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[For SUPPLEMENTARY MATERIAL]</w:t>
      </w:r>
    </w:p>
    <w:p w14:paraId="00000002"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Seashells and sound waves: modelling soundscapes in </w:t>
      </w:r>
      <w:proofErr w:type="spellStart"/>
      <w:r>
        <w:rPr>
          <w:rFonts w:ascii="Times New Roman" w:eastAsia="Times New Roman" w:hAnsi="Times New Roman" w:cs="Times New Roman"/>
          <w:b/>
        </w:rPr>
        <w:t>Chacoan</w:t>
      </w:r>
      <w:proofErr w:type="spellEnd"/>
      <w:r>
        <w:rPr>
          <w:rFonts w:ascii="Times New Roman" w:eastAsia="Times New Roman" w:hAnsi="Times New Roman" w:cs="Times New Roman"/>
          <w:b/>
        </w:rPr>
        <w:t xml:space="preserve"> great-house communities</w:t>
      </w:r>
    </w:p>
    <w:p w14:paraId="00000003" w14:textId="77777777" w:rsidR="00217A46" w:rsidRDefault="00217A46">
      <w:pPr>
        <w:pBdr>
          <w:top w:val="nil"/>
          <w:left w:val="nil"/>
          <w:bottom w:val="nil"/>
          <w:right w:val="nil"/>
          <w:between w:val="nil"/>
        </w:pBdr>
        <w:spacing w:line="360" w:lineRule="auto"/>
        <w:rPr>
          <w:rFonts w:ascii="Times New Roman" w:eastAsia="Times New Roman" w:hAnsi="Times New Roman" w:cs="Times New Roman"/>
          <w:color w:val="000000"/>
        </w:rPr>
      </w:pPr>
    </w:p>
    <w:p w14:paraId="00000004" w14:textId="7EE2B634" w:rsidR="00217A46" w:rsidRDefault="005C0B7E">
      <w:pPr>
        <w:spacing w:line="360" w:lineRule="auto"/>
        <w:rPr>
          <w:rFonts w:ascii="Times New Roman" w:eastAsia="Times New Roman" w:hAnsi="Times New Roman" w:cs="Times New Roman"/>
        </w:rPr>
      </w:pPr>
      <w:sdt>
        <w:sdtPr>
          <w:tag w:val="goog_rdk_0"/>
          <w:id w:val="171774612"/>
        </w:sdtPr>
        <w:sdtEndPr/>
        <w:sdtContent/>
      </w:sdt>
      <w:r w:rsidR="00A564C4">
        <w:rPr>
          <w:rFonts w:ascii="Times New Roman" w:eastAsia="Times New Roman" w:hAnsi="Times New Roman" w:cs="Times New Roman"/>
          <w:color w:val="000000"/>
        </w:rPr>
        <w:t>Ruth M. Van Dyke</w:t>
      </w:r>
      <w:r w:rsidR="00A564C4">
        <w:rPr>
          <w:rFonts w:ascii="Times New Roman" w:eastAsia="Times New Roman" w:hAnsi="Times New Roman" w:cs="Times New Roman"/>
          <w:color w:val="000000"/>
          <w:vertAlign w:val="superscript"/>
        </w:rPr>
        <w:t>1,*</w:t>
      </w:r>
      <w:r w:rsidR="00A564C4">
        <w:rPr>
          <w:rFonts w:ascii="Times New Roman" w:eastAsia="Times New Roman" w:hAnsi="Times New Roman" w:cs="Times New Roman"/>
          <w:color w:val="000000"/>
        </w:rPr>
        <w:t xml:space="preserve"> [ORCID: 0000-0002-4839-7962], K</w:t>
      </w:r>
      <w:r>
        <w:rPr>
          <w:rFonts w:ascii="Times New Roman" w:eastAsia="Times New Roman" w:hAnsi="Times New Roman" w:cs="Times New Roman"/>
          <w:color w:val="000000"/>
        </w:rPr>
        <w:t>.</w:t>
      </w:r>
      <w:r w:rsidR="00A564C4">
        <w:rPr>
          <w:rFonts w:ascii="Times New Roman" w:eastAsia="Times New Roman" w:hAnsi="Times New Roman" w:cs="Times New Roman"/>
          <w:color w:val="000000"/>
        </w:rPr>
        <w:t>E. Primeau</w:t>
      </w:r>
      <w:r w:rsidR="00A564C4">
        <w:rPr>
          <w:rFonts w:ascii="Times New Roman" w:eastAsia="Times New Roman" w:hAnsi="Times New Roman" w:cs="Times New Roman"/>
          <w:color w:val="000000"/>
          <w:vertAlign w:val="superscript"/>
        </w:rPr>
        <w:t xml:space="preserve">2 </w:t>
      </w:r>
      <w:r w:rsidR="00A564C4">
        <w:rPr>
          <w:rFonts w:ascii="Times New Roman" w:eastAsia="Times New Roman" w:hAnsi="Times New Roman" w:cs="Times New Roman"/>
        </w:rPr>
        <w:t>[ORCID: 0000-0001-7031-8258],</w:t>
      </w:r>
      <w:r w:rsidR="00A564C4">
        <w:rPr>
          <w:rFonts w:ascii="Times New Roman" w:eastAsia="Times New Roman" w:hAnsi="Times New Roman" w:cs="Times New Roman"/>
          <w:color w:val="000000"/>
        </w:rPr>
        <w:t xml:space="preserve"> Kellam Throgmorton</w:t>
      </w:r>
      <w:r w:rsidR="00A564C4">
        <w:rPr>
          <w:rFonts w:ascii="Times New Roman" w:eastAsia="Times New Roman" w:hAnsi="Times New Roman" w:cs="Times New Roman"/>
          <w:color w:val="000000"/>
          <w:vertAlign w:val="superscript"/>
        </w:rPr>
        <w:t>3</w:t>
      </w:r>
      <w:r w:rsidR="00A564C4">
        <w:rPr>
          <w:rFonts w:ascii="Times New Roman" w:eastAsia="Times New Roman" w:hAnsi="Times New Roman" w:cs="Times New Roman"/>
          <w:color w:val="000000"/>
        </w:rPr>
        <w:t xml:space="preserve"> &amp; </w:t>
      </w:r>
      <w:r w:rsidR="00A564C4">
        <w:rPr>
          <w:rFonts w:ascii="Times New Roman" w:eastAsia="Times New Roman" w:hAnsi="Times New Roman" w:cs="Times New Roman"/>
        </w:rPr>
        <w:t>David E. Witt</w:t>
      </w:r>
      <w:r w:rsidR="00A564C4">
        <w:rPr>
          <w:rFonts w:ascii="Times New Roman" w:eastAsia="Times New Roman" w:hAnsi="Times New Roman" w:cs="Times New Roman"/>
          <w:vertAlign w:val="superscript"/>
        </w:rPr>
        <w:t>4</w:t>
      </w:r>
      <w:r w:rsidR="00A564C4">
        <w:rPr>
          <w:rFonts w:ascii="Times New Roman" w:eastAsia="Times New Roman" w:hAnsi="Times New Roman" w:cs="Times New Roman"/>
        </w:rPr>
        <w:t xml:space="preserve"> [ORCID: 0000-0001-8455-9167]</w:t>
      </w:r>
    </w:p>
    <w:p w14:paraId="00000005" w14:textId="77777777" w:rsidR="00217A46" w:rsidRDefault="00217A46">
      <w:pPr>
        <w:pBdr>
          <w:top w:val="nil"/>
          <w:left w:val="nil"/>
          <w:bottom w:val="nil"/>
          <w:right w:val="nil"/>
          <w:between w:val="nil"/>
        </w:pBdr>
        <w:spacing w:line="360" w:lineRule="auto"/>
        <w:rPr>
          <w:rFonts w:ascii="Times New Roman" w:eastAsia="Times New Roman" w:hAnsi="Times New Roman" w:cs="Times New Roman"/>
          <w:color w:val="000000"/>
        </w:rPr>
      </w:pPr>
    </w:p>
    <w:p w14:paraId="00000006" w14:textId="3F02ACF4" w:rsidR="00217A46" w:rsidRDefault="00A564C4">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 xml:space="preserve">1 </w:t>
      </w:r>
      <w:r>
        <w:rPr>
          <w:rFonts w:ascii="Times New Roman" w:eastAsia="Times New Roman" w:hAnsi="Times New Roman" w:cs="Times New Roman"/>
          <w:color w:val="000000"/>
        </w:rPr>
        <w:t>Department of Anthropology, Binghamton</w:t>
      </w:r>
      <w:r w:rsidR="005C0B7E">
        <w:rPr>
          <w:rFonts w:ascii="Times New Roman" w:eastAsia="Times New Roman" w:hAnsi="Times New Roman" w:cs="Times New Roman"/>
          <w:color w:val="000000"/>
        </w:rPr>
        <w:t xml:space="preserve"> University, </w:t>
      </w:r>
      <w:r w:rsidR="005C0B7E">
        <w:rPr>
          <w:rFonts w:ascii="Times New Roman" w:eastAsia="Times New Roman" w:hAnsi="Times New Roman" w:cs="Times New Roman"/>
          <w:color w:val="000000"/>
        </w:rPr>
        <w:t>State University of New York</w:t>
      </w:r>
      <w:r>
        <w:rPr>
          <w:rFonts w:ascii="Times New Roman" w:eastAsia="Times New Roman" w:hAnsi="Times New Roman" w:cs="Times New Roman"/>
          <w:color w:val="000000"/>
        </w:rPr>
        <w:t>, USA</w:t>
      </w:r>
    </w:p>
    <w:p w14:paraId="00000007" w14:textId="15E441A8" w:rsidR="00217A46" w:rsidRPr="00F27690" w:rsidRDefault="00A564C4">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vertAlign w:val="superscript"/>
        </w:rPr>
        <w:t xml:space="preserve">2 </w:t>
      </w:r>
      <w:sdt>
        <w:sdtPr>
          <w:tag w:val="goog_rdk_2"/>
          <w:id w:val="-484934755"/>
        </w:sdtPr>
        <w:sdtEndPr/>
        <w:sdtContent/>
      </w:sdt>
      <w:r w:rsidRPr="00F27690">
        <w:rPr>
          <w:rFonts w:ascii="Times New Roman" w:eastAsia="Times New Roman" w:hAnsi="Times New Roman" w:cs="Times New Roman"/>
        </w:rPr>
        <w:t>Department of Anthropology, State University of New York at Albany, USA</w:t>
      </w:r>
    </w:p>
    <w:p w14:paraId="00000008" w14:textId="77777777" w:rsidR="00217A46" w:rsidRDefault="00A564C4">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 xml:space="preserve">3 </w:t>
      </w:r>
      <w:r>
        <w:rPr>
          <w:rFonts w:ascii="Times New Roman" w:eastAsia="Times New Roman" w:hAnsi="Times New Roman" w:cs="Times New Roman"/>
          <w:color w:val="000000"/>
        </w:rPr>
        <w:t>Department of Anthropology, Northern Arizona University, Flagstaff, USA</w:t>
      </w:r>
    </w:p>
    <w:p w14:paraId="0000000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vertAlign w:val="superscript"/>
        </w:rPr>
        <w:t xml:space="preserve">4 </w:t>
      </w:r>
      <w:r>
        <w:rPr>
          <w:rFonts w:ascii="Times New Roman" w:eastAsia="Times New Roman" w:hAnsi="Times New Roman" w:cs="Times New Roman"/>
        </w:rPr>
        <w:t>Department of Anthropology, State University of New York at Buffalo, USA</w:t>
      </w:r>
    </w:p>
    <w:p w14:paraId="0000000A" w14:textId="77777777" w:rsidR="00217A46" w:rsidRDefault="00A564C4">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white"/>
          <w:vertAlign w:val="superscript"/>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Author for correspondence </w:t>
      </w:r>
      <w:sdt>
        <w:sdtPr>
          <w:tag w:val="goog_rdk_4"/>
          <w:id w:val="1467624077"/>
        </w:sdtPr>
        <w:sdtEndPr/>
        <w:sdtContent>
          <w:r>
            <w:rPr>
              <w:rFonts w:ascii="Arial Unicode MS" w:eastAsia="Arial Unicode MS" w:hAnsi="Arial Unicode MS" w:cs="Arial Unicode MS"/>
              <w:color w:val="000000"/>
            </w:rPr>
            <w:t>✉</w:t>
          </w:r>
        </w:sdtContent>
      </w:sdt>
      <w:r>
        <w:rPr>
          <w:rFonts w:ascii="Times New Roman" w:eastAsia="Times New Roman" w:hAnsi="Times New Roman" w:cs="Times New Roman"/>
        </w:rPr>
        <w:t xml:space="preserve"> </w:t>
      </w:r>
      <w:r>
        <w:rPr>
          <w:rFonts w:ascii="Times New Roman" w:eastAsia="Times New Roman" w:hAnsi="Times New Roman" w:cs="Times New Roman"/>
          <w:color w:val="000000"/>
        </w:rPr>
        <w:t>rvandyke@binghamton.edu</w:t>
      </w:r>
    </w:p>
    <w:p w14:paraId="0000000B" w14:textId="77777777" w:rsidR="00217A46" w:rsidRDefault="00A564C4">
      <w:pPr>
        <w:pBdr>
          <w:top w:val="nil"/>
          <w:left w:val="nil"/>
          <w:bottom w:val="nil"/>
          <w:right w:val="nil"/>
          <w:between w:val="nil"/>
        </w:pBdr>
        <w:spacing w:line="360" w:lineRule="auto"/>
        <w:rPr>
          <w:rFonts w:ascii="Times New Roman" w:eastAsia="Times New Roman" w:hAnsi="Times New Roman" w:cs="Times New Roman"/>
          <w:i/>
        </w:rPr>
      </w:pPr>
      <w:r>
        <w:rPr>
          <w:rFonts w:ascii="Times New Roman" w:eastAsia="Times New Roman" w:hAnsi="Times New Roman" w:cs="Times New Roman"/>
          <w:i/>
        </w:rPr>
        <w:t>Received: 18 May 2023; Revised: 3 August 2023; Accepted: 3 October 2023</w:t>
      </w:r>
    </w:p>
    <w:p w14:paraId="0000000C" w14:textId="77777777" w:rsidR="00217A46" w:rsidRDefault="00217A46">
      <w:pPr>
        <w:spacing w:line="360" w:lineRule="auto"/>
        <w:rPr>
          <w:rFonts w:ascii="Times New Roman" w:eastAsia="Times New Roman" w:hAnsi="Times New Roman" w:cs="Times New Roman"/>
          <w:b/>
        </w:rPr>
      </w:pPr>
    </w:p>
    <w:p w14:paraId="0000000D"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Computer modelling &amp; analyses</w:t>
      </w:r>
    </w:p>
    <w:p w14:paraId="0000000E" w14:textId="77777777" w:rsidR="00217A46" w:rsidRDefault="00A564C4">
      <w:pPr>
        <w:spacing w:line="360" w:lineRule="auto"/>
        <w:rPr>
          <w:rFonts w:ascii="Times New Roman" w:eastAsia="Times New Roman" w:hAnsi="Times New Roman" w:cs="Times New Roman"/>
          <w:i/>
        </w:rPr>
      </w:pPr>
      <w:proofErr w:type="spellStart"/>
      <w:r>
        <w:rPr>
          <w:rFonts w:ascii="Times New Roman" w:eastAsia="Times New Roman" w:hAnsi="Times New Roman" w:cs="Times New Roman"/>
          <w:i/>
        </w:rPr>
        <w:t>Soundshed</w:t>
      </w:r>
      <w:proofErr w:type="spellEnd"/>
      <w:r>
        <w:rPr>
          <w:rFonts w:ascii="Times New Roman" w:eastAsia="Times New Roman" w:hAnsi="Times New Roman" w:cs="Times New Roman"/>
          <w:i/>
        </w:rPr>
        <w:t xml:space="preserve"> Analysis Tool v.0.9.3</w:t>
      </w:r>
    </w:p>
    <w:p w14:paraId="0000000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Soundshed</w:t>
      </w:r>
      <w:proofErr w:type="spellEnd"/>
      <w:r>
        <w:rPr>
          <w:rFonts w:ascii="Times New Roman" w:eastAsia="Times New Roman" w:hAnsi="Times New Roman" w:cs="Times New Roman"/>
        </w:rPr>
        <w:t xml:space="preserve"> Analysis Tool is a geometric-type model which calculates sound propagation from a single point source to a single point receiver, and assumes sound is traveling through the air along straight-line paths. The development of this tool and related tools is discussed in greater detail in </w:t>
      </w:r>
      <w:proofErr w:type="spellStart"/>
      <w:r>
        <w:rPr>
          <w:rFonts w:ascii="Times New Roman" w:eastAsia="Times New Roman" w:hAnsi="Times New Roman" w:cs="Times New Roman"/>
        </w:rPr>
        <w:t>Primeau</w:t>
      </w:r>
      <w:proofErr w:type="spellEnd"/>
      <w:r>
        <w:rPr>
          <w:rFonts w:ascii="Times New Roman" w:eastAsia="Times New Roman" w:hAnsi="Times New Roman" w:cs="Times New Roman"/>
        </w:rPr>
        <w:t xml:space="preserve"> (2022). In short, a series of cultural and environmental data were selected to represent the sound produced by a conch trumpet being played at sunrise on the summer solstice. Environmental data used in modelling included: the air temperature (°F), the percentage of relative humidity, the ambient sound pressure level (SPL) of the study location measured in decibels (dB); an elevation raster dataset; and the resolution of the elevation raster dataset. Cultural data describing the source of the sound included: the study location saved as a GIS point feature class; the height of the sound source in feet measured between ground surface and the primary location where sound is produced (e.g. the ‘bell’ of the conch); the SPL of the source (dB); the predominant frequency (Hz) of the sound source; and the distance in feet between the sound source and the location where the SPL of the source was measured. </w:t>
      </w:r>
    </w:p>
    <w:p w14:paraId="0000001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Modelling inputs for the conch were derived from </w:t>
      </w:r>
      <w:proofErr w:type="spellStart"/>
      <w:r>
        <w:rPr>
          <w:rFonts w:ascii="Times New Roman" w:eastAsia="Times New Roman" w:hAnsi="Times New Roman" w:cs="Times New Roman"/>
        </w:rPr>
        <w:t>Loose’s</w:t>
      </w:r>
      <w:proofErr w:type="spellEnd"/>
      <w:r>
        <w:rPr>
          <w:rFonts w:ascii="Times New Roman" w:eastAsia="Times New Roman" w:hAnsi="Times New Roman" w:cs="Times New Roman"/>
        </w:rPr>
        <w:t xml:space="preserve"> (2012) reproduction of a </w:t>
      </w:r>
      <w:proofErr w:type="spellStart"/>
      <w:r>
        <w:rPr>
          <w:rFonts w:ascii="Times New Roman" w:eastAsia="Times New Roman" w:hAnsi="Times New Roman" w:cs="Times New Roman"/>
          <w:i/>
        </w:rPr>
        <w:t>Strombus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galeatus</w:t>
      </w:r>
      <w:proofErr w:type="spellEnd"/>
      <w:r>
        <w:rPr>
          <w:rFonts w:ascii="Times New Roman" w:eastAsia="Times New Roman" w:hAnsi="Times New Roman" w:cs="Times New Roman"/>
        </w:rPr>
        <w:t xml:space="preserve"> shell trumpet, an instrument consistent with the appropriate size range of Ancient Puebloan trumpets as reported by E. Brown (2005). Historic average air temperature and relative </w:t>
      </w:r>
      <w:r>
        <w:rPr>
          <w:rFonts w:ascii="Times New Roman" w:eastAsia="Times New Roman" w:hAnsi="Times New Roman" w:cs="Times New Roman"/>
        </w:rPr>
        <w:lastRenderedPageBreak/>
        <w:t xml:space="preserve">humidity data were used as a proxy for conditions in the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era, and background sound levels used in modelling were representative of pinyon-juniper shrubland as described in </w:t>
      </w:r>
      <w:proofErr w:type="spellStart"/>
      <w:r>
        <w:rPr>
          <w:rFonts w:ascii="Times New Roman" w:eastAsia="Times New Roman" w:hAnsi="Times New Roman" w:cs="Times New Roman"/>
        </w:rPr>
        <w:t>Primeau</w:t>
      </w:r>
      <w:proofErr w:type="spellEnd"/>
      <w:r>
        <w:rPr>
          <w:rFonts w:ascii="Times New Roman" w:eastAsia="Times New Roman" w:hAnsi="Times New Roman" w:cs="Times New Roman"/>
        </w:rPr>
        <w:t xml:space="preserve"> and Witt (2018). Among the four raster data modelling results produced by the </w:t>
      </w:r>
      <w:proofErr w:type="spellStart"/>
      <w:r>
        <w:rPr>
          <w:rFonts w:ascii="Times New Roman" w:eastAsia="Times New Roman" w:hAnsi="Times New Roman" w:cs="Times New Roman"/>
        </w:rPr>
        <w:t>Soundshed</w:t>
      </w:r>
      <w:proofErr w:type="spellEnd"/>
      <w:r>
        <w:rPr>
          <w:rFonts w:ascii="Times New Roman" w:eastAsia="Times New Roman" w:hAnsi="Times New Roman" w:cs="Times New Roman"/>
        </w:rPr>
        <w:t xml:space="preserve"> Analysis Tool are: estimated </w:t>
      </w:r>
      <w:proofErr w:type="spellStart"/>
      <w:r>
        <w:rPr>
          <w:rFonts w:ascii="Times New Roman" w:eastAsia="Times New Roman" w:hAnsi="Times New Roman" w:cs="Times New Roman"/>
        </w:rPr>
        <w:t>soundsheds</w:t>
      </w:r>
      <w:proofErr w:type="spellEnd"/>
      <w:r>
        <w:rPr>
          <w:rFonts w:ascii="Times New Roman" w:eastAsia="Times New Roman" w:hAnsi="Times New Roman" w:cs="Times New Roman"/>
        </w:rPr>
        <w:t xml:space="preserve"> indicating rise over ambient Sound Pressure Levels (SPL) as discussed here (see Figures 2, 4 &amp; 6–9); and viewsheds calculated using the sound source height as an offset for each modelling location (e.g. Figure 10). For example, as seen in Figures 7 and 10, given the topography of the Padilla Wash community, most of the areas where the conch was audible aligned with areas visible to the individual playing the conch. Validation of the </w:t>
      </w:r>
      <w:proofErr w:type="spellStart"/>
      <w:r>
        <w:rPr>
          <w:rFonts w:ascii="Times New Roman" w:eastAsia="Times New Roman" w:hAnsi="Times New Roman" w:cs="Times New Roman"/>
        </w:rPr>
        <w:t>Soundshed</w:t>
      </w:r>
      <w:proofErr w:type="spellEnd"/>
      <w:r>
        <w:rPr>
          <w:rFonts w:ascii="Times New Roman" w:eastAsia="Times New Roman" w:hAnsi="Times New Roman" w:cs="Times New Roman"/>
        </w:rPr>
        <w:t xml:space="preserve"> Analysis Tool was performed using modern environmental data (</w:t>
      </w:r>
      <w:proofErr w:type="spellStart"/>
      <w:r>
        <w:rPr>
          <w:rFonts w:ascii="Times New Roman" w:eastAsia="Times New Roman" w:hAnsi="Times New Roman" w:cs="Times New Roman"/>
        </w:rPr>
        <w:t>Primeau</w:t>
      </w:r>
      <w:proofErr w:type="spellEnd"/>
      <w:r>
        <w:rPr>
          <w:rFonts w:ascii="Times New Roman" w:eastAsia="Times New Roman" w:hAnsi="Times New Roman" w:cs="Times New Roman"/>
        </w:rPr>
        <w:t xml:space="preserve"> &amp; Witt 2018; </w:t>
      </w:r>
      <w:proofErr w:type="spellStart"/>
      <w:r>
        <w:rPr>
          <w:rFonts w:ascii="Times New Roman" w:eastAsia="Times New Roman" w:hAnsi="Times New Roman" w:cs="Times New Roman"/>
        </w:rPr>
        <w:t>Primeau</w:t>
      </w:r>
      <w:proofErr w:type="spellEnd"/>
      <w:r>
        <w:rPr>
          <w:rFonts w:ascii="Times New Roman" w:eastAsia="Times New Roman" w:hAnsi="Times New Roman" w:cs="Times New Roman"/>
        </w:rPr>
        <w:t xml:space="preserve"> 2022), however, estimated </w:t>
      </w:r>
      <w:proofErr w:type="spellStart"/>
      <w:r>
        <w:rPr>
          <w:rFonts w:ascii="Times New Roman" w:eastAsia="Times New Roman" w:hAnsi="Times New Roman" w:cs="Times New Roman"/>
        </w:rPr>
        <w:t>soundsheds</w:t>
      </w:r>
      <w:proofErr w:type="spellEnd"/>
      <w:r>
        <w:rPr>
          <w:rFonts w:ascii="Times New Roman" w:eastAsia="Times New Roman" w:hAnsi="Times New Roman" w:cs="Times New Roman"/>
        </w:rPr>
        <w:t xml:space="preserve"> produced for this research were not derived from in-situ performance with a conch trumpet. </w:t>
      </w:r>
    </w:p>
    <w:p w14:paraId="00000011" w14:textId="77777777" w:rsidR="00217A46" w:rsidRDefault="00217A46">
      <w:pPr>
        <w:spacing w:line="360" w:lineRule="auto"/>
        <w:rPr>
          <w:rFonts w:ascii="Times New Roman" w:eastAsia="Times New Roman" w:hAnsi="Times New Roman" w:cs="Times New Roman"/>
        </w:rPr>
      </w:pPr>
    </w:p>
    <w:p w14:paraId="00000012"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Statistical analyses</w:t>
      </w:r>
    </w:p>
    <w:p w14:paraId="0000001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We conducted a series of statistical analyses for each modelling scenario undertaken for this study to determine location randomness. The first, Fisher’s exact test, measures the probability that a non-random association exists between two categorical variables—in our case, whether habitations were located within modelled </w:t>
      </w:r>
      <w:proofErr w:type="spellStart"/>
      <w:r>
        <w:rPr>
          <w:rFonts w:ascii="Times New Roman" w:eastAsia="Times New Roman" w:hAnsi="Times New Roman" w:cs="Times New Roman"/>
        </w:rPr>
        <w:t>soundsheds</w:t>
      </w:r>
      <w:proofErr w:type="spellEnd"/>
      <w:r>
        <w:rPr>
          <w:rFonts w:ascii="Times New Roman" w:eastAsia="Times New Roman" w:hAnsi="Times New Roman" w:cs="Times New Roman"/>
        </w:rPr>
        <w:t xml:space="preserve"> as compared to randomly placed locations. The second, chi-square test for association, measures whether observed frequencies in categories match expected frequencies. Fisher’s exact test was used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patterns </w:t>
      </w:r>
      <w:r>
        <w:rPr>
          <w:rFonts w:ascii="Times New Roman" w:eastAsia="Times New Roman" w:hAnsi="Times New Roman" w:cs="Times New Roman"/>
          <w:i/>
        </w:rPr>
        <w:t>within</w:t>
      </w:r>
      <w:r>
        <w:rPr>
          <w:rFonts w:ascii="Times New Roman" w:eastAsia="Times New Roman" w:hAnsi="Times New Roman" w:cs="Times New Roman"/>
        </w:rPr>
        <w:t xml:space="preserve"> communities; chi-square was used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patterns </w:t>
      </w:r>
      <w:r>
        <w:rPr>
          <w:rFonts w:ascii="Times New Roman" w:eastAsia="Times New Roman" w:hAnsi="Times New Roman" w:cs="Times New Roman"/>
          <w:i/>
        </w:rPr>
        <w:t xml:space="preserve">between </w:t>
      </w:r>
      <w:r>
        <w:rPr>
          <w:rFonts w:ascii="Times New Roman" w:eastAsia="Times New Roman" w:hAnsi="Times New Roman" w:cs="Times New Roman"/>
        </w:rPr>
        <w:t xml:space="preserve">communities. These were accomplished according to the following steps for each scenario: 1) a buffer of 2km was placed around the location of sound sources. For communities where multiple scenarios were modelled, we dissolved the 2km buffers to create a single community area. We chose a distance of 2km in order to capture the entirety of the model soundscape, as well as any outlying structures beyond that distance. 2) 250 points were randomly created within that 2km buffer. 3) Of those points, we selected all that were within 5m of any zone of audibility. The number of selected points was then compared to the habitation sites located within audibility zones for each community using Fisher’s exact test (see Table S1). </w:t>
      </w:r>
    </w:p>
    <w:p w14:paraId="00000014" w14:textId="77777777" w:rsidR="00217A46" w:rsidRDefault="00217A46">
      <w:pPr>
        <w:spacing w:line="360" w:lineRule="auto"/>
        <w:rPr>
          <w:rFonts w:ascii="Times New Roman" w:eastAsia="Times New Roman" w:hAnsi="Times New Roman" w:cs="Times New Roman"/>
        </w:rPr>
      </w:pPr>
    </w:p>
    <w:p w14:paraId="00000015" w14:textId="77777777" w:rsidR="00217A46" w:rsidRDefault="00A564C4">
      <w:pPr>
        <w:spacing w:line="360" w:lineRule="auto"/>
        <w:rPr>
          <w:rFonts w:ascii="Times New Roman" w:eastAsia="Times New Roman" w:hAnsi="Times New Roman" w:cs="Times New Roman"/>
          <w:i/>
        </w:rPr>
      </w:pPr>
      <w:r>
        <w:br w:type="page"/>
      </w:r>
    </w:p>
    <w:p w14:paraId="00000016"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Table S1. Statistical tests for location randomness. </w:t>
      </w:r>
    </w:p>
    <w:p w14:paraId="00000017" w14:textId="77777777" w:rsidR="00217A46" w:rsidRDefault="00217A46">
      <w:pPr>
        <w:tabs>
          <w:tab w:val="left" w:pos="6010"/>
        </w:tabs>
        <w:spacing w:line="360" w:lineRule="auto"/>
        <w:jc w:val="right"/>
        <w:rPr>
          <w:rFonts w:ascii="Times New Roman" w:eastAsia="Times New Roman" w:hAnsi="Times New Roman" w:cs="Times New Roman"/>
        </w:rPr>
      </w:pPr>
    </w:p>
    <w:tbl>
      <w:tblPr>
        <w:tblStyle w:val="a"/>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65"/>
        <w:gridCol w:w="1440"/>
        <w:gridCol w:w="990"/>
        <w:gridCol w:w="1170"/>
        <w:gridCol w:w="810"/>
        <w:gridCol w:w="810"/>
        <w:gridCol w:w="1170"/>
        <w:gridCol w:w="720"/>
        <w:gridCol w:w="755"/>
        <w:gridCol w:w="990"/>
      </w:tblGrid>
      <w:tr w:rsidR="00217A46" w14:paraId="51A6E4C8" w14:textId="77777777">
        <w:trPr>
          <w:trHeight w:val="1085"/>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8"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Site</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9"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Sound Source</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A"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Test Locations in AZ</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B"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Total Test Locations</w:t>
            </w:r>
          </w:p>
        </w:tc>
        <w:tc>
          <w:tcPr>
            <w:tcW w:w="8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C" w14:textId="77777777" w:rsidR="00217A46" w:rsidRDefault="00A564C4">
            <w:pPr>
              <w:widowControl w:val="0"/>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Habs</w:t>
            </w:r>
            <w:proofErr w:type="spellEnd"/>
            <w:r>
              <w:rPr>
                <w:rFonts w:ascii="Times New Roman" w:eastAsia="Times New Roman" w:hAnsi="Times New Roman" w:cs="Times New Roman"/>
                <w:b/>
              </w:rPr>
              <w:t xml:space="preserve"> in AZ</w:t>
            </w:r>
          </w:p>
        </w:tc>
        <w:tc>
          <w:tcPr>
            <w:tcW w:w="8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D"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 xml:space="preserve">Total </w:t>
            </w:r>
            <w:proofErr w:type="spellStart"/>
            <w:r>
              <w:rPr>
                <w:rFonts w:ascii="Times New Roman" w:eastAsia="Times New Roman" w:hAnsi="Times New Roman" w:cs="Times New Roman"/>
                <w:b/>
              </w:rPr>
              <w:t>Habs</w:t>
            </w:r>
            <w:proofErr w:type="spellEnd"/>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1E"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Fisher's Exact p-value HAB</w:t>
            </w:r>
          </w:p>
          <w:p w14:paraId="0000001F" w14:textId="77777777" w:rsidR="00217A46" w:rsidRDefault="00217A46">
            <w:pPr>
              <w:widowControl w:val="0"/>
              <w:spacing w:line="360" w:lineRule="auto"/>
              <w:rPr>
                <w:rFonts w:ascii="Times New Roman" w:eastAsia="Times New Roman" w:hAnsi="Times New Roman" w:cs="Times New Roman"/>
                <w:b/>
              </w:rPr>
            </w:pPr>
          </w:p>
        </w:tc>
        <w:tc>
          <w:tcPr>
            <w:tcW w:w="7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20"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ERFs in AZ</w:t>
            </w:r>
          </w:p>
        </w:tc>
        <w:tc>
          <w:tcPr>
            <w:tcW w:w="7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21"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Total ERFs</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22"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Fisher's Exact p-value ERFs</w:t>
            </w:r>
          </w:p>
        </w:tc>
      </w:tr>
      <w:tr w:rsidR="00217A46" w14:paraId="0AA3B662"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2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Bis </w:t>
            </w:r>
            <w:proofErr w:type="spellStart"/>
            <w:r>
              <w:rPr>
                <w:rFonts w:ascii="Times New Roman" w:eastAsia="Times New Roman" w:hAnsi="Times New Roman" w:cs="Times New Roman"/>
              </w:rPr>
              <w:t>sa’ani</w:t>
            </w:r>
            <w:proofErr w:type="spellEnd"/>
          </w:p>
        </w:tc>
        <w:tc>
          <w:tcPr>
            <w:tcW w:w="1440" w:type="dxa"/>
            <w:tcMar>
              <w:top w:w="100" w:type="dxa"/>
              <w:left w:w="100" w:type="dxa"/>
              <w:bottom w:w="100" w:type="dxa"/>
              <w:right w:w="100" w:type="dxa"/>
            </w:tcMar>
          </w:tcPr>
          <w:p w14:paraId="0000002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17286</w:t>
            </w:r>
          </w:p>
        </w:tc>
        <w:tc>
          <w:tcPr>
            <w:tcW w:w="990" w:type="dxa"/>
            <w:tcMar>
              <w:top w:w="100" w:type="dxa"/>
              <w:left w:w="100" w:type="dxa"/>
              <w:bottom w:w="100" w:type="dxa"/>
              <w:right w:w="100" w:type="dxa"/>
            </w:tcMar>
          </w:tcPr>
          <w:p w14:paraId="0000002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73</w:t>
            </w:r>
          </w:p>
        </w:tc>
        <w:tc>
          <w:tcPr>
            <w:tcW w:w="1170" w:type="dxa"/>
            <w:tcMar>
              <w:top w:w="100" w:type="dxa"/>
              <w:left w:w="100" w:type="dxa"/>
              <w:bottom w:w="100" w:type="dxa"/>
              <w:right w:w="100" w:type="dxa"/>
            </w:tcMar>
          </w:tcPr>
          <w:p w14:paraId="0000002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27"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5</w:t>
            </w:r>
          </w:p>
        </w:tc>
        <w:tc>
          <w:tcPr>
            <w:tcW w:w="810" w:type="dxa"/>
            <w:tcMar>
              <w:top w:w="100" w:type="dxa"/>
              <w:left w:w="100" w:type="dxa"/>
              <w:bottom w:w="100" w:type="dxa"/>
              <w:right w:w="100" w:type="dxa"/>
            </w:tcMar>
          </w:tcPr>
          <w:p w14:paraId="00000028"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170" w:type="dxa"/>
            <w:tcMar>
              <w:top w:w="100" w:type="dxa"/>
              <w:left w:w="100" w:type="dxa"/>
              <w:bottom w:w="100" w:type="dxa"/>
              <w:right w:w="100" w:type="dxa"/>
            </w:tcMar>
          </w:tcPr>
          <w:p w14:paraId="0000002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0.057</w:t>
            </w:r>
          </w:p>
        </w:tc>
        <w:tc>
          <w:tcPr>
            <w:tcW w:w="720" w:type="dxa"/>
            <w:tcMar>
              <w:top w:w="100" w:type="dxa"/>
              <w:left w:w="100" w:type="dxa"/>
              <w:bottom w:w="100" w:type="dxa"/>
              <w:right w:w="100" w:type="dxa"/>
            </w:tcMar>
          </w:tcPr>
          <w:p w14:paraId="0000002A"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2B"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2C" w14:textId="77777777" w:rsidR="00217A46" w:rsidRDefault="00217A46">
            <w:pPr>
              <w:widowControl w:val="0"/>
              <w:spacing w:line="360" w:lineRule="auto"/>
              <w:rPr>
                <w:rFonts w:ascii="Times New Roman" w:eastAsia="Times New Roman" w:hAnsi="Times New Roman" w:cs="Times New Roman"/>
              </w:rPr>
            </w:pPr>
          </w:p>
        </w:tc>
      </w:tr>
      <w:tr w:rsidR="00217A46" w14:paraId="45988C64"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2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Bis </w:t>
            </w:r>
            <w:proofErr w:type="spellStart"/>
            <w:r>
              <w:rPr>
                <w:rFonts w:ascii="Times New Roman" w:eastAsia="Times New Roman" w:hAnsi="Times New Roman" w:cs="Times New Roman"/>
              </w:rPr>
              <w:t>sa’ani</w:t>
            </w:r>
            <w:proofErr w:type="spellEnd"/>
          </w:p>
        </w:tc>
        <w:tc>
          <w:tcPr>
            <w:tcW w:w="1440" w:type="dxa"/>
            <w:tcMar>
              <w:top w:w="100" w:type="dxa"/>
              <w:left w:w="100" w:type="dxa"/>
              <w:bottom w:w="100" w:type="dxa"/>
              <w:right w:w="100" w:type="dxa"/>
            </w:tcMar>
          </w:tcPr>
          <w:p w14:paraId="0000002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17286</w:t>
            </w:r>
          </w:p>
        </w:tc>
        <w:tc>
          <w:tcPr>
            <w:tcW w:w="990" w:type="dxa"/>
            <w:tcMar>
              <w:top w:w="100" w:type="dxa"/>
              <w:left w:w="100" w:type="dxa"/>
              <w:bottom w:w="100" w:type="dxa"/>
              <w:right w:w="100" w:type="dxa"/>
            </w:tcMar>
          </w:tcPr>
          <w:p w14:paraId="0000002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73</w:t>
            </w:r>
          </w:p>
        </w:tc>
        <w:tc>
          <w:tcPr>
            <w:tcW w:w="1170" w:type="dxa"/>
            <w:tcMar>
              <w:top w:w="100" w:type="dxa"/>
              <w:left w:w="100" w:type="dxa"/>
              <w:bottom w:w="100" w:type="dxa"/>
              <w:right w:w="100" w:type="dxa"/>
            </w:tcMar>
          </w:tcPr>
          <w:p w14:paraId="0000003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3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810" w:type="dxa"/>
            <w:tcMar>
              <w:top w:w="100" w:type="dxa"/>
              <w:left w:w="100" w:type="dxa"/>
              <w:bottom w:w="100" w:type="dxa"/>
              <w:right w:w="100" w:type="dxa"/>
            </w:tcMar>
          </w:tcPr>
          <w:p w14:paraId="00000032"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170" w:type="dxa"/>
            <w:tcMar>
              <w:top w:w="100" w:type="dxa"/>
              <w:left w:w="100" w:type="dxa"/>
              <w:bottom w:w="100" w:type="dxa"/>
              <w:right w:w="100" w:type="dxa"/>
            </w:tcMar>
          </w:tcPr>
          <w:p w14:paraId="0000003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0.001</w:t>
            </w:r>
          </w:p>
        </w:tc>
        <w:tc>
          <w:tcPr>
            <w:tcW w:w="720" w:type="dxa"/>
            <w:tcMar>
              <w:top w:w="100" w:type="dxa"/>
              <w:left w:w="100" w:type="dxa"/>
              <w:bottom w:w="100" w:type="dxa"/>
              <w:right w:w="100" w:type="dxa"/>
            </w:tcMar>
          </w:tcPr>
          <w:p w14:paraId="00000034"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35"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36" w14:textId="77777777" w:rsidR="00217A46" w:rsidRDefault="00217A46">
            <w:pPr>
              <w:widowControl w:val="0"/>
              <w:spacing w:line="360" w:lineRule="auto"/>
              <w:rPr>
                <w:rFonts w:ascii="Times New Roman" w:eastAsia="Times New Roman" w:hAnsi="Times New Roman" w:cs="Times New Roman"/>
              </w:rPr>
            </w:pPr>
          </w:p>
        </w:tc>
      </w:tr>
      <w:tr w:rsidR="00217A46" w14:paraId="084EBA6A"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37"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Bis </w:t>
            </w:r>
            <w:proofErr w:type="spellStart"/>
            <w:r>
              <w:rPr>
                <w:rFonts w:ascii="Times New Roman" w:eastAsia="Times New Roman" w:hAnsi="Times New Roman" w:cs="Times New Roman"/>
              </w:rPr>
              <w:t>sa’ani</w:t>
            </w:r>
            <w:proofErr w:type="spellEnd"/>
          </w:p>
        </w:tc>
        <w:tc>
          <w:tcPr>
            <w:tcW w:w="1440" w:type="dxa"/>
            <w:tcMar>
              <w:top w:w="100" w:type="dxa"/>
              <w:left w:w="100" w:type="dxa"/>
              <w:bottom w:w="100" w:type="dxa"/>
              <w:right w:w="100" w:type="dxa"/>
            </w:tcMar>
          </w:tcPr>
          <w:p w14:paraId="00000038"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17287</w:t>
            </w:r>
          </w:p>
        </w:tc>
        <w:tc>
          <w:tcPr>
            <w:tcW w:w="990" w:type="dxa"/>
            <w:tcMar>
              <w:top w:w="100" w:type="dxa"/>
              <w:left w:w="100" w:type="dxa"/>
              <w:bottom w:w="100" w:type="dxa"/>
              <w:right w:w="100" w:type="dxa"/>
            </w:tcMar>
          </w:tcPr>
          <w:p w14:paraId="0000003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64</w:t>
            </w:r>
          </w:p>
        </w:tc>
        <w:tc>
          <w:tcPr>
            <w:tcW w:w="1170" w:type="dxa"/>
            <w:tcMar>
              <w:top w:w="100" w:type="dxa"/>
              <w:left w:w="100" w:type="dxa"/>
              <w:bottom w:w="100" w:type="dxa"/>
              <w:right w:w="100" w:type="dxa"/>
            </w:tcMar>
          </w:tcPr>
          <w:p w14:paraId="0000003A"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3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5</w:t>
            </w:r>
          </w:p>
        </w:tc>
        <w:tc>
          <w:tcPr>
            <w:tcW w:w="810" w:type="dxa"/>
            <w:tcMar>
              <w:top w:w="100" w:type="dxa"/>
              <w:left w:w="100" w:type="dxa"/>
              <w:bottom w:w="100" w:type="dxa"/>
              <w:right w:w="100" w:type="dxa"/>
            </w:tcMar>
          </w:tcPr>
          <w:p w14:paraId="0000003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170" w:type="dxa"/>
            <w:tcMar>
              <w:top w:w="100" w:type="dxa"/>
              <w:left w:w="100" w:type="dxa"/>
              <w:bottom w:w="100" w:type="dxa"/>
              <w:right w:w="100" w:type="dxa"/>
            </w:tcMar>
          </w:tcPr>
          <w:p w14:paraId="0000003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0.034</w:t>
            </w:r>
          </w:p>
        </w:tc>
        <w:tc>
          <w:tcPr>
            <w:tcW w:w="720" w:type="dxa"/>
            <w:tcMar>
              <w:top w:w="100" w:type="dxa"/>
              <w:left w:w="100" w:type="dxa"/>
              <w:bottom w:w="100" w:type="dxa"/>
              <w:right w:w="100" w:type="dxa"/>
            </w:tcMar>
          </w:tcPr>
          <w:p w14:paraId="0000003E"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3F"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40" w14:textId="77777777" w:rsidR="00217A46" w:rsidRDefault="00217A46">
            <w:pPr>
              <w:widowControl w:val="0"/>
              <w:spacing w:line="360" w:lineRule="auto"/>
              <w:rPr>
                <w:rFonts w:ascii="Times New Roman" w:eastAsia="Times New Roman" w:hAnsi="Times New Roman" w:cs="Times New Roman"/>
              </w:rPr>
            </w:pPr>
          </w:p>
        </w:tc>
      </w:tr>
      <w:tr w:rsidR="00217A46" w14:paraId="4F521F11"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Padilla Wash</w:t>
            </w:r>
          </w:p>
        </w:tc>
        <w:tc>
          <w:tcPr>
            <w:tcW w:w="1440" w:type="dxa"/>
            <w:tcMar>
              <w:top w:w="100" w:type="dxa"/>
              <w:left w:w="100" w:type="dxa"/>
              <w:bottom w:w="100" w:type="dxa"/>
              <w:right w:w="100" w:type="dxa"/>
            </w:tcMar>
          </w:tcPr>
          <w:p w14:paraId="00000042"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LA40352GH</w:t>
            </w:r>
          </w:p>
        </w:tc>
        <w:tc>
          <w:tcPr>
            <w:tcW w:w="990" w:type="dxa"/>
            <w:tcMar>
              <w:top w:w="100" w:type="dxa"/>
              <w:left w:w="100" w:type="dxa"/>
              <w:bottom w:w="100" w:type="dxa"/>
              <w:right w:w="100" w:type="dxa"/>
            </w:tcMar>
          </w:tcPr>
          <w:p w14:paraId="0000004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27</w:t>
            </w:r>
          </w:p>
        </w:tc>
        <w:tc>
          <w:tcPr>
            <w:tcW w:w="1170" w:type="dxa"/>
            <w:tcMar>
              <w:top w:w="100" w:type="dxa"/>
              <w:left w:w="100" w:type="dxa"/>
              <w:bottom w:w="100" w:type="dxa"/>
              <w:right w:w="100" w:type="dxa"/>
            </w:tcMar>
          </w:tcPr>
          <w:p w14:paraId="0000004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4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4</w:t>
            </w:r>
          </w:p>
        </w:tc>
        <w:tc>
          <w:tcPr>
            <w:tcW w:w="810" w:type="dxa"/>
            <w:tcMar>
              <w:top w:w="100" w:type="dxa"/>
              <w:left w:w="100" w:type="dxa"/>
              <w:bottom w:w="100" w:type="dxa"/>
              <w:right w:w="100" w:type="dxa"/>
            </w:tcMar>
          </w:tcPr>
          <w:p w14:paraId="0000004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170" w:type="dxa"/>
            <w:tcMar>
              <w:top w:w="100" w:type="dxa"/>
              <w:left w:w="100" w:type="dxa"/>
              <w:bottom w:w="100" w:type="dxa"/>
              <w:right w:w="100" w:type="dxa"/>
            </w:tcMar>
          </w:tcPr>
          <w:p w14:paraId="00000047"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0.009</w:t>
            </w:r>
          </w:p>
        </w:tc>
        <w:tc>
          <w:tcPr>
            <w:tcW w:w="720" w:type="dxa"/>
            <w:tcMar>
              <w:top w:w="100" w:type="dxa"/>
              <w:left w:w="100" w:type="dxa"/>
              <w:bottom w:w="100" w:type="dxa"/>
              <w:right w:w="100" w:type="dxa"/>
            </w:tcMar>
          </w:tcPr>
          <w:p w14:paraId="00000048"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49"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4A" w14:textId="77777777" w:rsidR="00217A46" w:rsidRDefault="00217A46">
            <w:pPr>
              <w:widowControl w:val="0"/>
              <w:spacing w:line="360" w:lineRule="auto"/>
              <w:rPr>
                <w:rFonts w:ascii="Times New Roman" w:eastAsia="Times New Roman" w:hAnsi="Times New Roman" w:cs="Times New Roman"/>
              </w:rPr>
            </w:pPr>
          </w:p>
        </w:tc>
      </w:tr>
      <w:tr w:rsidR="00217A46" w14:paraId="1C7EAF9C"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Padilla Wash</w:t>
            </w:r>
          </w:p>
        </w:tc>
        <w:tc>
          <w:tcPr>
            <w:tcW w:w="1440" w:type="dxa"/>
            <w:tcMar>
              <w:top w:w="100" w:type="dxa"/>
              <w:left w:w="100" w:type="dxa"/>
              <w:bottom w:w="100" w:type="dxa"/>
              <w:right w:w="100" w:type="dxa"/>
            </w:tcMar>
          </w:tcPr>
          <w:p w14:paraId="0000004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LA40352K</w:t>
            </w:r>
          </w:p>
        </w:tc>
        <w:tc>
          <w:tcPr>
            <w:tcW w:w="990" w:type="dxa"/>
            <w:tcMar>
              <w:top w:w="100" w:type="dxa"/>
              <w:left w:w="100" w:type="dxa"/>
              <w:bottom w:w="100" w:type="dxa"/>
              <w:right w:w="100" w:type="dxa"/>
            </w:tcMar>
          </w:tcPr>
          <w:p w14:paraId="0000004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32</w:t>
            </w:r>
          </w:p>
        </w:tc>
        <w:tc>
          <w:tcPr>
            <w:tcW w:w="1170" w:type="dxa"/>
            <w:tcMar>
              <w:top w:w="100" w:type="dxa"/>
              <w:left w:w="100" w:type="dxa"/>
              <w:bottom w:w="100" w:type="dxa"/>
              <w:right w:w="100" w:type="dxa"/>
            </w:tcMar>
          </w:tcPr>
          <w:p w14:paraId="0000004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4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810" w:type="dxa"/>
            <w:tcMar>
              <w:top w:w="100" w:type="dxa"/>
              <w:left w:w="100" w:type="dxa"/>
              <w:bottom w:w="100" w:type="dxa"/>
              <w:right w:w="100" w:type="dxa"/>
            </w:tcMar>
          </w:tcPr>
          <w:p w14:paraId="0000005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170" w:type="dxa"/>
            <w:tcMar>
              <w:top w:w="100" w:type="dxa"/>
              <w:left w:w="100" w:type="dxa"/>
              <w:bottom w:w="100" w:type="dxa"/>
              <w:right w:w="100" w:type="dxa"/>
            </w:tcMar>
          </w:tcPr>
          <w:p w14:paraId="0000005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52"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53"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54" w14:textId="77777777" w:rsidR="00217A46" w:rsidRDefault="00217A46">
            <w:pPr>
              <w:widowControl w:val="0"/>
              <w:spacing w:line="360" w:lineRule="auto"/>
              <w:rPr>
                <w:rFonts w:ascii="Times New Roman" w:eastAsia="Times New Roman" w:hAnsi="Times New Roman" w:cs="Times New Roman"/>
              </w:rPr>
            </w:pPr>
          </w:p>
        </w:tc>
      </w:tr>
      <w:tr w:rsidR="00217A46" w14:paraId="4323C4BF"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5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Kin </w:t>
            </w:r>
            <w:proofErr w:type="spellStart"/>
            <w:r>
              <w:rPr>
                <w:rFonts w:ascii="Times New Roman" w:eastAsia="Times New Roman" w:hAnsi="Times New Roman" w:cs="Times New Roman"/>
              </w:rPr>
              <w:t>Klizhin</w:t>
            </w:r>
            <w:proofErr w:type="spellEnd"/>
          </w:p>
        </w:tc>
        <w:tc>
          <w:tcPr>
            <w:tcW w:w="1440" w:type="dxa"/>
            <w:tcMar>
              <w:top w:w="100" w:type="dxa"/>
              <w:left w:w="100" w:type="dxa"/>
              <w:bottom w:w="100" w:type="dxa"/>
              <w:right w:w="100" w:type="dxa"/>
            </w:tcMar>
          </w:tcPr>
          <w:p w14:paraId="0000005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GH</w:t>
            </w:r>
          </w:p>
        </w:tc>
        <w:tc>
          <w:tcPr>
            <w:tcW w:w="990" w:type="dxa"/>
            <w:tcMar>
              <w:top w:w="100" w:type="dxa"/>
              <w:left w:w="100" w:type="dxa"/>
              <w:bottom w:w="100" w:type="dxa"/>
              <w:right w:w="100" w:type="dxa"/>
            </w:tcMar>
          </w:tcPr>
          <w:p w14:paraId="00000057"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46</w:t>
            </w:r>
          </w:p>
        </w:tc>
        <w:tc>
          <w:tcPr>
            <w:tcW w:w="1170" w:type="dxa"/>
            <w:tcMar>
              <w:top w:w="100" w:type="dxa"/>
              <w:left w:w="100" w:type="dxa"/>
              <w:bottom w:w="100" w:type="dxa"/>
              <w:right w:w="100" w:type="dxa"/>
            </w:tcMar>
          </w:tcPr>
          <w:p w14:paraId="00000058"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5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16</w:t>
            </w:r>
          </w:p>
        </w:tc>
        <w:tc>
          <w:tcPr>
            <w:tcW w:w="810" w:type="dxa"/>
            <w:tcMar>
              <w:top w:w="100" w:type="dxa"/>
              <w:left w:w="100" w:type="dxa"/>
              <w:bottom w:w="100" w:type="dxa"/>
              <w:right w:w="100" w:type="dxa"/>
            </w:tcMar>
          </w:tcPr>
          <w:p w14:paraId="0000005A"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23</w:t>
            </w:r>
          </w:p>
        </w:tc>
        <w:tc>
          <w:tcPr>
            <w:tcW w:w="1170" w:type="dxa"/>
            <w:tcMar>
              <w:top w:w="100" w:type="dxa"/>
              <w:left w:w="100" w:type="dxa"/>
              <w:bottom w:w="100" w:type="dxa"/>
              <w:right w:w="100" w:type="dxa"/>
            </w:tcMar>
          </w:tcPr>
          <w:p w14:paraId="0000005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5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w:t>
            </w:r>
          </w:p>
        </w:tc>
        <w:tc>
          <w:tcPr>
            <w:tcW w:w="755" w:type="dxa"/>
            <w:tcMar>
              <w:top w:w="100" w:type="dxa"/>
              <w:left w:w="100" w:type="dxa"/>
              <w:bottom w:w="100" w:type="dxa"/>
              <w:right w:w="100" w:type="dxa"/>
            </w:tcMar>
          </w:tcPr>
          <w:p w14:paraId="0000005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w:t>
            </w:r>
          </w:p>
        </w:tc>
        <w:tc>
          <w:tcPr>
            <w:tcW w:w="990" w:type="dxa"/>
            <w:tcMar>
              <w:top w:w="100" w:type="dxa"/>
              <w:left w:w="100" w:type="dxa"/>
              <w:bottom w:w="100" w:type="dxa"/>
              <w:right w:w="100" w:type="dxa"/>
            </w:tcMar>
          </w:tcPr>
          <w:p w14:paraId="0000005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0.462</w:t>
            </w:r>
          </w:p>
        </w:tc>
      </w:tr>
      <w:tr w:rsidR="00217A46" w14:paraId="4E3F9B64"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5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Morris 40</w:t>
            </w:r>
          </w:p>
        </w:tc>
        <w:tc>
          <w:tcPr>
            <w:tcW w:w="1440" w:type="dxa"/>
            <w:tcMar>
              <w:top w:w="100" w:type="dxa"/>
              <w:left w:w="100" w:type="dxa"/>
              <w:bottom w:w="100" w:type="dxa"/>
              <w:right w:w="100" w:type="dxa"/>
            </w:tcMar>
          </w:tcPr>
          <w:p w14:paraId="0000006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180282</w:t>
            </w:r>
          </w:p>
        </w:tc>
        <w:tc>
          <w:tcPr>
            <w:tcW w:w="990" w:type="dxa"/>
            <w:tcMar>
              <w:top w:w="100" w:type="dxa"/>
              <w:left w:w="100" w:type="dxa"/>
              <w:bottom w:w="100" w:type="dxa"/>
              <w:right w:w="100" w:type="dxa"/>
            </w:tcMar>
          </w:tcPr>
          <w:p w14:paraId="0000006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12</w:t>
            </w:r>
          </w:p>
        </w:tc>
        <w:tc>
          <w:tcPr>
            <w:tcW w:w="1170" w:type="dxa"/>
            <w:tcMar>
              <w:top w:w="100" w:type="dxa"/>
              <w:left w:w="100" w:type="dxa"/>
              <w:bottom w:w="100" w:type="dxa"/>
              <w:right w:w="100" w:type="dxa"/>
            </w:tcMar>
          </w:tcPr>
          <w:p w14:paraId="00000062"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6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29</w:t>
            </w:r>
          </w:p>
        </w:tc>
        <w:tc>
          <w:tcPr>
            <w:tcW w:w="810" w:type="dxa"/>
            <w:tcMar>
              <w:top w:w="100" w:type="dxa"/>
              <w:left w:w="100" w:type="dxa"/>
              <w:bottom w:w="100" w:type="dxa"/>
              <w:right w:w="100" w:type="dxa"/>
            </w:tcMar>
          </w:tcPr>
          <w:p w14:paraId="0000006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40</w:t>
            </w:r>
          </w:p>
        </w:tc>
        <w:tc>
          <w:tcPr>
            <w:tcW w:w="1170" w:type="dxa"/>
            <w:tcMar>
              <w:top w:w="100" w:type="dxa"/>
              <w:left w:w="100" w:type="dxa"/>
              <w:bottom w:w="100" w:type="dxa"/>
              <w:right w:w="100" w:type="dxa"/>
            </w:tcMar>
          </w:tcPr>
          <w:p w14:paraId="0000006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66"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67"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68" w14:textId="77777777" w:rsidR="00217A46" w:rsidRDefault="00217A46">
            <w:pPr>
              <w:widowControl w:val="0"/>
              <w:spacing w:line="360" w:lineRule="auto"/>
              <w:rPr>
                <w:rFonts w:ascii="Times New Roman" w:eastAsia="Times New Roman" w:hAnsi="Times New Roman" w:cs="Times New Roman"/>
              </w:rPr>
            </w:pPr>
          </w:p>
        </w:tc>
      </w:tr>
      <w:tr w:rsidR="00217A46" w14:paraId="79393A85"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6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Morris 40</w:t>
            </w:r>
          </w:p>
        </w:tc>
        <w:tc>
          <w:tcPr>
            <w:tcW w:w="1440" w:type="dxa"/>
            <w:tcMar>
              <w:top w:w="100" w:type="dxa"/>
              <w:left w:w="100" w:type="dxa"/>
              <w:bottom w:w="100" w:type="dxa"/>
              <w:right w:w="100" w:type="dxa"/>
            </w:tcMar>
          </w:tcPr>
          <w:p w14:paraId="0000006A"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180197</w:t>
            </w:r>
          </w:p>
        </w:tc>
        <w:tc>
          <w:tcPr>
            <w:tcW w:w="990" w:type="dxa"/>
            <w:tcMar>
              <w:top w:w="100" w:type="dxa"/>
              <w:left w:w="100" w:type="dxa"/>
              <w:bottom w:w="100" w:type="dxa"/>
              <w:right w:w="100" w:type="dxa"/>
            </w:tcMar>
          </w:tcPr>
          <w:p w14:paraId="0000006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1170" w:type="dxa"/>
            <w:tcMar>
              <w:top w:w="100" w:type="dxa"/>
              <w:left w:w="100" w:type="dxa"/>
              <w:bottom w:w="100" w:type="dxa"/>
              <w:right w:w="100" w:type="dxa"/>
            </w:tcMar>
          </w:tcPr>
          <w:p w14:paraId="0000006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6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29</w:t>
            </w:r>
          </w:p>
        </w:tc>
        <w:tc>
          <w:tcPr>
            <w:tcW w:w="810" w:type="dxa"/>
            <w:tcMar>
              <w:top w:w="100" w:type="dxa"/>
              <w:left w:w="100" w:type="dxa"/>
              <w:bottom w:w="100" w:type="dxa"/>
              <w:right w:w="100" w:type="dxa"/>
            </w:tcMar>
          </w:tcPr>
          <w:p w14:paraId="0000006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40</w:t>
            </w:r>
          </w:p>
        </w:tc>
        <w:tc>
          <w:tcPr>
            <w:tcW w:w="1170" w:type="dxa"/>
            <w:tcMar>
              <w:top w:w="100" w:type="dxa"/>
              <w:left w:w="100" w:type="dxa"/>
              <w:bottom w:w="100" w:type="dxa"/>
              <w:right w:w="100" w:type="dxa"/>
            </w:tcMar>
          </w:tcPr>
          <w:p w14:paraId="0000006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70"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71"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72" w14:textId="77777777" w:rsidR="00217A46" w:rsidRDefault="00217A46">
            <w:pPr>
              <w:widowControl w:val="0"/>
              <w:spacing w:line="360" w:lineRule="auto"/>
              <w:rPr>
                <w:rFonts w:ascii="Times New Roman" w:eastAsia="Times New Roman" w:hAnsi="Times New Roman" w:cs="Times New Roman"/>
              </w:rPr>
            </w:pPr>
          </w:p>
        </w:tc>
      </w:tr>
      <w:tr w:rsidR="00217A46" w14:paraId="2386EF70"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Morris 40</w:t>
            </w:r>
          </w:p>
        </w:tc>
        <w:tc>
          <w:tcPr>
            <w:tcW w:w="1440" w:type="dxa"/>
            <w:tcMar>
              <w:top w:w="100" w:type="dxa"/>
              <w:left w:w="100" w:type="dxa"/>
              <w:bottom w:w="100" w:type="dxa"/>
              <w:right w:w="100" w:type="dxa"/>
            </w:tcMar>
          </w:tcPr>
          <w:p w14:paraId="0000007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1988</w:t>
            </w:r>
          </w:p>
        </w:tc>
        <w:tc>
          <w:tcPr>
            <w:tcW w:w="990" w:type="dxa"/>
            <w:tcMar>
              <w:top w:w="100" w:type="dxa"/>
              <w:left w:w="100" w:type="dxa"/>
              <w:bottom w:w="100" w:type="dxa"/>
              <w:right w:w="100" w:type="dxa"/>
            </w:tcMar>
          </w:tcPr>
          <w:p w14:paraId="0000007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12</w:t>
            </w:r>
          </w:p>
        </w:tc>
        <w:tc>
          <w:tcPr>
            <w:tcW w:w="1170" w:type="dxa"/>
            <w:tcMar>
              <w:top w:w="100" w:type="dxa"/>
              <w:left w:w="100" w:type="dxa"/>
              <w:bottom w:w="100" w:type="dxa"/>
              <w:right w:w="100" w:type="dxa"/>
            </w:tcMar>
          </w:tcPr>
          <w:p w14:paraId="0000007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77"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27</w:t>
            </w:r>
          </w:p>
        </w:tc>
        <w:tc>
          <w:tcPr>
            <w:tcW w:w="810" w:type="dxa"/>
            <w:tcMar>
              <w:top w:w="100" w:type="dxa"/>
              <w:left w:w="100" w:type="dxa"/>
              <w:bottom w:w="100" w:type="dxa"/>
              <w:right w:w="100" w:type="dxa"/>
            </w:tcMar>
          </w:tcPr>
          <w:p w14:paraId="00000078"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40</w:t>
            </w:r>
          </w:p>
        </w:tc>
        <w:tc>
          <w:tcPr>
            <w:tcW w:w="1170" w:type="dxa"/>
            <w:tcMar>
              <w:top w:w="100" w:type="dxa"/>
              <w:left w:w="100" w:type="dxa"/>
              <w:bottom w:w="100" w:type="dxa"/>
              <w:right w:w="100" w:type="dxa"/>
            </w:tcMar>
          </w:tcPr>
          <w:p w14:paraId="0000007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7A" w14:textId="77777777" w:rsidR="00217A46" w:rsidRDefault="00217A46">
            <w:pPr>
              <w:widowControl w:val="0"/>
              <w:spacing w:line="360" w:lineRule="auto"/>
              <w:rPr>
                <w:rFonts w:ascii="Times New Roman" w:eastAsia="Times New Roman" w:hAnsi="Times New Roman" w:cs="Times New Roman"/>
              </w:rPr>
            </w:pPr>
          </w:p>
        </w:tc>
        <w:tc>
          <w:tcPr>
            <w:tcW w:w="755" w:type="dxa"/>
            <w:tcMar>
              <w:top w:w="100" w:type="dxa"/>
              <w:left w:w="100" w:type="dxa"/>
              <w:bottom w:w="100" w:type="dxa"/>
              <w:right w:w="100" w:type="dxa"/>
            </w:tcMar>
          </w:tcPr>
          <w:p w14:paraId="0000007B" w14:textId="77777777" w:rsidR="00217A46" w:rsidRDefault="00217A46">
            <w:pPr>
              <w:widowControl w:val="0"/>
              <w:spacing w:line="360" w:lineRule="auto"/>
              <w:rPr>
                <w:rFonts w:ascii="Times New Roman" w:eastAsia="Times New Roman" w:hAnsi="Times New Roman" w:cs="Times New Roman"/>
              </w:rPr>
            </w:pPr>
          </w:p>
        </w:tc>
        <w:tc>
          <w:tcPr>
            <w:tcW w:w="990" w:type="dxa"/>
            <w:tcMar>
              <w:top w:w="100" w:type="dxa"/>
              <w:left w:w="100" w:type="dxa"/>
              <w:bottom w:w="100" w:type="dxa"/>
              <w:right w:w="100" w:type="dxa"/>
            </w:tcMar>
          </w:tcPr>
          <w:p w14:paraId="0000007C" w14:textId="77777777" w:rsidR="00217A46" w:rsidRDefault="00217A46">
            <w:pPr>
              <w:widowControl w:val="0"/>
              <w:spacing w:line="360" w:lineRule="auto"/>
              <w:rPr>
                <w:rFonts w:ascii="Times New Roman" w:eastAsia="Times New Roman" w:hAnsi="Times New Roman" w:cs="Times New Roman"/>
              </w:rPr>
            </w:pPr>
          </w:p>
        </w:tc>
      </w:tr>
      <w:tr w:rsidR="00217A46" w14:paraId="0A9C5D8E"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7D" w14:textId="77777777" w:rsidR="00217A46" w:rsidRDefault="00A564C4">
            <w:pPr>
              <w:widowControl w:val="0"/>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Pierres</w:t>
            </w:r>
            <w:proofErr w:type="spellEnd"/>
          </w:p>
        </w:tc>
        <w:tc>
          <w:tcPr>
            <w:tcW w:w="1440" w:type="dxa"/>
            <w:tcMar>
              <w:top w:w="100" w:type="dxa"/>
              <w:left w:w="100" w:type="dxa"/>
              <w:bottom w:w="100" w:type="dxa"/>
              <w:right w:w="100" w:type="dxa"/>
            </w:tcMar>
          </w:tcPr>
          <w:p w14:paraId="0000007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16509</w:t>
            </w:r>
          </w:p>
        </w:tc>
        <w:tc>
          <w:tcPr>
            <w:tcW w:w="990" w:type="dxa"/>
            <w:tcMar>
              <w:top w:w="100" w:type="dxa"/>
              <w:left w:w="100" w:type="dxa"/>
              <w:bottom w:w="100" w:type="dxa"/>
              <w:right w:w="100" w:type="dxa"/>
            </w:tcMar>
          </w:tcPr>
          <w:p w14:paraId="0000007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37</w:t>
            </w:r>
          </w:p>
        </w:tc>
        <w:tc>
          <w:tcPr>
            <w:tcW w:w="1170" w:type="dxa"/>
            <w:tcMar>
              <w:top w:w="100" w:type="dxa"/>
              <w:left w:w="100" w:type="dxa"/>
              <w:bottom w:w="100" w:type="dxa"/>
              <w:right w:w="100" w:type="dxa"/>
            </w:tcMar>
          </w:tcPr>
          <w:p w14:paraId="0000008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8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6</w:t>
            </w:r>
          </w:p>
        </w:tc>
        <w:tc>
          <w:tcPr>
            <w:tcW w:w="810" w:type="dxa"/>
            <w:tcMar>
              <w:top w:w="100" w:type="dxa"/>
              <w:left w:w="100" w:type="dxa"/>
              <w:bottom w:w="100" w:type="dxa"/>
              <w:right w:w="100" w:type="dxa"/>
            </w:tcMar>
          </w:tcPr>
          <w:p w14:paraId="00000082"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1170" w:type="dxa"/>
            <w:tcMar>
              <w:top w:w="100" w:type="dxa"/>
              <w:left w:w="100" w:type="dxa"/>
              <w:bottom w:w="100" w:type="dxa"/>
              <w:right w:w="100" w:type="dxa"/>
            </w:tcMar>
          </w:tcPr>
          <w:p w14:paraId="0000008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0.001</w:t>
            </w:r>
          </w:p>
        </w:tc>
        <w:tc>
          <w:tcPr>
            <w:tcW w:w="720" w:type="dxa"/>
            <w:tcMar>
              <w:top w:w="100" w:type="dxa"/>
              <w:left w:w="100" w:type="dxa"/>
              <w:bottom w:w="100" w:type="dxa"/>
              <w:right w:w="100" w:type="dxa"/>
            </w:tcMar>
          </w:tcPr>
          <w:p w14:paraId="0000008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755" w:type="dxa"/>
            <w:tcMar>
              <w:top w:w="100" w:type="dxa"/>
              <w:left w:w="100" w:type="dxa"/>
              <w:bottom w:w="100" w:type="dxa"/>
              <w:right w:w="100" w:type="dxa"/>
            </w:tcMar>
          </w:tcPr>
          <w:p w14:paraId="00000085"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990" w:type="dxa"/>
            <w:tcMar>
              <w:top w:w="100" w:type="dxa"/>
              <w:left w:w="100" w:type="dxa"/>
              <w:bottom w:w="100" w:type="dxa"/>
              <w:right w:w="100" w:type="dxa"/>
            </w:tcMar>
          </w:tcPr>
          <w:p w14:paraId="0000008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r>
      <w:tr w:rsidR="00217A46" w14:paraId="2BBDB71A" w14:textId="77777777">
        <w:trPr>
          <w:trHeight w:val="500"/>
          <w:tblHeader/>
        </w:trPr>
        <w:tc>
          <w:tcPr>
            <w:tcW w:w="1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87" w14:textId="77777777" w:rsidR="00217A46" w:rsidRDefault="00A564C4">
            <w:pPr>
              <w:widowControl w:val="0"/>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Pierres</w:t>
            </w:r>
            <w:proofErr w:type="spellEnd"/>
          </w:p>
        </w:tc>
        <w:tc>
          <w:tcPr>
            <w:tcW w:w="1440" w:type="dxa"/>
            <w:tcMar>
              <w:top w:w="100" w:type="dxa"/>
              <w:left w:w="100" w:type="dxa"/>
              <w:bottom w:w="100" w:type="dxa"/>
              <w:right w:w="100" w:type="dxa"/>
            </w:tcMar>
          </w:tcPr>
          <w:p w14:paraId="00000088"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16514</w:t>
            </w:r>
          </w:p>
        </w:tc>
        <w:tc>
          <w:tcPr>
            <w:tcW w:w="990" w:type="dxa"/>
            <w:tcMar>
              <w:top w:w="100" w:type="dxa"/>
              <w:left w:w="100" w:type="dxa"/>
              <w:bottom w:w="100" w:type="dxa"/>
              <w:right w:w="100" w:type="dxa"/>
            </w:tcMar>
          </w:tcPr>
          <w:p w14:paraId="0000008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28</w:t>
            </w:r>
          </w:p>
        </w:tc>
        <w:tc>
          <w:tcPr>
            <w:tcW w:w="1170" w:type="dxa"/>
            <w:tcMar>
              <w:top w:w="100" w:type="dxa"/>
              <w:left w:w="100" w:type="dxa"/>
              <w:bottom w:w="100" w:type="dxa"/>
              <w:right w:w="100" w:type="dxa"/>
            </w:tcMar>
          </w:tcPr>
          <w:p w14:paraId="0000008A"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250</w:t>
            </w:r>
          </w:p>
        </w:tc>
        <w:tc>
          <w:tcPr>
            <w:tcW w:w="810" w:type="dxa"/>
            <w:tcMar>
              <w:top w:w="100" w:type="dxa"/>
              <w:left w:w="100" w:type="dxa"/>
              <w:bottom w:w="100" w:type="dxa"/>
              <w:right w:w="100" w:type="dxa"/>
            </w:tcMar>
          </w:tcPr>
          <w:p w14:paraId="0000008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810" w:type="dxa"/>
            <w:tcMar>
              <w:top w:w="100" w:type="dxa"/>
              <w:left w:w="100" w:type="dxa"/>
              <w:bottom w:w="100" w:type="dxa"/>
              <w:right w:w="100" w:type="dxa"/>
            </w:tcMar>
          </w:tcPr>
          <w:p w14:paraId="0000008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1170" w:type="dxa"/>
            <w:tcMar>
              <w:top w:w="100" w:type="dxa"/>
              <w:left w:w="100" w:type="dxa"/>
              <w:bottom w:w="100" w:type="dxa"/>
              <w:right w:w="100" w:type="dxa"/>
            </w:tcMar>
          </w:tcPr>
          <w:p w14:paraId="0000008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c>
          <w:tcPr>
            <w:tcW w:w="720" w:type="dxa"/>
            <w:tcMar>
              <w:top w:w="100" w:type="dxa"/>
              <w:left w:w="100" w:type="dxa"/>
              <w:bottom w:w="100" w:type="dxa"/>
              <w:right w:w="100" w:type="dxa"/>
            </w:tcMar>
          </w:tcPr>
          <w:p w14:paraId="0000008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755" w:type="dxa"/>
            <w:tcMar>
              <w:top w:w="100" w:type="dxa"/>
              <w:left w:w="100" w:type="dxa"/>
              <w:bottom w:w="100" w:type="dxa"/>
              <w:right w:w="100" w:type="dxa"/>
            </w:tcMar>
          </w:tcPr>
          <w:p w14:paraId="0000008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990" w:type="dxa"/>
            <w:tcMar>
              <w:top w:w="100" w:type="dxa"/>
              <w:left w:w="100" w:type="dxa"/>
              <w:bottom w:w="100" w:type="dxa"/>
              <w:right w:w="100" w:type="dxa"/>
            </w:tcMar>
          </w:tcPr>
          <w:p w14:paraId="0000009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0.000</w:t>
            </w:r>
          </w:p>
        </w:tc>
      </w:tr>
    </w:tbl>
    <w:p w14:paraId="00000091" w14:textId="77777777" w:rsidR="00217A46" w:rsidRDefault="00217A46">
      <w:pPr>
        <w:spacing w:line="360" w:lineRule="auto"/>
        <w:rPr>
          <w:rFonts w:ascii="Times New Roman" w:eastAsia="Times New Roman" w:hAnsi="Times New Roman" w:cs="Times New Roman"/>
        </w:rPr>
      </w:pPr>
    </w:p>
    <w:p w14:paraId="00000092" w14:textId="0BBDE524"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Table S2. Chi-Square test for association for location audibility</w:t>
      </w:r>
      <w:r w:rsidR="00C25A5E">
        <w:rPr>
          <w:rFonts w:ascii="Times New Roman" w:eastAsia="Times New Roman" w:hAnsi="Times New Roman" w:cs="Times New Roman"/>
          <w:b/>
        </w:rPr>
        <w:t xml:space="preserve"> – </w:t>
      </w:r>
      <w:r>
        <w:rPr>
          <w:rFonts w:ascii="Times New Roman" w:eastAsia="Times New Roman" w:hAnsi="Times New Roman" w:cs="Times New Roman"/>
          <w:b/>
        </w:rPr>
        <w:t>habitation sites</w:t>
      </w:r>
      <w:r w:rsidR="00C25A5E">
        <w:rPr>
          <w:rFonts w:ascii="Times New Roman" w:eastAsia="Times New Roman" w:hAnsi="Times New Roman" w:cs="Times New Roman"/>
          <w:b/>
        </w:rPr>
        <w:t xml:space="preserve"> – </w:t>
      </w:r>
      <w:r>
        <w:rPr>
          <w:rFonts w:ascii="Times New Roman" w:eastAsia="Times New Roman" w:hAnsi="Times New Roman" w:cs="Times New Roman"/>
          <w:b/>
        </w:rPr>
        <w:t>best case scenario.</w:t>
      </w:r>
    </w:p>
    <w:p w14:paraId="00000093" w14:textId="77777777" w:rsidR="00217A46" w:rsidRDefault="00217A46">
      <w:pPr>
        <w:spacing w:line="360" w:lineRule="auto"/>
        <w:rPr>
          <w:rFonts w:ascii="Times New Roman" w:eastAsia="Times New Roman" w:hAnsi="Times New Roman" w:cs="Times New Roman"/>
        </w:rPr>
      </w:pPr>
    </w:p>
    <w:tbl>
      <w:tblPr>
        <w:tblStyle w:val="a0"/>
        <w:tblW w:w="9315" w:type="dxa"/>
        <w:tblBorders>
          <w:top w:val="nil"/>
          <w:left w:val="nil"/>
          <w:bottom w:val="nil"/>
          <w:right w:val="nil"/>
          <w:insideH w:val="nil"/>
          <w:insideV w:val="nil"/>
        </w:tblBorders>
        <w:tblLayout w:type="fixed"/>
        <w:tblLook w:val="0600" w:firstRow="0" w:lastRow="0" w:firstColumn="0" w:lastColumn="0" w:noHBand="1" w:noVBand="1"/>
      </w:tblPr>
      <w:tblGrid>
        <w:gridCol w:w="705"/>
        <w:gridCol w:w="930"/>
        <w:gridCol w:w="750"/>
        <w:gridCol w:w="990"/>
        <w:gridCol w:w="630"/>
        <w:gridCol w:w="945"/>
        <w:gridCol w:w="630"/>
        <w:gridCol w:w="855"/>
        <w:gridCol w:w="870"/>
        <w:gridCol w:w="1020"/>
        <w:gridCol w:w="990"/>
      </w:tblGrid>
      <w:tr w:rsidR="00217A46" w14:paraId="282621DC" w14:textId="77777777">
        <w:trPr>
          <w:trHeight w:val="750"/>
        </w:trPr>
        <w:tc>
          <w:tcPr>
            <w:tcW w:w="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94"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9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5"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Morris 40</w:t>
            </w:r>
          </w:p>
        </w:tc>
        <w:tc>
          <w:tcPr>
            <w:tcW w:w="7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6" w14:textId="77777777" w:rsidR="00217A46" w:rsidRDefault="00217A46">
            <w:pPr>
              <w:spacing w:line="360" w:lineRule="auto"/>
              <w:rPr>
                <w:rFonts w:ascii="Times New Roman" w:eastAsia="Times New Roman" w:hAnsi="Times New Roman" w:cs="Times New Roman"/>
                <w:b/>
              </w:rPr>
            </w:pPr>
          </w:p>
        </w:tc>
        <w:tc>
          <w:tcPr>
            <w:tcW w:w="9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7"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Padilla Wash</w:t>
            </w:r>
          </w:p>
        </w:tc>
        <w:tc>
          <w:tcPr>
            <w:tcW w:w="6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8" w14:textId="77777777" w:rsidR="00217A46" w:rsidRDefault="00217A46">
            <w:pPr>
              <w:spacing w:line="360" w:lineRule="auto"/>
              <w:rPr>
                <w:rFonts w:ascii="Times New Roman" w:eastAsia="Times New Roman" w:hAnsi="Times New Roman" w:cs="Times New Roman"/>
                <w:b/>
              </w:rPr>
            </w:pPr>
          </w:p>
        </w:tc>
        <w:tc>
          <w:tcPr>
            <w:tcW w:w="9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9"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Pierre’s</w:t>
            </w:r>
          </w:p>
        </w:tc>
        <w:tc>
          <w:tcPr>
            <w:tcW w:w="6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A" w14:textId="77777777" w:rsidR="00217A46" w:rsidRDefault="00217A46">
            <w:pPr>
              <w:spacing w:line="360" w:lineRule="auto"/>
              <w:rPr>
                <w:rFonts w:ascii="Times New Roman" w:eastAsia="Times New Roman" w:hAnsi="Times New Roman" w:cs="Times New Roman"/>
                <w:b/>
              </w:rPr>
            </w:pPr>
          </w:p>
        </w:tc>
        <w:tc>
          <w:tcPr>
            <w:tcW w:w="85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B"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Bis </w:t>
            </w:r>
            <w:proofErr w:type="spellStart"/>
            <w:r>
              <w:rPr>
                <w:rFonts w:ascii="Times New Roman" w:eastAsia="Times New Roman" w:hAnsi="Times New Roman" w:cs="Times New Roman"/>
                <w:b/>
              </w:rPr>
              <w:t>sa’ani</w:t>
            </w:r>
            <w:proofErr w:type="spellEnd"/>
          </w:p>
        </w:tc>
        <w:tc>
          <w:tcPr>
            <w:tcW w:w="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C" w14:textId="77777777" w:rsidR="00217A46" w:rsidRDefault="00217A46">
            <w:pPr>
              <w:spacing w:line="360" w:lineRule="auto"/>
              <w:rPr>
                <w:rFonts w:ascii="Times New Roman" w:eastAsia="Times New Roman" w:hAnsi="Times New Roman" w:cs="Times New Roman"/>
                <w:b/>
              </w:rPr>
            </w:pP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D"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Kin </w:t>
            </w:r>
            <w:proofErr w:type="spellStart"/>
            <w:r>
              <w:rPr>
                <w:rFonts w:ascii="Times New Roman" w:eastAsia="Times New Roman" w:hAnsi="Times New Roman" w:cs="Times New Roman"/>
                <w:b/>
              </w:rPr>
              <w:t>Klizhin</w:t>
            </w:r>
            <w:proofErr w:type="spellEnd"/>
          </w:p>
        </w:tc>
        <w:tc>
          <w:tcPr>
            <w:tcW w:w="9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9E" w14:textId="77777777" w:rsidR="00217A46" w:rsidRDefault="00217A46">
            <w:pPr>
              <w:spacing w:line="360" w:lineRule="auto"/>
              <w:rPr>
                <w:rFonts w:ascii="Times New Roman" w:eastAsia="Times New Roman" w:hAnsi="Times New Roman" w:cs="Times New Roman"/>
                <w:b/>
              </w:rPr>
            </w:pPr>
          </w:p>
        </w:tc>
      </w:tr>
      <w:tr w:rsidR="00217A46" w14:paraId="59EDBE5A"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9F"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0000A0"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A1"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A2"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A3"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A4"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A5"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855" w:type="dxa"/>
            <w:tcBorders>
              <w:top w:val="nil"/>
              <w:left w:val="nil"/>
              <w:bottom w:val="single" w:sz="6" w:space="0" w:color="000000"/>
              <w:right w:val="single" w:sz="6" w:space="0" w:color="000000"/>
            </w:tcBorders>
            <w:tcMar>
              <w:top w:w="100" w:type="dxa"/>
              <w:left w:w="100" w:type="dxa"/>
              <w:bottom w:w="100" w:type="dxa"/>
              <w:right w:w="100" w:type="dxa"/>
            </w:tcMar>
          </w:tcPr>
          <w:p w14:paraId="000000A6"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A7"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0000A8"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A9"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r>
      <w:tr w:rsidR="00217A46" w14:paraId="10AC5CD6"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A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In</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0000A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33</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A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30.91</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A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A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6.18</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A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B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6.95</w:t>
            </w:r>
          </w:p>
        </w:tc>
        <w:tc>
          <w:tcPr>
            <w:tcW w:w="855" w:type="dxa"/>
            <w:tcBorders>
              <w:top w:val="nil"/>
              <w:left w:val="nil"/>
              <w:bottom w:val="single" w:sz="6" w:space="0" w:color="000000"/>
              <w:right w:val="single" w:sz="6" w:space="0" w:color="000000"/>
            </w:tcBorders>
            <w:tcMar>
              <w:top w:w="100" w:type="dxa"/>
              <w:left w:w="100" w:type="dxa"/>
              <w:bottom w:w="100" w:type="dxa"/>
              <w:right w:w="100" w:type="dxa"/>
            </w:tcMar>
          </w:tcPr>
          <w:p w14:paraId="000000B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B2"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6.18</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0000B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16</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B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17.77</w:t>
            </w:r>
          </w:p>
        </w:tc>
      </w:tr>
      <w:tr w:rsidR="00217A46" w14:paraId="3F7244ED"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B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Out</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0000B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B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9.09</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B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B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1.82</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B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B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2.05</w:t>
            </w:r>
          </w:p>
        </w:tc>
        <w:tc>
          <w:tcPr>
            <w:tcW w:w="855" w:type="dxa"/>
            <w:tcBorders>
              <w:top w:val="nil"/>
              <w:left w:val="nil"/>
              <w:bottom w:val="single" w:sz="6" w:space="0" w:color="000000"/>
              <w:right w:val="single" w:sz="6" w:space="0" w:color="000000"/>
            </w:tcBorders>
            <w:tcMar>
              <w:top w:w="100" w:type="dxa"/>
              <w:left w:w="100" w:type="dxa"/>
              <w:bottom w:w="100" w:type="dxa"/>
              <w:right w:w="100" w:type="dxa"/>
            </w:tcMar>
          </w:tcPr>
          <w:p w14:paraId="000000B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B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1.82</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0000B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B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5.23</w:t>
            </w:r>
          </w:p>
        </w:tc>
      </w:tr>
      <w:tr w:rsidR="00217A46" w14:paraId="1DCB0101"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C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Total</w:t>
            </w: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0000C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40</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C2"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C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C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C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C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5" w:type="dxa"/>
            <w:tcBorders>
              <w:top w:val="nil"/>
              <w:left w:val="nil"/>
              <w:bottom w:val="single" w:sz="6" w:space="0" w:color="000000"/>
              <w:right w:val="single" w:sz="6" w:space="0" w:color="000000"/>
            </w:tcBorders>
            <w:tcMar>
              <w:top w:w="100" w:type="dxa"/>
              <w:left w:w="100" w:type="dxa"/>
              <w:bottom w:w="100" w:type="dxa"/>
              <w:right w:w="100" w:type="dxa"/>
            </w:tcMar>
          </w:tcPr>
          <w:p w14:paraId="000000C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C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0000C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23</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C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217A46" w14:paraId="0FF25317" w14:textId="77777777">
        <w:trPr>
          <w:trHeight w:val="525"/>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CB" w14:textId="77777777" w:rsidR="00217A46" w:rsidRDefault="00217A46">
            <w:pPr>
              <w:spacing w:line="360" w:lineRule="auto"/>
              <w:rPr>
                <w:rFonts w:ascii="Times New Roman" w:eastAsia="Times New Roman" w:hAnsi="Times New Roman" w:cs="Times New Roman"/>
              </w:rPr>
            </w:pPr>
          </w:p>
        </w:tc>
        <w:tc>
          <w:tcPr>
            <w:tcW w:w="930" w:type="dxa"/>
            <w:tcBorders>
              <w:top w:val="nil"/>
              <w:left w:val="nil"/>
              <w:bottom w:val="single" w:sz="6" w:space="0" w:color="000000"/>
              <w:right w:val="single" w:sz="6" w:space="0" w:color="000000"/>
            </w:tcBorders>
            <w:tcMar>
              <w:top w:w="100" w:type="dxa"/>
              <w:left w:w="100" w:type="dxa"/>
              <w:bottom w:w="100" w:type="dxa"/>
              <w:right w:w="100" w:type="dxa"/>
            </w:tcMar>
          </w:tcPr>
          <w:p w14:paraId="000000CC"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CD"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CE"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CF"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D0"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D1"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855" w:type="dxa"/>
            <w:tcBorders>
              <w:top w:val="nil"/>
              <w:left w:val="nil"/>
              <w:bottom w:val="single" w:sz="6" w:space="0" w:color="000000"/>
              <w:right w:val="single" w:sz="6" w:space="0" w:color="000000"/>
            </w:tcBorders>
            <w:tcMar>
              <w:top w:w="100" w:type="dxa"/>
              <w:left w:w="100" w:type="dxa"/>
              <w:bottom w:w="100" w:type="dxa"/>
              <w:right w:w="100" w:type="dxa"/>
            </w:tcMar>
          </w:tcPr>
          <w:p w14:paraId="000000D2" w14:textId="77777777" w:rsidR="00217A46" w:rsidRDefault="00A564C4">
            <w:pPr>
              <w:spacing w:line="360" w:lineRule="auto"/>
              <w:rPr>
                <w:rFonts w:ascii="Times New Roman" w:eastAsia="Times New Roman" w:hAnsi="Times New Roman" w:cs="Times New Roman"/>
                <w:vertAlign w:val="superscript"/>
              </w:rPr>
            </w:pPr>
            <w:r>
              <w:rPr>
                <w:rFonts w:ascii="Cambria Math" w:eastAsia="Cambria Math" w:hAnsi="Cambria Math" w:cs="Cambria Math"/>
              </w:rPr>
              <w:t>𝝌</w:t>
            </w:r>
            <w:r>
              <w:rPr>
                <w:rFonts w:ascii="Times New Roman" w:eastAsia="Times New Roman" w:hAnsi="Times New Roman" w:cs="Times New Roman"/>
                <w:vertAlign w:val="superscript"/>
              </w:rPr>
              <w:t>2</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D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2.8723</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14:paraId="000000D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p-value</w:t>
            </w:r>
          </w:p>
        </w:tc>
        <w:tc>
          <w:tcPr>
            <w:tcW w:w="990" w:type="dxa"/>
            <w:tcBorders>
              <w:top w:val="nil"/>
              <w:left w:val="nil"/>
              <w:bottom w:val="single" w:sz="6" w:space="0" w:color="000000"/>
              <w:right w:val="single" w:sz="6" w:space="0" w:color="000000"/>
            </w:tcBorders>
            <w:tcMar>
              <w:top w:w="100" w:type="dxa"/>
              <w:left w:w="100" w:type="dxa"/>
              <w:bottom w:w="100" w:type="dxa"/>
              <w:right w:w="100" w:type="dxa"/>
            </w:tcMar>
          </w:tcPr>
          <w:p w14:paraId="000000D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.579426</w:t>
            </w:r>
          </w:p>
        </w:tc>
      </w:tr>
    </w:tbl>
    <w:p w14:paraId="000000D6" w14:textId="77777777" w:rsidR="00217A46" w:rsidRDefault="00217A46">
      <w:pPr>
        <w:spacing w:line="360" w:lineRule="auto"/>
        <w:rPr>
          <w:rFonts w:ascii="Times New Roman" w:eastAsia="Times New Roman" w:hAnsi="Times New Roman" w:cs="Times New Roman"/>
        </w:rPr>
      </w:pPr>
    </w:p>
    <w:p w14:paraId="000000D7"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Table S3. Chi-Square test for association for location audibility - habitation sites - worst case scenario.</w:t>
      </w:r>
    </w:p>
    <w:tbl>
      <w:tblPr>
        <w:tblStyle w:val="a1"/>
        <w:tblW w:w="9315" w:type="dxa"/>
        <w:tblBorders>
          <w:top w:val="nil"/>
          <w:left w:val="nil"/>
          <w:bottom w:val="nil"/>
          <w:right w:val="nil"/>
          <w:insideH w:val="nil"/>
          <w:insideV w:val="nil"/>
        </w:tblBorders>
        <w:tblLayout w:type="fixed"/>
        <w:tblLook w:val="0600" w:firstRow="0" w:lastRow="0" w:firstColumn="0" w:lastColumn="0" w:noHBand="1" w:noVBand="1"/>
      </w:tblPr>
      <w:tblGrid>
        <w:gridCol w:w="705"/>
        <w:gridCol w:w="945"/>
        <w:gridCol w:w="750"/>
        <w:gridCol w:w="1035"/>
        <w:gridCol w:w="630"/>
        <w:gridCol w:w="945"/>
        <w:gridCol w:w="630"/>
        <w:gridCol w:w="885"/>
        <w:gridCol w:w="870"/>
        <w:gridCol w:w="1050"/>
        <w:gridCol w:w="870"/>
      </w:tblGrid>
      <w:tr w:rsidR="00217A46" w14:paraId="5E6A5705" w14:textId="77777777">
        <w:trPr>
          <w:trHeight w:val="750"/>
        </w:trPr>
        <w:tc>
          <w:tcPr>
            <w:tcW w:w="7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8" w14:textId="77777777" w:rsidR="00217A46" w:rsidRDefault="00217A46">
            <w:pPr>
              <w:spacing w:line="360" w:lineRule="auto"/>
              <w:rPr>
                <w:rFonts w:ascii="Times New Roman" w:eastAsia="Times New Roman" w:hAnsi="Times New Roman" w:cs="Times New Roman"/>
                <w:b/>
              </w:rPr>
            </w:pPr>
          </w:p>
        </w:tc>
        <w:tc>
          <w:tcPr>
            <w:tcW w:w="9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9"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Morris 40</w:t>
            </w:r>
          </w:p>
        </w:tc>
        <w:tc>
          <w:tcPr>
            <w:tcW w:w="7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A" w14:textId="77777777" w:rsidR="00217A46" w:rsidRDefault="00217A46">
            <w:pPr>
              <w:spacing w:line="360" w:lineRule="auto"/>
              <w:rPr>
                <w:rFonts w:ascii="Times New Roman" w:eastAsia="Times New Roman" w:hAnsi="Times New Roman" w:cs="Times New Roman"/>
                <w:b/>
              </w:rPr>
            </w:pPr>
          </w:p>
        </w:tc>
        <w:tc>
          <w:tcPr>
            <w:tcW w:w="10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B"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Padilla Wash</w:t>
            </w:r>
          </w:p>
        </w:tc>
        <w:tc>
          <w:tcPr>
            <w:tcW w:w="6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C" w14:textId="77777777" w:rsidR="00217A46" w:rsidRDefault="00217A46">
            <w:pPr>
              <w:spacing w:line="360" w:lineRule="auto"/>
              <w:rPr>
                <w:rFonts w:ascii="Times New Roman" w:eastAsia="Times New Roman" w:hAnsi="Times New Roman" w:cs="Times New Roman"/>
                <w:b/>
              </w:rPr>
            </w:pPr>
          </w:p>
        </w:tc>
        <w:tc>
          <w:tcPr>
            <w:tcW w:w="9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D"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Pierre’s</w:t>
            </w:r>
          </w:p>
        </w:tc>
        <w:tc>
          <w:tcPr>
            <w:tcW w:w="6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E" w14:textId="77777777" w:rsidR="00217A46" w:rsidRDefault="00217A46">
            <w:pPr>
              <w:spacing w:line="360" w:lineRule="auto"/>
              <w:rPr>
                <w:rFonts w:ascii="Times New Roman" w:eastAsia="Times New Roman" w:hAnsi="Times New Roman" w:cs="Times New Roman"/>
                <w:b/>
              </w:rPr>
            </w:pPr>
          </w:p>
        </w:tc>
        <w:tc>
          <w:tcPr>
            <w:tcW w:w="8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DF"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Bis </w:t>
            </w:r>
            <w:proofErr w:type="spellStart"/>
            <w:r>
              <w:rPr>
                <w:rFonts w:ascii="Times New Roman" w:eastAsia="Times New Roman" w:hAnsi="Times New Roman" w:cs="Times New Roman"/>
                <w:b/>
              </w:rPr>
              <w:t>sa’ani</w:t>
            </w:r>
            <w:proofErr w:type="spellEnd"/>
          </w:p>
        </w:tc>
        <w:tc>
          <w:tcPr>
            <w:tcW w:w="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E0" w14:textId="77777777" w:rsidR="00217A46" w:rsidRDefault="00217A46">
            <w:pPr>
              <w:spacing w:line="360" w:lineRule="auto"/>
              <w:rPr>
                <w:rFonts w:ascii="Times New Roman" w:eastAsia="Times New Roman" w:hAnsi="Times New Roman" w:cs="Times New Roman"/>
                <w:b/>
              </w:rPr>
            </w:pPr>
          </w:p>
        </w:tc>
        <w:tc>
          <w:tcPr>
            <w:tcW w:w="10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E1"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Kin </w:t>
            </w:r>
            <w:proofErr w:type="spellStart"/>
            <w:r>
              <w:rPr>
                <w:rFonts w:ascii="Times New Roman" w:eastAsia="Times New Roman" w:hAnsi="Times New Roman" w:cs="Times New Roman"/>
                <w:b/>
              </w:rPr>
              <w:t>Klizhin</w:t>
            </w:r>
            <w:proofErr w:type="spellEnd"/>
          </w:p>
        </w:tc>
        <w:tc>
          <w:tcPr>
            <w:tcW w:w="8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0E2" w14:textId="77777777" w:rsidR="00217A46" w:rsidRDefault="00217A46">
            <w:pPr>
              <w:spacing w:line="360" w:lineRule="auto"/>
              <w:rPr>
                <w:rFonts w:ascii="Times New Roman" w:eastAsia="Times New Roman" w:hAnsi="Times New Roman" w:cs="Times New Roman"/>
                <w:b/>
              </w:rPr>
            </w:pPr>
          </w:p>
        </w:tc>
      </w:tr>
      <w:tr w:rsidR="00217A46" w14:paraId="30994777"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E3"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E4"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E5"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1035" w:type="dxa"/>
            <w:tcBorders>
              <w:top w:val="nil"/>
              <w:left w:val="nil"/>
              <w:bottom w:val="single" w:sz="6" w:space="0" w:color="000000"/>
              <w:right w:val="single" w:sz="6" w:space="0" w:color="000000"/>
            </w:tcBorders>
            <w:tcMar>
              <w:top w:w="100" w:type="dxa"/>
              <w:left w:w="100" w:type="dxa"/>
              <w:bottom w:w="100" w:type="dxa"/>
              <w:right w:w="100" w:type="dxa"/>
            </w:tcMar>
          </w:tcPr>
          <w:p w14:paraId="000000E6"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E7"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E8"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E9"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14:paraId="000000EA"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EB"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1050" w:type="dxa"/>
            <w:tcBorders>
              <w:top w:val="nil"/>
              <w:left w:val="nil"/>
              <w:bottom w:val="single" w:sz="6" w:space="0" w:color="000000"/>
              <w:right w:val="single" w:sz="6" w:space="0" w:color="000000"/>
            </w:tcBorders>
            <w:tcMar>
              <w:top w:w="100" w:type="dxa"/>
              <w:left w:w="100" w:type="dxa"/>
              <w:bottom w:w="100" w:type="dxa"/>
              <w:right w:w="100" w:type="dxa"/>
            </w:tcMar>
          </w:tcPr>
          <w:p w14:paraId="000000EC" w14:textId="77777777" w:rsidR="00217A46" w:rsidRDefault="00A564C4">
            <w:pPr>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ED"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Exp</w:t>
            </w:r>
          </w:p>
        </w:tc>
      </w:tr>
      <w:tr w:rsidR="00217A46" w14:paraId="0357623F"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E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In</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E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27</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F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26.36</w:t>
            </w:r>
          </w:p>
        </w:tc>
        <w:tc>
          <w:tcPr>
            <w:tcW w:w="1035" w:type="dxa"/>
            <w:tcBorders>
              <w:top w:val="nil"/>
              <w:left w:val="nil"/>
              <w:bottom w:val="single" w:sz="6" w:space="0" w:color="000000"/>
              <w:right w:val="single" w:sz="6" w:space="0" w:color="000000"/>
            </w:tcBorders>
            <w:tcMar>
              <w:top w:w="100" w:type="dxa"/>
              <w:left w:w="100" w:type="dxa"/>
              <w:bottom w:w="100" w:type="dxa"/>
              <w:right w:w="100" w:type="dxa"/>
            </w:tcMar>
          </w:tcPr>
          <w:p w14:paraId="000000F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4</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F2"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5.27</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F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6</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F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5.93</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14:paraId="000000F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F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5.27</w:t>
            </w:r>
          </w:p>
        </w:tc>
        <w:tc>
          <w:tcPr>
            <w:tcW w:w="1050" w:type="dxa"/>
            <w:tcBorders>
              <w:top w:val="nil"/>
              <w:left w:val="nil"/>
              <w:bottom w:val="single" w:sz="6" w:space="0" w:color="000000"/>
              <w:right w:val="single" w:sz="6" w:space="0" w:color="000000"/>
            </w:tcBorders>
            <w:tcMar>
              <w:top w:w="100" w:type="dxa"/>
              <w:left w:w="100" w:type="dxa"/>
              <w:bottom w:w="100" w:type="dxa"/>
              <w:right w:w="100" w:type="dxa"/>
            </w:tcMar>
          </w:tcPr>
          <w:p w14:paraId="000000F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16</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0F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15.16</w:t>
            </w:r>
          </w:p>
        </w:tc>
      </w:tr>
      <w:tr w:rsidR="00217A46" w14:paraId="4A60BF56"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0F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Out</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F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13</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0F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13.64</w:t>
            </w:r>
          </w:p>
        </w:tc>
        <w:tc>
          <w:tcPr>
            <w:tcW w:w="1035" w:type="dxa"/>
            <w:tcBorders>
              <w:top w:val="nil"/>
              <w:left w:val="nil"/>
              <w:bottom w:val="single" w:sz="6" w:space="0" w:color="000000"/>
              <w:right w:val="single" w:sz="6" w:space="0" w:color="000000"/>
            </w:tcBorders>
            <w:tcMar>
              <w:top w:w="100" w:type="dxa"/>
              <w:left w:w="100" w:type="dxa"/>
              <w:bottom w:w="100" w:type="dxa"/>
              <w:right w:w="100" w:type="dxa"/>
            </w:tcMar>
          </w:tcPr>
          <w:p w14:paraId="000000F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4</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F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2.73</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0F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0F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3.07</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14:paraId="0000010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0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2.73</w:t>
            </w:r>
          </w:p>
        </w:tc>
        <w:tc>
          <w:tcPr>
            <w:tcW w:w="1050" w:type="dxa"/>
            <w:tcBorders>
              <w:top w:val="nil"/>
              <w:left w:val="nil"/>
              <w:bottom w:val="single" w:sz="6" w:space="0" w:color="000000"/>
              <w:right w:val="single" w:sz="6" w:space="0" w:color="000000"/>
            </w:tcBorders>
            <w:tcMar>
              <w:top w:w="100" w:type="dxa"/>
              <w:left w:w="100" w:type="dxa"/>
              <w:bottom w:w="100" w:type="dxa"/>
              <w:right w:w="100" w:type="dxa"/>
            </w:tcMar>
          </w:tcPr>
          <w:p w14:paraId="00000102"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0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7.84</w:t>
            </w:r>
          </w:p>
        </w:tc>
      </w:tr>
      <w:tr w:rsidR="00217A46" w14:paraId="7C9925C6" w14:textId="77777777">
        <w:trPr>
          <w:trHeight w:val="480"/>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Total</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10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40</w:t>
            </w: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10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35" w:type="dxa"/>
            <w:tcBorders>
              <w:top w:val="nil"/>
              <w:left w:val="nil"/>
              <w:bottom w:val="single" w:sz="6" w:space="0" w:color="000000"/>
              <w:right w:val="single" w:sz="6" w:space="0" w:color="000000"/>
            </w:tcBorders>
            <w:tcMar>
              <w:top w:w="100" w:type="dxa"/>
              <w:left w:w="100" w:type="dxa"/>
              <w:bottom w:w="100" w:type="dxa"/>
              <w:right w:w="100" w:type="dxa"/>
            </w:tcMar>
          </w:tcPr>
          <w:p w14:paraId="0000010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10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10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9</w:t>
            </w: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10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14:paraId="0000010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0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050" w:type="dxa"/>
            <w:tcBorders>
              <w:top w:val="nil"/>
              <w:left w:val="nil"/>
              <w:bottom w:val="single" w:sz="6" w:space="0" w:color="000000"/>
              <w:right w:val="single" w:sz="6" w:space="0" w:color="000000"/>
            </w:tcBorders>
            <w:tcMar>
              <w:top w:w="100" w:type="dxa"/>
              <w:left w:w="100" w:type="dxa"/>
              <w:bottom w:w="100" w:type="dxa"/>
              <w:right w:w="100" w:type="dxa"/>
            </w:tcMar>
          </w:tcPr>
          <w:p w14:paraId="0000010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23</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0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217A46" w14:paraId="1A4B0D79" w14:textId="77777777">
        <w:trPr>
          <w:trHeight w:val="525"/>
        </w:trPr>
        <w:tc>
          <w:tcPr>
            <w:tcW w:w="7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0F" w14:textId="77777777" w:rsidR="00217A46" w:rsidRDefault="00217A46">
            <w:pPr>
              <w:spacing w:line="360" w:lineRule="auto"/>
              <w:rPr>
                <w:rFonts w:ascii="Times New Roman" w:eastAsia="Times New Roman" w:hAnsi="Times New Roman" w:cs="Times New Roman"/>
              </w:rPr>
            </w:pP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110"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750" w:type="dxa"/>
            <w:tcBorders>
              <w:top w:val="nil"/>
              <w:left w:val="nil"/>
              <w:bottom w:val="single" w:sz="6" w:space="0" w:color="000000"/>
              <w:right w:val="single" w:sz="6" w:space="0" w:color="000000"/>
            </w:tcBorders>
            <w:tcMar>
              <w:top w:w="100" w:type="dxa"/>
              <w:left w:w="100" w:type="dxa"/>
              <w:bottom w:w="100" w:type="dxa"/>
              <w:right w:w="100" w:type="dxa"/>
            </w:tcMar>
          </w:tcPr>
          <w:p w14:paraId="00000111"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1035" w:type="dxa"/>
            <w:tcBorders>
              <w:top w:val="nil"/>
              <w:left w:val="nil"/>
              <w:bottom w:val="single" w:sz="6" w:space="0" w:color="000000"/>
              <w:right w:val="single" w:sz="6" w:space="0" w:color="000000"/>
            </w:tcBorders>
            <w:tcMar>
              <w:top w:w="100" w:type="dxa"/>
              <w:left w:w="100" w:type="dxa"/>
              <w:bottom w:w="100" w:type="dxa"/>
              <w:right w:w="100" w:type="dxa"/>
            </w:tcMar>
          </w:tcPr>
          <w:p w14:paraId="00000112"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113"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945" w:type="dxa"/>
            <w:tcBorders>
              <w:top w:val="nil"/>
              <w:left w:val="nil"/>
              <w:bottom w:val="single" w:sz="6" w:space="0" w:color="000000"/>
              <w:right w:val="single" w:sz="6" w:space="0" w:color="000000"/>
            </w:tcBorders>
            <w:tcMar>
              <w:top w:w="100" w:type="dxa"/>
              <w:left w:w="100" w:type="dxa"/>
              <w:bottom w:w="100" w:type="dxa"/>
              <w:right w:w="100" w:type="dxa"/>
            </w:tcMar>
          </w:tcPr>
          <w:p w14:paraId="00000114"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630" w:type="dxa"/>
            <w:tcBorders>
              <w:top w:val="nil"/>
              <w:left w:val="nil"/>
              <w:bottom w:val="single" w:sz="6" w:space="0" w:color="000000"/>
              <w:right w:val="single" w:sz="6" w:space="0" w:color="000000"/>
            </w:tcBorders>
            <w:tcMar>
              <w:top w:w="100" w:type="dxa"/>
              <w:left w:w="100" w:type="dxa"/>
              <w:bottom w:w="100" w:type="dxa"/>
              <w:right w:w="100" w:type="dxa"/>
            </w:tcMar>
          </w:tcPr>
          <w:p w14:paraId="00000115"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rPr>
            </w:pP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14:paraId="00000116" w14:textId="77777777" w:rsidR="00217A46" w:rsidRDefault="00A564C4">
            <w:pPr>
              <w:spacing w:line="360" w:lineRule="auto"/>
              <w:rPr>
                <w:rFonts w:ascii="Times New Roman" w:eastAsia="Times New Roman" w:hAnsi="Times New Roman" w:cs="Times New Roman"/>
                <w:vertAlign w:val="superscript"/>
              </w:rPr>
            </w:pPr>
            <w:r>
              <w:rPr>
                <w:rFonts w:ascii="Cambria Math" w:eastAsia="Cambria Math" w:hAnsi="Cambria Math" w:cs="Cambria Math"/>
              </w:rPr>
              <w:t>𝝌</w:t>
            </w:r>
            <w:r>
              <w:rPr>
                <w:rFonts w:ascii="Times New Roman" w:eastAsia="Times New Roman" w:hAnsi="Times New Roman" w:cs="Times New Roman"/>
                <w:vertAlign w:val="superscript"/>
              </w:rPr>
              <w:t>2</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1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1.1267</w:t>
            </w:r>
          </w:p>
        </w:tc>
        <w:tc>
          <w:tcPr>
            <w:tcW w:w="1050" w:type="dxa"/>
            <w:tcBorders>
              <w:top w:val="nil"/>
              <w:left w:val="nil"/>
              <w:bottom w:val="single" w:sz="6" w:space="0" w:color="000000"/>
              <w:right w:val="single" w:sz="6" w:space="0" w:color="000000"/>
            </w:tcBorders>
            <w:tcMar>
              <w:top w:w="100" w:type="dxa"/>
              <w:left w:w="100" w:type="dxa"/>
              <w:bottom w:w="100" w:type="dxa"/>
              <w:right w:w="100" w:type="dxa"/>
            </w:tcMar>
          </w:tcPr>
          <w:p w14:paraId="0000011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p-value</w:t>
            </w:r>
          </w:p>
        </w:tc>
        <w:tc>
          <w:tcPr>
            <w:tcW w:w="870" w:type="dxa"/>
            <w:tcBorders>
              <w:top w:val="nil"/>
              <w:left w:val="nil"/>
              <w:bottom w:val="single" w:sz="6" w:space="0" w:color="000000"/>
              <w:right w:val="single" w:sz="6" w:space="0" w:color="000000"/>
            </w:tcBorders>
            <w:tcMar>
              <w:top w:w="100" w:type="dxa"/>
              <w:left w:w="100" w:type="dxa"/>
              <w:bottom w:w="100" w:type="dxa"/>
              <w:right w:w="100" w:type="dxa"/>
            </w:tcMar>
          </w:tcPr>
          <w:p w14:paraId="0000011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.89001</w:t>
            </w:r>
          </w:p>
        </w:tc>
      </w:tr>
    </w:tbl>
    <w:p w14:paraId="0000011A" w14:textId="77777777" w:rsidR="00217A46" w:rsidRDefault="00217A46">
      <w:pPr>
        <w:spacing w:line="360" w:lineRule="auto"/>
        <w:rPr>
          <w:rFonts w:ascii="Times New Roman" w:eastAsia="Times New Roman" w:hAnsi="Times New Roman" w:cs="Times New Roman"/>
        </w:rPr>
      </w:pPr>
    </w:p>
    <w:p w14:paraId="0000011B" w14:textId="77777777" w:rsidR="00217A46" w:rsidRDefault="00217A46">
      <w:pPr>
        <w:spacing w:line="360" w:lineRule="auto"/>
        <w:rPr>
          <w:rFonts w:ascii="Times New Roman" w:eastAsia="Times New Roman" w:hAnsi="Times New Roman" w:cs="Times New Roman"/>
          <w:b/>
        </w:rPr>
      </w:pPr>
    </w:p>
    <w:p w14:paraId="0000011C"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Table S4. Percentage of habitations within audibility zone for each community.</w:t>
      </w:r>
    </w:p>
    <w:tbl>
      <w:tblPr>
        <w:tblStyle w:val="a2"/>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30"/>
        <w:gridCol w:w="3130"/>
      </w:tblGrid>
      <w:tr w:rsidR="00217A46" w14:paraId="4C50AE0D"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D" w14:textId="77777777" w:rsidR="00217A46" w:rsidRDefault="00217A46">
            <w:pPr>
              <w:spacing w:line="360" w:lineRule="auto"/>
              <w:rPr>
                <w:rFonts w:ascii="Times New Roman" w:eastAsia="Times New Roman" w:hAnsi="Times New Roman" w:cs="Times New Roman"/>
                <w:b/>
              </w:rPr>
            </w:pP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E"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Average of Percentage (Best)</w:t>
            </w: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F"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Average of Percentage (Worst)</w:t>
            </w:r>
          </w:p>
        </w:tc>
      </w:tr>
      <w:tr w:rsidR="00217A46" w14:paraId="4E32136C"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0"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Ancestral</w:t>
            </w: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1"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74.42%</w:t>
            </w: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2"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62.36%</w:t>
            </w:r>
          </w:p>
        </w:tc>
      </w:tr>
      <w:tr w:rsidR="00217A46" w14:paraId="721FE2E2"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3"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Kin </w:t>
            </w:r>
            <w:proofErr w:type="spellStart"/>
            <w:r>
              <w:rPr>
                <w:rFonts w:ascii="Times New Roman" w:eastAsia="Times New Roman" w:hAnsi="Times New Roman" w:cs="Times New Roman"/>
              </w:rPr>
              <w:t>Klizhin</w:t>
            </w:r>
            <w:proofErr w:type="spellEnd"/>
          </w:p>
        </w:tc>
        <w:tc>
          <w:tcPr>
            <w:tcW w:w="3130" w:type="dxa"/>
            <w:tcMar>
              <w:top w:w="100" w:type="dxa"/>
              <w:left w:w="100" w:type="dxa"/>
              <w:bottom w:w="100" w:type="dxa"/>
              <w:right w:w="100" w:type="dxa"/>
            </w:tcMar>
          </w:tcPr>
          <w:p w14:paraId="00000124"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78.26%</w:t>
            </w:r>
          </w:p>
        </w:tc>
        <w:tc>
          <w:tcPr>
            <w:tcW w:w="3130" w:type="dxa"/>
            <w:tcMar>
              <w:top w:w="100" w:type="dxa"/>
              <w:left w:w="100" w:type="dxa"/>
              <w:bottom w:w="100" w:type="dxa"/>
              <w:right w:w="100" w:type="dxa"/>
            </w:tcMar>
          </w:tcPr>
          <w:p w14:paraId="00000125"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69.57%</w:t>
            </w:r>
          </w:p>
        </w:tc>
      </w:tr>
      <w:tr w:rsidR="00217A46" w14:paraId="4C4FF156"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6"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Morris 40</w:t>
            </w:r>
          </w:p>
        </w:tc>
        <w:tc>
          <w:tcPr>
            <w:tcW w:w="3130" w:type="dxa"/>
            <w:tcMar>
              <w:top w:w="100" w:type="dxa"/>
              <w:left w:w="100" w:type="dxa"/>
              <w:bottom w:w="100" w:type="dxa"/>
              <w:right w:w="100" w:type="dxa"/>
            </w:tcMar>
          </w:tcPr>
          <w:p w14:paraId="00000127"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82.50%</w:t>
            </w:r>
          </w:p>
        </w:tc>
        <w:tc>
          <w:tcPr>
            <w:tcW w:w="3130" w:type="dxa"/>
            <w:tcMar>
              <w:top w:w="100" w:type="dxa"/>
              <w:left w:w="100" w:type="dxa"/>
              <w:bottom w:w="100" w:type="dxa"/>
              <w:right w:w="100" w:type="dxa"/>
            </w:tcMar>
          </w:tcPr>
          <w:p w14:paraId="00000128"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67.50%</w:t>
            </w:r>
          </w:p>
        </w:tc>
      </w:tr>
      <w:tr w:rsidR="00217A46" w14:paraId="31EA4609"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9"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Padilla Wash</w:t>
            </w:r>
          </w:p>
        </w:tc>
        <w:tc>
          <w:tcPr>
            <w:tcW w:w="3130" w:type="dxa"/>
            <w:tcMar>
              <w:top w:w="100" w:type="dxa"/>
              <w:left w:w="100" w:type="dxa"/>
              <w:bottom w:w="100" w:type="dxa"/>
              <w:right w:w="100" w:type="dxa"/>
            </w:tcMar>
          </w:tcPr>
          <w:p w14:paraId="0000012A"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62.50%</w:t>
            </w:r>
          </w:p>
        </w:tc>
        <w:tc>
          <w:tcPr>
            <w:tcW w:w="3130" w:type="dxa"/>
            <w:tcMar>
              <w:top w:w="100" w:type="dxa"/>
              <w:left w:w="100" w:type="dxa"/>
              <w:bottom w:w="100" w:type="dxa"/>
              <w:right w:w="100" w:type="dxa"/>
            </w:tcMar>
          </w:tcPr>
          <w:p w14:paraId="0000012B"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50.00%</w:t>
            </w:r>
          </w:p>
        </w:tc>
      </w:tr>
      <w:tr w:rsidR="00217A46" w14:paraId="038DA04A"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C"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Scion</w:t>
            </w: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D"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88.19%</w:t>
            </w:r>
          </w:p>
        </w:tc>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E"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64.58%</w:t>
            </w:r>
          </w:p>
        </w:tc>
      </w:tr>
      <w:tr w:rsidR="00217A46" w14:paraId="6B4AE244"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F"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 xml:space="preserve">Bis </w:t>
            </w:r>
            <w:proofErr w:type="spellStart"/>
            <w:r>
              <w:rPr>
                <w:rFonts w:ascii="Times New Roman" w:eastAsia="Times New Roman" w:hAnsi="Times New Roman" w:cs="Times New Roman"/>
              </w:rPr>
              <w:t>sa'ani</w:t>
            </w:r>
            <w:proofErr w:type="spellEnd"/>
          </w:p>
        </w:tc>
        <w:tc>
          <w:tcPr>
            <w:tcW w:w="3130" w:type="dxa"/>
            <w:tcMar>
              <w:top w:w="100" w:type="dxa"/>
              <w:left w:w="100" w:type="dxa"/>
              <w:bottom w:w="100" w:type="dxa"/>
              <w:right w:w="100" w:type="dxa"/>
            </w:tcMar>
          </w:tcPr>
          <w:p w14:paraId="00000130"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87.50%</w:t>
            </w:r>
          </w:p>
        </w:tc>
        <w:tc>
          <w:tcPr>
            <w:tcW w:w="3130" w:type="dxa"/>
            <w:tcMar>
              <w:top w:w="100" w:type="dxa"/>
              <w:left w:w="100" w:type="dxa"/>
              <w:bottom w:w="100" w:type="dxa"/>
              <w:right w:w="100" w:type="dxa"/>
            </w:tcMar>
          </w:tcPr>
          <w:p w14:paraId="00000131"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62.50%</w:t>
            </w:r>
          </w:p>
        </w:tc>
      </w:tr>
      <w:tr w:rsidR="00217A46" w14:paraId="32D72B10" w14:textId="77777777">
        <w:trPr>
          <w:trHeight w:val="500"/>
        </w:trPr>
        <w:tc>
          <w:tcPr>
            <w:tcW w:w="3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2"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Pierre's</w:t>
            </w:r>
          </w:p>
        </w:tc>
        <w:tc>
          <w:tcPr>
            <w:tcW w:w="3130" w:type="dxa"/>
            <w:tcMar>
              <w:top w:w="100" w:type="dxa"/>
              <w:left w:w="100" w:type="dxa"/>
              <w:bottom w:w="100" w:type="dxa"/>
              <w:right w:w="100" w:type="dxa"/>
            </w:tcMar>
          </w:tcPr>
          <w:p w14:paraId="00000133"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88.89%</w:t>
            </w:r>
          </w:p>
        </w:tc>
        <w:tc>
          <w:tcPr>
            <w:tcW w:w="3130" w:type="dxa"/>
            <w:tcMar>
              <w:top w:w="100" w:type="dxa"/>
              <w:left w:w="100" w:type="dxa"/>
              <w:bottom w:w="100" w:type="dxa"/>
              <w:right w:w="100" w:type="dxa"/>
            </w:tcMar>
          </w:tcPr>
          <w:p w14:paraId="00000134"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66.67%</w:t>
            </w:r>
          </w:p>
        </w:tc>
      </w:tr>
    </w:tbl>
    <w:p w14:paraId="00000135" w14:textId="77777777" w:rsidR="00217A46" w:rsidRDefault="00217A46">
      <w:pPr>
        <w:spacing w:line="360" w:lineRule="auto"/>
        <w:rPr>
          <w:rFonts w:ascii="Times New Roman" w:eastAsia="Times New Roman" w:hAnsi="Times New Roman" w:cs="Times New Roman"/>
        </w:rPr>
      </w:pPr>
    </w:p>
    <w:p w14:paraId="00000136"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Table S5. Chi-square and z-test results for differences between habitation location in scion vs. ancestral communities according to best and worst case scenarios.</w:t>
      </w:r>
    </w:p>
    <w:p w14:paraId="00000137" w14:textId="77777777" w:rsidR="00217A46" w:rsidRDefault="00217A46">
      <w:pPr>
        <w:spacing w:line="360" w:lineRule="auto"/>
        <w:rPr>
          <w:rFonts w:ascii="Times New Roman" w:eastAsia="Times New Roman" w:hAnsi="Times New Roman" w:cs="Times New Roman"/>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17A46" w14:paraId="039BCEEC" w14:textId="77777777">
        <w:tc>
          <w:tcPr>
            <w:tcW w:w="1872" w:type="dxa"/>
            <w:shd w:val="clear" w:color="auto" w:fill="auto"/>
            <w:tcMar>
              <w:top w:w="100" w:type="dxa"/>
              <w:left w:w="100" w:type="dxa"/>
              <w:bottom w:w="100" w:type="dxa"/>
              <w:right w:w="100" w:type="dxa"/>
            </w:tcMar>
            <w:vAlign w:val="center"/>
          </w:tcPr>
          <w:p w14:paraId="00000138"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vAlign w:val="center"/>
          </w:tcPr>
          <w:p w14:paraId="00000139" w14:textId="77777777" w:rsidR="00217A46" w:rsidRDefault="00A564C4">
            <w:pPr>
              <w:spacing w:line="360" w:lineRule="auto"/>
              <w:rPr>
                <w:rFonts w:ascii="Times New Roman" w:eastAsia="Times New Roman" w:hAnsi="Times New Roman" w:cs="Times New Roman"/>
                <w:b/>
              </w:rPr>
            </w:pPr>
            <w:r>
              <w:rPr>
                <w:rFonts w:ascii="Cambria Math" w:eastAsia="Cambria Math" w:hAnsi="Cambria Math" w:cs="Cambria Math"/>
                <w:b/>
              </w:rPr>
              <w:t>𝝌</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Test with Yates correction</w:t>
            </w:r>
          </w:p>
        </w:tc>
        <w:tc>
          <w:tcPr>
            <w:tcW w:w="1872" w:type="dxa"/>
            <w:shd w:val="clear" w:color="auto" w:fill="auto"/>
            <w:tcMar>
              <w:top w:w="100" w:type="dxa"/>
              <w:left w:w="100" w:type="dxa"/>
              <w:bottom w:w="100" w:type="dxa"/>
              <w:right w:w="100" w:type="dxa"/>
            </w:tcMar>
            <w:vAlign w:val="center"/>
          </w:tcPr>
          <w:p w14:paraId="0000013A"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vAlign w:val="center"/>
          </w:tcPr>
          <w:p w14:paraId="0000013B"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2-tailed, 2 sample Z-test</w:t>
            </w:r>
          </w:p>
        </w:tc>
        <w:tc>
          <w:tcPr>
            <w:tcW w:w="1872" w:type="dxa"/>
            <w:shd w:val="clear" w:color="auto" w:fill="auto"/>
            <w:tcMar>
              <w:top w:w="100" w:type="dxa"/>
              <w:left w:w="100" w:type="dxa"/>
              <w:bottom w:w="100" w:type="dxa"/>
              <w:right w:w="100" w:type="dxa"/>
            </w:tcMar>
            <w:vAlign w:val="center"/>
          </w:tcPr>
          <w:p w14:paraId="0000013C"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r>
      <w:tr w:rsidR="00217A46" w14:paraId="0B5DD980" w14:textId="77777777">
        <w:tc>
          <w:tcPr>
            <w:tcW w:w="1872" w:type="dxa"/>
            <w:shd w:val="clear" w:color="auto" w:fill="auto"/>
            <w:tcMar>
              <w:top w:w="100" w:type="dxa"/>
              <w:left w:w="100" w:type="dxa"/>
              <w:bottom w:w="100" w:type="dxa"/>
              <w:right w:w="100" w:type="dxa"/>
            </w:tcMar>
            <w:vAlign w:val="center"/>
          </w:tcPr>
          <w:p w14:paraId="0000013D" w14:textId="77777777" w:rsidR="00217A46" w:rsidRDefault="00217A46">
            <w:pPr>
              <w:widowControl w:val="0"/>
              <w:pBdr>
                <w:top w:val="nil"/>
                <w:left w:val="nil"/>
                <w:bottom w:val="nil"/>
                <w:right w:val="nil"/>
                <w:between w:val="nil"/>
              </w:pBdr>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vAlign w:val="center"/>
          </w:tcPr>
          <w:p w14:paraId="0000013E" w14:textId="77777777" w:rsidR="00217A46" w:rsidRDefault="00A564C4">
            <w:pPr>
              <w:spacing w:line="360" w:lineRule="auto"/>
              <w:rPr>
                <w:rFonts w:ascii="Times New Roman" w:eastAsia="Times New Roman" w:hAnsi="Times New Roman" w:cs="Times New Roman"/>
                <w:b/>
              </w:rPr>
            </w:pPr>
            <w:r>
              <w:rPr>
                <w:rFonts w:ascii="Cambria Math" w:eastAsia="Cambria Math" w:hAnsi="Cambria Math" w:cs="Cambria Math"/>
                <w:b/>
              </w:rPr>
              <w:t>𝝌</w:t>
            </w:r>
            <w:r>
              <w:rPr>
                <w:rFonts w:ascii="Times New Roman" w:eastAsia="Times New Roman" w:hAnsi="Times New Roman" w:cs="Times New Roman"/>
                <w:b/>
                <w:vertAlign w:val="superscript"/>
              </w:rPr>
              <w:t>2</w:t>
            </w:r>
          </w:p>
        </w:tc>
        <w:tc>
          <w:tcPr>
            <w:tcW w:w="1872" w:type="dxa"/>
            <w:shd w:val="clear" w:color="auto" w:fill="auto"/>
            <w:tcMar>
              <w:top w:w="100" w:type="dxa"/>
              <w:left w:w="100" w:type="dxa"/>
              <w:bottom w:w="100" w:type="dxa"/>
              <w:right w:w="100" w:type="dxa"/>
            </w:tcMar>
            <w:vAlign w:val="center"/>
          </w:tcPr>
          <w:p w14:paraId="0000013F"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p value</w:t>
            </w:r>
          </w:p>
        </w:tc>
        <w:tc>
          <w:tcPr>
            <w:tcW w:w="1872" w:type="dxa"/>
            <w:shd w:val="clear" w:color="auto" w:fill="auto"/>
            <w:tcMar>
              <w:top w:w="100" w:type="dxa"/>
              <w:left w:w="100" w:type="dxa"/>
              <w:bottom w:w="100" w:type="dxa"/>
              <w:right w:w="100" w:type="dxa"/>
            </w:tcMar>
            <w:vAlign w:val="center"/>
          </w:tcPr>
          <w:p w14:paraId="00000140"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z value</w:t>
            </w:r>
          </w:p>
        </w:tc>
        <w:tc>
          <w:tcPr>
            <w:tcW w:w="1872" w:type="dxa"/>
            <w:shd w:val="clear" w:color="auto" w:fill="auto"/>
            <w:tcMar>
              <w:top w:w="100" w:type="dxa"/>
              <w:left w:w="100" w:type="dxa"/>
              <w:bottom w:w="100" w:type="dxa"/>
              <w:right w:w="100" w:type="dxa"/>
            </w:tcMar>
            <w:vAlign w:val="center"/>
          </w:tcPr>
          <w:p w14:paraId="00000141"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b/>
              </w:rPr>
            </w:pPr>
            <w:r>
              <w:rPr>
                <w:rFonts w:ascii="Times New Roman" w:eastAsia="Times New Roman" w:hAnsi="Times New Roman" w:cs="Times New Roman"/>
                <w:b/>
              </w:rPr>
              <w:t>p value</w:t>
            </w:r>
          </w:p>
        </w:tc>
      </w:tr>
      <w:tr w:rsidR="00217A46" w14:paraId="2A6DCBF5" w14:textId="77777777">
        <w:tc>
          <w:tcPr>
            <w:tcW w:w="1872" w:type="dxa"/>
            <w:shd w:val="clear" w:color="auto" w:fill="auto"/>
            <w:tcMar>
              <w:top w:w="100" w:type="dxa"/>
              <w:left w:w="100" w:type="dxa"/>
              <w:bottom w:w="100" w:type="dxa"/>
              <w:right w:w="100" w:type="dxa"/>
            </w:tcMar>
            <w:vAlign w:val="center"/>
          </w:tcPr>
          <w:p w14:paraId="00000142"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Best case</w:t>
            </w:r>
          </w:p>
        </w:tc>
        <w:tc>
          <w:tcPr>
            <w:tcW w:w="1872" w:type="dxa"/>
            <w:shd w:val="clear" w:color="auto" w:fill="auto"/>
            <w:tcMar>
              <w:top w:w="100" w:type="dxa"/>
              <w:left w:w="100" w:type="dxa"/>
              <w:bottom w:w="100" w:type="dxa"/>
              <w:right w:w="100" w:type="dxa"/>
            </w:tcMar>
            <w:vAlign w:val="center"/>
          </w:tcPr>
          <w:p w14:paraId="00000143"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0.2876</w:t>
            </w:r>
          </w:p>
        </w:tc>
        <w:tc>
          <w:tcPr>
            <w:tcW w:w="1872" w:type="dxa"/>
            <w:shd w:val="clear" w:color="auto" w:fill="auto"/>
            <w:tcMar>
              <w:top w:w="100" w:type="dxa"/>
              <w:left w:w="100" w:type="dxa"/>
              <w:bottom w:w="100" w:type="dxa"/>
              <w:right w:w="100" w:type="dxa"/>
            </w:tcMar>
            <w:vAlign w:val="center"/>
          </w:tcPr>
          <w:p w14:paraId="00000144"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0.591772</w:t>
            </w:r>
          </w:p>
        </w:tc>
        <w:tc>
          <w:tcPr>
            <w:tcW w:w="1872" w:type="dxa"/>
            <w:shd w:val="clear" w:color="auto" w:fill="auto"/>
            <w:tcMar>
              <w:top w:w="100" w:type="dxa"/>
              <w:left w:w="100" w:type="dxa"/>
              <w:bottom w:w="100" w:type="dxa"/>
              <w:right w:w="100" w:type="dxa"/>
            </w:tcMar>
            <w:vAlign w:val="center"/>
          </w:tcPr>
          <w:p w14:paraId="00000145"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-0.879</w:t>
            </w:r>
          </w:p>
        </w:tc>
        <w:tc>
          <w:tcPr>
            <w:tcW w:w="1872" w:type="dxa"/>
            <w:shd w:val="clear" w:color="auto" w:fill="auto"/>
            <w:tcMar>
              <w:top w:w="100" w:type="dxa"/>
              <w:left w:w="100" w:type="dxa"/>
              <w:bottom w:w="100" w:type="dxa"/>
              <w:right w:w="100" w:type="dxa"/>
            </w:tcMar>
            <w:vAlign w:val="center"/>
          </w:tcPr>
          <w:p w14:paraId="00000146"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0.37886</w:t>
            </w:r>
          </w:p>
        </w:tc>
      </w:tr>
      <w:tr w:rsidR="00217A46" w14:paraId="51364248" w14:textId="77777777">
        <w:tc>
          <w:tcPr>
            <w:tcW w:w="1872" w:type="dxa"/>
            <w:shd w:val="clear" w:color="auto" w:fill="auto"/>
            <w:tcMar>
              <w:top w:w="100" w:type="dxa"/>
              <w:left w:w="100" w:type="dxa"/>
              <w:bottom w:w="100" w:type="dxa"/>
              <w:right w:w="100" w:type="dxa"/>
            </w:tcMar>
            <w:vAlign w:val="center"/>
          </w:tcPr>
          <w:p w14:paraId="00000147"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Worst case</w:t>
            </w:r>
          </w:p>
        </w:tc>
        <w:tc>
          <w:tcPr>
            <w:tcW w:w="1872" w:type="dxa"/>
            <w:shd w:val="clear" w:color="auto" w:fill="auto"/>
            <w:tcMar>
              <w:top w:w="100" w:type="dxa"/>
              <w:left w:w="100" w:type="dxa"/>
              <w:bottom w:w="100" w:type="dxa"/>
              <w:right w:w="100" w:type="dxa"/>
            </w:tcMar>
            <w:vAlign w:val="center"/>
          </w:tcPr>
          <w:p w14:paraId="00000148"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0.0283</w:t>
            </w:r>
          </w:p>
        </w:tc>
        <w:tc>
          <w:tcPr>
            <w:tcW w:w="1872" w:type="dxa"/>
            <w:shd w:val="clear" w:color="auto" w:fill="auto"/>
            <w:tcMar>
              <w:top w:w="100" w:type="dxa"/>
              <w:left w:w="100" w:type="dxa"/>
              <w:bottom w:w="100" w:type="dxa"/>
              <w:right w:w="100" w:type="dxa"/>
            </w:tcMar>
            <w:vAlign w:val="center"/>
          </w:tcPr>
          <w:p w14:paraId="00000149"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0.866347</w:t>
            </w:r>
          </w:p>
        </w:tc>
        <w:tc>
          <w:tcPr>
            <w:tcW w:w="1872" w:type="dxa"/>
            <w:shd w:val="clear" w:color="auto" w:fill="auto"/>
            <w:tcMar>
              <w:top w:w="100" w:type="dxa"/>
              <w:left w:w="100" w:type="dxa"/>
              <w:bottom w:w="100" w:type="dxa"/>
              <w:right w:w="100" w:type="dxa"/>
            </w:tcMar>
            <w:vAlign w:val="center"/>
          </w:tcPr>
          <w:p w14:paraId="0000014A"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0.1164</w:t>
            </w:r>
          </w:p>
        </w:tc>
        <w:tc>
          <w:tcPr>
            <w:tcW w:w="1872" w:type="dxa"/>
            <w:shd w:val="clear" w:color="auto" w:fill="auto"/>
            <w:tcMar>
              <w:top w:w="100" w:type="dxa"/>
              <w:left w:w="100" w:type="dxa"/>
              <w:bottom w:w="100" w:type="dxa"/>
              <w:right w:w="100" w:type="dxa"/>
            </w:tcMar>
            <w:vAlign w:val="center"/>
          </w:tcPr>
          <w:p w14:paraId="0000014B" w14:textId="77777777" w:rsidR="00217A46" w:rsidRDefault="00A564C4">
            <w:pPr>
              <w:widowControl w:val="0"/>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0.90448</w:t>
            </w:r>
          </w:p>
        </w:tc>
      </w:tr>
    </w:tbl>
    <w:p w14:paraId="0000014C" w14:textId="77777777" w:rsidR="00217A46" w:rsidRDefault="00217A46">
      <w:pPr>
        <w:spacing w:line="360" w:lineRule="auto"/>
        <w:rPr>
          <w:rFonts w:ascii="Times New Roman" w:eastAsia="Times New Roman" w:hAnsi="Times New Roman" w:cs="Times New Roman"/>
        </w:rPr>
      </w:pPr>
    </w:p>
    <w:p w14:paraId="0000014D" w14:textId="77777777" w:rsidR="00217A46" w:rsidRDefault="00A564C4">
      <w:pPr>
        <w:spacing w:line="360" w:lineRule="auto"/>
        <w:rPr>
          <w:rFonts w:ascii="Times New Roman" w:eastAsia="Times New Roman" w:hAnsi="Times New Roman" w:cs="Times New Roman"/>
        </w:rPr>
      </w:pPr>
      <w:r>
        <w:br w:type="page"/>
      </w:r>
    </w:p>
    <w:p w14:paraId="0000014E"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Table S6. Chi-Square test for association for location audibility - enigmatic rock features (ERFs).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217A46" w14:paraId="29999A8D" w14:textId="77777777">
        <w:tc>
          <w:tcPr>
            <w:tcW w:w="1872" w:type="dxa"/>
            <w:shd w:val="clear" w:color="auto" w:fill="auto"/>
            <w:tcMar>
              <w:top w:w="100" w:type="dxa"/>
              <w:left w:w="100" w:type="dxa"/>
              <w:bottom w:w="100" w:type="dxa"/>
              <w:right w:w="100" w:type="dxa"/>
            </w:tcMar>
          </w:tcPr>
          <w:p w14:paraId="0000014F" w14:textId="77777777" w:rsidR="00217A46" w:rsidRDefault="00217A46">
            <w:pPr>
              <w:widowControl w:val="0"/>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tcPr>
          <w:p w14:paraId="00000150"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Pierre’s</w:t>
            </w:r>
          </w:p>
        </w:tc>
        <w:tc>
          <w:tcPr>
            <w:tcW w:w="1872" w:type="dxa"/>
            <w:shd w:val="clear" w:color="auto" w:fill="auto"/>
            <w:tcMar>
              <w:top w:w="100" w:type="dxa"/>
              <w:left w:w="100" w:type="dxa"/>
              <w:bottom w:w="100" w:type="dxa"/>
              <w:right w:w="100" w:type="dxa"/>
            </w:tcMar>
          </w:tcPr>
          <w:p w14:paraId="00000151" w14:textId="77777777" w:rsidR="00217A46" w:rsidRDefault="00217A46">
            <w:pPr>
              <w:widowControl w:val="0"/>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tcPr>
          <w:p w14:paraId="00000152"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 xml:space="preserve">Kin </w:t>
            </w:r>
            <w:proofErr w:type="spellStart"/>
            <w:r>
              <w:rPr>
                <w:rFonts w:ascii="Times New Roman" w:eastAsia="Times New Roman" w:hAnsi="Times New Roman" w:cs="Times New Roman"/>
                <w:b/>
              </w:rPr>
              <w:t>Klizhin</w:t>
            </w:r>
            <w:proofErr w:type="spellEnd"/>
          </w:p>
        </w:tc>
        <w:tc>
          <w:tcPr>
            <w:tcW w:w="1872" w:type="dxa"/>
            <w:shd w:val="clear" w:color="auto" w:fill="auto"/>
            <w:tcMar>
              <w:top w:w="100" w:type="dxa"/>
              <w:left w:w="100" w:type="dxa"/>
              <w:bottom w:w="100" w:type="dxa"/>
              <w:right w:w="100" w:type="dxa"/>
            </w:tcMar>
          </w:tcPr>
          <w:p w14:paraId="00000153" w14:textId="77777777" w:rsidR="00217A46" w:rsidRDefault="00217A46">
            <w:pPr>
              <w:widowControl w:val="0"/>
              <w:spacing w:line="360" w:lineRule="auto"/>
              <w:rPr>
                <w:rFonts w:ascii="Times New Roman" w:eastAsia="Times New Roman" w:hAnsi="Times New Roman" w:cs="Times New Roman"/>
                <w:b/>
              </w:rPr>
            </w:pPr>
          </w:p>
        </w:tc>
      </w:tr>
      <w:tr w:rsidR="00217A46" w14:paraId="04CAD743" w14:textId="77777777">
        <w:tc>
          <w:tcPr>
            <w:tcW w:w="1872" w:type="dxa"/>
            <w:shd w:val="clear" w:color="auto" w:fill="auto"/>
            <w:tcMar>
              <w:top w:w="100" w:type="dxa"/>
              <w:left w:w="100" w:type="dxa"/>
              <w:bottom w:w="100" w:type="dxa"/>
              <w:right w:w="100" w:type="dxa"/>
            </w:tcMar>
          </w:tcPr>
          <w:p w14:paraId="00000154" w14:textId="77777777" w:rsidR="00217A46" w:rsidRDefault="00217A46">
            <w:pPr>
              <w:widowControl w:val="0"/>
              <w:spacing w:line="360" w:lineRule="auto"/>
              <w:rPr>
                <w:rFonts w:ascii="Times New Roman" w:eastAsia="Times New Roman" w:hAnsi="Times New Roman" w:cs="Times New Roman"/>
                <w:b/>
              </w:rPr>
            </w:pPr>
          </w:p>
        </w:tc>
        <w:tc>
          <w:tcPr>
            <w:tcW w:w="1872" w:type="dxa"/>
            <w:shd w:val="clear" w:color="auto" w:fill="auto"/>
            <w:tcMar>
              <w:top w:w="100" w:type="dxa"/>
              <w:left w:w="100" w:type="dxa"/>
              <w:bottom w:w="100" w:type="dxa"/>
              <w:right w:w="100" w:type="dxa"/>
            </w:tcMar>
          </w:tcPr>
          <w:p w14:paraId="00000155" w14:textId="77777777" w:rsidR="00217A46" w:rsidRDefault="00A564C4">
            <w:pPr>
              <w:widowControl w:val="0"/>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1872" w:type="dxa"/>
            <w:shd w:val="clear" w:color="auto" w:fill="auto"/>
            <w:tcMar>
              <w:top w:w="100" w:type="dxa"/>
              <w:left w:w="100" w:type="dxa"/>
              <w:bottom w:w="100" w:type="dxa"/>
              <w:right w:w="100" w:type="dxa"/>
            </w:tcMar>
          </w:tcPr>
          <w:p w14:paraId="00000156"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Exp</w:t>
            </w:r>
          </w:p>
        </w:tc>
        <w:tc>
          <w:tcPr>
            <w:tcW w:w="1872" w:type="dxa"/>
            <w:shd w:val="clear" w:color="auto" w:fill="auto"/>
            <w:tcMar>
              <w:top w:w="100" w:type="dxa"/>
              <w:left w:w="100" w:type="dxa"/>
              <w:bottom w:w="100" w:type="dxa"/>
              <w:right w:w="100" w:type="dxa"/>
            </w:tcMar>
          </w:tcPr>
          <w:p w14:paraId="00000157" w14:textId="77777777" w:rsidR="00217A46" w:rsidRDefault="00A564C4">
            <w:pPr>
              <w:widowControl w:val="0"/>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Obs</w:t>
            </w:r>
            <w:proofErr w:type="spellEnd"/>
          </w:p>
        </w:tc>
        <w:tc>
          <w:tcPr>
            <w:tcW w:w="1872" w:type="dxa"/>
            <w:shd w:val="clear" w:color="auto" w:fill="auto"/>
            <w:tcMar>
              <w:top w:w="100" w:type="dxa"/>
              <w:left w:w="100" w:type="dxa"/>
              <w:bottom w:w="100" w:type="dxa"/>
              <w:right w:w="100" w:type="dxa"/>
            </w:tcMar>
          </w:tcPr>
          <w:p w14:paraId="00000158" w14:textId="77777777" w:rsidR="00217A46" w:rsidRDefault="00A564C4">
            <w:pPr>
              <w:widowControl w:val="0"/>
              <w:spacing w:line="360" w:lineRule="auto"/>
              <w:rPr>
                <w:rFonts w:ascii="Times New Roman" w:eastAsia="Times New Roman" w:hAnsi="Times New Roman" w:cs="Times New Roman"/>
                <w:b/>
              </w:rPr>
            </w:pPr>
            <w:r>
              <w:rPr>
                <w:rFonts w:ascii="Times New Roman" w:eastAsia="Times New Roman" w:hAnsi="Times New Roman" w:cs="Times New Roman"/>
                <w:b/>
              </w:rPr>
              <w:t>Exp</w:t>
            </w:r>
          </w:p>
        </w:tc>
      </w:tr>
      <w:tr w:rsidR="00217A46" w14:paraId="74B0D61E" w14:textId="77777777">
        <w:tc>
          <w:tcPr>
            <w:tcW w:w="1872" w:type="dxa"/>
            <w:shd w:val="clear" w:color="auto" w:fill="auto"/>
            <w:tcMar>
              <w:top w:w="100" w:type="dxa"/>
              <w:left w:w="100" w:type="dxa"/>
              <w:bottom w:w="100" w:type="dxa"/>
              <w:right w:w="100" w:type="dxa"/>
            </w:tcMar>
          </w:tcPr>
          <w:p w14:paraId="00000159"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In</w:t>
            </w:r>
          </w:p>
        </w:tc>
        <w:tc>
          <w:tcPr>
            <w:tcW w:w="1872" w:type="dxa"/>
            <w:shd w:val="clear" w:color="auto" w:fill="auto"/>
            <w:tcMar>
              <w:top w:w="100" w:type="dxa"/>
              <w:left w:w="100" w:type="dxa"/>
              <w:bottom w:w="100" w:type="dxa"/>
              <w:right w:w="100" w:type="dxa"/>
            </w:tcMar>
          </w:tcPr>
          <w:p w14:paraId="0000015A"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7</w:t>
            </w:r>
          </w:p>
        </w:tc>
        <w:tc>
          <w:tcPr>
            <w:tcW w:w="1872" w:type="dxa"/>
            <w:shd w:val="clear" w:color="auto" w:fill="auto"/>
            <w:tcMar>
              <w:top w:w="100" w:type="dxa"/>
              <w:left w:w="100" w:type="dxa"/>
              <w:bottom w:w="100" w:type="dxa"/>
              <w:right w:w="100" w:type="dxa"/>
            </w:tcMar>
          </w:tcPr>
          <w:p w14:paraId="0000015B"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5.82</w:t>
            </w:r>
          </w:p>
        </w:tc>
        <w:tc>
          <w:tcPr>
            <w:tcW w:w="1872" w:type="dxa"/>
            <w:shd w:val="clear" w:color="auto" w:fill="auto"/>
            <w:tcMar>
              <w:top w:w="100" w:type="dxa"/>
              <w:left w:w="100" w:type="dxa"/>
              <w:bottom w:w="100" w:type="dxa"/>
              <w:right w:w="100" w:type="dxa"/>
            </w:tcMar>
          </w:tcPr>
          <w:p w14:paraId="0000015C"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w:t>
            </w:r>
          </w:p>
        </w:tc>
        <w:tc>
          <w:tcPr>
            <w:tcW w:w="1872" w:type="dxa"/>
            <w:shd w:val="clear" w:color="auto" w:fill="auto"/>
            <w:tcMar>
              <w:top w:w="100" w:type="dxa"/>
              <w:left w:w="100" w:type="dxa"/>
              <w:bottom w:w="100" w:type="dxa"/>
              <w:right w:w="100" w:type="dxa"/>
            </w:tcMar>
          </w:tcPr>
          <w:p w14:paraId="0000015D"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2.18</w:t>
            </w:r>
          </w:p>
        </w:tc>
      </w:tr>
      <w:tr w:rsidR="00217A46" w14:paraId="3F132041" w14:textId="77777777">
        <w:tc>
          <w:tcPr>
            <w:tcW w:w="1872" w:type="dxa"/>
            <w:shd w:val="clear" w:color="auto" w:fill="auto"/>
            <w:tcMar>
              <w:top w:w="100" w:type="dxa"/>
              <w:left w:w="100" w:type="dxa"/>
              <w:bottom w:w="100" w:type="dxa"/>
              <w:right w:w="100" w:type="dxa"/>
            </w:tcMar>
          </w:tcPr>
          <w:p w14:paraId="0000015E"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Out</w:t>
            </w:r>
          </w:p>
        </w:tc>
        <w:tc>
          <w:tcPr>
            <w:tcW w:w="1872" w:type="dxa"/>
            <w:shd w:val="clear" w:color="auto" w:fill="auto"/>
            <w:tcMar>
              <w:top w:w="100" w:type="dxa"/>
              <w:left w:w="100" w:type="dxa"/>
              <w:bottom w:w="100" w:type="dxa"/>
              <w:right w:w="100" w:type="dxa"/>
            </w:tcMar>
          </w:tcPr>
          <w:p w14:paraId="0000015F"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1</w:t>
            </w:r>
          </w:p>
        </w:tc>
        <w:tc>
          <w:tcPr>
            <w:tcW w:w="1872" w:type="dxa"/>
            <w:shd w:val="clear" w:color="auto" w:fill="auto"/>
            <w:tcMar>
              <w:top w:w="100" w:type="dxa"/>
              <w:left w:w="100" w:type="dxa"/>
              <w:bottom w:w="100" w:type="dxa"/>
              <w:right w:w="100" w:type="dxa"/>
            </w:tcMar>
          </w:tcPr>
          <w:p w14:paraId="00000160"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2.18</w:t>
            </w:r>
          </w:p>
        </w:tc>
        <w:tc>
          <w:tcPr>
            <w:tcW w:w="1872" w:type="dxa"/>
            <w:shd w:val="clear" w:color="auto" w:fill="auto"/>
            <w:tcMar>
              <w:top w:w="100" w:type="dxa"/>
              <w:left w:w="100" w:type="dxa"/>
              <w:bottom w:w="100" w:type="dxa"/>
              <w:right w:w="100" w:type="dxa"/>
            </w:tcMar>
          </w:tcPr>
          <w:p w14:paraId="00000161"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2</w:t>
            </w:r>
          </w:p>
        </w:tc>
        <w:tc>
          <w:tcPr>
            <w:tcW w:w="1872" w:type="dxa"/>
            <w:shd w:val="clear" w:color="auto" w:fill="auto"/>
            <w:tcMar>
              <w:top w:w="100" w:type="dxa"/>
              <w:left w:w="100" w:type="dxa"/>
              <w:bottom w:w="100" w:type="dxa"/>
              <w:right w:w="100" w:type="dxa"/>
            </w:tcMar>
          </w:tcPr>
          <w:p w14:paraId="00000162"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0.82</w:t>
            </w:r>
          </w:p>
        </w:tc>
      </w:tr>
      <w:tr w:rsidR="00217A46" w14:paraId="5BC931E8" w14:textId="77777777">
        <w:tc>
          <w:tcPr>
            <w:tcW w:w="1872" w:type="dxa"/>
            <w:shd w:val="clear" w:color="auto" w:fill="auto"/>
            <w:tcMar>
              <w:top w:w="100" w:type="dxa"/>
              <w:left w:w="100" w:type="dxa"/>
              <w:bottom w:w="100" w:type="dxa"/>
              <w:right w:w="100" w:type="dxa"/>
            </w:tcMar>
          </w:tcPr>
          <w:p w14:paraId="00000163"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Total</w:t>
            </w:r>
          </w:p>
        </w:tc>
        <w:tc>
          <w:tcPr>
            <w:tcW w:w="1872" w:type="dxa"/>
            <w:shd w:val="clear" w:color="auto" w:fill="auto"/>
            <w:tcMar>
              <w:top w:w="100" w:type="dxa"/>
              <w:left w:w="100" w:type="dxa"/>
              <w:bottom w:w="100" w:type="dxa"/>
              <w:right w:w="100" w:type="dxa"/>
            </w:tcMar>
          </w:tcPr>
          <w:p w14:paraId="00000164"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8</w:t>
            </w:r>
          </w:p>
        </w:tc>
        <w:tc>
          <w:tcPr>
            <w:tcW w:w="1872" w:type="dxa"/>
            <w:shd w:val="clear" w:color="auto" w:fill="auto"/>
            <w:tcMar>
              <w:top w:w="100" w:type="dxa"/>
              <w:left w:w="100" w:type="dxa"/>
              <w:bottom w:w="100" w:type="dxa"/>
              <w:right w:w="100" w:type="dxa"/>
            </w:tcMar>
          </w:tcPr>
          <w:p w14:paraId="00000165" w14:textId="77777777" w:rsidR="00217A46" w:rsidRDefault="00217A46">
            <w:pPr>
              <w:widowControl w:val="0"/>
              <w:spacing w:line="360" w:lineRule="auto"/>
              <w:rPr>
                <w:rFonts w:ascii="Times New Roman" w:eastAsia="Times New Roman" w:hAnsi="Times New Roman" w:cs="Times New Roman"/>
              </w:rPr>
            </w:pPr>
          </w:p>
        </w:tc>
        <w:tc>
          <w:tcPr>
            <w:tcW w:w="1872" w:type="dxa"/>
            <w:shd w:val="clear" w:color="auto" w:fill="auto"/>
            <w:tcMar>
              <w:top w:w="100" w:type="dxa"/>
              <w:left w:w="100" w:type="dxa"/>
              <w:bottom w:w="100" w:type="dxa"/>
              <w:right w:w="100" w:type="dxa"/>
            </w:tcMar>
          </w:tcPr>
          <w:p w14:paraId="00000166" w14:textId="77777777" w:rsidR="00217A46" w:rsidRDefault="00A564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w:t>
            </w:r>
          </w:p>
        </w:tc>
        <w:tc>
          <w:tcPr>
            <w:tcW w:w="1872" w:type="dxa"/>
            <w:shd w:val="clear" w:color="auto" w:fill="auto"/>
            <w:tcMar>
              <w:top w:w="100" w:type="dxa"/>
              <w:left w:w="100" w:type="dxa"/>
              <w:bottom w:w="100" w:type="dxa"/>
              <w:right w:w="100" w:type="dxa"/>
            </w:tcMar>
          </w:tcPr>
          <w:p w14:paraId="00000167" w14:textId="77777777" w:rsidR="00217A46" w:rsidRDefault="00217A46">
            <w:pPr>
              <w:widowControl w:val="0"/>
              <w:spacing w:line="360" w:lineRule="auto"/>
              <w:rPr>
                <w:rFonts w:ascii="Times New Roman" w:eastAsia="Times New Roman" w:hAnsi="Times New Roman" w:cs="Times New Roman"/>
              </w:rPr>
            </w:pPr>
          </w:p>
        </w:tc>
      </w:tr>
      <w:tr w:rsidR="00217A46" w14:paraId="508C7862" w14:textId="77777777">
        <w:tc>
          <w:tcPr>
            <w:tcW w:w="1872" w:type="dxa"/>
            <w:shd w:val="clear" w:color="auto" w:fill="auto"/>
            <w:tcMar>
              <w:top w:w="100" w:type="dxa"/>
              <w:left w:w="100" w:type="dxa"/>
              <w:bottom w:w="100" w:type="dxa"/>
              <w:right w:w="100" w:type="dxa"/>
            </w:tcMar>
          </w:tcPr>
          <w:p w14:paraId="00000168" w14:textId="77777777" w:rsidR="00217A46" w:rsidRDefault="00217A46">
            <w:pPr>
              <w:widowControl w:val="0"/>
              <w:spacing w:line="360" w:lineRule="auto"/>
              <w:rPr>
                <w:rFonts w:ascii="Times New Roman" w:eastAsia="Times New Roman" w:hAnsi="Times New Roman" w:cs="Times New Roman"/>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9" w14:textId="77777777" w:rsidR="00217A46" w:rsidRDefault="00A564C4">
            <w:pPr>
              <w:spacing w:line="360" w:lineRule="auto"/>
              <w:rPr>
                <w:rFonts w:ascii="Times New Roman" w:eastAsia="Times New Roman" w:hAnsi="Times New Roman" w:cs="Times New Roman"/>
                <w:vertAlign w:val="superscript"/>
              </w:rPr>
            </w:pPr>
            <w:r>
              <w:rPr>
                <w:rFonts w:ascii="Cambria Math" w:eastAsia="Cambria Math" w:hAnsi="Cambria Math" w:cs="Cambria Math"/>
              </w:rPr>
              <w:t>𝝌</w:t>
            </w:r>
            <w:r>
              <w:rPr>
                <w:rFonts w:ascii="Times New Roman" w:eastAsia="Times New Roman" w:hAnsi="Times New Roman" w:cs="Times New Roman"/>
                <w:vertAlign w:val="superscript"/>
              </w:rPr>
              <w:t>2</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A"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3.2274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p-value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6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0.072414</w:t>
            </w:r>
          </w:p>
        </w:tc>
      </w:tr>
    </w:tbl>
    <w:p w14:paraId="0000016D" w14:textId="77777777" w:rsidR="00217A46" w:rsidRDefault="00217A46">
      <w:pPr>
        <w:spacing w:line="360" w:lineRule="auto"/>
        <w:rPr>
          <w:rFonts w:ascii="Times New Roman" w:eastAsia="Times New Roman" w:hAnsi="Times New Roman" w:cs="Times New Roman"/>
        </w:rPr>
      </w:pPr>
    </w:p>
    <w:p w14:paraId="0000016E" w14:textId="77777777" w:rsidR="00217A46" w:rsidRDefault="00217A46">
      <w:pPr>
        <w:spacing w:line="360" w:lineRule="auto"/>
        <w:rPr>
          <w:rFonts w:ascii="Times New Roman" w:eastAsia="Times New Roman" w:hAnsi="Times New Roman" w:cs="Times New Roman"/>
          <w:b/>
        </w:rPr>
      </w:pPr>
    </w:p>
    <w:p w14:paraId="0000016F"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Study locations: additional details</w:t>
      </w:r>
    </w:p>
    <w:p w14:paraId="0000017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this section, we offer more detailed descriptions of the five great house communities investigated in our study. </w:t>
      </w:r>
    </w:p>
    <w:p w14:paraId="00000171" w14:textId="77777777" w:rsidR="00217A46" w:rsidRDefault="00217A46">
      <w:pPr>
        <w:spacing w:line="360" w:lineRule="auto"/>
        <w:rPr>
          <w:rFonts w:ascii="Times New Roman" w:eastAsia="Times New Roman" w:hAnsi="Times New Roman" w:cs="Times New Roman"/>
        </w:rPr>
      </w:pPr>
    </w:p>
    <w:p w14:paraId="00000172" w14:textId="77777777" w:rsidR="00217A46" w:rsidRDefault="00A564C4">
      <w:pPr>
        <w:spacing w:line="360" w:lineRule="auto"/>
        <w:rPr>
          <w:rFonts w:ascii="Times New Roman" w:eastAsia="Times New Roman" w:hAnsi="Times New Roman" w:cs="Times New Roman"/>
          <w:i/>
        </w:rPr>
      </w:pPr>
      <w:bookmarkStart w:id="0" w:name="_heading=h.gjdgxs" w:colFirst="0" w:colLast="0"/>
      <w:bookmarkEnd w:id="0"/>
      <w:r>
        <w:rPr>
          <w:rFonts w:ascii="Times New Roman" w:eastAsia="Times New Roman" w:hAnsi="Times New Roman" w:cs="Times New Roman"/>
          <w:i/>
        </w:rPr>
        <w:t xml:space="preserve">Bis </w:t>
      </w:r>
      <w:proofErr w:type="spellStart"/>
      <w:r>
        <w:rPr>
          <w:rFonts w:ascii="Times New Roman" w:eastAsia="Times New Roman" w:hAnsi="Times New Roman" w:cs="Times New Roman"/>
          <w:i/>
        </w:rPr>
        <w:t>sa’ani</w:t>
      </w:r>
      <w:proofErr w:type="spellEnd"/>
    </w:p>
    <w:p w14:paraId="00000173" w14:textId="23F05614"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Bis </w:t>
      </w:r>
      <w:proofErr w:type="spellStart"/>
      <w:r>
        <w:rPr>
          <w:rFonts w:ascii="Times New Roman" w:eastAsia="Times New Roman" w:hAnsi="Times New Roman" w:cs="Times New Roman"/>
        </w:rPr>
        <w:t>sa’ani</w:t>
      </w:r>
      <w:proofErr w:type="spellEnd"/>
      <w:r>
        <w:rPr>
          <w:rFonts w:ascii="Times New Roman" w:eastAsia="Times New Roman" w:hAnsi="Times New Roman" w:cs="Times New Roman"/>
        </w:rPr>
        <w:t xml:space="preserve"> is a ‘scion’ community located 12km north-east of Chaco Canyon along the </w:t>
      </w:r>
      <w:proofErr w:type="spellStart"/>
      <w:r>
        <w:rPr>
          <w:rFonts w:ascii="Times New Roman" w:eastAsia="Times New Roman" w:hAnsi="Times New Roman" w:cs="Times New Roman"/>
        </w:rPr>
        <w:t>Escavada</w:t>
      </w:r>
      <w:proofErr w:type="spellEnd"/>
      <w:r>
        <w:rPr>
          <w:rFonts w:ascii="Times New Roman" w:eastAsia="Times New Roman" w:hAnsi="Times New Roman" w:cs="Times New Roman"/>
        </w:rPr>
        <w:t xml:space="preserve"> Wash—one of the primary tributary washes on the north side of the Chaco River (Figure 1). The West Great House and the East Great House Complex are situated atop a prominent, isolated, 750m long, 20m high, 20–50m wide shale ridge on the south side of </w:t>
      </w:r>
      <w:proofErr w:type="spellStart"/>
      <w:r>
        <w:rPr>
          <w:rFonts w:ascii="Times New Roman" w:eastAsia="Times New Roman" w:hAnsi="Times New Roman" w:cs="Times New Roman"/>
        </w:rPr>
        <w:t>Escavada</w:t>
      </w:r>
      <w:proofErr w:type="spellEnd"/>
      <w:r>
        <w:rPr>
          <w:rFonts w:ascii="Times New Roman" w:eastAsia="Times New Roman" w:hAnsi="Times New Roman" w:cs="Times New Roman"/>
        </w:rPr>
        <w:t xml:space="preserve"> Wash (Powers </w:t>
      </w:r>
      <w:r>
        <w:rPr>
          <w:rFonts w:ascii="Times New Roman" w:eastAsia="Times New Roman" w:hAnsi="Times New Roman" w:cs="Times New Roman"/>
          <w:i/>
        </w:rPr>
        <w:t>et al</w:t>
      </w:r>
      <w:r>
        <w:rPr>
          <w:rFonts w:ascii="Times New Roman" w:eastAsia="Times New Roman" w:hAnsi="Times New Roman" w:cs="Times New Roman"/>
        </w:rPr>
        <w:t>. 1983: 21) (Figure S1). The West Great House (LA 17287) contains 12 rooms and a kiva. Just over 100m to the east, the East Great House Complex (LA 17286) contains at least 25 rooms and four kivas with a total floor area of at least 1040m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Small habitations and field houses form an associated community in the aeolian dunes to the south. Powers </w:t>
      </w:r>
      <w:r>
        <w:rPr>
          <w:rFonts w:ascii="Times New Roman" w:eastAsia="Times New Roman" w:hAnsi="Times New Roman" w:cs="Times New Roman"/>
          <w:i/>
        </w:rPr>
        <w:t>et al</w:t>
      </w:r>
      <w:r>
        <w:rPr>
          <w:rFonts w:ascii="Times New Roman" w:eastAsia="Times New Roman" w:hAnsi="Times New Roman" w:cs="Times New Roman"/>
        </w:rPr>
        <w:t xml:space="preserve">. (1983: 21–54) intensively surveyed a </w:t>
      </w:r>
      <w:r w:rsidR="008A02D7">
        <w:rPr>
          <w:rFonts w:ascii="Times New Roman" w:eastAsia="Times New Roman" w:hAnsi="Times New Roman" w:cs="Times New Roman"/>
        </w:rPr>
        <w:t>2mi</w:t>
      </w:r>
      <w:r w:rsidR="000661C9">
        <w:rPr>
          <w:rFonts w:ascii="Times New Roman" w:eastAsia="Times New Roman" w:hAnsi="Times New Roman" w:cs="Times New Roman"/>
        </w:rPr>
        <w:t>-</w:t>
      </w:r>
      <w:r w:rsidR="008A02D7">
        <w:rPr>
          <w:rFonts w:ascii="Times New Roman" w:eastAsia="Times New Roman" w:hAnsi="Times New Roman" w:cs="Times New Roman"/>
        </w:rPr>
        <w:t xml:space="preserve"> (</w:t>
      </w:r>
      <w:r>
        <w:rPr>
          <w:rFonts w:ascii="Times New Roman" w:eastAsia="Times New Roman" w:hAnsi="Times New Roman" w:cs="Times New Roman"/>
        </w:rPr>
        <w:t>3.2km</w:t>
      </w:r>
      <w:r w:rsidR="008A02D7">
        <w:t>)</w:t>
      </w:r>
      <w:r w:rsidR="000661C9">
        <w:rPr>
          <w:rFonts w:ascii="Times New Roman" w:eastAsia="Times New Roman" w:hAnsi="Times New Roman" w:cs="Times New Roman"/>
        </w:rPr>
        <w:t xml:space="preserve"> </w:t>
      </w:r>
      <w:r>
        <w:rPr>
          <w:rFonts w:ascii="Times New Roman" w:eastAsia="Times New Roman" w:hAnsi="Times New Roman" w:cs="Times New Roman"/>
        </w:rPr>
        <w:t xml:space="preserve">diameter area around the great houses and mapped the great houses and community. </w:t>
      </w:r>
      <w:proofErr w:type="spellStart"/>
      <w:r>
        <w:rPr>
          <w:rFonts w:ascii="Times New Roman" w:eastAsia="Times New Roman" w:hAnsi="Times New Roman" w:cs="Times New Roman"/>
        </w:rPr>
        <w:t>Breternitz</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(1982) conducted extensive excavations at the great houses and some of the small community sites. The </w:t>
      </w:r>
      <w:proofErr w:type="spellStart"/>
      <w:r>
        <w:rPr>
          <w:rFonts w:ascii="Times New Roman" w:eastAsia="Times New Roman" w:hAnsi="Times New Roman" w:cs="Times New Roman"/>
        </w:rPr>
        <w:t>viewscape</w:t>
      </w:r>
      <w:proofErr w:type="spellEnd"/>
      <w:r>
        <w:rPr>
          <w:rFonts w:ascii="Times New Roman" w:eastAsia="Times New Roman" w:hAnsi="Times New Roman" w:cs="Times New Roman"/>
        </w:rPr>
        <w:t xml:space="preserve"> at Bis </w:t>
      </w:r>
      <w:proofErr w:type="spellStart"/>
      <w:r>
        <w:rPr>
          <w:rFonts w:ascii="Times New Roman" w:eastAsia="Times New Roman" w:hAnsi="Times New Roman" w:cs="Times New Roman"/>
        </w:rPr>
        <w:t>sa’ani</w:t>
      </w:r>
      <w:proofErr w:type="spellEnd"/>
      <w:r>
        <w:rPr>
          <w:rFonts w:ascii="Times New Roman" w:eastAsia="Times New Roman" w:hAnsi="Times New Roman" w:cs="Times New Roman"/>
        </w:rPr>
        <w:t xml:space="preserve"> links the community with the greater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landscape. The builders of Bis </w:t>
      </w:r>
      <w:proofErr w:type="spellStart"/>
      <w:r>
        <w:rPr>
          <w:rFonts w:ascii="Times New Roman" w:eastAsia="Times New Roman" w:hAnsi="Times New Roman" w:cs="Times New Roman"/>
        </w:rPr>
        <w:t>sa’ani</w:t>
      </w:r>
      <w:proofErr w:type="spellEnd"/>
      <w:r>
        <w:rPr>
          <w:rFonts w:ascii="Times New Roman" w:eastAsia="Times New Roman" w:hAnsi="Times New Roman" w:cs="Times New Roman"/>
        </w:rPr>
        <w:t xml:space="preserve"> appear to have intentionally situated their </w:t>
      </w:r>
      <w:r>
        <w:rPr>
          <w:rFonts w:ascii="Times New Roman" w:eastAsia="Times New Roman" w:hAnsi="Times New Roman" w:cs="Times New Roman"/>
        </w:rPr>
        <w:lastRenderedPageBreak/>
        <w:t xml:space="preserve">great houses atop the shale ridge not for intervisibility with the immediate community of small sites, but to maintain connections with the greater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world (Van Dyke </w:t>
      </w:r>
      <w:r>
        <w:rPr>
          <w:rFonts w:ascii="Times New Roman" w:eastAsia="Times New Roman" w:hAnsi="Times New Roman" w:cs="Times New Roman"/>
          <w:i/>
        </w:rPr>
        <w:t>et al</w:t>
      </w:r>
      <w:r>
        <w:rPr>
          <w:rFonts w:ascii="Times New Roman" w:eastAsia="Times New Roman" w:hAnsi="Times New Roman" w:cs="Times New Roman"/>
        </w:rPr>
        <w:t>. 2021).</w:t>
      </w:r>
    </w:p>
    <w:p w14:paraId="00000174" w14:textId="77777777" w:rsidR="00217A46" w:rsidRDefault="00217A46">
      <w:pPr>
        <w:spacing w:line="360" w:lineRule="auto"/>
        <w:rPr>
          <w:rFonts w:ascii="Times New Roman" w:eastAsia="Times New Roman" w:hAnsi="Times New Roman" w:cs="Times New Roman"/>
        </w:rPr>
      </w:pPr>
    </w:p>
    <w:p w14:paraId="0000017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41B2F0E" wp14:editId="11E8F90A">
            <wp:extent cx="4860000" cy="3253500"/>
            <wp:effectExtent l="0" t="0" r="0" b="0"/>
            <wp:docPr id="4" name="image3.jpg" descr="A close-up of a hi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hill&#10;&#10;Description automatically generated"/>
                    <pic:cNvPicPr preferRelativeResize="0"/>
                  </pic:nvPicPr>
                  <pic:blipFill>
                    <a:blip r:embed="rId7"/>
                    <a:srcRect/>
                    <a:stretch>
                      <a:fillRect/>
                    </a:stretch>
                  </pic:blipFill>
                  <pic:spPr>
                    <a:xfrm>
                      <a:off x="0" y="0"/>
                      <a:ext cx="4860000" cy="3253500"/>
                    </a:xfrm>
                    <a:prstGeom prst="rect">
                      <a:avLst/>
                    </a:prstGeom>
                    <a:ln/>
                  </pic:spPr>
                </pic:pic>
              </a:graphicData>
            </a:graphic>
          </wp:inline>
        </w:drawing>
      </w:r>
    </w:p>
    <w:p w14:paraId="00000176" w14:textId="3AD04E11"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 xml:space="preserve">Figure S1. Bis </w:t>
      </w:r>
      <w:proofErr w:type="spellStart"/>
      <w:r>
        <w:rPr>
          <w:rFonts w:ascii="Times New Roman" w:eastAsia="Times New Roman" w:hAnsi="Times New Roman" w:cs="Times New Roman"/>
          <w:i/>
        </w:rPr>
        <w:t>sa’ani</w:t>
      </w:r>
      <w:proofErr w:type="spellEnd"/>
      <w:r>
        <w:rPr>
          <w:rFonts w:ascii="Times New Roman" w:eastAsia="Times New Roman" w:hAnsi="Times New Roman" w:cs="Times New Roman"/>
          <w:i/>
        </w:rPr>
        <w:t xml:space="preserve"> West Great House (LA 17287) and East Great House Complex (LA 17286) as seen from the valley floor, looking north. The two great houses are the areas of dark brown sandstone on top of the ridge, with associated rubble spilling down the slope (</w:t>
      </w:r>
      <w:r w:rsidR="00746740" w:rsidRPr="00746740">
        <w:rPr>
          <w:rFonts w:ascii="Times New Roman" w:eastAsia="Times New Roman" w:hAnsi="Times New Roman" w:cs="Times New Roman"/>
          <w:i/>
        </w:rPr>
        <w:t>photograph by Van Dyke</w:t>
      </w:r>
      <w:r>
        <w:rPr>
          <w:rFonts w:ascii="Times New Roman" w:eastAsia="Times New Roman" w:hAnsi="Times New Roman" w:cs="Times New Roman"/>
          <w:i/>
        </w:rPr>
        <w:t xml:space="preserve">). </w:t>
      </w:r>
    </w:p>
    <w:p w14:paraId="00000177" w14:textId="77777777" w:rsidR="00217A46" w:rsidRDefault="00217A46">
      <w:pPr>
        <w:spacing w:line="360" w:lineRule="auto"/>
        <w:rPr>
          <w:rFonts w:ascii="Times New Roman" w:eastAsia="Times New Roman" w:hAnsi="Times New Roman" w:cs="Times New Roman"/>
          <w:highlight w:val="yellow"/>
        </w:rPr>
      </w:pPr>
    </w:p>
    <w:p w14:paraId="00000178"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 xml:space="preserve">Kin </w:t>
      </w:r>
      <w:proofErr w:type="spellStart"/>
      <w:r>
        <w:rPr>
          <w:rFonts w:ascii="Times New Roman" w:eastAsia="Times New Roman" w:hAnsi="Times New Roman" w:cs="Times New Roman"/>
          <w:i/>
        </w:rPr>
        <w:t>Klizhin</w:t>
      </w:r>
      <w:proofErr w:type="spellEnd"/>
    </w:p>
    <w:p w14:paraId="00000179" w14:textId="77777777" w:rsidR="00217A46" w:rsidRDefault="00A564C4">
      <w:pPr>
        <w:tabs>
          <w:tab w:val="left" w:pos="-720"/>
          <w:tab w:val="left" w:pos="0"/>
        </w:tabs>
        <w:spacing w:line="360" w:lineRule="auto"/>
        <w:rPr>
          <w:rFonts w:ascii="Times New Roman" w:eastAsia="Times New Roman" w:hAnsi="Times New Roman" w:cs="Times New Roman"/>
        </w:rPr>
      </w:pPr>
      <w:r>
        <w:rPr>
          <w:rFonts w:ascii="Times New Roman" w:eastAsia="Times New Roman" w:hAnsi="Times New Roman" w:cs="Times New Roman"/>
        </w:rPr>
        <w:t xml:space="preserve">Kin </w:t>
      </w:r>
      <w:proofErr w:type="spellStart"/>
      <w:r>
        <w:rPr>
          <w:rFonts w:ascii="Times New Roman" w:eastAsia="Times New Roman" w:hAnsi="Times New Roman" w:cs="Times New Roman"/>
        </w:rPr>
        <w:t>Klizhin</w:t>
      </w:r>
      <w:proofErr w:type="spellEnd"/>
      <w:r>
        <w:rPr>
          <w:rFonts w:ascii="Times New Roman" w:eastAsia="Times New Roman" w:hAnsi="Times New Roman" w:cs="Times New Roman"/>
        </w:rPr>
        <w:t xml:space="preserve"> is an ‘ancestral’ community located within the Kin </w:t>
      </w:r>
      <w:proofErr w:type="spellStart"/>
      <w:r>
        <w:rPr>
          <w:rFonts w:ascii="Times New Roman" w:eastAsia="Times New Roman" w:hAnsi="Times New Roman" w:cs="Times New Roman"/>
        </w:rPr>
        <w:t>Klizhin</w:t>
      </w:r>
      <w:proofErr w:type="spellEnd"/>
      <w:r>
        <w:rPr>
          <w:rFonts w:ascii="Times New Roman" w:eastAsia="Times New Roman" w:hAnsi="Times New Roman" w:cs="Times New Roman"/>
        </w:rPr>
        <w:t xml:space="preserve"> Unit of Chaco Culture National Historical Park, along an ephemeral wash 6km south-west of West Mesa (Figure 1). The site cluster consists of a great house with a tower kiva (Figure 3), habitation sites, irrigation features and several ERFs. Archaeological investigations at Kin </w:t>
      </w:r>
      <w:proofErr w:type="spellStart"/>
      <w:r>
        <w:rPr>
          <w:rFonts w:ascii="Times New Roman" w:eastAsia="Times New Roman" w:hAnsi="Times New Roman" w:cs="Times New Roman"/>
        </w:rPr>
        <w:t>Klizhin</w:t>
      </w:r>
      <w:proofErr w:type="spellEnd"/>
      <w:r>
        <w:rPr>
          <w:rFonts w:ascii="Times New Roman" w:eastAsia="Times New Roman" w:hAnsi="Times New Roman" w:cs="Times New Roman"/>
        </w:rPr>
        <w:t xml:space="preserve"> have included </w:t>
      </w:r>
      <w:proofErr w:type="spellStart"/>
      <w:r>
        <w:rPr>
          <w:rFonts w:ascii="Times New Roman" w:eastAsia="Times New Roman" w:hAnsi="Times New Roman" w:cs="Times New Roman"/>
        </w:rPr>
        <w:t>tree</w:t>
      </w:r>
      <w:proofErr w:type="spellEnd"/>
      <w:r>
        <w:rPr>
          <w:rFonts w:ascii="Times New Roman" w:eastAsia="Times New Roman" w:hAnsi="Times New Roman" w:cs="Times New Roman"/>
        </w:rPr>
        <w:t xml:space="preserve">-ring dating,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examination of associated irrigation features and a survey of the surrounding community (Morrison 1876; Holsinger 1901; Hewett 1905, 1936; Judd 1954: 57; Bannister 1964; Marshall </w:t>
      </w:r>
      <w:r>
        <w:rPr>
          <w:rFonts w:ascii="Times New Roman" w:eastAsia="Times New Roman" w:hAnsi="Times New Roman" w:cs="Times New Roman"/>
          <w:i/>
        </w:rPr>
        <w:t>et al</w:t>
      </w:r>
      <w:r>
        <w:rPr>
          <w:rFonts w:ascii="Times New Roman" w:eastAsia="Times New Roman" w:hAnsi="Times New Roman" w:cs="Times New Roman"/>
        </w:rPr>
        <w:t xml:space="preserve">. 1979: 69–72; Powers </w:t>
      </w:r>
      <w:r>
        <w:rPr>
          <w:rFonts w:ascii="Times New Roman" w:eastAsia="Times New Roman" w:hAnsi="Times New Roman" w:cs="Times New Roman"/>
          <w:i/>
        </w:rPr>
        <w:t>et al</w:t>
      </w:r>
      <w:r>
        <w:rPr>
          <w:rFonts w:ascii="Times New Roman" w:eastAsia="Times New Roman" w:hAnsi="Times New Roman" w:cs="Times New Roman"/>
        </w:rPr>
        <w:t xml:space="preserve">. 1983; Powers &amp; Van Dyke 2015). The Kin </w:t>
      </w:r>
      <w:proofErr w:type="spellStart"/>
      <w:r>
        <w:rPr>
          <w:rFonts w:ascii="Times New Roman" w:eastAsia="Times New Roman" w:hAnsi="Times New Roman" w:cs="Times New Roman"/>
        </w:rPr>
        <w:t>Klizhin</w:t>
      </w:r>
      <w:proofErr w:type="spellEnd"/>
      <w:r>
        <w:rPr>
          <w:rFonts w:ascii="Times New Roman" w:eastAsia="Times New Roman" w:hAnsi="Times New Roman" w:cs="Times New Roman"/>
        </w:rPr>
        <w:t xml:space="preserve"> great house (LA 4975) is a 472m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imposing structure atop a sandy knoll. Tree-ring samples indicate the great house was constructed around 1087 (Bannister </w:t>
      </w:r>
      <w:r>
        <w:rPr>
          <w:rFonts w:ascii="Times New Roman" w:eastAsia="Times New Roman" w:hAnsi="Times New Roman" w:cs="Times New Roman"/>
          <w:i/>
        </w:rPr>
        <w:t>et al</w:t>
      </w:r>
      <w:r>
        <w:rPr>
          <w:rFonts w:ascii="Times New Roman" w:eastAsia="Times New Roman" w:hAnsi="Times New Roman" w:cs="Times New Roman"/>
        </w:rPr>
        <w:t xml:space="preserve">. 1970: 24). </w:t>
      </w:r>
      <w:r>
        <w:rPr>
          <w:rFonts w:ascii="Times New Roman" w:eastAsia="Times New Roman" w:hAnsi="Times New Roman" w:cs="Times New Roman"/>
        </w:rPr>
        <w:lastRenderedPageBreak/>
        <w:t xml:space="preserve">The tower kiva, described in detail by Marshall </w:t>
      </w:r>
      <w:r>
        <w:rPr>
          <w:rFonts w:ascii="Times New Roman" w:eastAsia="Times New Roman" w:hAnsi="Times New Roman" w:cs="Times New Roman"/>
          <w:i/>
        </w:rPr>
        <w:t>et al</w:t>
      </w:r>
      <w:r>
        <w:rPr>
          <w:rFonts w:ascii="Times New Roman" w:eastAsia="Times New Roman" w:hAnsi="Times New Roman" w:cs="Times New Roman"/>
        </w:rPr>
        <w:t xml:space="preserve">. (1979: 70), contains standing walls that reach 9m above the modern ground surface. Based on ceramics, dendrochronology and architectural features, the most intensive habitation of the surrounding community took place from AD 890 to 1130. </w:t>
      </w:r>
    </w:p>
    <w:p w14:paraId="0000017A" w14:textId="77777777" w:rsidR="00217A46" w:rsidRDefault="00217A46">
      <w:pPr>
        <w:spacing w:line="360" w:lineRule="auto"/>
        <w:rPr>
          <w:rFonts w:ascii="Times New Roman" w:eastAsia="Times New Roman" w:hAnsi="Times New Roman" w:cs="Times New Roman"/>
        </w:rPr>
      </w:pPr>
    </w:p>
    <w:p w14:paraId="0000017B"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Morris 40</w:t>
      </w:r>
    </w:p>
    <w:p w14:paraId="0000017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Morris 40 is a large ‘ancestral’ community located on Ute Mountain Ute Land west of the La Plata River in north-west New Mexico (Figure 1). It is situated on either side of a seasonal arroyo that flows to the San Juan River, with a sandstone uplift to the north-west and treeless grasslands to the south-east (Figure 5). Morris 40 has a long history of archaeological investigation (Nusbaum 1935; Morris 1939; Marshall &amp; Stein 1978; Marshall </w:t>
      </w:r>
      <w:r>
        <w:rPr>
          <w:rFonts w:ascii="Times New Roman" w:eastAsia="Times New Roman" w:hAnsi="Times New Roman" w:cs="Times New Roman"/>
          <w:i/>
        </w:rPr>
        <w:t>et al</w:t>
      </w:r>
      <w:r>
        <w:rPr>
          <w:rFonts w:ascii="Times New Roman" w:eastAsia="Times New Roman" w:hAnsi="Times New Roman" w:cs="Times New Roman"/>
        </w:rPr>
        <w:t>. 1979; Robinson 2014). Throgmorton and colleagues remapped the community with handheld GPS, conducted geophysical survey with a dual-sensor magnetic gradiometer, and performed in-field pottery analysis (Throgmorton 2019). Based on uniform probability density analysis of pottery counts, the Morris 40 community was inhabited between AD 750 and 1300.</w:t>
      </w:r>
    </w:p>
    <w:p w14:paraId="0000017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The community consists of a 450m</w:t>
      </w:r>
      <w:r>
        <w:rPr>
          <w:rFonts w:ascii="Times New Roman" w:eastAsia="Times New Roman" w:hAnsi="Times New Roman" w:cs="Times New Roman"/>
          <w:vertAlign w:val="superscript"/>
        </w:rPr>
        <w:t>2</w:t>
      </w:r>
      <w:r>
        <w:rPr>
          <w:rFonts w:ascii="Times New Roman" w:eastAsia="Times New Roman" w:hAnsi="Times New Roman" w:cs="Times New Roman"/>
        </w:rPr>
        <w:t>, two-</w:t>
      </w:r>
      <w:proofErr w:type="spellStart"/>
      <w:r>
        <w:rPr>
          <w:rFonts w:ascii="Times New Roman" w:eastAsia="Times New Roman" w:hAnsi="Times New Roman" w:cs="Times New Roman"/>
        </w:rPr>
        <w:t>storey</w:t>
      </w:r>
      <w:proofErr w:type="spellEnd"/>
      <w:r>
        <w:rPr>
          <w:rFonts w:ascii="Times New Roman" w:eastAsia="Times New Roman" w:hAnsi="Times New Roman" w:cs="Times New Roman"/>
        </w:rPr>
        <w:t xml:space="preserve"> masonry great house with three kivas (LA 1988), two great kivas (LA 180282), a road segment, a tower (LA 180197) and over forty domestic habitations in the surrounding 1km</w:t>
      </w:r>
      <w:r>
        <w:rPr>
          <w:rFonts w:ascii="Times New Roman" w:eastAsia="Times New Roman" w:hAnsi="Times New Roman" w:cs="Times New Roman"/>
          <w:vertAlign w:val="superscript"/>
        </w:rPr>
        <w:t>2</w:t>
      </w:r>
      <w:r>
        <w:rPr>
          <w:rFonts w:ascii="Times New Roman" w:eastAsia="Times New Roman" w:hAnsi="Times New Roman" w:cs="Times New Roman"/>
        </w:rPr>
        <w:t>. The road segment enters the community from the south and leads to the great house. The tower is indicated by a series of post holes in bedrock atop a sandstone butte located at the highest point in the community. The great house is located below the sandstone knob and is situated on a raised platform of architectural debris. It overlooks much of the surrounding community.</w:t>
      </w:r>
    </w:p>
    <w:p w14:paraId="0000017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The configuration of the Morris 40 community changed through time. From AD 750 to 880 the community consisted of linear, multi-household structures positioned symmetrically on either side of the arroyo and a few scattered single-household dwellings. From AD 880 to the early 1000s Morris 40 decreased in size but continued to consist of both multi- and single-household dwellings and included a great kiva. In the late AD 1000s the construction of the great house coincided with a dramatic expansion of the community into surrounding terrain and a shift to smaller, single-household structures. A new great kiva was constructed in the mid- to late- AD 1100s and the scale of the community declined until it was fully depopulated in the AD 1200s.</w:t>
      </w:r>
    </w:p>
    <w:p w14:paraId="0000017F" w14:textId="77777777" w:rsidR="00217A46" w:rsidRDefault="00217A46">
      <w:pPr>
        <w:spacing w:line="360" w:lineRule="auto"/>
        <w:rPr>
          <w:rFonts w:ascii="Times New Roman" w:eastAsia="Times New Roman" w:hAnsi="Times New Roman" w:cs="Times New Roman"/>
        </w:rPr>
      </w:pPr>
    </w:p>
    <w:p w14:paraId="00000180"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lastRenderedPageBreak/>
        <w:t>Padilla Wash</w:t>
      </w:r>
    </w:p>
    <w:p w14:paraId="0000018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Padilla Wash is an ‘ancestral’ great house community located near the western boundary of Chaco Culture National Historical Park, approximately 4km south-west of the </w:t>
      </w:r>
      <w:proofErr w:type="spellStart"/>
      <w:r>
        <w:rPr>
          <w:rFonts w:ascii="Times New Roman" w:eastAsia="Times New Roman" w:hAnsi="Times New Roman" w:cs="Times New Roman"/>
        </w:rPr>
        <w:t>Penasco</w:t>
      </w:r>
      <w:proofErr w:type="spellEnd"/>
      <w:r>
        <w:rPr>
          <w:rFonts w:ascii="Times New Roman" w:eastAsia="Times New Roman" w:hAnsi="Times New Roman" w:cs="Times New Roman"/>
        </w:rPr>
        <w:t xml:space="preserve"> Blanco great house (Figure 1). The community is situated on the west side of the Padilla Wash valley within rolling, treeless grasslands and occasional shale badland outcrops (Figure S2). Padilla Wash was first recorded in the 1970s by the Chaco Project and subsequently documented by </w:t>
      </w:r>
      <w:proofErr w:type="spellStart"/>
      <w:r>
        <w:rPr>
          <w:rFonts w:ascii="Times New Roman" w:eastAsia="Times New Roman" w:hAnsi="Times New Roman" w:cs="Times New Roman"/>
        </w:rPr>
        <w:t>Windes</w:t>
      </w:r>
      <w:proofErr w:type="spellEnd"/>
      <w:r>
        <w:rPr>
          <w:rFonts w:ascii="Times New Roman" w:eastAsia="Times New Roman" w:hAnsi="Times New Roman" w:cs="Times New Roman"/>
        </w:rPr>
        <w:t xml:space="preserve"> (2007, 2015). Throgmorton and colleagues (reported in Throgmorton 2019) remapped the community with GPS, performed geophysical survey with a dual-sensor magnetic gradiometer, and conducted in-field pottery analysis. Uniform probability density analysis of pottery counts indicate that the community was inhabited from AD 750 to 1125, with a brief reoccupation by a single household between AD 1225 and 1275 (Throgmorton 2019: tab. 6).</w:t>
      </w:r>
    </w:p>
    <w:p w14:paraId="00000182"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Padilla Wash consists of a two-</w:t>
      </w:r>
      <w:proofErr w:type="spellStart"/>
      <w:r>
        <w:rPr>
          <w:rFonts w:ascii="Times New Roman" w:eastAsia="Times New Roman" w:hAnsi="Times New Roman" w:cs="Times New Roman"/>
        </w:rPr>
        <w:t>storey</w:t>
      </w:r>
      <w:proofErr w:type="spellEnd"/>
      <w:r>
        <w:rPr>
          <w:rFonts w:ascii="Times New Roman" w:eastAsia="Times New Roman" w:hAnsi="Times New Roman" w:cs="Times New Roman"/>
        </w:rPr>
        <w:t>, 315m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great house with about 25–30 rooms and an 8m-diameter kiva (LA 40352), an earlier proto-great house (LA 41882), a great kiva (LA 40352) and about 25 smaller habitations in the surrounding 1km</w:t>
      </w:r>
      <w:r>
        <w:rPr>
          <w:rFonts w:ascii="Times New Roman" w:eastAsia="Times New Roman" w:hAnsi="Times New Roman" w:cs="Times New Roman"/>
          <w:vertAlign w:val="superscript"/>
        </w:rPr>
        <w:t>2</w:t>
      </w:r>
      <w:r>
        <w:rPr>
          <w:rFonts w:ascii="Times New Roman" w:eastAsia="Times New Roman" w:hAnsi="Times New Roman" w:cs="Times New Roman"/>
        </w:rPr>
        <w:t>. The great house and great kiva are connected by a road segment that passes through constructed mounds south of the great house. The focal point of the community was first the proto-great house (</w:t>
      </w:r>
      <w:r>
        <w:rPr>
          <w:rFonts w:ascii="Times New Roman" w:eastAsia="Times New Roman" w:hAnsi="Times New Roman" w:cs="Times New Roman"/>
          <w:i/>
        </w:rPr>
        <w:t>c</w:t>
      </w:r>
      <w:r>
        <w:rPr>
          <w:rFonts w:ascii="Times New Roman" w:eastAsia="Times New Roman" w:hAnsi="Times New Roman" w:cs="Times New Roman"/>
        </w:rPr>
        <w:t>. AD 850–950), then the great kiva (</w:t>
      </w:r>
      <w:r>
        <w:rPr>
          <w:rFonts w:ascii="Times New Roman" w:eastAsia="Times New Roman" w:hAnsi="Times New Roman" w:cs="Times New Roman"/>
          <w:i/>
        </w:rPr>
        <w:t>c</w:t>
      </w:r>
      <w:r>
        <w:rPr>
          <w:rFonts w:ascii="Times New Roman" w:eastAsia="Times New Roman" w:hAnsi="Times New Roman" w:cs="Times New Roman"/>
        </w:rPr>
        <w:t>. AD 950–1025) and finally the great house/great kiva complex (</w:t>
      </w:r>
      <w:r>
        <w:rPr>
          <w:rFonts w:ascii="Times New Roman" w:eastAsia="Times New Roman" w:hAnsi="Times New Roman" w:cs="Times New Roman"/>
          <w:i/>
        </w:rPr>
        <w:t>c</w:t>
      </w:r>
      <w:r>
        <w:rPr>
          <w:rFonts w:ascii="Times New Roman" w:eastAsia="Times New Roman" w:hAnsi="Times New Roman" w:cs="Times New Roman"/>
        </w:rPr>
        <w:t>. AD 1025–1125). Sites within the community tend to be located either atop or on the southern slope of sandy ridges south of the great house.</w:t>
      </w:r>
    </w:p>
    <w:p w14:paraId="00000183" w14:textId="77777777" w:rsidR="00217A46" w:rsidRDefault="00217A46">
      <w:pPr>
        <w:spacing w:line="360" w:lineRule="auto"/>
        <w:rPr>
          <w:rFonts w:ascii="Times New Roman" w:eastAsia="Times New Roman" w:hAnsi="Times New Roman" w:cs="Times New Roman"/>
        </w:rPr>
      </w:pPr>
    </w:p>
    <w:p w14:paraId="0000018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1A6BD04" wp14:editId="64AE07C3">
            <wp:extent cx="4860000" cy="3240000"/>
            <wp:effectExtent l="0" t="0" r="0" b="0"/>
            <wp:docPr id="6" name="image2.jpg" descr="A wide view of a dese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wide view of a desert&#10;&#10;Description automatically generated"/>
                    <pic:cNvPicPr preferRelativeResize="0"/>
                  </pic:nvPicPr>
                  <pic:blipFill>
                    <a:blip r:embed="rId8"/>
                    <a:srcRect/>
                    <a:stretch>
                      <a:fillRect/>
                    </a:stretch>
                  </pic:blipFill>
                  <pic:spPr>
                    <a:xfrm>
                      <a:off x="0" y="0"/>
                      <a:ext cx="4860000" cy="3240000"/>
                    </a:xfrm>
                    <a:prstGeom prst="rect">
                      <a:avLst/>
                    </a:prstGeom>
                    <a:ln/>
                  </pic:spPr>
                </pic:pic>
              </a:graphicData>
            </a:graphic>
          </wp:inline>
        </w:drawing>
      </w:r>
    </w:p>
    <w:p w14:paraId="00000185" w14:textId="07455CB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Figure S2. View of the Padilla Wash community, looking westward from West Mesa of Chaco Canyon (</w:t>
      </w:r>
      <w:r w:rsidR="00746740" w:rsidRPr="00746740">
        <w:rPr>
          <w:rFonts w:ascii="Times New Roman" w:eastAsia="Times New Roman" w:hAnsi="Times New Roman" w:cs="Times New Roman"/>
          <w:i/>
        </w:rPr>
        <w:t>photograph by Throgmorton</w:t>
      </w:r>
      <w:r>
        <w:rPr>
          <w:rFonts w:ascii="Times New Roman" w:eastAsia="Times New Roman" w:hAnsi="Times New Roman" w:cs="Times New Roman"/>
          <w:i/>
        </w:rPr>
        <w:t xml:space="preserve">). </w:t>
      </w:r>
    </w:p>
    <w:p w14:paraId="00000186" w14:textId="77777777" w:rsidR="00217A46" w:rsidRDefault="00217A46">
      <w:pPr>
        <w:spacing w:line="360" w:lineRule="auto"/>
        <w:rPr>
          <w:rFonts w:ascii="Times New Roman" w:eastAsia="Times New Roman" w:hAnsi="Times New Roman" w:cs="Times New Roman"/>
        </w:rPr>
      </w:pPr>
    </w:p>
    <w:p w14:paraId="00000187"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t>Pierre’s</w:t>
      </w:r>
    </w:p>
    <w:p w14:paraId="0000018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Pierre’s is a ‘scion’ community situated 19km north of Chaco Culture National Historical Park, on the southern edge of the break between the Chaco Slope and the mesas and badlands of the </w:t>
      </w:r>
      <w:proofErr w:type="spellStart"/>
      <w:r>
        <w:rPr>
          <w:rFonts w:ascii="Times New Roman" w:eastAsia="Times New Roman" w:hAnsi="Times New Roman" w:cs="Times New Roman"/>
        </w:rPr>
        <w:t>Denazin</w:t>
      </w:r>
      <w:proofErr w:type="spellEnd"/>
      <w:r>
        <w:rPr>
          <w:rFonts w:ascii="Times New Roman" w:eastAsia="Times New Roman" w:hAnsi="Times New Roman" w:cs="Times New Roman"/>
        </w:rPr>
        <w:t xml:space="preserve"> and Ah-</w:t>
      </w:r>
      <w:proofErr w:type="spellStart"/>
      <w:r>
        <w:rPr>
          <w:rFonts w:ascii="Times New Roman" w:eastAsia="Times New Roman" w:hAnsi="Times New Roman" w:cs="Times New Roman"/>
        </w:rPr>
        <w:t>shi</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sle-pah</w:t>
      </w:r>
      <w:proofErr w:type="spellEnd"/>
      <w:r>
        <w:rPr>
          <w:rFonts w:ascii="Times New Roman" w:eastAsia="Times New Roman" w:hAnsi="Times New Roman" w:cs="Times New Roman"/>
        </w:rPr>
        <w:t xml:space="preserve"> Washes (Figure 1). The community articulates with the Great North Road, which leaves the vicinity of Chaco Canyon near Pueblo Alto and, in a series of stages, heads north for 50.5km to </w:t>
      </w:r>
      <w:proofErr w:type="spellStart"/>
      <w:r>
        <w:rPr>
          <w:rFonts w:ascii="Times New Roman" w:eastAsia="Times New Roman" w:hAnsi="Times New Roman" w:cs="Times New Roman"/>
        </w:rPr>
        <w:t>Kutz</w:t>
      </w:r>
      <w:proofErr w:type="spellEnd"/>
      <w:r>
        <w:rPr>
          <w:rFonts w:ascii="Times New Roman" w:eastAsia="Times New Roman" w:hAnsi="Times New Roman" w:cs="Times New Roman"/>
        </w:rPr>
        <w:t xml:space="preserve"> Canyon. Powers </w:t>
      </w:r>
      <w:r>
        <w:rPr>
          <w:rFonts w:ascii="Times New Roman" w:eastAsia="Times New Roman" w:hAnsi="Times New Roman" w:cs="Times New Roman"/>
          <w:i/>
        </w:rPr>
        <w:t>et al</w:t>
      </w:r>
      <w:r>
        <w:rPr>
          <w:rFonts w:ascii="Times New Roman" w:eastAsia="Times New Roman" w:hAnsi="Times New Roman" w:cs="Times New Roman"/>
        </w:rPr>
        <w:t xml:space="preserve">. (1983: 94–122) and Harper </w:t>
      </w:r>
      <w:r>
        <w:rPr>
          <w:rFonts w:ascii="Times New Roman" w:eastAsia="Times New Roman" w:hAnsi="Times New Roman" w:cs="Times New Roman"/>
          <w:i/>
        </w:rPr>
        <w:t>et al</w:t>
      </w:r>
      <w:r>
        <w:rPr>
          <w:rFonts w:ascii="Times New Roman" w:eastAsia="Times New Roman" w:hAnsi="Times New Roman" w:cs="Times New Roman"/>
        </w:rPr>
        <w:t xml:space="preserve">. (1988) both conducted intensive survey and recording in the Pierre’s community during the 1980s. The community was also investigated by the Chaco Roads Project (Stein 1983) and the Solstice Project (Marshall &amp; Sofaer 1988). </w:t>
      </w:r>
    </w:p>
    <w:p w14:paraId="0000018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core of the Pierre’s community involves at least five central structures. Two south-facing great houses (House A and House B) are located atop a large butte near the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of the community (Figure S3). House A contains an estimated fifteen ground-floor rooms and three enclosed kivas over an area of 255m</w:t>
      </w:r>
      <w:r>
        <w:rPr>
          <w:rFonts w:ascii="Times New Roman" w:eastAsia="Times New Roman" w:hAnsi="Times New Roman" w:cs="Times New Roman"/>
          <w:vertAlign w:val="superscript"/>
        </w:rPr>
        <w:t>2</w:t>
      </w:r>
      <w:r>
        <w:rPr>
          <w:rFonts w:ascii="Times New Roman" w:eastAsia="Times New Roman" w:hAnsi="Times New Roman" w:cs="Times New Roman"/>
        </w:rPr>
        <w:t>. House B, located 30m to the north-north-east contains an estimated thirteen ground-floor rooms and a single enclosed kiva and covers 315m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Nearby to the north, a sandstone pinnacle called El Faro (The Lighthouse) is topped by a three-room </w:t>
      </w:r>
      <w:r>
        <w:rPr>
          <w:rFonts w:ascii="Times New Roman" w:eastAsia="Times New Roman" w:hAnsi="Times New Roman" w:cs="Times New Roman"/>
        </w:rPr>
        <w:lastRenderedPageBreak/>
        <w:t>structure with an exposed hearth. At the base of this pinnacle, House C, another massive 505m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building, contains eighteen rooms and one enclosed kiva. A neighboring pinnacle 80m east-south-east of El Faro hosts a small room block that might be considered to represent an </w:t>
      </w:r>
      <w:proofErr w:type="spellStart"/>
      <w:r>
        <w:rPr>
          <w:rFonts w:ascii="Times New Roman" w:eastAsia="Times New Roman" w:hAnsi="Times New Roman" w:cs="Times New Roman"/>
        </w:rPr>
        <w:t>atalaya</w:t>
      </w:r>
      <w:proofErr w:type="spellEnd"/>
      <w:r>
        <w:rPr>
          <w:rFonts w:ascii="Times New Roman" w:eastAsia="Times New Roman" w:hAnsi="Times New Roman" w:cs="Times New Roman"/>
        </w:rPr>
        <w:t>, or watchtower, following Marshall and Sofaer (1988).</w:t>
      </w:r>
    </w:p>
    <w:p w14:paraId="0000018A" w14:textId="77777777" w:rsidR="00217A46" w:rsidRDefault="00A564C4">
      <w:pPr>
        <w:spacing w:line="360" w:lineRule="auto"/>
        <w:rPr>
          <w:rFonts w:ascii="Times New Roman" w:eastAsia="Times New Roman" w:hAnsi="Times New Roman" w:cs="Times New Roman"/>
          <w:highlight w:val="yellow"/>
        </w:rPr>
      </w:pPr>
      <w:r>
        <w:rPr>
          <w:rFonts w:ascii="Times New Roman" w:eastAsia="Times New Roman" w:hAnsi="Times New Roman" w:cs="Times New Roman"/>
        </w:rPr>
        <w:t>The Pierre’s community is spatially distributed over an area of approximately 1.6km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Over the past decades, shifting dune sands have obscured and revealed sandstone masonry and artefact scatters. Powers </w:t>
      </w:r>
      <w:r>
        <w:rPr>
          <w:rFonts w:ascii="Times New Roman" w:eastAsia="Times New Roman" w:hAnsi="Times New Roman" w:cs="Times New Roman"/>
          <w:i/>
        </w:rPr>
        <w:t>et al</w:t>
      </w:r>
      <w:r>
        <w:rPr>
          <w:rFonts w:ascii="Times New Roman" w:eastAsia="Times New Roman" w:hAnsi="Times New Roman" w:cs="Times New Roman"/>
        </w:rPr>
        <w:t xml:space="preserve">. (1983) documented seventeen Ancient Pueblo sites in the surrounding community; Harper </w:t>
      </w:r>
      <w:r>
        <w:rPr>
          <w:rFonts w:ascii="Times New Roman" w:eastAsia="Times New Roman" w:hAnsi="Times New Roman" w:cs="Times New Roman"/>
          <w:i/>
        </w:rPr>
        <w:t>et al</w:t>
      </w:r>
      <w:r>
        <w:rPr>
          <w:rFonts w:ascii="Times New Roman" w:eastAsia="Times New Roman" w:hAnsi="Times New Roman" w:cs="Times New Roman"/>
        </w:rPr>
        <w:t xml:space="preserve">. (1988) added an additional nine. Throgmorton recently conducted a site visit that clarified the existence of several ERFs (enigmatic rock features) located on mesa tops forming the topographic boundary of the community. All but one small </w:t>
      </w:r>
      <w:proofErr w:type="spellStart"/>
      <w:r>
        <w:rPr>
          <w:rFonts w:ascii="Times New Roman" w:eastAsia="Times New Roman" w:hAnsi="Times New Roman" w:cs="Times New Roman"/>
        </w:rPr>
        <w:t>Basketmaker</w:t>
      </w:r>
      <w:proofErr w:type="spellEnd"/>
      <w:r>
        <w:rPr>
          <w:rFonts w:ascii="Times New Roman" w:eastAsia="Times New Roman" w:hAnsi="Times New Roman" w:cs="Times New Roman"/>
        </w:rPr>
        <w:t xml:space="preserve"> III–Pueblo I artefact scatter date from the Late Pueblo II or Early Pueblo III period.</w:t>
      </w:r>
    </w:p>
    <w:p w14:paraId="0000018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There is little doubt that </w:t>
      </w:r>
      <w:proofErr w:type="spellStart"/>
      <w:r>
        <w:rPr>
          <w:rFonts w:ascii="Times New Roman" w:eastAsia="Times New Roman" w:hAnsi="Times New Roman" w:cs="Times New Roman"/>
        </w:rPr>
        <w:t>Chacoans</w:t>
      </w:r>
      <w:proofErr w:type="spellEnd"/>
      <w:r>
        <w:rPr>
          <w:rFonts w:ascii="Times New Roman" w:eastAsia="Times New Roman" w:hAnsi="Times New Roman" w:cs="Times New Roman"/>
        </w:rPr>
        <w:t xml:space="preserve"> located Pierre’s in this place because of the Great North Road and because of specific visible attributes of the local topography. Pierre’s is located on the first major topographic break in the landscape moving north from Chaco Canyon. The pinnacles and butte of Pierre’s are intervisible with Pueblo Alto and may have been involved with signaling down the line of the North Road.</w:t>
      </w:r>
    </w:p>
    <w:p w14:paraId="0000018C" w14:textId="77777777" w:rsidR="00217A46" w:rsidRDefault="00217A46">
      <w:pPr>
        <w:spacing w:line="360" w:lineRule="auto"/>
        <w:rPr>
          <w:rFonts w:ascii="Times New Roman" w:eastAsia="Times New Roman" w:hAnsi="Times New Roman" w:cs="Times New Roman"/>
        </w:rPr>
      </w:pPr>
    </w:p>
    <w:p w14:paraId="0000018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36C9E5B" wp14:editId="7903CCB7">
            <wp:extent cx="4860000" cy="3629942"/>
            <wp:effectExtent l="0" t="0" r="0" b="0"/>
            <wp:docPr id="5" name="image1.jpg" descr="A landscape with a hill and blu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andscape with a hill and blue sky&#10;&#10;Description automatically generated"/>
                    <pic:cNvPicPr preferRelativeResize="0"/>
                  </pic:nvPicPr>
                  <pic:blipFill>
                    <a:blip r:embed="rId9"/>
                    <a:srcRect/>
                    <a:stretch>
                      <a:fillRect/>
                    </a:stretch>
                  </pic:blipFill>
                  <pic:spPr>
                    <a:xfrm>
                      <a:off x="0" y="0"/>
                      <a:ext cx="4860000" cy="3629942"/>
                    </a:xfrm>
                    <a:prstGeom prst="rect">
                      <a:avLst/>
                    </a:prstGeom>
                    <a:ln/>
                  </pic:spPr>
                </pic:pic>
              </a:graphicData>
            </a:graphic>
          </wp:inline>
        </w:drawing>
      </w:r>
    </w:p>
    <w:p w14:paraId="0000018E" w14:textId="7BF3FFD3"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i/>
        </w:rPr>
        <w:lastRenderedPageBreak/>
        <w:t>Figure S3. Looking westward towards Pierre’s Great Houses A and B—the two rubble mounds perched atop a large butte in the center of the photo (</w:t>
      </w:r>
      <w:r w:rsidR="00746740" w:rsidRPr="00746740">
        <w:rPr>
          <w:rFonts w:ascii="Times New Roman" w:eastAsia="Times New Roman" w:hAnsi="Times New Roman" w:cs="Times New Roman"/>
          <w:i/>
        </w:rPr>
        <w:t>photography by Van Dyke</w:t>
      </w:r>
      <w:r>
        <w:rPr>
          <w:rFonts w:ascii="Times New Roman" w:eastAsia="Times New Roman" w:hAnsi="Times New Roman" w:cs="Times New Roman"/>
          <w:i/>
        </w:rPr>
        <w:t>).</w:t>
      </w:r>
    </w:p>
    <w:p w14:paraId="0000018F" w14:textId="77777777" w:rsidR="00217A46" w:rsidRDefault="00217A46">
      <w:pPr>
        <w:spacing w:line="360" w:lineRule="auto"/>
        <w:rPr>
          <w:rFonts w:ascii="Times New Roman" w:eastAsia="Times New Roman" w:hAnsi="Times New Roman" w:cs="Times New Roman"/>
        </w:rPr>
      </w:pPr>
    </w:p>
    <w:p w14:paraId="00000190" w14:textId="77777777" w:rsidR="00217A46" w:rsidRDefault="00A564C4">
      <w:pPr>
        <w:spacing w:line="360" w:lineRule="auto"/>
        <w:rPr>
          <w:rFonts w:ascii="Times New Roman" w:eastAsia="Times New Roman" w:hAnsi="Times New Roman" w:cs="Times New Roman"/>
          <w:b/>
        </w:rPr>
      </w:pPr>
      <w:r>
        <w:rPr>
          <w:rFonts w:ascii="Times New Roman" w:eastAsia="Times New Roman" w:hAnsi="Times New Roman" w:cs="Times New Roman"/>
          <w:b/>
        </w:rPr>
        <w:t>References</w:t>
      </w:r>
    </w:p>
    <w:p w14:paraId="0000019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color w:val="000000"/>
        </w:rPr>
        <w:t>Bannister, B.</w:t>
      </w:r>
      <w:r>
        <w:rPr>
          <w:rFonts w:ascii="Times New Roman" w:eastAsia="Times New Roman" w:hAnsi="Times New Roman" w:cs="Times New Roman"/>
          <w:color w:val="000000"/>
        </w:rPr>
        <w:t xml:space="preserve"> 1964. </w:t>
      </w:r>
      <w:r>
        <w:rPr>
          <w:rFonts w:ascii="Times New Roman" w:eastAsia="Times New Roman" w:hAnsi="Times New Roman" w:cs="Times New Roman"/>
          <w:i/>
          <w:color w:val="000000"/>
        </w:rPr>
        <w:t>Tree ring dating of the archeological sites in the Chaco Canyon Region, New Mexico</w:t>
      </w:r>
      <w:r>
        <w:rPr>
          <w:rFonts w:ascii="Times New Roman" w:eastAsia="Times New Roman" w:hAnsi="Times New Roman" w:cs="Times New Roman"/>
          <w:color w:val="000000"/>
        </w:rPr>
        <w:t xml:space="preserve"> (Southwestern Monuments Association Technical Series Volume 6, </w:t>
      </w:r>
      <w:r>
        <w:rPr>
          <w:rFonts w:ascii="Times New Roman" w:eastAsia="Times New Roman" w:hAnsi="Times New Roman" w:cs="Times New Roman"/>
        </w:rPr>
        <w:t>Part 2)</w:t>
      </w:r>
      <w:r>
        <w:rPr>
          <w:rFonts w:ascii="Times New Roman" w:eastAsia="Times New Roman" w:hAnsi="Times New Roman" w:cs="Times New Roman"/>
          <w:color w:val="000000"/>
        </w:rPr>
        <w:t>. Globe (AZ): Southwestern Monuments Association</w:t>
      </w:r>
      <w:r>
        <w:rPr>
          <w:rFonts w:ascii="Times New Roman" w:eastAsia="Times New Roman" w:hAnsi="Times New Roman" w:cs="Times New Roman"/>
        </w:rPr>
        <w:t>.</w:t>
      </w:r>
    </w:p>
    <w:p w14:paraId="00000192"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Bannister, B</w:t>
      </w:r>
      <w:r>
        <w:rPr>
          <w:rFonts w:ascii="Times New Roman" w:eastAsia="Times New Roman" w:hAnsi="Times New Roman" w:cs="Times New Roman"/>
          <w:smallCaps/>
          <w:color w:val="000000"/>
        </w:rPr>
        <w:t>., W.J. Robinson &amp; R.L. Warren</w:t>
      </w:r>
      <w:r>
        <w:rPr>
          <w:rFonts w:ascii="Times New Roman" w:eastAsia="Times New Roman" w:hAnsi="Times New Roman" w:cs="Times New Roman"/>
          <w:color w:val="000000"/>
        </w:rPr>
        <w:t xml:space="preserve">. 1970. </w:t>
      </w:r>
      <w:r>
        <w:rPr>
          <w:rFonts w:ascii="Times New Roman" w:eastAsia="Times New Roman" w:hAnsi="Times New Roman" w:cs="Times New Roman"/>
          <w:i/>
          <w:color w:val="000000"/>
        </w:rPr>
        <w:t>Tree-ring dates from New Mexico A, G–H: Shiprock - Zuni - Mt. Taylor Area</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Tucson: Laboratory of Tree-ring Research, University of Arizona.</w:t>
      </w:r>
    </w:p>
    <w:p w14:paraId="00000193"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Breternitz</w:t>
      </w:r>
      <w:proofErr w:type="spellEnd"/>
      <w:r>
        <w:rPr>
          <w:rFonts w:ascii="Times New Roman" w:eastAsia="Times New Roman" w:hAnsi="Times New Roman" w:cs="Times New Roman"/>
          <w:smallCaps/>
        </w:rPr>
        <w:t>, C.D., D.E. Doyel &amp; M.P. Marshall.</w:t>
      </w:r>
      <w:r>
        <w:rPr>
          <w:rFonts w:ascii="Times New Roman" w:eastAsia="Times New Roman" w:hAnsi="Times New Roman" w:cs="Times New Roman"/>
        </w:rPr>
        <w:t xml:space="preserve"> (ed.) 1982. </w:t>
      </w:r>
      <w:r>
        <w:rPr>
          <w:rFonts w:ascii="Times New Roman" w:eastAsia="Times New Roman" w:hAnsi="Times New Roman" w:cs="Times New Roman"/>
          <w:i/>
        </w:rPr>
        <w:t xml:space="preserve">Bis </w:t>
      </w:r>
      <w:proofErr w:type="spellStart"/>
      <w:r>
        <w:rPr>
          <w:rFonts w:ascii="Times New Roman" w:eastAsia="Times New Roman" w:hAnsi="Times New Roman" w:cs="Times New Roman"/>
          <w:i/>
        </w:rPr>
        <w:t>sa’ani</w:t>
      </w:r>
      <w:proofErr w:type="spellEnd"/>
      <w:r>
        <w:rPr>
          <w:rFonts w:ascii="Times New Roman" w:eastAsia="Times New Roman" w:hAnsi="Times New Roman" w:cs="Times New Roman"/>
          <w:i/>
        </w:rPr>
        <w:t xml:space="preserve">: a late Bonito phase community on </w:t>
      </w:r>
      <w:proofErr w:type="spellStart"/>
      <w:r>
        <w:rPr>
          <w:rFonts w:ascii="Times New Roman" w:eastAsia="Times New Roman" w:hAnsi="Times New Roman" w:cs="Times New Roman"/>
          <w:i/>
        </w:rPr>
        <w:t>Escavada</w:t>
      </w:r>
      <w:proofErr w:type="spellEnd"/>
      <w:r>
        <w:rPr>
          <w:rFonts w:ascii="Times New Roman" w:eastAsia="Times New Roman" w:hAnsi="Times New Roman" w:cs="Times New Roman"/>
          <w:i/>
        </w:rPr>
        <w:t xml:space="preserve"> Wash, northwest New Mexico </w:t>
      </w:r>
      <w:r>
        <w:rPr>
          <w:rFonts w:ascii="Times New Roman" w:eastAsia="Times New Roman" w:hAnsi="Times New Roman" w:cs="Times New Roman"/>
        </w:rPr>
        <w:t>(Navajo Nation Papers in Anthropology 14). Window Rock (AZ): Navajo Nation.</w:t>
      </w:r>
    </w:p>
    <w:p w14:paraId="0000019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Brown, E.J</w:t>
      </w:r>
      <w:r>
        <w:rPr>
          <w:rFonts w:ascii="Times New Roman" w:eastAsia="Times New Roman" w:hAnsi="Times New Roman" w:cs="Times New Roman"/>
        </w:rPr>
        <w:t>. 2005. Instruments of power: musical performance in rituals of the ancestral Puebloans of the American Southwest</w:t>
      </w:r>
      <w:r>
        <w:rPr>
          <w:rFonts w:ascii="Times New Roman" w:eastAsia="Times New Roman" w:hAnsi="Times New Roman" w:cs="Times New Roman"/>
          <w:i/>
        </w:rPr>
        <w:t>.</w:t>
      </w:r>
      <w:r>
        <w:rPr>
          <w:rFonts w:ascii="Times New Roman" w:eastAsia="Times New Roman" w:hAnsi="Times New Roman" w:cs="Times New Roman"/>
        </w:rPr>
        <w:t xml:space="preserve"> Unpublished PhD dissertation, Columbia University.</w:t>
      </w:r>
    </w:p>
    <w:p w14:paraId="0000019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Harper, R., M.K. Swift, B.J. Mills, J. Brandi &amp; J.C. Winter.</w:t>
      </w:r>
      <w:r>
        <w:rPr>
          <w:rFonts w:ascii="Times New Roman" w:eastAsia="Times New Roman" w:hAnsi="Times New Roman" w:cs="Times New Roman"/>
        </w:rPr>
        <w:t xml:space="preserve"> 1988.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Casamero</w:t>
      </w:r>
      <w:proofErr w:type="spellEnd"/>
      <w:r>
        <w:rPr>
          <w:rFonts w:ascii="Times New Roman" w:eastAsia="Times New Roman" w:hAnsi="Times New Roman" w:cs="Times New Roman"/>
          <w:i/>
        </w:rPr>
        <w:t xml:space="preserve"> and Pierre's outliers survey: an archaeological class III inventory of the BLM lands surrounding the outliers. </w:t>
      </w:r>
      <w:r>
        <w:rPr>
          <w:rFonts w:ascii="Times New Roman" w:eastAsia="Times New Roman" w:hAnsi="Times New Roman" w:cs="Times New Roman"/>
        </w:rPr>
        <w:t>Albuquerque: Office of Contract Archeology, University of New Mexico.</w:t>
      </w:r>
    </w:p>
    <w:p w14:paraId="0000019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Hewett, E.L</w:t>
      </w:r>
      <w:r>
        <w:rPr>
          <w:rFonts w:ascii="Times New Roman" w:eastAsia="Times New Roman" w:hAnsi="Times New Roman" w:cs="Times New Roman"/>
        </w:rPr>
        <w:t xml:space="preserve">. 1905. Prehistoric irrigation in the Navajo Desert. </w:t>
      </w:r>
      <w:r>
        <w:rPr>
          <w:rFonts w:ascii="Times New Roman" w:eastAsia="Times New Roman" w:hAnsi="Times New Roman" w:cs="Times New Roman"/>
          <w:i/>
        </w:rPr>
        <w:t xml:space="preserve">Records of the Past </w:t>
      </w:r>
      <w:r>
        <w:rPr>
          <w:rFonts w:ascii="Times New Roman" w:eastAsia="Times New Roman" w:hAnsi="Times New Roman" w:cs="Times New Roman"/>
        </w:rPr>
        <w:t>4</w:t>
      </w:r>
      <w:r>
        <w:rPr>
          <w:rFonts w:ascii="Times New Roman" w:eastAsia="Times New Roman" w:hAnsi="Times New Roman" w:cs="Times New Roman"/>
          <w:color w:val="000000"/>
        </w:rPr>
        <w:t>: 325–29.</w:t>
      </w:r>
    </w:p>
    <w:p w14:paraId="0000019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1936</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The Chaco Canyon and its monuments</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Albuquerque &amp; Santa Fe: University of </w:t>
      </w:r>
      <w:r>
        <w:rPr>
          <w:rFonts w:ascii="Times New Roman" w:eastAsia="Times New Roman" w:hAnsi="Times New Roman" w:cs="Times New Roman"/>
        </w:rPr>
        <w:t>New Mexico &amp; School of American Research.</w:t>
      </w:r>
    </w:p>
    <w:p w14:paraId="0000019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Holsinger, S.J.</w:t>
      </w:r>
      <w:r>
        <w:rPr>
          <w:rFonts w:ascii="Times New Roman" w:eastAsia="Times New Roman" w:hAnsi="Times New Roman" w:cs="Times New Roman"/>
        </w:rPr>
        <w:t xml:space="preserve"> 1901. Report on prehistoric ruins of Chaco Canyon, New Mexico. Unpublished report for General </w:t>
      </w:r>
      <w:r>
        <w:rPr>
          <w:rFonts w:ascii="Times New Roman" w:eastAsia="Times New Roman" w:hAnsi="Times New Roman" w:cs="Times New Roman"/>
          <w:color w:val="000000"/>
        </w:rPr>
        <w:t xml:space="preserve">Land Office Letter “P,” December 18, 1900. Washington, DC: General Land </w:t>
      </w:r>
      <w:r>
        <w:rPr>
          <w:rFonts w:ascii="Times New Roman" w:eastAsia="Times New Roman" w:hAnsi="Times New Roman" w:cs="Times New Roman"/>
        </w:rPr>
        <w:t>Office, National Anthropological Archive.</w:t>
      </w:r>
    </w:p>
    <w:p w14:paraId="00000199"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Judd, N</w:t>
      </w:r>
      <w:r>
        <w:rPr>
          <w:rFonts w:ascii="Times New Roman" w:eastAsia="Times New Roman" w:hAnsi="Times New Roman" w:cs="Times New Roman"/>
          <w:smallCaps/>
          <w:color w:val="000000"/>
        </w:rPr>
        <w:t>.M.</w:t>
      </w:r>
      <w:r>
        <w:rPr>
          <w:rFonts w:ascii="Times New Roman" w:eastAsia="Times New Roman" w:hAnsi="Times New Roman" w:cs="Times New Roman"/>
          <w:color w:val="000000"/>
        </w:rPr>
        <w:t xml:space="preserve"> 1954. </w:t>
      </w:r>
      <w:r>
        <w:rPr>
          <w:rFonts w:ascii="Times New Roman" w:eastAsia="Times New Roman" w:hAnsi="Times New Roman" w:cs="Times New Roman"/>
          <w:i/>
          <w:color w:val="000000"/>
        </w:rPr>
        <w:t>The material culture of Pueblo Bonito</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Washington, D.C.: Smithsonian Miscellaneous Collections 124.</w:t>
      </w:r>
    </w:p>
    <w:p w14:paraId="0000019A"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Loose, R.W</w:t>
      </w:r>
      <w:r>
        <w:rPr>
          <w:rFonts w:ascii="Times New Roman" w:eastAsia="Times New Roman" w:hAnsi="Times New Roman" w:cs="Times New Roman"/>
        </w:rPr>
        <w:t>.</w:t>
      </w:r>
      <w:r>
        <w:rPr>
          <w:rFonts w:ascii="Times New Roman" w:eastAsia="Times New Roman" w:hAnsi="Times New Roman" w:cs="Times New Roman"/>
          <w:color w:val="000000"/>
        </w:rPr>
        <w:t xml:space="preserve"> 2012. That old music: reproduction of a shell trumpet from Pueblo Bonito, in E.J. Brown, C.J. </w:t>
      </w:r>
      <w:proofErr w:type="spellStart"/>
      <w:r>
        <w:rPr>
          <w:rFonts w:ascii="Times New Roman" w:eastAsia="Times New Roman" w:hAnsi="Times New Roman" w:cs="Times New Roman"/>
          <w:color w:val="000000"/>
        </w:rPr>
        <w:t>Condie</w:t>
      </w:r>
      <w:proofErr w:type="spellEnd"/>
      <w:r>
        <w:rPr>
          <w:rFonts w:ascii="Times New Roman" w:eastAsia="Times New Roman" w:hAnsi="Times New Roman" w:cs="Times New Roman"/>
          <w:color w:val="000000"/>
        </w:rPr>
        <w:t xml:space="preserve"> &amp; H.K. Crotty (ed.) </w:t>
      </w:r>
      <w:r>
        <w:rPr>
          <w:rFonts w:ascii="Times New Roman" w:eastAsia="Times New Roman" w:hAnsi="Times New Roman" w:cs="Times New Roman"/>
          <w:i/>
          <w:color w:val="000000"/>
        </w:rPr>
        <w:t xml:space="preserve">Glen Canyon, legislative struggles, and contract archaeology: papers in honor of Carol J. </w:t>
      </w:r>
      <w:proofErr w:type="spellStart"/>
      <w:r>
        <w:rPr>
          <w:rFonts w:ascii="Times New Roman" w:eastAsia="Times New Roman" w:hAnsi="Times New Roman" w:cs="Times New Roman"/>
          <w:i/>
          <w:color w:val="000000"/>
        </w:rPr>
        <w:t>Condie</w:t>
      </w:r>
      <w:proofErr w:type="spellEnd"/>
      <w:r>
        <w:rPr>
          <w:rFonts w:ascii="Times New Roman" w:eastAsia="Times New Roman" w:hAnsi="Times New Roman" w:cs="Times New Roman"/>
          <w:color w:val="000000"/>
        </w:rPr>
        <w:t xml:space="preserve"> (Papers of the Archaeological Society of New Mexico 38): 127–33</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Albuquerque: Archaeological Society of New Mexico.</w:t>
      </w:r>
    </w:p>
    <w:p w14:paraId="0000019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lastRenderedPageBreak/>
        <w:t>Marshall, M.</w:t>
      </w:r>
      <w:r>
        <w:rPr>
          <w:rFonts w:ascii="Times New Roman" w:eastAsia="Times New Roman" w:hAnsi="Times New Roman" w:cs="Times New Roman"/>
          <w:smallCaps/>
          <w:color w:val="000000"/>
        </w:rPr>
        <w:t>P. &amp; A. Sofaer.</w:t>
      </w:r>
      <w:r>
        <w:rPr>
          <w:rFonts w:ascii="Times New Roman" w:eastAsia="Times New Roman" w:hAnsi="Times New Roman" w:cs="Times New Roman"/>
          <w:color w:val="000000"/>
        </w:rPr>
        <w:t xml:space="preserve"> 1988. Solstice project investigations in the Chaco District 1984 and </w:t>
      </w:r>
      <w:r>
        <w:rPr>
          <w:rFonts w:ascii="Times New Roman" w:eastAsia="Times New Roman" w:hAnsi="Times New Roman" w:cs="Times New Roman"/>
        </w:rPr>
        <w:t>1985: the technical report. Unpublished report for the Laboratory of Anthropology, Santa Fe.</w:t>
      </w:r>
    </w:p>
    <w:p w14:paraId="0000019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Marshall, M.P. &amp; J.R. Stein.</w:t>
      </w:r>
      <w:r>
        <w:rPr>
          <w:rFonts w:ascii="Times New Roman" w:eastAsia="Times New Roman" w:hAnsi="Times New Roman" w:cs="Times New Roman"/>
        </w:rPr>
        <w:t xml:space="preserve"> 1978. </w:t>
      </w:r>
      <w:r>
        <w:rPr>
          <w:rFonts w:ascii="Times New Roman" w:eastAsia="Times New Roman" w:hAnsi="Times New Roman" w:cs="Times New Roman"/>
          <w:i/>
        </w:rPr>
        <w:t>Archaeological investigations in the Squaw Springs District of the Ute Mountain Ute Indian Reservation, northwestern New Mexico</w:t>
      </w:r>
      <w:r>
        <w:rPr>
          <w:rFonts w:ascii="Times New Roman" w:eastAsia="Times New Roman" w:hAnsi="Times New Roman" w:cs="Times New Roman"/>
        </w:rPr>
        <w:t>. Albuquerque: Environmental Quality Services, Albuquerque Area Office, Bureau of Indian Affairs.</w:t>
      </w:r>
    </w:p>
    <w:p w14:paraId="0000019D"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Marshall, M.P., J.R. Stein, R.W. Loose &amp; J.E. Novotny. </w:t>
      </w:r>
      <w:r>
        <w:rPr>
          <w:rFonts w:ascii="Times New Roman" w:eastAsia="Times New Roman" w:hAnsi="Times New Roman" w:cs="Times New Roman"/>
        </w:rPr>
        <w:t xml:space="preserve">1979. </w:t>
      </w:r>
      <w:r>
        <w:rPr>
          <w:rFonts w:ascii="Times New Roman" w:eastAsia="Times New Roman" w:hAnsi="Times New Roman" w:cs="Times New Roman"/>
          <w:i/>
        </w:rPr>
        <w:t>Anasazi communities of the San Juan Basin</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Albuquerque</w:t>
      </w:r>
      <w:r>
        <w:rPr>
          <w:rFonts w:ascii="Times New Roman" w:eastAsia="Times New Roman" w:hAnsi="Times New Roman" w:cs="Times New Roman"/>
          <w:color w:val="000000"/>
        </w:rPr>
        <w:t>: Public Service Company of New Mexico.</w:t>
      </w:r>
    </w:p>
    <w:p w14:paraId="0000019E"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 xml:space="preserve">Morris, E.H. </w:t>
      </w:r>
      <w:r>
        <w:rPr>
          <w:rFonts w:ascii="Times New Roman" w:eastAsia="Times New Roman" w:hAnsi="Times New Roman" w:cs="Times New Roman"/>
        </w:rPr>
        <w:t xml:space="preserve">1939. </w:t>
      </w:r>
      <w:r>
        <w:rPr>
          <w:rFonts w:ascii="Times New Roman" w:eastAsia="Times New Roman" w:hAnsi="Times New Roman" w:cs="Times New Roman"/>
          <w:i/>
        </w:rPr>
        <w:t>Archaeological studies in the La Plata District, southwestern Colorado and northwestern New Mexico</w:t>
      </w:r>
      <w:r>
        <w:rPr>
          <w:rFonts w:ascii="Times New Roman" w:eastAsia="Times New Roman" w:hAnsi="Times New Roman" w:cs="Times New Roman"/>
        </w:rPr>
        <w:t xml:space="preserve"> (Carnegie Institution of Washington Publications 519). Washington, D.C.: Carnegie Institution of Washington.</w:t>
      </w:r>
    </w:p>
    <w:p w14:paraId="0000019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Nusbaum, D.</w:t>
      </w:r>
      <w:r>
        <w:rPr>
          <w:rFonts w:ascii="Times New Roman" w:eastAsia="Times New Roman" w:hAnsi="Times New Roman" w:cs="Times New Roman"/>
        </w:rPr>
        <w:t xml:space="preserve"> 1935. Diary of Deric Nusbaum, La Plata Ruin Survey, 1935. NMCRIS #869. Ms. on file, Records Management Division, Laboratory of Anthropology. Santa Fe, NM. </w:t>
      </w:r>
    </w:p>
    <w:p w14:paraId="000001A0"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color w:val="000000"/>
        </w:rPr>
        <w:t>Powers, R. &amp; R.M. Van Dyke.</w:t>
      </w:r>
      <w:r>
        <w:rPr>
          <w:rFonts w:ascii="Times New Roman" w:eastAsia="Times New Roman" w:hAnsi="Times New Roman" w:cs="Times New Roman"/>
          <w:color w:val="000000"/>
        </w:rPr>
        <w:t xml:space="preserve"> (ed.) 2015. </w:t>
      </w:r>
      <w:r>
        <w:rPr>
          <w:rFonts w:ascii="Times New Roman" w:eastAsia="Times New Roman" w:hAnsi="Times New Roman" w:cs="Times New Roman"/>
          <w:i/>
          <w:color w:val="000000"/>
        </w:rPr>
        <w:t>An archaeological survey of the additions to Chaco Culture National Historic Park</w:t>
      </w:r>
      <w:r>
        <w:rPr>
          <w:rFonts w:ascii="Times New Roman" w:eastAsia="Times New Roman" w:hAnsi="Times New Roman" w:cs="Times New Roman"/>
          <w:color w:val="000000"/>
        </w:rPr>
        <w:t xml:space="preserve"> (Chaco Center Publications in Archaeology). Chaco Research Archive. Available at: </w:t>
      </w:r>
      <w:r>
        <w:rPr>
          <w:rFonts w:ascii="Times New Roman" w:eastAsia="Times New Roman" w:hAnsi="Times New Roman" w:cs="Times New Roman"/>
        </w:rPr>
        <w:t xml:space="preserve">http://www.chacoarchive.org/ChacoAdditionsSurveycover.html (accessed </w:t>
      </w:r>
      <w:r>
        <w:rPr>
          <w:rFonts w:ascii="Times New Roman" w:eastAsia="Times New Roman" w:hAnsi="Times New Roman" w:cs="Times New Roman"/>
          <w:highlight w:val="yellow"/>
        </w:rPr>
        <w:t>August 3, 2023</w:t>
      </w:r>
      <w:r>
        <w:rPr>
          <w:rFonts w:ascii="Times New Roman" w:eastAsia="Times New Roman" w:hAnsi="Times New Roman" w:cs="Times New Roman"/>
        </w:rPr>
        <w:t>).</w:t>
      </w:r>
    </w:p>
    <w:p w14:paraId="000001A1"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Powers, R.P., W.B. Gillespie &amp; S.H. </w:t>
      </w:r>
      <w:proofErr w:type="spellStart"/>
      <w:r>
        <w:rPr>
          <w:rFonts w:ascii="Times New Roman" w:eastAsia="Times New Roman" w:hAnsi="Times New Roman" w:cs="Times New Roman"/>
          <w:smallCaps/>
        </w:rPr>
        <w:t>Lekson</w:t>
      </w:r>
      <w:proofErr w:type="spellEnd"/>
      <w:r>
        <w:rPr>
          <w:rFonts w:ascii="Times New Roman" w:eastAsia="Times New Roman" w:hAnsi="Times New Roman" w:cs="Times New Roman"/>
          <w:smallCaps/>
        </w:rPr>
        <w:t>.</w:t>
      </w:r>
      <w:r>
        <w:rPr>
          <w:rFonts w:ascii="Times New Roman" w:eastAsia="Times New Roman" w:hAnsi="Times New Roman" w:cs="Times New Roman"/>
        </w:rPr>
        <w:t xml:space="preserve"> 1983. </w:t>
      </w:r>
      <w:r>
        <w:rPr>
          <w:rFonts w:ascii="Times New Roman" w:eastAsia="Times New Roman" w:hAnsi="Times New Roman" w:cs="Times New Roman"/>
          <w:i/>
        </w:rPr>
        <w:t xml:space="preserve">The outlier survey: a regional view of settlement </w:t>
      </w:r>
      <w:r>
        <w:rPr>
          <w:rFonts w:ascii="Times New Roman" w:eastAsia="Times New Roman" w:hAnsi="Times New Roman" w:cs="Times New Roman"/>
          <w:i/>
          <w:color w:val="000000"/>
        </w:rPr>
        <w:t>in the San Juan Basin</w:t>
      </w:r>
      <w:r>
        <w:rPr>
          <w:rFonts w:ascii="Times New Roman" w:eastAsia="Times New Roman" w:hAnsi="Times New Roman" w:cs="Times New Roman"/>
          <w:color w:val="000000"/>
        </w:rPr>
        <w:t xml:space="preserve"> (Reports of the Chaco Center 3).</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Albuquerque: U.S. Department of the Interior, National Park Service.</w:t>
      </w:r>
    </w:p>
    <w:p w14:paraId="000001A2"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color w:val="000000"/>
        </w:rPr>
        <w:t>Primeau</w:t>
      </w:r>
      <w:proofErr w:type="spellEnd"/>
      <w:r>
        <w:rPr>
          <w:rFonts w:ascii="Times New Roman" w:eastAsia="Times New Roman" w:hAnsi="Times New Roman" w:cs="Times New Roman"/>
          <w:smallCaps/>
          <w:color w:val="000000"/>
        </w:rPr>
        <w:t xml:space="preserve">, K.E. </w:t>
      </w:r>
      <w:r>
        <w:rPr>
          <w:rFonts w:ascii="Times New Roman" w:eastAsia="Times New Roman" w:hAnsi="Times New Roman" w:cs="Times New Roman"/>
          <w:color w:val="000000"/>
        </w:rPr>
        <w:t xml:space="preserve">2022. A GIS approach to landscape scale </w:t>
      </w:r>
      <w:proofErr w:type="spellStart"/>
      <w:r>
        <w:rPr>
          <w:rFonts w:ascii="Times New Roman" w:eastAsia="Times New Roman" w:hAnsi="Times New Roman" w:cs="Times New Roman"/>
          <w:color w:val="000000"/>
        </w:rPr>
        <w:t>archaeoacoustics</w:t>
      </w:r>
      <w:proofErr w:type="spellEnd"/>
      <w:r>
        <w:rPr>
          <w:rFonts w:ascii="Times New Roman" w:eastAsia="Times New Roman" w:hAnsi="Times New Roman" w:cs="Times New Roman"/>
          <w:color w:val="000000"/>
        </w:rPr>
        <w:t>. Unpublished PhD dissertation, State University of New York at Albany.</w:t>
      </w:r>
    </w:p>
    <w:p w14:paraId="000001A3"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Primeau</w:t>
      </w:r>
      <w:proofErr w:type="spellEnd"/>
      <w:r>
        <w:rPr>
          <w:rFonts w:ascii="Times New Roman" w:eastAsia="Times New Roman" w:hAnsi="Times New Roman" w:cs="Times New Roman"/>
          <w:smallCaps/>
        </w:rPr>
        <w:t>, K.E. &amp; D.E. Witt.</w:t>
      </w:r>
      <w:r>
        <w:rPr>
          <w:rFonts w:ascii="Times New Roman" w:eastAsia="Times New Roman" w:hAnsi="Times New Roman" w:cs="Times New Roman"/>
        </w:rPr>
        <w:t xml:space="preserve"> 2018. Soundscapes in the past: investigating sound at the landscape level. </w:t>
      </w:r>
      <w:r>
        <w:rPr>
          <w:rFonts w:ascii="Times New Roman" w:eastAsia="Times New Roman" w:hAnsi="Times New Roman" w:cs="Times New Roman"/>
          <w:i/>
        </w:rPr>
        <w:t>Journal of Archaeological Science: Reports</w:t>
      </w:r>
      <w:r>
        <w:rPr>
          <w:rFonts w:ascii="Times New Roman" w:eastAsia="Times New Roman" w:hAnsi="Times New Roman" w:cs="Times New Roman"/>
        </w:rPr>
        <w:t xml:space="preserve"> 19: 875–85. https://doi.org/10.1016/j.jasrep.2017.05.044</w:t>
      </w:r>
    </w:p>
    <w:p w14:paraId="000001A4"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Robinson, H.L</w:t>
      </w:r>
      <w:r>
        <w:rPr>
          <w:rFonts w:ascii="Times New Roman" w:eastAsia="Times New Roman" w:hAnsi="Times New Roman" w:cs="Times New Roman"/>
        </w:rPr>
        <w:t xml:space="preserve">. 2014. Class III cultural resource survey of </w:t>
      </w:r>
      <w:proofErr w:type="spellStart"/>
      <w:r>
        <w:rPr>
          <w:rFonts w:ascii="Times New Roman" w:eastAsia="Times New Roman" w:hAnsi="Times New Roman" w:cs="Times New Roman"/>
        </w:rPr>
        <w:t>Bridgecreek</w:t>
      </w:r>
      <w:proofErr w:type="spellEnd"/>
      <w:r>
        <w:rPr>
          <w:rFonts w:ascii="Times New Roman" w:eastAsia="Times New Roman" w:hAnsi="Times New Roman" w:cs="Times New Roman"/>
        </w:rPr>
        <w:t xml:space="preserve"> Resources Verde Gallup 3D Seismic Project, Ute Mountain Ute Tribal Lands, San Juan County, New Mexico. NMCRIS #131363. Ms. on file, Records Management Division, Laboratory of Anthropology. Santa Fe, NM.</w:t>
      </w:r>
    </w:p>
    <w:p w14:paraId="000001A5"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Stein, J.R. </w:t>
      </w:r>
      <w:r>
        <w:rPr>
          <w:rFonts w:ascii="Times New Roman" w:eastAsia="Times New Roman" w:hAnsi="Times New Roman" w:cs="Times New Roman"/>
          <w:color w:val="000000"/>
        </w:rPr>
        <w:t xml:space="preserve">1983. Road corridor descriptions, in C. Kincaid (ed.) </w:t>
      </w:r>
      <w:r>
        <w:rPr>
          <w:rFonts w:ascii="Times New Roman" w:eastAsia="Times New Roman" w:hAnsi="Times New Roman" w:cs="Times New Roman"/>
          <w:i/>
          <w:color w:val="000000"/>
        </w:rPr>
        <w:t>Chaco roads project, phase i: a reappraisal of prehistoric roads in the San Juan Basin.</w:t>
      </w:r>
      <w:r>
        <w:rPr>
          <w:rFonts w:ascii="Times New Roman" w:eastAsia="Times New Roman" w:hAnsi="Times New Roman" w:cs="Times New Roman"/>
          <w:color w:val="000000"/>
        </w:rPr>
        <w:t xml:space="preserve"> Albuquerque (NM): Bureau of Land Management.</w:t>
      </w:r>
    </w:p>
    <w:p w14:paraId="000001A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lastRenderedPageBreak/>
        <w:t>Throgmorton, K</w:t>
      </w:r>
      <w:r>
        <w:rPr>
          <w:rFonts w:ascii="Times New Roman" w:eastAsia="Times New Roman" w:hAnsi="Times New Roman" w:cs="Times New Roman"/>
        </w:rPr>
        <w:t xml:space="preserve">. 2019. Peoplehood and the political power of landscape change: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interventions in the northern San Juan. Unpublished PhD dissertation, State University of New York at Binghamton.</w:t>
      </w:r>
    </w:p>
    <w:p w14:paraId="000001A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color w:val="000000"/>
        </w:rPr>
        <w:t xml:space="preserve">Van Dyke, R.M., T.S. De Smet &amp; R.K. </w:t>
      </w:r>
      <w:proofErr w:type="spellStart"/>
      <w:r>
        <w:rPr>
          <w:rFonts w:ascii="Times New Roman" w:eastAsia="Times New Roman" w:hAnsi="Times New Roman" w:cs="Times New Roman"/>
          <w:smallCaps/>
          <w:color w:val="000000"/>
        </w:rPr>
        <w:t>Bocinsky</w:t>
      </w:r>
      <w:proofErr w:type="spellEnd"/>
      <w:r>
        <w:rPr>
          <w:rFonts w:ascii="Times New Roman" w:eastAsia="Times New Roman" w:hAnsi="Times New Roman" w:cs="Times New Roman"/>
          <w:smallCaps/>
          <w:color w:val="000000"/>
        </w:rPr>
        <w:t xml:space="preserve">. </w:t>
      </w:r>
      <w:r>
        <w:rPr>
          <w:rFonts w:ascii="Times New Roman" w:eastAsia="Times New Roman" w:hAnsi="Times New Roman" w:cs="Times New Roman"/>
          <w:color w:val="000000"/>
        </w:rPr>
        <w:t xml:space="preserve">2021. </w:t>
      </w:r>
      <w:proofErr w:type="spellStart"/>
      <w:r>
        <w:rPr>
          <w:rFonts w:ascii="Times New Roman" w:eastAsia="Times New Roman" w:hAnsi="Times New Roman" w:cs="Times New Roman"/>
          <w:color w:val="000000"/>
        </w:rPr>
        <w:t>Viewscapes</w:t>
      </w:r>
      <w:proofErr w:type="spellEnd"/>
      <w:r>
        <w:rPr>
          <w:rFonts w:ascii="Times New Roman" w:eastAsia="Times New Roman" w:hAnsi="Times New Roman" w:cs="Times New Roman"/>
          <w:color w:val="000000"/>
        </w:rPr>
        <w:t xml:space="preserve"> and soundscapes, in R.M. Van Dyke &amp; C.C. Heitman (ed.) </w:t>
      </w:r>
      <w:r>
        <w:rPr>
          <w:rFonts w:ascii="Times New Roman" w:eastAsia="Times New Roman" w:hAnsi="Times New Roman" w:cs="Times New Roman"/>
          <w:i/>
          <w:color w:val="000000"/>
        </w:rPr>
        <w:t xml:space="preserve">The Greater Chaco Landscape: ancestors, scholarship, and </w:t>
      </w:r>
      <w:r>
        <w:rPr>
          <w:rFonts w:ascii="Times New Roman" w:eastAsia="Times New Roman" w:hAnsi="Times New Roman" w:cs="Times New Roman"/>
          <w:i/>
        </w:rPr>
        <w:t>advocacy</w:t>
      </w:r>
      <w:r>
        <w:rPr>
          <w:rFonts w:ascii="Times New Roman" w:eastAsia="Times New Roman" w:hAnsi="Times New Roman" w:cs="Times New Roman"/>
        </w:rPr>
        <w:t>: 195–224</w:t>
      </w:r>
      <w:r>
        <w:rPr>
          <w:rFonts w:ascii="Times New Roman" w:eastAsia="Times New Roman" w:hAnsi="Times New Roman" w:cs="Times New Roman"/>
          <w:i/>
        </w:rPr>
        <w:t>.</w:t>
      </w:r>
      <w:r>
        <w:rPr>
          <w:rFonts w:ascii="Times New Roman" w:eastAsia="Times New Roman" w:hAnsi="Times New Roman" w:cs="Times New Roman"/>
        </w:rPr>
        <w:t xml:space="preserve"> Boulder: University Press of Colorado.</w:t>
      </w:r>
    </w:p>
    <w:p w14:paraId="000001A8"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Windes</w:t>
      </w:r>
      <w:proofErr w:type="spellEnd"/>
      <w:r>
        <w:rPr>
          <w:rFonts w:ascii="Times New Roman" w:eastAsia="Times New Roman" w:hAnsi="Times New Roman" w:cs="Times New Roman"/>
          <w:smallCaps/>
        </w:rPr>
        <w:t>, T.C.</w:t>
      </w:r>
      <w:r>
        <w:rPr>
          <w:rFonts w:ascii="Times New Roman" w:eastAsia="Times New Roman" w:hAnsi="Times New Roman" w:cs="Times New Roman"/>
        </w:rPr>
        <w:t xml:space="preserve"> 2007. Gearing up and piling on: early great houses in the interior San Juan Basin, in S.H. </w:t>
      </w:r>
      <w:proofErr w:type="spellStart"/>
      <w:r>
        <w:rPr>
          <w:rFonts w:ascii="Times New Roman" w:eastAsia="Times New Roman" w:hAnsi="Times New Roman" w:cs="Times New Roman"/>
        </w:rPr>
        <w:t>Lekson</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The architecture of Chaco Canyon, New Mexico</w:t>
      </w:r>
      <w:r>
        <w:rPr>
          <w:rFonts w:ascii="Times New Roman" w:eastAsia="Times New Roman" w:hAnsi="Times New Roman" w:cs="Times New Roman"/>
        </w:rPr>
        <w:t>: 45–82. Salt Lake City: University of Utah Press.</w:t>
      </w:r>
    </w:p>
    <w:p w14:paraId="000001A9" w14:textId="77777777" w:rsidR="00217A46" w:rsidRDefault="00A564C4">
      <w:pPr>
        <w:spacing w:line="360" w:lineRule="auto"/>
        <w:rPr>
          <w:rFonts w:ascii="Times New Roman" w:eastAsia="Times New Roman" w:hAnsi="Times New Roman" w:cs="Times New Roman"/>
          <w:i/>
        </w:rPr>
      </w:pPr>
      <w:r>
        <w:rPr>
          <w:rFonts w:ascii="Times New Roman" w:eastAsia="Times New Roman" w:hAnsi="Times New Roman" w:cs="Times New Roman"/>
          <w:smallCaps/>
        </w:rPr>
        <w:t>–</w:t>
      </w:r>
      <w:r>
        <w:rPr>
          <w:rFonts w:ascii="Times New Roman" w:eastAsia="Times New Roman" w:hAnsi="Times New Roman" w:cs="Times New Roman"/>
        </w:rPr>
        <w:t xml:space="preserve"> 2015. </w:t>
      </w:r>
      <w:r>
        <w:rPr>
          <w:rFonts w:ascii="Times New Roman" w:eastAsia="Times New Roman" w:hAnsi="Times New Roman" w:cs="Times New Roman"/>
          <w:i/>
        </w:rPr>
        <w:t xml:space="preserve">Early Puebloan occupations in the Chaco Region, volume 1: excavations and survey of </w:t>
      </w:r>
      <w:proofErr w:type="spellStart"/>
      <w:r>
        <w:rPr>
          <w:rFonts w:ascii="Times New Roman" w:eastAsia="Times New Roman" w:hAnsi="Times New Roman" w:cs="Times New Roman"/>
          <w:i/>
        </w:rPr>
        <w:t>Basketmaker</w:t>
      </w:r>
      <w:proofErr w:type="spellEnd"/>
      <w:r>
        <w:rPr>
          <w:rFonts w:ascii="Times New Roman" w:eastAsia="Times New Roman" w:hAnsi="Times New Roman" w:cs="Times New Roman"/>
          <w:i/>
        </w:rPr>
        <w:t xml:space="preserve"> III and Pueblo I sites, Chaco Canyon, New Mexico</w:t>
      </w:r>
      <w:r>
        <w:rPr>
          <w:rFonts w:ascii="Times New Roman" w:eastAsia="Times New Roman" w:hAnsi="Times New Roman" w:cs="Times New Roman"/>
        </w:rPr>
        <w:t xml:space="preserve"> (Arizona State Museum Archaeological Series 2010, Reports of the Chaco Center 13). Tucson: Arizona State Museum.</w:t>
      </w:r>
      <w:r>
        <w:rPr>
          <w:rFonts w:ascii="Times New Roman" w:eastAsia="Times New Roman" w:hAnsi="Times New Roman" w:cs="Times New Roman"/>
          <w:i/>
        </w:rPr>
        <w:t xml:space="preserve"> </w:t>
      </w:r>
    </w:p>
    <w:p w14:paraId="000001AA" w14:textId="77777777" w:rsidR="00217A46" w:rsidRDefault="00217A46">
      <w:pPr>
        <w:spacing w:line="360" w:lineRule="auto"/>
        <w:rPr>
          <w:rFonts w:ascii="Times New Roman" w:eastAsia="Times New Roman" w:hAnsi="Times New Roman" w:cs="Times New Roman"/>
          <w:smallCaps/>
          <w:color w:val="000000"/>
        </w:rPr>
      </w:pPr>
    </w:p>
    <w:p w14:paraId="000001AB" w14:textId="77777777" w:rsidR="00217A46" w:rsidRDefault="00A564C4">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Additional references</w:t>
      </w:r>
    </w:p>
    <w:p w14:paraId="000001A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highlight w:val="yellow"/>
        </w:rPr>
        <w:t xml:space="preserve">We wish to acknowledge the following important contributions to </w:t>
      </w:r>
      <w:proofErr w:type="spellStart"/>
      <w:r>
        <w:rPr>
          <w:rFonts w:ascii="Times New Roman" w:eastAsia="Times New Roman" w:hAnsi="Times New Roman" w:cs="Times New Roman"/>
          <w:highlight w:val="yellow"/>
        </w:rPr>
        <w:t>Chacoan</w:t>
      </w:r>
      <w:proofErr w:type="spellEnd"/>
      <w:r>
        <w:rPr>
          <w:rFonts w:ascii="Times New Roman" w:eastAsia="Times New Roman" w:hAnsi="Times New Roman" w:cs="Times New Roman"/>
          <w:highlight w:val="yellow"/>
        </w:rPr>
        <w:t xml:space="preserve"> studies and to acoustic scholarship; although space constraints precluded these from citation in the body of the text, readers will find them of interest: </w:t>
      </w:r>
      <w:r>
        <w:rPr>
          <w:rFonts w:ascii="Times New Roman" w:eastAsia="Times New Roman" w:hAnsi="Times New Roman" w:cs="Times New Roman"/>
        </w:rPr>
        <w:t xml:space="preserve"> </w:t>
      </w:r>
    </w:p>
    <w:p w14:paraId="000001A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Begay, R.M</w:t>
      </w:r>
      <w:r>
        <w:rPr>
          <w:rFonts w:ascii="Times New Roman" w:eastAsia="Times New Roman" w:hAnsi="Times New Roman" w:cs="Times New Roman"/>
        </w:rPr>
        <w:t xml:space="preserve">. 2004. </w:t>
      </w:r>
      <w:proofErr w:type="spellStart"/>
      <w:r>
        <w:rPr>
          <w:rFonts w:ascii="Times New Roman" w:eastAsia="Times New Roman" w:hAnsi="Times New Roman" w:cs="Times New Roman"/>
        </w:rPr>
        <w:t>Tsé</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Bíyah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Anii’áhí</w:t>
      </w:r>
      <w:proofErr w:type="spellEnd"/>
      <w:r>
        <w:rPr>
          <w:rFonts w:ascii="Times New Roman" w:eastAsia="Times New Roman" w:hAnsi="Times New Roman" w:cs="Times New Roman"/>
        </w:rPr>
        <w:t xml:space="preserve">: Chaco Canyon and its place in Navajo history, in D.G. Noble (ed.) </w:t>
      </w:r>
      <w:r>
        <w:rPr>
          <w:rFonts w:ascii="Times New Roman" w:eastAsia="Times New Roman" w:hAnsi="Times New Roman" w:cs="Times New Roman"/>
          <w:i/>
        </w:rPr>
        <w:t>In search of Chaco</w:t>
      </w:r>
      <w:r>
        <w:rPr>
          <w:rFonts w:ascii="Times New Roman" w:eastAsia="Times New Roman" w:hAnsi="Times New Roman" w:cs="Times New Roman"/>
        </w:rPr>
        <w:t>: 55–60</w:t>
      </w:r>
      <w:r>
        <w:rPr>
          <w:rFonts w:ascii="Times New Roman" w:eastAsia="Times New Roman" w:hAnsi="Times New Roman" w:cs="Times New Roman"/>
          <w:i/>
        </w:rPr>
        <w:t>.</w:t>
      </w:r>
      <w:r>
        <w:rPr>
          <w:rFonts w:ascii="Times New Roman" w:eastAsia="Times New Roman" w:hAnsi="Times New Roman" w:cs="Times New Roman"/>
        </w:rPr>
        <w:t xml:space="preserve"> Santa Fe (NM): School of American Research.</w:t>
      </w:r>
    </w:p>
    <w:p w14:paraId="000001AE"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Bernardini</w:t>
      </w:r>
      <w:proofErr w:type="spellEnd"/>
      <w:r>
        <w:rPr>
          <w:rFonts w:ascii="Times New Roman" w:eastAsia="Times New Roman" w:hAnsi="Times New Roman" w:cs="Times New Roman"/>
          <w:smallCaps/>
        </w:rPr>
        <w:t xml:space="preserve">, W., A. </w:t>
      </w:r>
      <w:proofErr w:type="spellStart"/>
      <w:r>
        <w:rPr>
          <w:rFonts w:ascii="Times New Roman" w:eastAsia="Times New Roman" w:hAnsi="Times New Roman" w:cs="Times New Roman"/>
          <w:smallCaps/>
        </w:rPr>
        <w:t>Barnash</w:t>
      </w:r>
      <w:proofErr w:type="spellEnd"/>
      <w:r>
        <w:rPr>
          <w:rFonts w:ascii="Times New Roman" w:eastAsia="Times New Roman" w:hAnsi="Times New Roman" w:cs="Times New Roman"/>
          <w:smallCaps/>
        </w:rPr>
        <w:t xml:space="preserve">, M. </w:t>
      </w:r>
      <w:proofErr w:type="spellStart"/>
      <w:r>
        <w:rPr>
          <w:rFonts w:ascii="Times New Roman" w:eastAsia="Times New Roman" w:hAnsi="Times New Roman" w:cs="Times New Roman"/>
          <w:smallCaps/>
        </w:rPr>
        <w:t>Kumler</w:t>
      </w:r>
      <w:proofErr w:type="spellEnd"/>
      <w:r>
        <w:rPr>
          <w:rFonts w:ascii="Times New Roman" w:eastAsia="Times New Roman" w:hAnsi="Times New Roman" w:cs="Times New Roman"/>
          <w:smallCaps/>
        </w:rPr>
        <w:t xml:space="preserve"> &amp; M. Wong. </w:t>
      </w:r>
      <w:r>
        <w:rPr>
          <w:rFonts w:ascii="Times New Roman" w:eastAsia="Times New Roman" w:hAnsi="Times New Roman" w:cs="Times New Roman"/>
        </w:rPr>
        <w:t xml:space="preserve">2013. Quantifying visual prominence in social landscapes. </w:t>
      </w:r>
      <w:r>
        <w:rPr>
          <w:rFonts w:ascii="Times New Roman" w:eastAsia="Times New Roman" w:hAnsi="Times New Roman" w:cs="Times New Roman"/>
          <w:i/>
        </w:rPr>
        <w:t>Journal of Archaeological Science</w:t>
      </w:r>
      <w:r>
        <w:rPr>
          <w:rFonts w:ascii="Times New Roman" w:eastAsia="Times New Roman" w:hAnsi="Times New Roman" w:cs="Times New Roman"/>
        </w:rPr>
        <w:t xml:space="preserve"> 40: 3946–54. https://doi.org/10.1016/j.jas.2013.05.019</w:t>
      </w:r>
    </w:p>
    <w:p w14:paraId="000001AF"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Carlson, D.R. &amp; A.M.Y. Jordan</w:t>
      </w:r>
      <w:r>
        <w:rPr>
          <w:rFonts w:ascii="Times New Roman" w:eastAsia="Times New Roman" w:hAnsi="Times New Roman" w:cs="Times New Roman"/>
          <w:color w:val="000000"/>
        </w:rPr>
        <w:t xml:space="preserve">. 2013. Visibility and power: preliminary analysis of social control on a </w:t>
      </w:r>
      <w:proofErr w:type="spellStart"/>
      <w:r>
        <w:rPr>
          <w:rFonts w:ascii="Times New Roman" w:eastAsia="Times New Roman" w:hAnsi="Times New Roman" w:cs="Times New Roman"/>
          <w:color w:val="000000"/>
        </w:rPr>
        <w:t>Bandanese</w:t>
      </w:r>
      <w:proofErr w:type="spellEnd"/>
      <w:r>
        <w:rPr>
          <w:rFonts w:ascii="Times New Roman" w:eastAsia="Times New Roman" w:hAnsi="Times New Roman" w:cs="Times New Roman"/>
          <w:color w:val="000000"/>
        </w:rPr>
        <w:t xml:space="preserve"> plantation compound, Eastern Indonesia. </w:t>
      </w:r>
      <w:r>
        <w:rPr>
          <w:rFonts w:ascii="Times New Roman" w:eastAsia="Times New Roman" w:hAnsi="Times New Roman" w:cs="Times New Roman"/>
          <w:i/>
          <w:color w:val="000000"/>
        </w:rPr>
        <w:t>Asian Perspectives</w:t>
      </w:r>
      <w:r>
        <w:rPr>
          <w:rFonts w:ascii="Times New Roman" w:eastAsia="Times New Roman" w:hAnsi="Times New Roman" w:cs="Times New Roman"/>
          <w:color w:val="000000"/>
        </w:rPr>
        <w:t>, 52: 213–243. https://doi.org/10.1353/asi.2013.0013</w:t>
      </w:r>
    </w:p>
    <w:p w14:paraId="000001B0"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Chapman, H.P. </w:t>
      </w:r>
      <w:r>
        <w:rPr>
          <w:rFonts w:ascii="Times New Roman" w:eastAsia="Times New Roman" w:hAnsi="Times New Roman" w:cs="Times New Roman"/>
          <w:color w:val="000000"/>
        </w:rPr>
        <w:t xml:space="preserve">2003. </w:t>
      </w:r>
      <w:proofErr w:type="spellStart"/>
      <w:r>
        <w:rPr>
          <w:rFonts w:ascii="Times New Roman" w:eastAsia="Times New Roman" w:hAnsi="Times New Roman" w:cs="Times New Roman"/>
          <w:color w:val="000000"/>
        </w:rPr>
        <w:t>Rudston</w:t>
      </w:r>
      <w:proofErr w:type="spellEnd"/>
      <w:r>
        <w:rPr>
          <w:rFonts w:ascii="Times New Roman" w:eastAsia="Times New Roman" w:hAnsi="Times New Roman" w:cs="Times New Roman"/>
          <w:color w:val="000000"/>
        </w:rPr>
        <w:t xml:space="preserve"> 'Cursus A'- engaging with a neolithic monument in its landscape setting using GIS. </w:t>
      </w:r>
      <w:r>
        <w:rPr>
          <w:rFonts w:ascii="Times New Roman" w:eastAsia="Times New Roman" w:hAnsi="Times New Roman" w:cs="Times New Roman"/>
          <w:i/>
          <w:color w:val="000000"/>
        </w:rPr>
        <w:t>Oxford Journal of Archaeology</w:t>
      </w:r>
      <w:r>
        <w:rPr>
          <w:rFonts w:ascii="Times New Roman" w:eastAsia="Times New Roman" w:hAnsi="Times New Roman" w:cs="Times New Roman"/>
          <w:color w:val="000000"/>
        </w:rPr>
        <w:t xml:space="preserve"> 22: 345–56. https://doi.org/10.1046/j.1468-0092.2003.00192.x</w:t>
      </w:r>
    </w:p>
    <w:p w14:paraId="000001B1"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Crown, P.L.</w:t>
      </w:r>
      <w:r>
        <w:rPr>
          <w:rFonts w:ascii="Times New Roman" w:eastAsia="Times New Roman" w:hAnsi="Times New Roman" w:cs="Times New Roman"/>
        </w:rPr>
        <w:t xml:space="preserve"> (ed.) 2020. </w:t>
      </w:r>
      <w:r>
        <w:rPr>
          <w:rFonts w:ascii="Times New Roman" w:eastAsia="Times New Roman" w:hAnsi="Times New Roman" w:cs="Times New Roman"/>
          <w:i/>
        </w:rPr>
        <w:t xml:space="preserve">The house of the cylinder jars. </w:t>
      </w:r>
      <w:r>
        <w:rPr>
          <w:rFonts w:ascii="Times New Roman" w:eastAsia="Times New Roman" w:hAnsi="Times New Roman" w:cs="Times New Roman"/>
        </w:rPr>
        <w:t>Albuquerque: University of New Mexico Press.</w:t>
      </w:r>
    </w:p>
    <w:p w14:paraId="000001B2"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lastRenderedPageBreak/>
        <w:t>Crown, P.L.</w:t>
      </w:r>
      <w:r>
        <w:rPr>
          <w:rFonts w:ascii="Times New Roman" w:eastAsia="Times New Roman" w:hAnsi="Times New Roman" w:cs="Times New Roman"/>
        </w:rPr>
        <w:t xml:space="preserve"> </w:t>
      </w:r>
      <w:r>
        <w:rPr>
          <w:rFonts w:ascii="Times New Roman" w:eastAsia="Times New Roman" w:hAnsi="Times New Roman" w:cs="Times New Roman"/>
          <w:i/>
        </w:rPr>
        <w:t xml:space="preserve">et al. </w:t>
      </w:r>
      <w:r>
        <w:rPr>
          <w:rFonts w:ascii="Times New Roman" w:eastAsia="Times New Roman" w:hAnsi="Times New Roman" w:cs="Times New Roman"/>
          <w:color w:val="000000"/>
        </w:rPr>
        <w:t xml:space="preserve">2015. Ritual drinks in the pre-Hispanic US Southwest and north Mexican northwest. </w:t>
      </w:r>
      <w:r>
        <w:rPr>
          <w:rFonts w:ascii="Times New Roman" w:eastAsia="Times New Roman" w:hAnsi="Times New Roman" w:cs="Times New Roman"/>
          <w:i/>
          <w:color w:val="000000"/>
        </w:rPr>
        <w:t>Proceedings of the National Academy of Sciences</w:t>
      </w:r>
      <w:r>
        <w:rPr>
          <w:rFonts w:ascii="Times New Roman" w:eastAsia="Times New Roman" w:hAnsi="Times New Roman" w:cs="Times New Roman"/>
          <w:color w:val="000000"/>
        </w:rPr>
        <w:t xml:space="preserve"> 112: 11436–42. https://doi.org/10.1073/pnas.1511799112</w:t>
      </w:r>
    </w:p>
    <w:p w14:paraId="000001B3"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Cummings, V.</w:t>
      </w:r>
      <w:r>
        <w:rPr>
          <w:rFonts w:ascii="Times New Roman" w:eastAsia="Times New Roman" w:hAnsi="Times New Roman" w:cs="Times New Roman"/>
          <w:color w:val="000000"/>
        </w:rPr>
        <w:t xml:space="preserve"> 2003. The origins of monumentality? Mesolithic world-views of the landscape in western Britain, in L. Larsson, H. </w:t>
      </w:r>
      <w:proofErr w:type="spellStart"/>
      <w:r>
        <w:rPr>
          <w:rFonts w:ascii="Times New Roman" w:eastAsia="Times New Roman" w:hAnsi="Times New Roman" w:cs="Times New Roman"/>
          <w:color w:val="000000"/>
        </w:rPr>
        <w:t>Kindgren</w:t>
      </w:r>
      <w:proofErr w:type="spellEnd"/>
      <w:r>
        <w:rPr>
          <w:rFonts w:ascii="Times New Roman" w:eastAsia="Times New Roman" w:hAnsi="Times New Roman" w:cs="Times New Roman"/>
          <w:color w:val="000000"/>
        </w:rPr>
        <w:t xml:space="preserve">, K. Knutsson, D. Loeffler &amp; A. </w:t>
      </w:r>
      <w:proofErr w:type="spellStart"/>
      <w:r>
        <w:rPr>
          <w:rFonts w:ascii="Times New Roman" w:eastAsia="Times New Roman" w:hAnsi="Times New Roman" w:cs="Times New Roman"/>
          <w:color w:val="000000"/>
        </w:rPr>
        <w:t>Åkerlund</w:t>
      </w:r>
      <w:proofErr w:type="spellEnd"/>
      <w:r>
        <w:rPr>
          <w:rFonts w:ascii="Times New Roman" w:eastAsia="Times New Roman" w:hAnsi="Times New Roman" w:cs="Times New Roman"/>
          <w:color w:val="000000"/>
        </w:rPr>
        <w:t xml:space="preserve"> (ed.) </w:t>
      </w:r>
      <w:r>
        <w:rPr>
          <w:rFonts w:ascii="Times New Roman" w:eastAsia="Times New Roman" w:hAnsi="Times New Roman" w:cs="Times New Roman"/>
          <w:i/>
          <w:color w:val="000000"/>
        </w:rPr>
        <w:t>Mesolithic on the move</w:t>
      </w:r>
      <w:r>
        <w:rPr>
          <w:rFonts w:ascii="Times New Roman" w:eastAsia="Times New Roman" w:hAnsi="Times New Roman" w:cs="Times New Roman"/>
          <w:color w:val="000000"/>
        </w:rPr>
        <w:t>: 74–81. Oxford: Oxbow.</w:t>
      </w:r>
    </w:p>
    <w:p w14:paraId="000001B4"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Cummings, V. &amp; A. Whittle. </w:t>
      </w:r>
      <w:r>
        <w:rPr>
          <w:rFonts w:ascii="Times New Roman" w:eastAsia="Times New Roman" w:hAnsi="Times New Roman" w:cs="Times New Roman"/>
          <w:color w:val="000000"/>
        </w:rPr>
        <w:t xml:space="preserve">2003. Tombs with a view: landscape, monuments and trees. </w:t>
      </w:r>
      <w:r>
        <w:rPr>
          <w:rFonts w:ascii="Times New Roman" w:eastAsia="Times New Roman" w:hAnsi="Times New Roman" w:cs="Times New Roman"/>
          <w:i/>
          <w:color w:val="000000"/>
        </w:rPr>
        <w:t xml:space="preserve">Antiquity </w:t>
      </w:r>
      <w:r>
        <w:rPr>
          <w:rFonts w:ascii="Times New Roman" w:eastAsia="Times New Roman" w:hAnsi="Times New Roman" w:cs="Times New Roman"/>
          <w:color w:val="000000"/>
        </w:rPr>
        <w:t>77: 255–66. https://doi.org/10.1017/S0003598X00092255</w:t>
      </w:r>
    </w:p>
    <w:p w14:paraId="000001B5"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Day, J.</w:t>
      </w:r>
      <w:r>
        <w:rPr>
          <w:rFonts w:ascii="Times New Roman" w:eastAsia="Times New Roman" w:hAnsi="Times New Roman" w:cs="Times New Roman"/>
        </w:rPr>
        <w:t xml:space="preserve"> (ed.) 2013. </w:t>
      </w:r>
      <w:r>
        <w:rPr>
          <w:rFonts w:ascii="Times New Roman" w:eastAsia="Times New Roman" w:hAnsi="Times New Roman" w:cs="Times New Roman"/>
          <w:i/>
        </w:rPr>
        <w:t xml:space="preserve">Making senses of the past: toward a sensory archaeology. </w:t>
      </w:r>
      <w:r>
        <w:rPr>
          <w:rFonts w:ascii="Times New Roman" w:eastAsia="Times New Roman" w:hAnsi="Times New Roman" w:cs="Times New Roman"/>
        </w:rPr>
        <w:t>Carbondale (IL): Center for Archaeological Investigations, Southern Illinois University.</w:t>
      </w:r>
    </w:p>
    <w:p w14:paraId="000001B6"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Dungan, K.A.</w:t>
      </w:r>
      <w:r>
        <w:rPr>
          <w:rFonts w:ascii="Times New Roman" w:eastAsia="Times New Roman" w:hAnsi="Times New Roman" w:cs="Times New Roman"/>
        </w:rPr>
        <w:t xml:space="preserve"> 2009. Visibility, monumentality, and community in the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community at Kin </w:t>
      </w:r>
      <w:proofErr w:type="spellStart"/>
      <w:r>
        <w:rPr>
          <w:rFonts w:ascii="Times New Roman" w:eastAsia="Times New Roman" w:hAnsi="Times New Roman" w:cs="Times New Roman"/>
        </w:rPr>
        <w:t>Bineola</w:t>
      </w:r>
      <w:proofErr w:type="spellEnd"/>
      <w:r>
        <w:rPr>
          <w:rFonts w:ascii="Times New Roman" w:eastAsia="Times New Roman" w:hAnsi="Times New Roman" w:cs="Times New Roman"/>
        </w:rPr>
        <w:t>, New Mexico. Unpublished M.A. dissertation, University of Arizona.</w:t>
      </w:r>
    </w:p>
    <w:p w14:paraId="000001B7"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 xml:space="preserve">Ellenberger, K. </w:t>
      </w:r>
      <w:r>
        <w:rPr>
          <w:rFonts w:ascii="Times New Roman" w:eastAsia="Times New Roman" w:hAnsi="Times New Roman" w:cs="Times New Roman"/>
        </w:rPr>
        <w:t xml:space="preserve">2012. Scales of visibility at a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outlier: the visual world of people at Kin </w:t>
      </w:r>
      <w:proofErr w:type="spellStart"/>
      <w:r>
        <w:rPr>
          <w:rFonts w:ascii="Times New Roman" w:eastAsia="Times New Roman" w:hAnsi="Times New Roman" w:cs="Times New Roman"/>
        </w:rPr>
        <w:t>Klizhin</w:t>
      </w:r>
      <w:proofErr w:type="spellEnd"/>
      <w:r>
        <w:rPr>
          <w:rFonts w:ascii="Times New Roman" w:eastAsia="Times New Roman" w:hAnsi="Times New Roman" w:cs="Times New Roman"/>
        </w:rPr>
        <w:t>. Unpublished M.A. dissertation, State University of New York at Binghamton.</w:t>
      </w:r>
    </w:p>
    <w:p w14:paraId="000001B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Elliot, B. &amp; J. Hughes.</w:t>
      </w:r>
      <w:r>
        <w:rPr>
          <w:rFonts w:ascii="Times New Roman" w:eastAsia="Times New Roman" w:hAnsi="Times New Roman" w:cs="Times New Roman"/>
        </w:rPr>
        <w:t xml:space="preserve"> 2014. Sonic horizons of the Mesolithic: using sound to engage wider audiences with Early Holocene research. </w:t>
      </w:r>
      <w:r>
        <w:rPr>
          <w:rFonts w:ascii="Times New Roman" w:eastAsia="Times New Roman" w:hAnsi="Times New Roman" w:cs="Times New Roman"/>
          <w:i/>
        </w:rPr>
        <w:t>World Archaeology</w:t>
      </w:r>
      <w:r>
        <w:rPr>
          <w:rFonts w:ascii="Times New Roman" w:eastAsia="Times New Roman" w:hAnsi="Times New Roman" w:cs="Times New Roman"/>
        </w:rPr>
        <w:t xml:space="preserve"> 46: 305–318. https://doi.org/10.1080/00438243.2014.909097</w:t>
      </w:r>
    </w:p>
    <w:p w14:paraId="000001B9"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Ferrari, A.A., I. </w:t>
      </w:r>
      <w:proofErr w:type="spellStart"/>
      <w:r>
        <w:rPr>
          <w:rFonts w:ascii="Times New Roman" w:eastAsia="Times New Roman" w:hAnsi="Times New Roman" w:cs="Times New Roman"/>
          <w:smallCaps/>
          <w:color w:val="000000"/>
        </w:rPr>
        <w:t>Leibowicz</w:t>
      </w:r>
      <w:proofErr w:type="spellEnd"/>
      <w:r>
        <w:rPr>
          <w:rFonts w:ascii="Times New Roman" w:eastAsia="Times New Roman" w:hAnsi="Times New Roman" w:cs="Times New Roman"/>
          <w:smallCaps/>
          <w:color w:val="000000"/>
        </w:rPr>
        <w:t xml:space="preserve"> &amp; F. </w:t>
      </w:r>
      <w:proofErr w:type="spellStart"/>
      <w:r>
        <w:rPr>
          <w:rFonts w:ascii="Times New Roman" w:eastAsia="Times New Roman" w:hAnsi="Times New Roman" w:cs="Times New Roman"/>
          <w:smallCaps/>
          <w:color w:val="000000"/>
        </w:rPr>
        <w:t>Acuto</w:t>
      </w:r>
      <w:proofErr w:type="spellEnd"/>
      <w:r>
        <w:rPr>
          <w:rFonts w:ascii="Times New Roman" w:eastAsia="Times New Roman" w:hAnsi="Times New Roman" w:cs="Times New Roman"/>
          <w:smallCaps/>
          <w:color w:val="000000"/>
        </w:rPr>
        <w:t>.</w:t>
      </w:r>
      <w:r>
        <w:rPr>
          <w:rFonts w:ascii="Times New Roman" w:eastAsia="Times New Roman" w:hAnsi="Times New Roman" w:cs="Times New Roman"/>
          <w:color w:val="000000"/>
        </w:rPr>
        <w:t xml:space="preserve"> 2017. Approaching imperial narratives one sense at a time: views and sounds at an Inka settlement in northwest Argentina. </w:t>
      </w:r>
      <w:r>
        <w:rPr>
          <w:rFonts w:ascii="Times New Roman" w:eastAsia="Times New Roman" w:hAnsi="Times New Roman" w:cs="Times New Roman"/>
          <w:i/>
          <w:color w:val="000000"/>
        </w:rPr>
        <w:t>Time and Mind: The Journal of Archaeology, Consciousness, and Culture</w:t>
      </w:r>
      <w:r>
        <w:rPr>
          <w:rFonts w:ascii="Times New Roman" w:eastAsia="Times New Roman" w:hAnsi="Times New Roman" w:cs="Times New Roman"/>
          <w:color w:val="000000"/>
        </w:rPr>
        <w:t xml:space="preserve"> 10: 331–56. https://doi.org/10.1080/1751696X.2017.1375674</w:t>
      </w:r>
    </w:p>
    <w:p w14:paraId="000001BA"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Fitzjohn, M.</w:t>
      </w:r>
      <w:r>
        <w:rPr>
          <w:rFonts w:ascii="Times New Roman" w:eastAsia="Times New Roman" w:hAnsi="Times New Roman" w:cs="Times New Roman"/>
          <w:color w:val="000000"/>
        </w:rPr>
        <w:t xml:space="preserve"> 2007. Viewing places: GIS applications for examining the perception of space in the mountains of Sicily. </w:t>
      </w:r>
      <w:r>
        <w:rPr>
          <w:rFonts w:ascii="Times New Roman" w:eastAsia="Times New Roman" w:hAnsi="Times New Roman" w:cs="Times New Roman"/>
          <w:i/>
          <w:color w:val="000000"/>
        </w:rPr>
        <w:t>World Archaeology</w:t>
      </w:r>
      <w:r>
        <w:rPr>
          <w:rFonts w:ascii="Times New Roman" w:eastAsia="Times New Roman" w:hAnsi="Times New Roman" w:cs="Times New Roman"/>
          <w:color w:val="000000"/>
        </w:rPr>
        <w:t xml:space="preserve"> 39: 36–50. https://doi.org/10.1080/00438240601136439</w:t>
      </w:r>
    </w:p>
    <w:p w14:paraId="000001BB"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Frieman</w:t>
      </w:r>
      <w:proofErr w:type="spellEnd"/>
      <w:r>
        <w:rPr>
          <w:rFonts w:ascii="Times New Roman" w:eastAsia="Times New Roman" w:hAnsi="Times New Roman" w:cs="Times New Roman"/>
          <w:smallCaps/>
        </w:rPr>
        <w:t xml:space="preserve">, C. &amp; M. </w:t>
      </w:r>
      <w:proofErr w:type="spellStart"/>
      <w:r>
        <w:rPr>
          <w:rFonts w:ascii="Times New Roman" w:eastAsia="Times New Roman" w:hAnsi="Times New Roman" w:cs="Times New Roman"/>
          <w:smallCaps/>
        </w:rPr>
        <w:t>Gillings</w:t>
      </w:r>
      <w:proofErr w:type="spellEnd"/>
      <w:r>
        <w:rPr>
          <w:rFonts w:ascii="Times New Roman" w:eastAsia="Times New Roman" w:hAnsi="Times New Roman" w:cs="Times New Roman"/>
          <w:smallCaps/>
        </w:rPr>
        <w:t>.</w:t>
      </w:r>
      <w:r>
        <w:rPr>
          <w:rFonts w:ascii="Times New Roman" w:eastAsia="Times New Roman" w:hAnsi="Times New Roman" w:cs="Times New Roman"/>
        </w:rPr>
        <w:t xml:space="preserve"> 2007. Seeing is perceiving? </w:t>
      </w:r>
      <w:r>
        <w:rPr>
          <w:rFonts w:ascii="Times New Roman" w:eastAsia="Times New Roman" w:hAnsi="Times New Roman" w:cs="Times New Roman"/>
          <w:i/>
        </w:rPr>
        <w:t>World Archaeology</w:t>
      </w:r>
      <w:r>
        <w:rPr>
          <w:rFonts w:ascii="Times New Roman" w:eastAsia="Times New Roman" w:hAnsi="Times New Roman" w:cs="Times New Roman"/>
        </w:rPr>
        <w:t xml:space="preserve"> 39: 4–16. https://doi.org/10.1080/00438240601133816</w:t>
      </w:r>
    </w:p>
    <w:p w14:paraId="000001BC"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Gladwin, H.S.</w:t>
      </w:r>
      <w:r>
        <w:rPr>
          <w:rFonts w:ascii="Times New Roman" w:eastAsia="Times New Roman" w:hAnsi="Times New Roman" w:cs="Times New Roman"/>
        </w:rPr>
        <w:t xml:space="preserve"> 1945. </w:t>
      </w:r>
      <w:r>
        <w:rPr>
          <w:rFonts w:ascii="Times New Roman" w:eastAsia="Times New Roman" w:hAnsi="Times New Roman" w:cs="Times New Roman"/>
          <w:i/>
        </w:rPr>
        <w:t xml:space="preserve">The Chaco branch: excavations at White Mound and in the Red Mesa </w:t>
      </w:r>
      <w:r>
        <w:rPr>
          <w:rFonts w:ascii="Times New Roman" w:eastAsia="Times New Roman" w:hAnsi="Times New Roman" w:cs="Times New Roman"/>
          <w:i/>
          <w:color w:val="000000"/>
        </w:rPr>
        <w:t xml:space="preserve">Valley </w:t>
      </w:r>
      <w:r>
        <w:rPr>
          <w:rFonts w:ascii="Times New Roman" w:eastAsia="Times New Roman" w:hAnsi="Times New Roman" w:cs="Times New Roman"/>
          <w:color w:val="000000"/>
        </w:rPr>
        <w:t>(Medallion Papers 33).</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Globe (AZ): Gila Pueblo.</w:t>
      </w:r>
    </w:p>
    <w:p w14:paraId="000001BD"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Hacigüzeller</w:t>
      </w:r>
      <w:proofErr w:type="spellEnd"/>
      <w:r>
        <w:rPr>
          <w:rFonts w:ascii="Times New Roman" w:eastAsia="Times New Roman" w:hAnsi="Times New Roman" w:cs="Times New Roman"/>
          <w:smallCaps/>
        </w:rPr>
        <w:t xml:space="preserve">, P. </w:t>
      </w:r>
      <w:r>
        <w:rPr>
          <w:rFonts w:ascii="Times New Roman" w:eastAsia="Times New Roman" w:hAnsi="Times New Roman" w:cs="Times New Roman"/>
        </w:rPr>
        <w:t xml:space="preserve">2012. GIS, critique, representation and beyond. </w:t>
      </w:r>
      <w:r>
        <w:rPr>
          <w:rFonts w:ascii="Times New Roman" w:eastAsia="Times New Roman" w:hAnsi="Times New Roman" w:cs="Times New Roman"/>
          <w:i/>
        </w:rPr>
        <w:t>Journal of Social Archaeology</w:t>
      </w:r>
      <w:r>
        <w:rPr>
          <w:rFonts w:ascii="Times New Roman" w:eastAsia="Times New Roman" w:hAnsi="Times New Roman" w:cs="Times New Roman"/>
        </w:rPr>
        <w:t xml:space="preserve"> 12: 245–63. https://doi.org/10.1177/1469605312439139</w:t>
      </w:r>
    </w:p>
    <w:p w14:paraId="000001BE"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lastRenderedPageBreak/>
        <w:t>Hamilakis</w:t>
      </w:r>
      <w:proofErr w:type="spellEnd"/>
      <w:r>
        <w:rPr>
          <w:rFonts w:ascii="Times New Roman" w:eastAsia="Times New Roman" w:hAnsi="Times New Roman" w:cs="Times New Roman"/>
          <w:smallCaps/>
        </w:rPr>
        <w:t>, Y.</w:t>
      </w:r>
      <w:r>
        <w:rPr>
          <w:rFonts w:ascii="Times New Roman" w:eastAsia="Times New Roman" w:hAnsi="Times New Roman" w:cs="Times New Roman"/>
        </w:rPr>
        <w:t xml:space="preserve"> 2013. </w:t>
      </w:r>
      <w:r>
        <w:rPr>
          <w:rFonts w:ascii="Times New Roman" w:eastAsia="Times New Roman" w:hAnsi="Times New Roman" w:cs="Times New Roman"/>
          <w:i/>
        </w:rPr>
        <w:t>Archaeology and the senses: human experience, memory, and affect</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Cambridge: Cambridge University Press.</w:t>
      </w:r>
    </w:p>
    <w:p w14:paraId="000001BF"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Hamilton, S., R. Whitehouse, K. Brown, P. Combes, E. Herring &amp; M.S. Thomas.</w:t>
      </w:r>
      <w:r>
        <w:rPr>
          <w:rFonts w:ascii="Times New Roman" w:eastAsia="Times New Roman" w:hAnsi="Times New Roman" w:cs="Times New Roman"/>
        </w:rPr>
        <w:t xml:space="preserve"> 2006. Phenomenology in practice: towards a p methodology for a `subjective' approach. </w:t>
      </w:r>
      <w:r>
        <w:rPr>
          <w:rFonts w:ascii="Times New Roman" w:eastAsia="Times New Roman" w:hAnsi="Times New Roman" w:cs="Times New Roman"/>
          <w:i/>
        </w:rPr>
        <w:t>European Journal of Archaeology</w:t>
      </w:r>
      <w:r>
        <w:rPr>
          <w:rFonts w:ascii="Times New Roman" w:eastAsia="Times New Roman" w:hAnsi="Times New Roman" w:cs="Times New Roman"/>
        </w:rPr>
        <w:t xml:space="preserve"> 9: 31–71. https://doi.org/10.1177/1461957107077704</w:t>
      </w:r>
    </w:p>
    <w:p w14:paraId="000001C0"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Heitman, </w:t>
      </w:r>
      <w:r>
        <w:rPr>
          <w:rFonts w:ascii="Times New Roman" w:eastAsia="Times New Roman" w:hAnsi="Times New Roman" w:cs="Times New Roman"/>
          <w:smallCaps/>
          <w:color w:val="000000"/>
        </w:rPr>
        <w:t>C.C</w:t>
      </w:r>
      <w:r>
        <w:rPr>
          <w:rFonts w:ascii="Times New Roman" w:eastAsia="Times New Roman" w:hAnsi="Times New Roman" w:cs="Times New Roman"/>
          <w:color w:val="000000"/>
        </w:rPr>
        <w:t>. 2015. The house of our ancestors: new research on the prehistory of Chaco Canyon, New Mexico, in C.</w:t>
      </w:r>
      <w:r>
        <w:rPr>
          <w:rFonts w:ascii="Times New Roman" w:eastAsia="Times New Roman" w:hAnsi="Times New Roman" w:cs="Times New Roman"/>
        </w:rPr>
        <w:t xml:space="preserve">C. Heitman &amp; S. </w:t>
      </w:r>
      <w:proofErr w:type="spellStart"/>
      <w:r>
        <w:rPr>
          <w:rFonts w:ascii="Times New Roman" w:eastAsia="Times New Roman" w:hAnsi="Times New Roman" w:cs="Times New Roman"/>
          <w:color w:val="000000"/>
        </w:rPr>
        <w:t>Plog</w:t>
      </w:r>
      <w:proofErr w:type="spellEnd"/>
      <w:r>
        <w:rPr>
          <w:rFonts w:ascii="Times New Roman" w:eastAsia="Times New Roman" w:hAnsi="Times New Roman" w:cs="Times New Roman"/>
          <w:color w:val="000000"/>
        </w:rPr>
        <w:t xml:space="preserve"> (ed.) </w:t>
      </w:r>
      <w:r>
        <w:rPr>
          <w:rFonts w:ascii="Times New Roman" w:eastAsia="Times New Roman" w:hAnsi="Times New Roman" w:cs="Times New Roman"/>
          <w:i/>
          <w:color w:val="000000"/>
        </w:rPr>
        <w:t>Chaco revisited: new research on the prehistory of Chaco Canyon, New Mexico</w:t>
      </w:r>
      <w:r>
        <w:rPr>
          <w:rFonts w:ascii="Times New Roman" w:eastAsia="Times New Roman" w:hAnsi="Times New Roman" w:cs="Times New Roman"/>
          <w:color w:val="000000"/>
        </w:rPr>
        <w:t>: 215–248</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Tucson: University of Arizona Press.</w:t>
      </w:r>
    </w:p>
    <w:p w14:paraId="000001C1"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Jolie, E.A. &amp; L.D. Webster</w:t>
      </w:r>
      <w:r>
        <w:rPr>
          <w:rFonts w:ascii="Times New Roman" w:eastAsia="Times New Roman" w:hAnsi="Times New Roman" w:cs="Times New Roman"/>
          <w:smallCaps/>
          <w:color w:val="000000"/>
        </w:rPr>
        <w:t>.</w:t>
      </w:r>
      <w:r>
        <w:rPr>
          <w:rFonts w:ascii="Times New Roman" w:eastAsia="Times New Roman" w:hAnsi="Times New Roman" w:cs="Times New Roman"/>
          <w:color w:val="000000"/>
        </w:rPr>
        <w:t xml:space="preserve"> 2015. A perishable perspective on </w:t>
      </w:r>
      <w:proofErr w:type="spellStart"/>
      <w:r>
        <w:rPr>
          <w:rFonts w:ascii="Times New Roman" w:eastAsia="Times New Roman" w:hAnsi="Times New Roman" w:cs="Times New Roman"/>
          <w:color w:val="000000"/>
        </w:rPr>
        <w:t>Chacoan</w:t>
      </w:r>
      <w:proofErr w:type="spellEnd"/>
      <w:r>
        <w:rPr>
          <w:rFonts w:ascii="Times New Roman" w:eastAsia="Times New Roman" w:hAnsi="Times New Roman" w:cs="Times New Roman"/>
          <w:color w:val="000000"/>
        </w:rPr>
        <w:t xml:space="preserve"> identities, in C.C. Heitman &amp; S. </w:t>
      </w:r>
      <w:proofErr w:type="spellStart"/>
      <w:r>
        <w:rPr>
          <w:rFonts w:ascii="Times New Roman" w:eastAsia="Times New Roman" w:hAnsi="Times New Roman" w:cs="Times New Roman"/>
          <w:color w:val="000000"/>
        </w:rPr>
        <w:t>Plog</w:t>
      </w:r>
      <w:proofErr w:type="spellEnd"/>
      <w:r>
        <w:rPr>
          <w:rFonts w:ascii="Times New Roman" w:eastAsia="Times New Roman" w:hAnsi="Times New Roman" w:cs="Times New Roman"/>
          <w:color w:val="000000"/>
        </w:rPr>
        <w:t xml:space="preserve"> (ed.) </w:t>
      </w:r>
      <w:r>
        <w:rPr>
          <w:rFonts w:ascii="Times New Roman" w:eastAsia="Times New Roman" w:hAnsi="Times New Roman" w:cs="Times New Roman"/>
          <w:i/>
          <w:color w:val="000000"/>
        </w:rPr>
        <w:t>Chaco revisited: new research on the prehistory of Chaco Canyon, New Mexico</w:t>
      </w:r>
      <w:r>
        <w:rPr>
          <w:rFonts w:ascii="Times New Roman" w:eastAsia="Times New Roman" w:hAnsi="Times New Roman" w:cs="Times New Roman"/>
          <w:color w:val="000000"/>
        </w:rPr>
        <w:t>: 96–131</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Tucson: University of Arizona Press.</w:t>
      </w:r>
    </w:p>
    <w:p w14:paraId="000001C2"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Jordan, P. &amp; S. Mura.</w:t>
      </w:r>
      <w:r>
        <w:rPr>
          <w:rFonts w:ascii="Times New Roman" w:eastAsia="Times New Roman" w:hAnsi="Times New Roman" w:cs="Times New Roman"/>
        </w:rPr>
        <w:t xml:space="preserve"> (organizers) Sensing the past: a workshop in applied sensory archaeology </w:t>
      </w:r>
      <w:r>
        <w:rPr>
          <w:rFonts w:ascii="Times New Roman" w:eastAsia="Times New Roman" w:hAnsi="Times New Roman" w:cs="Times New Roman"/>
          <w:color w:val="000000"/>
        </w:rPr>
        <w:t>and heritage assessment, Amsterdam School for Heritage, Memory and Material Culture, University of Amsterdam, Netherlands, 7 October 2021.</w:t>
      </w:r>
    </w:p>
    <w:p w14:paraId="000001C3"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Kantner</w:t>
      </w:r>
      <w:proofErr w:type="spellEnd"/>
      <w:r>
        <w:rPr>
          <w:rFonts w:ascii="Times New Roman" w:eastAsia="Times New Roman" w:hAnsi="Times New Roman" w:cs="Times New Roman"/>
          <w:smallCaps/>
        </w:rPr>
        <w:t>, J. &amp; R. Hobgood.</w:t>
      </w:r>
      <w:r>
        <w:rPr>
          <w:rFonts w:ascii="Times New Roman" w:eastAsia="Times New Roman" w:hAnsi="Times New Roman" w:cs="Times New Roman"/>
        </w:rPr>
        <w:t xml:space="preserve"> 2003. Digital technologies and prehistoric landscapes in the American Southwest, in M. Forte, P.R. Williams &amp; J. Wiseman (ed.) </w:t>
      </w:r>
      <w:r>
        <w:rPr>
          <w:rFonts w:ascii="Times New Roman" w:eastAsia="Times New Roman" w:hAnsi="Times New Roman" w:cs="Times New Roman"/>
          <w:i/>
        </w:rPr>
        <w:t>The reconstruction of archaeological landscapes through digital technologies</w:t>
      </w:r>
      <w:r>
        <w:rPr>
          <w:rFonts w:ascii="Times New Roman" w:eastAsia="Times New Roman" w:hAnsi="Times New Roman" w:cs="Times New Roman"/>
        </w:rPr>
        <w:t>: 117–123</w:t>
      </w:r>
      <w:r>
        <w:rPr>
          <w:rFonts w:ascii="Times New Roman" w:eastAsia="Times New Roman" w:hAnsi="Times New Roman" w:cs="Times New Roman"/>
          <w:i/>
        </w:rPr>
        <w:t>.</w:t>
      </w:r>
      <w:r>
        <w:rPr>
          <w:rFonts w:ascii="Times New Roman" w:eastAsia="Times New Roman" w:hAnsi="Times New Roman" w:cs="Times New Roman"/>
        </w:rPr>
        <w:t xml:space="preserve"> Oxford: </w:t>
      </w:r>
      <w:proofErr w:type="spellStart"/>
      <w:r>
        <w:rPr>
          <w:rFonts w:ascii="Times New Roman" w:eastAsia="Times New Roman" w:hAnsi="Times New Roman" w:cs="Times New Roman"/>
        </w:rPr>
        <w:t>Archaeopress</w:t>
      </w:r>
      <w:proofErr w:type="spellEnd"/>
      <w:r>
        <w:rPr>
          <w:rFonts w:ascii="Times New Roman" w:eastAsia="Times New Roman" w:hAnsi="Times New Roman" w:cs="Times New Roman"/>
        </w:rPr>
        <w:t>.</w:t>
      </w:r>
    </w:p>
    <w:p w14:paraId="000001C4"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Kennett, D.J.</w:t>
      </w:r>
      <w:r>
        <w:rPr>
          <w:rFonts w:ascii="Times New Roman" w:eastAsia="Times New Roman" w:hAnsi="Times New Roman" w:cs="Times New Roman"/>
        </w:rPr>
        <w:t xml:space="preserve"> </w:t>
      </w:r>
      <w:r>
        <w:rPr>
          <w:rFonts w:ascii="Times New Roman" w:eastAsia="Times New Roman" w:hAnsi="Times New Roman" w:cs="Times New Roman"/>
          <w:i/>
        </w:rPr>
        <w:t xml:space="preserve">et al. </w:t>
      </w:r>
      <w:r>
        <w:rPr>
          <w:rFonts w:ascii="Times New Roman" w:eastAsia="Times New Roman" w:hAnsi="Times New Roman" w:cs="Times New Roman"/>
          <w:color w:val="000000"/>
        </w:rPr>
        <w:t xml:space="preserve">2017. </w:t>
      </w:r>
      <w:proofErr w:type="spellStart"/>
      <w:r>
        <w:rPr>
          <w:rFonts w:ascii="Times New Roman" w:eastAsia="Times New Roman" w:hAnsi="Times New Roman" w:cs="Times New Roman"/>
          <w:color w:val="000000"/>
        </w:rPr>
        <w:t>Archaeogenomic</w:t>
      </w:r>
      <w:proofErr w:type="spellEnd"/>
      <w:r>
        <w:rPr>
          <w:rFonts w:ascii="Times New Roman" w:eastAsia="Times New Roman" w:hAnsi="Times New Roman" w:cs="Times New Roman"/>
          <w:color w:val="000000"/>
        </w:rPr>
        <w:t xml:space="preserve"> evidence reveals prehistoric matrilineal dynasty. </w:t>
      </w:r>
      <w:r>
        <w:rPr>
          <w:rFonts w:ascii="Times New Roman" w:eastAsia="Times New Roman" w:hAnsi="Times New Roman" w:cs="Times New Roman"/>
          <w:i/>
          <w:color w:val="000000"/>
        </w:rPr>
        <w:t>Nature Communications</w:t>
      </w:r>
      <w:r>
        <w:rPr>
          <w:rFonts w:ascii="Times New Roman" w:eastAsia="Times New Roman" w:hAnsi="Times New Roman" w:cs="Times New Roman"/>
          <w:color w:val="000000"/>
        </w:rPr>
        <w:t xml:space="preserve"> 8. https://doi.org/10.1038/ncomms14115</w:t>
      </w:r>
    </w:p>
    <w:p w14:paraId="000001C5"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Kincaid, C.</w:t>
      </w:r>
      <w:r>
        <w:rPr>
          <w:rFonts w:ascii="Times New Roman" w:eastAsia="Times New Roman" w:hAnsi="Times New Roman" w:cs="Times New Roman"/>
        </w:rPr>
        <w:t xml:space="preserve"> (ed.) 1983. </w:t>
      </w:r>
      <w:r>
        <w:rPr>
          <w:rFonts w:ascii="Times New Roman" w:eastAsia="Times New Roman" w:hAnsi="Times New Roman" w:cs="Times New Roman"/>
          <w:i/>
        </w:rPr>
        <w:t xml:space="preserve">Chaco roads project, phase i: a reappraisal of prehistoric roads in the San Juan </w:t>
      </w:r>
      <w:r>
        <w:rPr>
          <w:rFonts w:ascii="Times New Roman" w:eastAsia="Times New Roman" w:hAnsi="Times New Roman" w:cs="Times New Roman"/>
          <w:i/>
          <w:color w:val="000000"/>
        </w:rPr>
        <w:t xml:space="preserve">Basin. </w:t>
      </w:r>
      <w:r>
        <w:rPr>
          <w:rFonts w:ascii="Times New Roman" w:eastAsia="Times New Roman" w:hAnsi="Times New Roman" w:cs="Times New Roman"/>
          <w:color w:val="000000"/>
        </w:rPr>
        <w:t>Albuquerque &amp; Santa Fe: Bureau of Land Management, New Mexico State Office, Albuquerque District Office.</w:t>
      </w:r>
    </w:p>
    <w:p w14:paraId="000001C6"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color w:val="000000"/>
        </w:rPr>
        <w:t>Kolar, M.A.</w:t>
      </w:r>
      <w:r>
        <w:rPr>
          <w:rFonts w:ascii="Times New Roman" w:eastAsia="Times New Roman" w:hAnsi="Times New Roman" w:cs="Times New Roman"/>
          <w:color w:val="000000"/>
        </w:rPr>
        <w:t xml:space="preserve"> 2013. Archaeological psychoacoustics at </w:t>
      </w:r>
      <w:proofErr w:type="spellStart"/>
      <w:r>
        <w:rPr>
          <w:rFonts w:ascii="Times New Roman" w:eastAsia="Times New Roman" w:hAnsi="Times New Roman" w:cs="Times New Roman"/>
          <w:color w:val="000000"/>
        </w:rPr>
        <w:t>Chavín</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Huántar</w:t>
      </w:r>
      <w:proofErr w:type="spellEnd"/>
      <w:r>
        <w:rPr>
          <w:rFonts w:ascii="Times New Roman" w:eastAsia="Times New Roman" w:hAnsi="Times New Roman" w:cs="Times New Roman"/>
          <w:color w:val="000000"/>
        </w:rPr>
        <w:t>, Perú. Unpublished PhD dissertation, Stanford University.</w:t>
      </w:r>
    </w:p>
    <w:p w14:paraId="000001C7"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2017. Sensing sonically at Andean Formative </w:t>
      </w:r>
      <w:proofErr w:type="spellStart"/>
      <w:r>
        <w:rPr>
          <w:rFonts w:ascii="Times New Roman" w:eastAsia="Times New Roman" w:hAnsi="Times New Roman" w:cs="Times New Roman"/>
          <w:color w:val="000000"/>
        </w:rPr>
        <w:t>Chavín</w:t>
      </w:r>
      <w:proofErr w:type="spellEnd"/>
      <w:r>
        <w:rPr>
          <w:rFonts w:ascii="Times New Roman" w:eastAsia="Times New Roman" w:hAnsi="Times New Roman" w:cs="Times New Roman"/>
          <w:color w:val="000000"/>
        </w:rPr>
        <w:t xml:space="preserve"> de </w:t>
      </w:r>
      <w:proofErr w:type="spellStart"/>
      <w:r>
        <w:rPr>
          <w:rFonts w:ascii="Times New Roman" w:eastAsia="Times New Roman" w:hAnsi="Times New Roman" w:cs="Times New Roman"/>
          <w:color w:val="000000"/>
        </w:rPr>
        <w:t>Huántar</w:t>
      </w:r>
      <w:proofErr w:type="spellEnd"/>
      <w:r>
        <w:rPr>
          <w:rFonts w:ascii="Times New Roman" w:eastAsia="Times New Roman" w:hAnsi="Times New Roman" w:cs="Times New Roman"/>
          <w:color w:val="000000"/>
        </w:rPr>
        <w:t xml:space="preserve">, Perú. </w:t>
      </w:r>
      <w:r>
        <w:rPr>
          <w:rFonts w:ascii="Times New Roman" w:eastAsia="Times New Roman" w:hAnsi="Times New Roman" w:cs="Times New Roman"/>
          <w:i/>
          <w:color w:val="000000"/>
        </w:rPr>
        <w:t>Time and Mind</w:t>
      </w:r>
      <w:r>
        <w:rPr>
          <w:rFonts w:ascii="Times New Roman" w:eastAsia="Times New Roman" w:hAnsi="Times New Roman" w:cs="Times New Roman"/>
          <w:color w:val="000000"/>
        </w:rPr>
        <w:t xml:space="preserve"> 10: 39–59. https://doi.org/10.1080/1751696X.2016.1272257</w:t>
      </w:r>
    </w:p>
    <w:p w14:paraId="000001C8"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rPr>
        <w:t>Kolber</w:t>
      </w:r>
      <w:proofErr w:type="spellEnd"/>
      <w:r>
        <w:rPr>
          <w:rFonts w:ascii="Times New Roman" w:eastAsia="Times New Roman" w:hAnsi="Times New Roman" w:cs="Times New Roman"/>
          <w:smallCaps/>
        </w:rPr>
        <w:t>, J</w:t>
      </w:r>
      <w:r>
        <w:rPr>
          <w:rFonts w:ascii="Times New Roman" w:eastAsia="Times New Roman" w:hAnsi="Times New Roman" w:cs="Times New Roman"/>
          <w:smallCaps/>
          <w:color w:val="000000"/>
        </w:rPr>
        <w:t>. &amp; D. Yoder.</w:t>
      </w:r>
      <w:r>
        <w:rPr>
          <w:rFonts w:ascii="Times New Roman" w:eastAsia="Times New Roman" w:hAnsi="Times New Roman" w:cs="Times New Roman"/>
          <w:color w:val="000000"/>
        </w:rPr>
        <w:t xml:space="preserve"> 2002. The great Anasazi rock art of Chaco Canyon: possible and probable implications, in A. Woody (ed.) </w:t>
      </w:r>
      <w:r>
        <w:rPr>
          <w:rFonts w:ascii="Times New Roman" w:eastAsia="Times New Roman" w:hAnsi="Times New Roman" w:cs="Times New Roman"/>
          <w:i/>
          <w:color w:val="000000"/>
        </w:rPr>
        <w:t>American Indian rock art, Volume 28</w:t>
      </w:r>
      <w:r>
        <w:rPr>
          <w:rFonts w:ascii="Times New Roman" w:eastAsia="Times New Roman" w:hAnsi="Times New Roman" w:cs="Times New Roman"/>
          <w:color w:val="000000"/>
        </w:rPr>
        <w:t>: 169–79. Tucson (AZ): American Rock Art Research Association.</w:t>
      </w:r>
    </w:p>
    <w:p w14:paraId="000001C9"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Kuwanwisiwma</w:t>
      </w:r>
      <w:proofErr w:type="spellEnd"/>
      <w:r>
        <w:rPr>
          <w:rFonts w:ascii="Times New Roman" w:eastAsia="Times New Roman" w:hAnsi="Times New Roman" w:cs="Times New Roman"/>
          <w:smallCaps/>
        </w:rPr>
        <w:t>, L.J.</w:t>
      </w:r>
      <w:r>
        <w:rPr>
          <w:rFonts w:ascii="Times New Roman" w:eastAsia="Times New Roman" w:hAnsi="Times New Roman" w:cs="Times New Roman"/>
        </w:rPr>
        <w:t xml:space="preserve"> 2004. </w:t>
      </w:r>
      <w:proofErr w:type="spellStart"/>
      <w:r>
        <w:rPr>
          <w:rFonts w:ascii="Times New Roman" w:eastAsia="Times New Roman" w:hAnsi="Times New Roman" w:cs="Times New Roman"/>
        </w:rPr>
        <w:t>Yupköyvi</w:t>
      </w:r>
      <w:proofErr w:type="spellEnd"/>
      <w:r>
        <w:rPr>
          <w:rFonts w:ascii="Times New Roman" w:eastAsia="Times New Roman" w:hAnsi="Times New Roman" w:cs="Times New Roman"/>
        </w:rPr>
        <w:t xml:space="preserve">: the Hopi story of Chaco Canyon, in D.G. Noble (ed.) </w:t>
      </w:r>
      <w:r>
        <w:rPr>
          <w:rFonts w:ascii="Times New Roman" w:eastAsia="Times New Roman" w:hAnsi="Times New Roman" w:cs="Times New Roman"/>
          <w:i/>
        </w:rPr>
        <w:t>In search of Chaco Canyon</w:t>
      </w:r>
      <w:r>
        <w:rPr>
          <w:rFonts w:ascii="Times New Roman" w:eastAsia="Times New Roman" w:hAnsi="Times New Roman" w:cs="Times New Roman"/>
        </w:rPr>
        <w:t>: 41–7</w:t>
      </w:r>
      <w:r>
        <w:rPr>
          <w:rFonts w:ascii="Times New Roman" w:eastAsia="Times New Roman" w:hAnsi="Times New Roman" w:cs="Times New Roman"/>
          <w:i/>
        </w:rPr>
        <w:t>.</w:t>
      </w:r>
      <w:r>
        <w:rPr>
          <w:rFonts w:ascii="Times New Roman" w:eastAsia="Times New Roman" w:hAnsi="Times New Roman" w:cs="Times New Roman"/>
        </w:rPr>
        <w:t xml:space="preserve"> Santa Fe (NM): School of American Research.</w:t>
      </w:r>
    </w:p>
    <w:p w14:paraId="000001CA"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rPr>
        <w:lastRenderedPageBreak/>
        <w:t>Lekson</w:t>
      </w:r>
      <w:proofErr w:type="spellEnd"/>
      <w:r>
        <w:rPr>
          <w:rFonts w:ascii="Times New Roman" w:eastAsia="Times New Roman" w:hAnsi="Times New Roman" w:cs="Times New Roman"/>
          <w:smallCaps/>
          <w:color w:val="000000"/>
        </w:rPr>
        <w:t>, S.H.</w:t>
      </w:r>
      <w:r>
        <w:rPr>
          <w:rFonts w:ascii="Times New Roman" w:eastAsia="Times New Roman" w:hAnsi="Times New Roman" w:cs="Times New Roman"/>
          <w:color w:val="000000"/>
        </w:rPr>
        <w:t xml:space="preserve"> 1986. </w:t>
      </w:r>
      <w:r>
        <w:rPr>
          <w:rFonts w:ascii="Times New Roman" w:eastAsia="Times New Roman" w:hAnsi="Times New Roman" w:cs="Times New Roman"/>
          <w:i/>
          <w:color w:val="000000"/>
        </w:rPr>
        <w:t>Great Pueblo architecture of Chaco Canyon, New Mexico</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Albuquerque: University of New Mexico Press.</w:t>
      </w:r>
    </w:p>
    <w:p w14:paraId="000001C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(ed.) 2007. </w:t>
      </w:r>
      <w:r>
        <w:rPr>
          <w:rFonts w:ascii="Times New Roman" w:eastAsia="Times New Roman" w:hAnsi="Times New Roman" w:cs="Times New Roman"/>
          <w:i/>
        </w:rPr>
        <w:t xml:space="preserve">Chaco architecture: ancient buildings and landscapes of Chaco Canyon, New Mexico. </w:t>
      </w:r>
      <w:r>
        <w:rPr>
          <w:rFonts w:ascii="Times New Roman" w:eastAsia="Times New Roman" w:hAnsi="Times New Roman" w:cs="Times New Roman"/>
        </w:rPr>
        <w:t>Salt Lake City: University of Utah Press.</w:t>
      </w:r>
    </w:p>
    <w:p w14:paraId="000001C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rPr>
        <w:t xml:space="preserve">– 2018. </w:t>
      </w:r>
      <w:r>
        <w:rPr>
          <w:rFonts w:ascii="Times New Roman" w:eastAsia="Times New Roman" w:hAnsi="Times New Roman" w:cs="Times New Roman"/>
          <w:i/>
        </w:rPr>
        <w:t>A study of southwestern archaeology</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Salt Lake City: University of Utah Press.</w:t>
      </w:r>
    </w:p>
    <w:p w14:paraId="000001CD"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color w:val="000000"/>
        </w:rPr>
        <w:t>Llobera</w:t>
      </w:r>
      <w:proofErr w:type="spellEnd"/>
      <w:r>
        <w:rPr>
          <w:rFonts w:ascii="Times New Roman" w:eastAsia="Times New Roman" w:hAnsi="Times New Roman" w:cs="Times New Roman"/>
          <w:smallCaps/>
          <w:color w:val="000000"/>
        </w:rPr>
        <w:t>, M</w:t>
      </w:r>
      <w:r>
        <w:rPr>
          <w:rFonts w:ascii="Times New Roman" w:eastAsia="Times New Roman" w:hAnsi="Times New Roman" w:cs="Times New Roman"/>
          <w:color w:val="000000"/>
        </w:rPr>
        <w:t xml:space="preserve">. 2007. Reconstructing visual landscapes. </w:t>
      </w:r>
      <w:r>
        <w:rPr>
          <w:rFonts w:ascii="Times New Roman" w:eastAsia="Times New Roman" w:hAnsi="Times New Roman" w:cs="Times New Roman"/>
          <w:i/>
          <w:color w:val="000000"/>
        </w:rPr>
        <w:t>World Archaeology</w:t>
      </w:r>
      <w:r>
        <w:rPr>
          <w:rFonts w:ascii="Times New Roman" w:eastAsia="Times New Roman" w:hAnsi="Times New Roman" w:cs="Times New Roman"/>
          <w:color w:val="000000"/>
        </w:rPr>
        <w:t xml:space="preserve"> 39: 51–69. https://doi.org/10.1080/00438240601136496</w:t>
      </w:r>
    </w:p>
    <w:p w14:paraId="000001CE"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Malville</w:t>
      </w:r>
      <w:proofErr w:type="spellEnd"/>
      <w:r>
        <w:rPr>
          <w:rFonts w:ascii="Times New Roman" w:eastAsia="Times New Roman" w:hAnsi="Times New Roman" w:cs="Times New Roman"/>
          <w:smallCaps/>
        </w:rPr>
        <w:t>, J.M.</w:t>
      </w:r>
      <w:r>
        <w:rPr>
          <w:rFonts w:ascii="Times New Roman" w:eastAsia="Times New Roman" w:hAnsi="Times New Roman" w:cs="Times New Roman"/>
        </w:rPr>
        <w:t xml:space="preserve"> (ed.) 2004. </w:t>
      </w:r>
      <w:r>
        <w:rPr>
          <w:rFonts w:ascii="Times New Roman" w:eastAsia="Times New Roman" w:hAnsi="Times New Roman" w:cs="Times New Roman"/>
          <w:i/>
        </w:rPr>
        <w:t xml:space="preserve">Chimney Rock: the ultimate outlier, </w:t>
      </w:r>
      <w:r>
        <w:rPr>
          <w:rFonts w:ascii="Times New Roman" w:eastAsia="Times New Roman" w:hAnsi="Times New Roman" w:cs="Times New Roman"/>
        </w:rPr>
        <w:t>Lanham (MD): Lexington.</w:t>
      </w:r>
    </w:p>
    <w:p w14:paraId="000001CF"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Marshall, M.P.</w:t>
      </w:r>
      <w:r>
        <w:rPr>
          <w:rFonts w:ascii="Times New Roman" w:eastAsia="Times New Roman" w:hAnsi="Times New Roman" w:cs="Times New Roman"/>
        </w:rPr>
        <w:t xml:space="preserve"> 1997. The </w:t>
      </w:r>
      <w:proofErr w:type="spellStart"/>
      <w:r>
        <w:rPr>
          <w:rFonts w:ascii="Times New Roman" w:eastAsia="Times New Roman" w:hAnsi="Times New Roman" w:cs="Times New Roman"/>
        </w:rPr>
        <w:t>Chacoan</w:t>
      </w:r>
      <w:proofErr w:type="spellEnd"/>
      <w:r>
        <w:rPr>
          <w:rFonts w:ascii="Times New Roman" w:eastAsia="Times New Roman" w:hAnsi="Times New Roman" w:cs="Times New Roman"/>
        </w:rPr>
        <w:t xml:space="preserve"> roads: a cosmological interpretation, in B.H. Morrow &amp; V.B. Price </w:t>
      </w:r>
      <w:r>
        <w:rPr>
          <w:rFonts w:ascii="Times New Roman" w:eastAsia="Times New Roman" w:hAnsi="Times New Roman" w:cs="Times New Roman"/>
          <w:color w:val="000000"/>
        </w:rPr>
        <w:t xml:space="preserve">(ed.) </w:t>
      </w:r>
      <w:r>
        <w:rPr>
          <w:rFonts w:ascii="Times New Roman" w:eastAsia="Times New Roman" w:hAnsi="Times New Roman" w:cs="Times New Roman"/>
          <w:i/>
          <w:color w:val="000000"/>
        </w:rPr>
        <w:t>Anasazi architecture and American design</w:t>
      </w:r>
      <w:r>
        <w:rPr>
          <w:rFonts w:ascii="Times New Roman" w:eastAsia="Times New Roman" w:hAnsi="Times New Roman" w:cs="Times New Roman"/>
          <w:color w:val="000000"/>
        </w:rPr>
        <w:t>: 62–74</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Albuquerque: University of New Mexico Press.</w:t>
      </w:r>
    </w:p>
    <w:p w14:paraId="000001D0"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color w:val="000000"/>
        </w:rPr>
        <w:t>Mathien</w:t>
      </w:r>
      <w:proofErr w:type="spellEnd"/>
      <w:r>
        <w:rPr>
          <w:rFonts w:ascii="Times New Roman" w:eastAsia="Times New Roman" w:hAnsi="Times New Roman" w:cs="Times New Roman"/>
          <w:smallCaps/>
          <w:color w:val="000000"/>
        </w:rPr>
        <w:t>, F.J.</w:t>
      </w:r>
      <w:r>
        <w:rPr>
          <w:rFonts w:ascii="Times New Roman" w:eastAsia="Times New Roman" w:hAnsi="Times New Roman" w:cs="Times New Roman"/>
          <w:color w:val="000000"/>
        </w:rPr>
        <w:t xml:space="preserve"> 2001. The organization of turquoise production and consumption by the prehistoric </w:t>
      </w:r>
      <w:proofErr w:type="spellStart"/>
      <w:r>
        <w:rPr>
          <w:rFonts w:ascii="Times New Roman" w:eastAsia="Times New Roman" w:hAnsi="Times New Roman" w:cs="Times New Roman"/>
          <w:color w:val="000000"/>
        </w:rPr>
        <w:t>Chacoans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American Antiquity</w:t>
      </w:r>
      <w:r>
        <w:rPr>
          <w:rFonts w:ascii="Times New Roman" w:eastAsia="Times New Roman" w:hAnsi="Times New Roman" w:cs="Times New Roman"/>
          <w:color w:val="000000"/>
        </w:rPr>
        <w:t xml:space="preserve"> 66: 103–118. https://doi.org/10.2307/2694320</w:t>
      </w:r>
    </w:p>
    <w:p w14:paraId="000001D1"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Mlek</w:t>
      </w:r>
      <w:r>
        <w:rPr>
          <w:rFonts w:ascii="Times New Roman" w:eastAsia="Times New Roman" w:hAnsi="Times New Roman" w:cs="Times New Roman"/>
          <w:smallCaps/>
          <w:color w:val="000000"/>
        </w:rPr>
        <w:t>uz</w:t>
      </w:r>
      <w:proofErr w:type="spellEnd"/>
      <w:r>
        <w:rPr>
          <w:rFonts w:ascii="Times New Roman" w:eastAsia="Times New Roman" w:hAnsi="Times New Roman" w:cs="Times New Roman"/>
          <w:smallCaps/>
          <w:color w:val="000000"/>
        </w:rPr>
        <w:t xml:space="preserve">, D. </w:t>
      </w:r>
      <w:r>
        <w:rPr>
          <w:rFonts w:ascii="Times New Roman" w:eastAsia="Times New Roman" w:hAnsi="Times New Roman" w:cs="Times New Roman"/>
          <w:color w:val="000000"/>
        </w:rPr>
        <w:t xml:space="preserve">2004. Listening to landscapes: modelling past soundscapes in GIS. </w:t>
      </w:r>
      <w:r>
        <w:rPr>
          <w:rFonts w:ascii="Times New Roman" w:eastAsia="Times New Roman" w:hAnsi="Times New Roman" w:cs="Times New Roman"/>
          <w:i/>
          <w:color w:val="000000"/>
        </w:rPr>
        <w:t xml:space="preserve">Internet </w:t>
      </w:r>
      <w:r>
        <w:rPr>
          <w:rFonts w:ascii="Times New Roman" w:eastAsia="Times New Roman" w:hAnsi="Times New Roman" w:cs="Times New Roman"/>
          <w:i/>
        </w:rPr>
        <w:t>Archaeology</w:t>
      </w:r>
      <w:r>
        <w:rPr>
          <w:rFonts w:ascii="Times New Roman" w:eastAsia="Times New Roman" w:hAnsi="Times New Roman" w:cs="Times New Roman"/>
        </w:rPr>
        <w:t xml:space="preserve"> 16. </w:t>
      </w:r>
      <w:hyperlink r:id="rId10">
        <w:r>
          <w:rPr>
            <w:rFonts w:ascii="Times New Roman" w:eastAsia="Times New Roman" w:hAnsi="Times New Roman" w:cs="Times New Roman"/>
            <w:color w:val="1155CC"/>
            <w:u w:val="single"/>
          </w:rPr>
          <w:t>https://doi.org/10.11141/ia.16.6</w:t>
        </w:r>
      </w:hyperlink>
    </w:p>
    <w:p w14:paraId="000001D2"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rPr>
        <w:t>Morrizon</w:t>
      </w:r>
      <w:proofErr w:type="spellEnd"/>
      <w:r>
        <w:rPr>
          <w:rFonts w:ascii="Times New Roman" w:eastAsia="Times New Roman" w:hAnsi="Times New Roman" w:cs="Times New Roman"/>
          <w:smallCaps/>
        </w:rPr>
        <w:t>, C.C.</w:t>
      </w:r>
      <w:r>
        <w:rPr>
          <w:rFonts w:ascii="Times New Roman" w:eastAsia="Times New Roman" w:hAnsi="Times New Roman" w:cs="Times New Roman"/>
        </w:rPr>
        <w:t xml:space="preserve"> 1876. Executive and descriptive report of Lieutenant C. C. Morrison, Sixth Cavalry, on the operation of Party No. 2, Colorado Section, Field Session 1875. Appendix E in </w:t>
      </w:r>
      <w:r>
        <w:rPr>
          <w:rFonts w:ascii="Times New Roman" w:eastAsia="Times New Roman" w:hAnsi="Times New Roman" w:cs="Times New Roman"/>
          <w:i/>
        </w:rPr>
        <w:t>Annual Report Upon the Geographical Surveys West of the One-Hundredth Meridian, in California, Nevada, Utah, Colorado, Wyoming, New Mexico, Arizona, and Montana by George M. Wheeler, Being Appendix JJ of the Annual Report of the Chief of Engineers for 1876</w:t>
      </w:r>
      <w:r>
        <w:rPr>
          <w:rFonts w:ascii="Times New Roman" w:eastAsia="Times New Roman" w:hAnsi="Times New Roman" w:cs="Times New Roman"/>
        </w:rPr>
        <w:t>: 136-147. Washington, D.C.: Government Printing Office.</w:t>
      </w:r>
    </w:p>
    <w:p w14:paraId="000001D3"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Renfrew, C.</w:t>
      </w:r>
      <w:r>
        <w:rPr>
          <w:rFonts w:ascii="Times New Roman" w:eastAsia="Times New Roman" w:hAnsi="Times New Roman" w:cs="Times New Roman"/>
        </w:rPr>
        <w:t xml:space="preserve"> 2001. Production and consumption in a sacred economy: the material correlates of high devotional expression at Chaco Canyon. </w:t>
      </w:r>
      <w:r>
        <w:rPr>
          <w:rFonts w:ascii="Times New Roman" w:eastAsia="Times New Roman" w:hAnsi="Times New Roman" w:cs="Times New Roman"/>
          <w:i/>
        </w:rPr>
        <w:t>American Antiquity</w:t>
      </w:r>
      <w:r>
        <w:rPr>
          <w:rFonts w:ascii="Times New Roman" w:eastAsia="Times New Roman" w:hAnsi="Times New Roman" w:cs="Times New Roman"/>
        </w:rPr>
        <w:t xml:space="preserve"> 66: 14–25. https://doi.org/10.2307/2694314</w:t>
      </w:r>
    </w:p>
    <w:p w14:paraId="000001D4"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Scullin, D</w:t>
      </w:r>
      <w:r>
        <w:rPr>
          <w:rFonts w:ascii="Times New Roman" w:eastAsia="Times New Roman" w:hAnsi="Times New Roman" w:cs="Times New Roman"/>
          <w:smallCaps/>
          <w:color w:val="000000"/>
        </w:rPr>
        <w:t>.</w:t>
      </w:r>
      <w:r>
        <w:rPr>
          <w:rFonts w:ascii="Times New Roman" w:eastAsia="Times New Roman" w:hAnsi="Times New Roman" w:cs="Times New Roman"/>
          <w:color w:val="000000"/>
        </w:rPr>
        <w:t xml:space="preserve"> 2019. Mapping sound: creating a static Stonehenge, in M. </w:t>
      </w:r>
      <w:proofErr w:type="spellStart"/>
      <w:r>
        <w:rPr>
          <w:rFonts w:ascii="Times New Roman" w:eastAsia="Times New Roman" w:hAnsi="Times New Roman" w:cs="Times New Roman"/>
          <w:color w:val="000000"/>
        </w:rPr>
        <w:t>Gillings</w:t>
      </w:r>
      <w:proofErr w:type="spellEnd"/>
      <w:r>
        <w:rPr>
          <w:rFonts w:ascii="Times New Roman" w:eastAsia="Times New Roman" w:hAnsi="Times New Roman" w:cs="Times New Roman"/>
          <w:color w:val="000000"/>
        </w:rPr>
        <w:t xml:space="preserve">, P. </w:t>
      </w:r>
      <w:proofErr w:type="spellStart"/>
      <w:r>
        <w:rPr>
          <w:rFonts w:ascii="Times New Roman" w:eastAsia="Times New Roman" w:hAnsi="Times New Roman" w:cs="Times New Roman"/>
          <w:color w:val="000000"/>
        </w:rPr>
        <w:t>Hacigüzeller</w:t>
      </w:r>
      <w:proofErr w:type="spellEnd"/>
      <w:r>
        <w:rPr>
          <w:rFonts w:ascii="Times New Roman" w:eastAsia="Times New Roman" w:hAnsi="Times New Roman" w:cs="Times New Roman"/>
          <w:color w:val="000000"/>
        </w:rPr>
        <w:t xml:space="preserve"> &amp; G. Lock (ed.) </w:t>
      </w:r>
      <w:r>
        <w:rPr>
          <w:rFonts w:ascii="Times New Roman" w:eastAsia="Times New Roman" w:hAnsi="Times New Roman" w:cs="Times New Roman"/>
          <w:i/>
          <w:color w:val="000000"/>
        </w:rPr>
        <w:t xml:space="preserve">Re-mapping archaeology: critical </w:t>
      </w:r>
      <w:r>
        <w:rPr>
          <w:rFonts w:ascii="Times New Roman" w:eastAsia="Times New Roman" w:hAnsi="Times New Roman" w:cs="Times New Roman"/>
          <w:i/>
        </w:rPr>
        <w:t>perspectives</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London: Routledge.</w:t>
      </w:r>
    </w:p>
    <w:p w14:paraId="000001D5"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rPr>
        <w:t>Seowtewa</w:t>
      </w:r>
      <w:proofErr w:type="spellEnd"/>
      <w:r>
        <w:rPr>
          <w:rFonts w:ascii="Times New Roman" w:eastAsia="Times New Roman" w:hAnsi="Times New Roman" w:cs="Times New Roman"/>
          <w:smallCaps/>
        </w:rPr>
        <w:t>, O., C. Quam &amp; P. Haskie.</w:t>
      </w:r>
      <w:r>
        <w:rPr>
          <w:rFonts w:ascii="Times New Roman" w:eastAsia="Times New Roman" w:hAnsi="Times New Roman" w:cs="Times New Roman"/>
        </w:rPr>
        <w:t xml:space="preserve"> 2021. A:shiwi (Zuni) perspectives, in R.M. Van Dyke &amp; C.C. Heitman (ed.) </w:t>
      </w:r>
      <w:r>
        <w:rPr>
          <w:rFonts w:ascii="Times New Roman" w:eastAsia="Times New Roman" w:hAnsi="Times New Roman" w:cs="Times New Roman"/>
          <w:i/>
        </w:rPr>
        <w:t xml:space="preserve">The greater Chaco </w:t>
      </w:r>
      <w:r>
        <w:rPr>
          <w:rFonts w:ascii="Times New Roman" w:eastAsia="Times New Roman" w:hAnsi="Times New Roman" w:cs="Times New Roman"/>
          <w:i/>
          <w:color w:val="000000"/>
        </w:rPr>
        <w:t>landscape: ancestors, scholarship, and advocacy</w:t>
      </w:r>
      <w:r>
        <w:rPr>
          <w:rFonts w:ascii="Times New Roman" w:eastAsia="Times New Roman" w:hAnsi="Times New Roman" w:cs="Times New Roman"/>
          <w:color w:val="000000"/>
        </w:rPr>
        <w:t>: 188–89</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Boulder: University Press of Colorado.</w:t>
      </w:r>
    </w:p>
    <w:p w14:paraId="000001D6"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Sofaer</w:t>
      </w:r>
      <w:r>
        <w:rPr>
          <w:rFonts w:ascii="Times New Roman" w:eastAsia="Times New Roman" w:hAnsi="Times New Roman" w:cs="Times New Roman"/>
          <w:smallCaps/>
          <w:color w:val="000000"/>
        </w:rPr>
        <w:t xml:space="preserve">, A. </w:t>
      </w:r>
      <w:r>
        <w:rPr>
          <w:rFonts w:ascii="Times New Roman" w:eastAsia="Times New Roman" w:hAnsi="Times New Roman" w:cs="Times New Roman"/>
          <w:color w:val="000000"/>
        </w:rPr>
        <w:t xml:space="preserve">2007. </w:t>
      </w:r>
      <w:r>
        <w:rPr>
          <w:rFonts w:ascii="Times New Roman" w:eastAsia="Times New Roman" w:hAnsi="Times New Roman" w:cs="Times New Roman"/>
          <w:i/>
          <w:color w:val="000000"/>
        </w:rPr>
        <w:t>Chaco astronomy: an ancient American cosmology</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Santa Fe (NM): Ocean Tree.</w:t>
      </w:r>
    </w:p>
    <w:p w14:paraId="000001D7"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color w:val="000000"/>
        </w:rPr>
        <w:lastRenderedPageBreak/>
        <w:t>Swentzell</w:t>
      </w:r>
      <w:proofErr w:type="spellEnd"/>
      <w:r>
        <w:rPr>
          <w:rFonts w:ascii="Times New Roman" w:eastAsia="Times New Roman" w:hAnsi="Times New Roman" w:cs="Times New Roman"/>
          <w:smallCaps/>
          <w:color w:val="000000"/>
        </w:rPr>
        <w:t>, R</w:t>
      </w:r>
      <w:r>
        <w:rPr>
          <w:rFonts w:ascii="Times New Roman" w:eastAsia="Times New Roman" w:hAnsi="Times New Roman" w:cs="Times New Roman"/>
          <w:color w:val="000000"/>
        </w:rPr>
        <w:t xml:space="preserve">. 2004. A Pueblo woman’s perspective on Chaco Canyon, in D.G. Noble (ed.) </w:t>
      </w:r>
      <w:r>
        <w:rPr>
          <w:rFonts w:ascii="Times New Roman" w:eastAsia="Times New Roman" w:hAnsi="Times New Roman" w:cs="Times New Roman"/>
          <w:i/>
          <w:color w:val="000000"/>
        </w:rPr>
        <w:t>In search of Chaco: new approaches to an archaeological enigma</w:t>
      </w:r>
      <w:r>
        <w:rPr>
          <w:rFonts w:ascii="Times New Roman" w:eastAsia="Times New Roman" w:hAnsi="Times New Roman" w:cs="Times New Roman"/>
          <w:color w:val="000000"/>
        </w:rPr>
        <w:t>: 49–53</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Santa Fe (NM): School of </w:t>
      </w:r>
      <w:r>
        <w:rPr>
          <w:rFonts w:ascii="Times New Roman" w:eastAsia="Times New Roman" w:hAnsi="Times New Roman" w:cs="Times New Roman"/>
        </w:rPr>
        <w:t>Advanced Research.</w:t>
      </w:r>
    </w:p>
    <w:p w14:paraId="000001D8"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Till, R</w:t>
      </w:r>
      <w:r>
        <w:rPr>
          <w:rFonts w:ascii="Times New Roman" w:eastAsia="Times New Roman" w:hAnsi="Times New Roman" w:cs="Times New Roman"/>
        </w:rPr>
        <w:t xml:space="preserve">. </w:t>
      </w:r>
      <w:r>
        <w:rPr>
          <w:rFonts w:ascii="Times New Roman" w:eastAsia="Times New Roman" w:hAnsi="Times New Roman" w:cs="Times New Roman"/>
          <w:color w:val="000000"/>
        </w:rPr>
        <w:t>2014. Sound archaeology: terminology, Paleolithic cave art and the soundscape. W</w:t>
      </w:r>
      <w:r>
        <w:rPr>
          <w:rFonts w:ascii="Times New Roman" w:eastAsia="Times New Roman" w:hAnsi="Times New Roman" w:cs="Times New Roman"/>
          <w:i/>
          <w:color w:val="000000"/>
        </w:rPr>
        <w:t xml:space="preserve">orld </w:t>
      </w:r>
      <w:r>
        <w:rPr>
          <w:rFonts w:ascii="Times New Roman" w:eastAsia="Times New Roman" w:hAnsi="Times New Roman" w:cs="Times New Roman"/>
          <w:i/>
        </w:rPr>
        <w:t>Archaeology</w:t>
      </w:r>
      <w:r>
        <w:rPr>
          <w:rFonts w:ascii="Times New Roman" w:eastAsia="Times New Roman" w:hAnsi="Times New Roman" w:cs="Times New Roman"/>
        </w:rPr>
        <w:t xml:space="preserve"> 46: 292–304.</w:t>
      </w:r>
    </w:p>
    <w:p w14:paraId="000001D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Truax, B. 1999</w:t>
      </w:r>
      <w:r>
        <w:rPr>
          <w:rFonts w:ascii="Times New Roman" w:eastAsia="Times New Roman" w:hAnsi="Times New Roman" w:cs="Times New Roman"/>
        </w:rPr>
        <w:t xml:space="preserve">. </w:t>
      </w:r>
      <w:r>
        <w:rPr>
          <w:rFonts w:ascii="Times New Roman" w:eastAsia="Times New Roman" w:hAnsi="Times New Roman" w:cs="Times New Roman"/>
          <w:i/>
        </w:rPr>
        <w:t>Handbook of acoustic ecology</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Cambridge: Street Publishing.</w:t>
      </w:r>
    </w:p>
    <w:p w14:paraId="000001DA"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color w:val="000000"/>
        </w:rPr>
        <w:t>Vallo</w:t>
      </w:r>
      <w:proofErr w:type="spellEnd"/>
      <w:r>
        <w:rPr>
          <w:rFonts w:ascii="Times New Roman" w:eastAsia="Times New Roman" w:hAnsi="Times New Roman" w:cs="Times New Roman"/>
          <w:smallCaps/>
          <w:color w:val="000000"/>
        </w:rPr>
        <w:t>, E.M</w:t>
      </w:r>
      <w:r>
        <w:rPr>
          <w:rFonts w:ascii="Times New Roman" w:eastAsia="Times New Roman" w:hAnsi="Times New Roman" w:cs="Times New Roman"/>
          <w:color w:val="000000"/>
        </w:rPr>
        <w:t>. 2021. Acoma (</w:t>
      </w:r>
      <w:proofErr w:type="spellStart"/>
      <w:r>
        <w:rPr>
          <w:rFonts w:ascii="Times New Roman" w:eastAsia="Times New Roman" w:hAnsi="Times New Roman" w:cs="Times New Roman"/>
          <w:color w:val="000000"/>
        </w:rPr>
        <w:t>Haaku</w:t>
      </w:r>
      <w:proofErr w:type="spellEnd"/>
      <w:r>
        <w:rPr>
          <w:rFonts w:ascii="Times New Roman" w:eastAsia="Times New Roman" w:hAnsi="Times New Roman" w:cs="Times New Roman"/>
          <w:color w:val="000000"/>
        </w:rPr>
        <w:t xml:space="preserve">) perspectives, in R.M. Van Dyke &amp; C.C. Heitman (ed.) </w:t>
      </w:r>
      <w:r>
        <w:rPr>
          <w:rFonts w:ascii="Times New Roman" w:eastAsia="Times New Roman" w:hAnsi="Times New Roman" w:cs="Times New Roman"/>
          <w:i/>
          <w:color w:val="000000"/>
        </w:rPr>
        <w:t>The greater Chaco landscape: ancestors, scholarship, and advocacy</w:t>
      </w:r>
      <w:r>
        <w:rPr>
          <w:rFonts w:ascii="Times New Roman" w:eastAsia="Times New Roman" w:hAnsi="Times New Roman" w:cs="Times New Roman"/>
          <w:color w:val="000000"/>
        </w:rPr>
        <w:t>: 183</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Boulder: University Press of Colorado.</w:t>
      </w:r>
    </w:p>
    <w:p w14:paraId="000001DB"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Van Dyke, R.M.</w:t>
      </w:r>
      <w:r>
        <w:rPr>
          <w:rFonts w:ascii="Times New Roman" w:eastAsia="Times New Roman" w:hAnsi="Times New Roman" w:cs="Times New Roman"/>
        </w:rPr>
        <w:t xml:space="preserve"> 2018. From enchantment to </w:t>
      </w:r>
      <w:proofErr w:type="spellStart"/>
      <w:r>
        <w:rPr>
          <w:rFonts w:ascii="Times New Roman" w:eastAsia="Times New Roman" w:hAnsi="Times New Roman" w:cs="Times New Roman"/>
        </w:rPr>
        <w:t>agencement</w:t>
      </w:r>
      <w:proofErr w:type="spellEnd"/>
      <w:r>
        <w:rPr>
          <w:rFonts w:ascii="Times New Roman" w:eastAsia="Times New Roman" w:hAnsi="Times New Roman" w:cs="Times New Roman"/>
        </w:rPr>
        <w:t xml:space="preserve">: archaeological engagements with pilgrimage. </w:t>
      </w:r>
      <w:r>
        <w:rPr>
          <w:rFonts w:ascii="Times New Roman" w:eastAsia="Times New Roman" w:hAnsi="Times New Roman" w:cs="Times New Roman"/>
          <w:i/>
        </w:rPr>
        <w:t>Journal of Social Archaeology</w:t>
      </w:r>
      <w:r>
        <w:rPr>
          <w:rFonts w:ascii="Times New Roman" w:eastAsia="Times New Roman" w:hAnsi="Times New Roman" w:cs="Times New Roman"/>
        </w:rPr>
        <w:t xml:space="preserve"> 18: 348–59. https://doi.org/10.1177/1469605318773846</w:t>
      </w:r>
    </w:p>
    <w:p w14:paraId="000001DC"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 xml:space="preserve">Villanueva-Rivera, L.J., B.C. </w:t>
      </w:r>
      <w:proofErr w:type="spellStart"/>
      <w:r>
        <w:rPr>
          <w:rFonts w:ascii="Times New Roman" w:eastAsia="Times New Roman" w:hAnsi="Times New Roman" w:cs="Times New Roman"/>
          <w:smallCaps/>
        </w:rPr>
        <w:t>Pijanowski</w:t>
      </w:r>
      <w:proofErr w:type="spellEnd"/>
      <w:r>
        <w:rPr>
          <w:rFonts w:ascii="Times New Roman" w:eastAsia="Times New Roman" w:hAnsi="Times New Roman" w:cs="Times New Roman"/>
          <w:smallCaps/>
        </w:rPr>
        <w:t>, J. Doucette &amp; B. Pekin</w:t>
      </w:r>
      <w:r>
        <w:rPr>
          <w:rFonts w:ascii="Times New Roman" w:eastAsia="Times New Roman" w:hAnsi="Times New Roman" w:cs="Times New Roman"/>
        </w:rPr>
        <w:t xml:space="preserve">. 2011. A primer of acoustic analysis for landscape ecologists. </w:t>
      </w:r>
      <w:r>
        <w:rPr>
          <w:rFonts w:ascii="Times New Roman" w:eastAsia="Times New Roman" w:hAnsi="Times New Roman" w:cs="Times New Roman"/>
          <w:i/>
        </w:rPr>
        <w:t>Landscape Ecology</w:t>
      </w:r>
      <w:r>
        <w:rPr>
          <w:rFonts w:ascii="Times New Roman" w:eastAsia="Times New Roman" w:hAnsi="Times New Roman" w:cs="Times New Roman"/>
        </w:rPr>
        <w:t xml:space="preserve"> 26: 1233–46. https://doi.org/10.1007/s10980-011-9636-9</w:t>
      </w:r>
    </w:p>
    <w:p w14:paraId="000001DD"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rPr>
        <w:t>Vivian, R.G</w:t>
      </w:r>
      <w:r>
        <w:rPr>
          <w:rFonts w:ascii="Times New Roman" w:eastAsia="Times New Roman" w:hAnsi="Times New Roman" w:cs="Times New Roman"/>
        </w:rPr>
        <w:t xml:space="preserve">. 1990.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Chacoan</w:t>
      </w:r>
      <w:proofErr w:type="spellEnd"/>
      <w:r>
        <w:rPr>
          <w:rFonts w:ascii="Times New Roman" w:eastAsia="Times New Roman" w:hAnsi="Times New Roman" w:cs="Times New Roman"/>
          <w:i/>
        </w:rPr>
        <w:t xml:space="preserve"> prehistory of the San Juan Basin</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New York: Academic.</w:t>
      </w:r>
    </w:p>
    <w:p w14:paraId="000001DE"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1997a. </w:t>
      </w:r>
      <w:proofErr w:type="spellStart"/>
      <w:r>
        <w:rPr>
          <w:rFonts w:ascii="Times New Roman" w:eastAsia="Times New Roman" w:hAnsi="Times New Roman" w:cs="Times New Roman"/>
          <w:color w:val="000000"/>
        </w:rPr>
        <w:t>Chacoan</w:t>
      </w:r>
      <w:proofErr w:type="spellEnd"/>
      <w:r>
        <w:rPr>
          <w:rFonts w:ascii="Times New Roman" w:eastAsia="Times New Roman" w:hAnsi="Times New Roman" w:cs="Times New Roman"/>
          <w:color w:val="000000"/>
        </w:rPr>
        <w:t xml:space="preserve"> roads: function. </w:t>
      </w:r>
      <w:r>
        <w:rPr>
          <w:rFonts w:ascii="Times New Roman" w:eastAsia="Times New Roman" w:hAnsi="Times New Roman" w:cs="Times New Roman"/>
          <w:i/>
          <w:color w:val="000000"/>
        </w:rPr>
        <w:t>Kiva</w:t>
      </w:r>
      <w:r>
        <w:rPr>
          <w:rFonts w:ascii="Times New Roman" w:eastAsia="Times New Roman" w:hAnsi="Times New Roman" w:cs="Times New Roman"/>
          <w:color w:val="000000"/>
        </w:rPr>
        <w:t xml:space="preserve"> 63: 35–67.</w:t>
      </w:r>
    </w:p>
    <w:p w14:paraId="000001DF"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rPr>
        <w:t>–</w:t>
      </w:r>
      <w:r>
        <w:rPr>
          <w:rFonts w:ascii="Times New Roman" w:eastAsia="Times New Roman" w:hAnsi="Times New Roman" w:cs="Times New Roman"/>
          <w:color w:val="000000"/>
        </w:rPr>
        <w:t xml:space="preserve"> 1997b. </w:t>
      </w:r>
      <w:proofErr w:type="spellStart"/>
      <w:r>
        <w:rPr>
          <w:rFonts w:ascii="Times New Roman" w:eastAsia="Times New Roman" w:hAnsi="Times New Roman" w:cs="Times New Roman"/>
          <w:color w:val="000000"/>
        </w:rPr>
        <w:t>Chacoan</w:t>
      </w:r>
      <w:proofErr w:type="spellEnd"/>
      <w:r>
        <w:rPr>
          <w:rFonts w:ascii="Times New Roman" w:eastAsia="Times New Roman" w:hAnsi="Times New Roman" w:cs="Times New Roman"/>
          <w:color w:val="000000"/>
        </w:rPr>
        <w:t xml:space="preserve"> roads: morphology. </w:t>
      </w:r>
      <w:r>
        <w:rPr>
          <w:rFonts w:ascii="Times New Roman" w:eastAsia="Times New Roman" w:hAnsi="Times New Roman" w:cs="Times New Roman"/>
          <w:i/>
          <w:color w:val="000000"/>
        </w:rPr>
        <w:t>Kiva</w:t>
      </w:r>
      <w:r>
        <w:rPr>
          <w:rFonts w:ascii="Times New Roman" w:eastAsia="Times New Roman" w:hAnsi="Times New Roman" w:cs="Times New Roman"/>
          <w:color w:val="000000"/>
        </w:rPr>
        <w:t xml:space="preserve"> 63: 7–34.</w:t>
      </w:r>
    </w:p>
    <w:p w14:paraId="000001E0"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Vivian, R.G., D.N. </w:t>
      </w:r>
      <w:proofErr w:type="spellStart"/>
      <w:r>
        <w:rPr>
          <w:rFonts w:ascii="Times New Roman" w:eastAsia="Times New Roman" w:hAnsi="Times New Roman" w:cs="Times New Roman"/>
          <w:smallCaps/>
        </w:rPr>
        <w:t>Dodgen</w:t>
      </w:r>
      <w:proofErr w:type="spellEnd"/>
      <w:r>
        <w:rPr>
          <w:rFonts w:ascii="Times New Roman" w:eastAsia="Times New Roman" w:hAnsi="Times New Roman" w:cs="Times New Roman"/>
          <w:smallCaps/>
        </w:rPr>
        <w:t xml:space="preserve"> &amp; G.H. Hartmann.</w:t>
      </w:r>
      <w:r>
        <w:rPr>
          <w:rFonts w:ascii="Times New Roman" w:eastAsia="Times New Roman" w:hAnsi="Times New Roman" w:cs="Times New Roman"/>
        </w:rPr>
        <w:t xml:space="preserve"> 1978. </w:t>
      </w:r>
      <w:r>
        <w:rPr>
          <w:rFonts w:ascii="Times New Roman" w:eastAsia="Times New Roman" w:hAnsi="Times New Roman" w:cs="Times New Roman"/>
          <w:i/>
        </w:rPr>
        <w:t xml:space="preserve">Wooden ritual artifacts from Chaco Canyon, </w:t>
      </w:r>
      <w:r>
        <w:rPr>
          <w:rFonts w:ascii="Times New Roman" w:eastAsia="Times New Roman" w:hAnsi="Times New Roman" w:cs="Times New Roman"/>
          <w:i/>
          <w:color w:val="000000"/>
        </w:rPr>
        <w:t xml:space="preserve">New Mexico: the </w:t>
      </w:r>
      <w:proofErr w:type="spellStart"/>
      <w:r>
        <w:rPr>
          <w:rFonts w:ascii="Times New Roman" w:eastAsia="Times New Roman" w:hAnsi="Times New Roman" w:cs="Times New Roman"/>
          <w:i/>
          <w:color w:val="000000"/>
        </w:rPr>
        <w:t>Chetro</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Ketl</w:t>
      </w:r>
      <w:proofErr w:type="spellEnd"/>
      <w:r>
        <w:rPr>
          <w:rFonts w:ascii="Times New Roman" w:eastAsia="Times New Roman" w:hAnsi="Times New Roman" w:cs="Times New Roman"/>
          <w:i/>
          <w:color w:val="000000"/>
        </w:rPr>
        <w:t xml:space="preserve"> collection </w:t>
      </w:r>
      <w:r>
        <w:rPr>
          <w:rFonts w:ascii="Times New Roman" w:eastAsia="Times New Roman" w:hAnsi="Times New Roman" w:cs="Times New Roman"/>
          <w:color w:val="000000"/>
        </w:rPr>
        <w:t>(Anthropological Papers of the University of Arizona 32).</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Tucson: University of Arizona Press.</w:t>
      </w:r>
    </w:p>
    <w:p w14:paraId="000001E1" w14:textId="77777777" w:rsidR="00217A46" w:rsidRDefault="00A564C4">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smallCaps/>
          <w:color w:val="000000"/>
        </w:rPr>
        <w:t>Vokes</w:t>
      </w:r>
      <w:proofErr w:type="spellEnd"/>
      <w:r>
        <w:rPr>
          <w:rFonts w:ascii="Times New Roman" w:eastAsia="Times New Roman" w:hAnsi="Times New Roman" w:cs="Times New Roman"/>
          <w:smallCaps/>
          <w:color w:val="000000"/>
        </w:rPr>
        <w:t>, A. &amp; D.A. Gregory. 2007</w:t>
      </w:r>
      <w:r>
        <w:rPr>
          <w:rFonts w:ascii="Times New Roman" w:eastAsia="Times New Roman" w:hAnsi="Times New Roman" w:cs="Times New Roman"/>
          <w:color w:val="000000"/>
        </w:rPr>
        <w:t xml:space="preserve">. Exchange networks for exotic goods in the Southwest and Zuni’s </w:t>
      </w:r>
      <w:r>
        <w:rPr>
          <w:rFonts w:ascii="Times New Roman" w:eastAsia="Times New Roman" w:hAnsi="Times New Roman" w:cs="Times New Roman"/>
        </w:rPr>
        <w:t xml:space="preserve">place in them, in D.A. Gregory &amp; D.R. Wilcox (ed.) </w:t>
      </w:r>
      <w:r>
        <w:rPr>
          <w:rFonts w:ascii="Times New Roman" w:eastAsia="Times New Roman" w:hAnsi="Times New Roman" w:cs="Times New Roman"/>
          <w:i/>
        </w:rPr>
        <w:t>Zuni origins: toward a new synthesis of southwestern archaeology</w:t>
      </w:r>
      <w:r>
        <w:rPr>
          <w:rFonts w:ascii="Times New Roman" w:eastAsia="Times New Roman" w:hAnsi="Times New Roman" w:cs="Times New Roman"/>
        </w:rPr>
        <w:t>: 318–357</w:t>
      </w:r>
      <w:r>
        <w:rPr>
          <w:rFonts w:ascii="Times New Roman" w:eastAsia="Times New Roman" w:hAnsi="Times New Roman" w:cs="Times New Roman"/>
          <w:i/>
        </w:rPr>
        <w:t>.</w:t>
      </w:r>
      <w:r>
        <w:rPr>
          <w:rFonts w:ascii="Times New Roman" w:eastAsia="Times New Roman" w:hAnsi="Times New Roman" w:cs="Times New Roman"/>
        </w:rPr>
        <w:t xml:space="preserve"> Tucson: University of Arizona Press.</w:t>
      </w:r>
    </w:p>
    <w:p w14:paraId="000001E2"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Wheatley, D. </w:t>
      </w:r>
      <w:r>
        <w:rPr>
          <w:rFonts w:ascii="Times New Roman" w:eastAsia="Times New Roman" w:hAnsi="Times New Roman" w:cs="Times New Roman"/>
        </w:rPr>
        <w:t>1995. Cumulative viewshed analysis: a GIS-based method for investigating intervisibility</w:t>
      </w:r>
      <w:r>
        <w:rPr>
          <w:rFonts w:ascii="Times New Roman" w:eastAsia="Times New Roman" w:hAnsi="Times New Roman" w:cs="Times New Roman"/>
          <w:color w:val="000000"/>
        </w:rPr>
        <w:t xml:space="preserve">, and its archaeological application, in G.R. Lock &amp; Z. </w:t>
      </w:r>
      <w:proofErr w:type="spellStart"/>
      <w:r>
        <w:rPr>
          <w:rFonts w:ascii="Times New Roman" w:eastAsia="Times New Roman" w:hAnsi="Times New Roman" w:cs="Times New Roman"/>
          <w:color w:val="000000"/>
        </w:rPr>
        <w:t>Stančič</w:t>
      </w:r>
      <w:proofErr w:type="spellEnd"/>
      <w:r>
        <w:rPr>
          <w:rFonts w:ascii="Times New Roman" w:eastAsia="Times New Roman" w:hAnsi="Times New Roman" w:cs="Times New Roman"/>
          <w:color w:val="000000"/>
        </w:rPr>
        <w:t xml:space="preserve"> (ed.) </w:t>
      </w:r>
      <w:r>
        <w:rPr>
          <w:rFonts w:ascii="Times New Roman" w:eastAsia="Times New Roman" w:hAnsi="Times New Roman" w:cs="Times New Roman"/>
          <w:i/>
          <w:color w:val="000000"/>
        </w:rPr>
        <w:t>Archaeology and geographic information systems: a European perspective</w:t>
      </w:r>
      <w:r>
        <w:rPr>
          <w:rFonts w:ascii="Times New Roman" w:eastAsia="Times New Roman" w:hAnsi="Times New Roman" w:cs="Times New Roman"/>
          <w:color w:val="000000"/>
        </w:rPr>
        <w:t>: 171–86</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London: Taylor &amp; Francis.</w:t>
      </w:r>
    </w:p>
    <w:p w14:paraId="000001E3"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t xml:space="preserve">Wheatley, D. &amp; M. </w:t>
      </w:r>
      <w:proofErr w:type="spellStart"/>
      <w:r>
        <w:rPr>
          <w:rFonts w:ascii="Times New Roman" w:eastAsia="Times New Roman" w:hAnsi="Times New Roman" w:cs="Times New Roman"/>
          <w:smallCaps/>
        </w:rPr>
        <w:t>Gillings</w:t>
      </w:r>
      <w:proofErr w:type="spellEnd"/>
      <w:r>
        <w:rPr>
          <w:rFonts w:ascii="Times New Roman" w:eastAsia="Times New Roman" w:hAnsi="Times New Roman" w:cs="Times New Roman"/>
          <w:smallCaps/>
        </w:rPr>
        <w:t>.</w:t>
      </w:r>
      <w:r>
        <w:rPr>
          <w:rFonts w:ascii="Times New Roman" w:eastAsia="Times New Roman" w:hAnsi="Times New Roman" w:cs="Times New Roman"/>
        </w:rPr>
        <w:t xml:space="preserve"> 2002. </w:t>
      </w:r>
      <w:r>
        <w:rPr>
          <w:rFonts w:ascii="Times New Roman" w:eastAsia="Times New Roman" w:hAnsi="Times New Roman" w:cs="Times New Roman"/>
          <w:i/>
        </w:rPr>
        <w:t xml:space="preserve">Spatial technology and archaeology: the archaeological applications </w:t>
      </w:r>
      <w:r>
        <w:rPr>
          <w:rFonts w:ascii="Times New Roman" w:eastAsia="Times New Roman" w:hAnsi="Times New Roman" w:cs="Times New Roman"/>
          <w:i/>
          <w:color w:val="000000"/>
        </w:rPr>
        <w:t>of GIS</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London: Taylor &amp; Francis.</w:t>
      </w:r>
    </w:p>
    <w:p w14:paraId="000001E4"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smallCaps/>
        </w:rPr>
        <w:lastRenderedPageBreak/>
        <w:t>Wills, W.H.</w:t>
      </w:r>
      <w:r>
        <w:rPr>
          <w:rFonts w:ascii="Times New Roman" w:eastAsia="Times New Roman" w:hAnsi="Times New Roman" w:cs="Times New Roman"/>
        </w:rPr>
        <w:t xml:space="preserve"> 2001. Ritual and mound formation during the Bonito phase in Chaco Canyon. </w:t>
      </w:r>
      <w:r>
        <w:rPr>
          <w:rFonts w:ascii="Times New Roman" w:eastAsia="Times New Roman" w:hAnsi="Times New Roman" w:cs="Times New Roman"/>
          <w:i/>
        </w:rPr>
        <w:t xml:space="preserve">American </w:t>
      </w:r>
      <w:r>
        <w:rPr>
          <w:rFonts w:ascii="Times New Roman" w:eastAsia="Times New Roman" w:hAnsi="Times New Roman" w:cs="Times New Roman"/>
          <w:i/>
          <w:color w:val="000000"/>
        </w:rPr>
        <w:t>Antiquity</w:t>
      </w:r>
      <w:r>
        <w:rPr>
          <w:rFonts w:ascii="Times New Roman" w:eastAsia="Times New Roman" w:hAnsi="Times New Roman" w:cs="Times New Roman"/>
          <w:color w:val="000000"/>
        </w:rPr>
        <w:t xml:space="preserve"> 66: 433–51. https://doi.org/10.2307/2694243</w:t>
      </w:r>
    </w:p>
    <w:p w14:paraId="000001E5" w14:textId="77777777" w:rsidR="00217A46" w:rsidRDefault="00A564C4">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2017. Water management and the political economy of Chaco Canyon during the Bonito phase (ca. AD 850 to 1200). </w:t>
      </w:r>
      <w:r>
        <w:rPr>
          <w:rFonts w:ascii="Times New Roman" w:eastAsia="Times New Roman" w:hAnsi="Times New Roman" w:cs="Times New Roman"/>
          <w:i/>
          <w:color w:val="000000"/>
        </w:rPr>
        <w:t>Kiva</w:t>
      </w:r>
      <w:r>
        <w:rPr>
          <w:rFonts w:ascii="Times New Roman" w:eastAsia="Times New Roman" w:hAnsi="Times New Roman" w:cs="Times New Roman"/>
          <w:color w:val="000000"/>
        </w:rPr>
        <w:t xml:space="preserve"> 83: 369–413.</w:t>
      </w:r>
    </w:p>
    <w:p w14:paraId="000001E6"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rPr>
        <w:t>Windes</w:t>
      </w:r>
      <w:proofErr w:type="spellEnd"/>
      <w:r>
        <w:rPr>
          <w:rFonts w:ascii="Times New Roman" w:eastAsia="Times New Roman" w:hAnsi="Times New Roman" w:cs="Times New Roman"/>
          <w:smallCaps/>
        </w:rPr>
        <w:t>, T.C. &amp; D. Ford.</w:t>
      </w:r>
      <w:r>
        <w:rPr>
          <w:rFonts w:ascii="Times New Roman" w:eastAsia="Times New Roman" w:hAnsi="Times New Roman" w:cs="Times New Roman"/>
        </w:rPr>
        <w:t xml:space="preserve"> 1992. The nature of the early Bonito phase, in D.E. Doyel (ed.) </w:t>
      </w:r>
      <w:r>
        <w:rPr>
          <w:rFonts w:ascii="Times New Roman" w:eastAsia="Times New Roman" w:hAnsi="Times New Roman" w:cs="Times New Roman"/>
          <w:i/>
        </w:rPr>
        <w:t xml:space="preserve">Anasazi regional </w:t>
      </w:r>
      <w:r>
        <w:rPr>
          <w:rFonts w:ascii="Times New Roman" w:eastAsia="Times New Roman" w:hAnsi="Times New Roman" w:cs="Times New Roman"/>
          <w:i/>
          <w:color w:val="000000"/>
        </w:rPr>
        <w:t>organization and the Chaco system</w:t>
      </w:r>
      <w:r>
        <w:rPr>
          <w:rFonts w:ascii="Times New Roman" w:eastAsia="Times New Roman" w:hAnsi="Times New Roman" w:cs="Times New Roman"/>
          <w:color w:val="000000"/>
        </w:rPr>
        <w:t>: 75–86</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Albuquerque: Maxwell Museum of Anthropology, University of New Mexico Press.</w:t>
      </w:r>
    </w:p>
    <w:p w14:paraId="000001E7"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rPr>
        <w:t>Windes</w:t>
      </w:r>
      <w:proofErr w:type="spellEnd"/>
      <w:r>
        <w:rPr>
          <w:rFonts w:ascii="Times New Roman" w:eastAsia="Times New Roman" w:hAnsi="Times New Roman" w:cs="Times New Roman"/>
          <w:smallCaps/>
        </w:rPr>
        <w:t xml:space="preserve">, </w:t>
      </w:r>
      <w:r>
        <w:rPr>
          <w:rFonts w:ascii="Times New Roman" w:eastAsia="Times New Roman" w:hAnsi="Times New Roman" w:cs="Times New Roman"/>
          <w:smallCaps/>
          <w:color w:val="000000"/>
        </w:rPr>
        <w:t>T.C. &amp; C.R. Van West.</w:t>
      </w:r>
      <w:r>
        <w:rPr>
          <w:rFonts w:ascii="Times New Roman" w:eastAsia="Times New Roman" w:hAnsi="Times New Roman" w:cs="Times New Roman"/>
          <w:color w:val="000000"/>
        </w:rPr>
        <w:t xml:space="preserve"> 2021. Landscapes, horticulture, and the early </w:t>
      </w:r>
      <w:proofErr w:type="spellStart"/>
      <w:r>
        <w:rPr>
          <w:rFonts w:ascii="Times New Roman" w:eastAsia="Times New Roman" w:hAnsi="Times New Roman" w:cs="Times New Roman"/>
          <w:color w:val="000000"/>
        </w:rPr>
        <w:t>Chacoan</w:t>
      </w:r>
      <w:proofErr w:type="spellEnd"/>
      <w:r>
        <w:rPr>
          <w:rFonts w:ascii="Times New Roman" w:eastAsia="Times New Roman" w:hAnsi="Times New Roman" w:cs="Times New Roman"/>
          <w:color w:val="000000"/>
        </w:rPr>
        <w:t xml:space="preserve"> Bonito phase, in R.M. Van Dyke &amp; C.C. Heitman (ed.) </w:t>
      </w:r>
      <w:r>
        <w:rPr>
          <w:rFonts w:ascii="Times New Roman" w:eastAsia="Times New Roman" w:hAnsi="Times New Roman" w:cs="Times New Roman"/>
          <w:i/>
          <w:color w:val="000000"/>
        </w:rPr>
        <w:t>The greater Chaco landscape: ancestors, scholarship, and advocacy</w:t>
      </w:r>
      <w:r>
        <w:rPr>
          <w:rFonts w:ascii="Times New Roman" w:eastAsia="Times New Roman" w:hAnsi="Times New Roman" w:cs="Times New Roman"/>
          <w:color w:val="000000"/>
        </w:rPr>
        <w:t>: 41–92</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Boulder: University Press of Colorado.</w:t>
      </w:r>
    </w:p>
    <w:p w14:paraId="000001E8" w14:textId="77777777" w:rsidR="00217A46" w:rsidRDefault="00A564C4">
      <w:pPr>
        <w:spacing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smallCaps/>
          <w:color w:val="000000"/>
        </w:rPr>
        <w:t>Windes</w:t>
      </w:r>
      <w:proofErr w:type="spellEnd"/>
      <w:r>
        <w:rPr>
          <w:rFonts w:ascii="Times New Roman" w:eastAsia="Times New Roman" w:hAnsi="Times New Roman" w:cs="Times New Roman"/>
          <w:smallCaps/>
          <w:color w:val="000000"/>
        </w:rPr>
        <w:t>, T.C.</w:t>
      </w:r>
      <w:r>
        <w:rPr>
          <w:rFonts w:ascii="Times New Roman" w:eastAsia="Times New Roman" w:hAnsi="Times New Roman" w:cs="Times New Roman"/>
          <w:color w:val="000000"/>
        </w:rPr>
        <w:t xml:space="preserve"> 1987. </w:t>
      </w:r>
      <w:r>
        <w:rPr>
          <w:rFonts w:ascii="Times New Roman" w:eastAsia="Times New Roman" w:hAnsi="Times New Roman" w:cs="Times New Roman"/>
          <w:i/>
          <w:color w:val="000000"/>
        </w:rPr>
        <w:t xml:space="preserve">Investigations at the Pueblo Alto Complex, Chaco Canyon, New Mexico, 1975–1979 </w:t>
      </w:r>
      <w:r>
        <w:rPr>
          <w:rFonts w:ascii="Times New Roman" w:eastAsia="Times New Roman" w:hAnsi="Times New Roman" w:cs="Times New Roman"/>
          <w:color w:val="000000"/>
        </w:rPr>
        <w:t>(Chaco Canyon Studies, Publications in Archeology 18F). Santa Fe (NM): National Park Service.</w:t>
      </w:r>
    </w:p>
    <w:p w14:paraId="000001E9" w14:textId="77777777" w:rsidR="00217A46" w:rsidRDefault="00A564C4">
      <w:pPr>
        <w:spacing w:line="360" w:lineRule="auto"/>
        <w:rPr>
          <w:rFonts w:ascii="Times New Roman" w:eastAsia="Times New Roman" w:hAnsi="Times New Roman" w:cs="Times New Roman"/>
        </w:rPr>
      </w:pPr>
      <w:r>
        <w:rPr>
          <w:rFonts w:ascii="Times New Roman" w:eastAsia="Times New Roman" w:hAnsi="Times New Roman" w:cs="Times New Roman"/>
          <w:smallCaps/>
          <w:color w:val="000000"/>
        </w:rPr>
        <w:t>Witt, D.E.</w:t>
      </w:r>
      <w:r>
        <w:rPr>
          <w:rFonts w:ascii="Times New Roman" w:eastAsia="Times New Roman" w:hAnsi="Times New Roman" w:cs="Times New Roman"/>
          <w:color w:val="000000"/>
        </w:rPr>
        <w:t xml:space="preserve"> 2014. </w:t>
      </w:r>
      <w:proofErr w:type="spellStart"/>
      <w:r>
        <w:rPr>
          <w:rFonts w:ascii="Times New Roman" w:eastAsia="Times New Roman" w:hAnsi="Times New Roman" w:cs="Times New Roman"/>
          <w:color w:val="000000"/>
        </w:rPr>
        <w:t>Chacoan</w:t>
      </w:r>
      <w:proofErr w:type="spellEnd"/>
      <w:r>
        <w:rPr>
          <w:rFonts w:ascii="Times New Roman" w:eastAsia="Times New Roman" w:hAnsi="Times New Roman" w:cs="Times New Roman"/>
          <w:color w:val="000000"/>
        </w:rPr>
        <w:t xml:space="preserve"> hegemony in the middle San Juan Region, AD 1000–1140. Unpublished PhD dissertation, State University of New York at Buffalo.</w:t>
      </w:r>
    </w:p>
    <w:p w14:paraId="000001EA" w14:textId="77777777" w:rsidR="00217A46" w:rsidRDefault="00217A46"/>
    <w:p w14:paraId="000001EB" w14:textId="77777777" w:rsidR="00217A46" w:rsidRDefault="00217A46">
      <w:pPr>
        <w:spacing w:line="360" w:lineRule="auto"/>
        <w:rPr>
          <w:rFonts w:ascii="Times New Roman" w:eastAsia="Times New Roman" w:hAnsi="Times New Roman" w:cs="Times New Roman"/>
        </w:rPr>
      </w:pPr>
    </w:p>
    <w:sectPr w:rsidR="00217A46">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B492" w14:textId="77777777" w:rsidR="00AC7F0D" w:rsidRDefault="00AC7F0D">
      <w:r>
        <w:separator/>
      </w:r>
    </w:p>
  </w:endnote>
  <w:endnote w:type="continuationSeparator" w:id="0">
    <w:p w14:paraId="0F97113A" w14:textId="77777777" w:rsidR="00AC7F0D" w:rsidRDefault="00AC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CD24EC4-AD75-4DF7-BEB2-59CFBA51C11D}"/>
    <w:embedBold r:id="rId2" w:fontKey="{4135F285-761D-4DBF-8936-4974098442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74EF673-EBB0-4C94-ABBC-2A77B2C0B25C}"/>
    <w:embedItalic r:id="rId4" w:fontKey="{9F8AB0EE-53D7-4EC3-859D-E0E7028A581A}"/>
  </w:font>
  <w:font w:name="Arial Unicode MS">
    <w:panose1 w:val="020B0604020202020204"/>
    <w:charset w:val="80"/>
    <w:family w:val="swiss"/>
    <w:pitch w:val="variable"/>
    <w:sig w:usb0="F7FFAFFF" w:usb1="E9DFFFFF" w:usb2="0000003F" w:usb3="00000000" w:csb0="003F01FF" w:csb1="00000000"/>
    <w:embedRegular r:id="rId5" w:subsetted="1" w:fontKey="{3E69301B-441A-42E8-97F6-2AD08E94C997}"/>
  </w:font>
  <w:font w:name="Cambria Math">
    <w:panose1 w:val="02040503050406030204"/>
    <w:charset w:val="00"/>
    <w:family w:val="roman"/>
    <w:pitch w:val="variable"/>
    <w:sig w:usb0="E00006FF" w:usb1="420024FF" w:usb2="02000000" w:usb3="00000000" w:csb0="0000019F" w:csb1="00000000"/>
    <w:embedRegular r:id="rId6" w:fontKey="{322B50E2-9470-418A-9A15-500D26E9CC69}"/>
    <w:embedBold r:id="rId7" w:fontKey="{FD1DBABD-27CE-4170-8EE8-7EA922DFE9B3}"/>
  </w:font>
  <w:font w:name="Calibri Light">
    <w:panose1 w:val="020F0302020204030204"/>
    <w:charset w:val="00"/>
    <w:family w:val="swiss"/>
    <w:pitch w:val="variable"/>
    <w:sig w:usb0="E4002EFF" w:usb1="C000247B" w:usb2="00000009" w:usb3="00000000" w:csb0="000001FF" w:csb1="00000000"/>
    <w:embedRegular r:id="rId8" w:fontKey="{A80EE36C-2C23-47BB-ACF1-72F36ADAF7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D" w14:textId="77777777" w:rsidR="00217A46" w:rsidRDefault="00A564C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5C0B7E">
      <w:rPr>
        <w:color w:val="000000"/>
      </w:rPr>
      <w:fldChar w:fldCharType="separate"/>
    </w:r>
    <w:r>
      <w:rPr>
        <w:color w:val="000000"/>
      </w:rPr>
      <w:fldChar w:fldCharType="end"/>
    </w:r>
  </w:p>
  <w:p w14:paraId="000001EE" w14:textId="77777777" w:rsidR="00217A46" w:rsidRDefault="00217A4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C" w14:textId="77777777" w:rsidR="00217A46" w:rsidRDefault="00217A46">
    <w:pPr>
      <w:pBdr>
        <w:top w:val="nil"/>
        <w:left w:val="nil"/>
        <w:bottom w:val="nil"/>
        <w:right w:val="nil"/>
        <w:between w:val="nil"/>
      </w:pBdr>
      <w:tabs>
        <w:tab w:val="center" w:pos="4680"/>
        <w:tab w:val="right" w:pos="9360"/>
        <w:tab w:val="center" w:pos="9360"/>
      </w:tabs>
      <w:ind w:right="36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D308" w14:textId="77777777" w:rsidR="00AC7F0D" w:rsidRDefault="00AC7F0D">
      <w:r>
        <w:separator/>
      </w:r>
    </w:p>
  </w:footnote>
  <w:footnote w:type="continuationSeparator" w:id="0">
    <w:p w14:paraId="3FFA4256" w14:textId="77777777" w:rsidR="00AC7F0D" w:rsidRDefault="00AC7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A46"/>
    <w:rsid w:val="000524AA"/>
    <w:rsid w:val="000661C9"/>
    <w:rsid w:val="00217A46"/>
    <w:rsid w:val="005C0B7E"/>
    <w:rsid w:val="00746740"/>
    <w:rsid w:val="00754A62"/>
    <w:rsid w:val="008A02D7"/>
    <w:rsid w:val="00A564C4"/>
    <w:rsid w:val="00AC7F0D"/>
    <w:rsid w:val="00C25A5E"/>
    <w:rsid w:val="00E80FA4"/>
    <w:rsid w:val="00F27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73F0"/>
  <w15:docId w15:val="{7C726137-6658-0A4E-85E9-37DE32A7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11217"/>
    <w:pPr>
      <w:tabs>
        <w:tab w:val="center" w:pos="4680"/>
        <w:tab w:val="right" w:pos="9360"/>
      </w:tabs>
    </w:pPr>
  </w:style>
  <w:style w:type="character" w:customStyle="1" w:styleId="HeaderChar">
    <w:name w:val="Header Char"/>
    <w:basedOn w:val="DefaultParagraphFont"/>
    <w:link w:val="Header"/>
    <w:uiPriority w:val="99"/>
    <w:rsid w:val="00E11217"/>
  </w:style>
  <w:style w:type="paragraph" w:styleId="Footer">
    <w:name w:val="footer"/>
    <w:basedOn w:val="Normal"/>
    <w:link w:val="FooterChar"/>
    <w:uiPriority w:val="99"/>
    <w:unhideWhenUsed/>
    <w:rsid w:val="00E11217"/>
    <w:pPr>
      <w:tabs>
        <w:tab w:val="center" w:pos="4680"/>
        <w:tab w:val="right" w:pos="9360"/>
      </w:tabs>
    </w:pPr>
  </w:style>
  <w:style w:type="character" w:customStyle="1" w:styleId="FooterChar">
    <w:name w:val="Footer Char"/>
    <w:basedOn w:val="DefaultParagraphFont"/>
    <w:link w:val="Footer"/>
    <w:uiPriority w:val="99"/>
    <w:rsid w:val="00E11217"/>
  </w:style>
  <w:style w:type="character" w:styleId="PageNumber">
    <w:name w:val="page number"/>
    <w:basedOn w:val="DefaultParagraphFont"/>
    <w:uiPriority w:val="99"/>
    <w:semiHidden/>
    <w:unhideWhenUsed/>
    <w:rsid w:val="00E11217"/>
  </w:style>
  <w:style w:type="paragraph" w:styleId="ListParagraph">
    <w:name w:val="List Paragraph"/>
    <w:basedOn w:val="Normal"/>
    <w:uiPriority w:val="34"/>
    <w:qFormat/>
    <w:rsid w:val="00153681"/>
    <w:pPr>
      <w:ind w:left="720"/>
      <w:contextualSpacing/>
    </w:pPr>
  </w:style>
  <w:style w:type="paragraph" w:styleId="Revision">
    <w:name w:val="Revision"/>
    <w:hidden/>
    <w:uiPriority w:val="99"/>
    <w:semiHidden/>
    <w:rsid w:val="00B73D09"/>
  </w:style>
  <w:style w:type="paragraph" w:styleId="CommentSubject">
    <w:name w:val="annotation subject"/>
    <w:basedOn w:val="CommentText"/>
    <w:next w:val="CommentText"/>
    <w:link w:val="CommentSubjectChar"/>
    <w:uiPriority w:val="99"/>
    <w:semiHidden/>
    <w:unhideWhenUsed/>
    <w:rsid w:val="00213B16"/>
    <w:rPr>
      <w:b/>
      <w:bCs/>
    </w:rPr>
  </w:style>
  <w:style w:type="character" w:customStyle="1" w:styleId="CommentSubjectChar">
    <w:name w:val="Comment Subject Char"/>
    <w:basedOn w:val="CommentTextChar"/>
    <w:link w:val="CommentSubject"/>
    <w:uiPriority w:val="99"/>
    <w:semiHidden/>
    <w:rsid w:val="00213B16"/>
    <w:rPr>
      <w:b/>
      <w:bCs/>
      <w:sz w:val="20"/>
      <w:szCs w:val="20"/>
    </w:rPr>
  </w:style>
  <w:style w:type="character" w:styleId="Hyperlink">
    <w:name w:val="Hyperlink"/>
    <w:basedOn w:val="DefaultParagraphFont"/>
    <w:uiPriority w:val="99"/>
    <w:unhideWhenUsed/>
    <w:rsid w:val="00F50963"/>
    <w:rPr>
      <w:color w:val="0563C1" w:themeColor="hyperlink"/>
      <w:u w:val="single"/>
    </w:rPr>
  </w:style>
  <w:style w:type="character" w:styleId="UnresolvedMention">
    <w:name w:val="Unresolved Mention"/>
    <w:basedOn w:val="DefaultParagraphFont"/>
    <w:uiPriority w:val="99"/>
    <w:semiHidden/>
    <w:unhideWhenUsed/>
    <w:rsid w:val="00F5096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11141/ia.16.6"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QrWdveHFpGHI80mpYxssGMVOA==">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4912</Words>
  <Characters>27999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DEVONSHIRE, HELEN</dc:creator>
  <cp:lastModifiedBy>gpsg24</cp:lastModifiedBy>
  <cp:revision>3</cp:revision>
  <dcterms:created xsi:type="dcterms:W3CDTF">2024-04-10T11:39:00Z</dcterms:created>
  <dcterms:modified xsi:type="dcterms:W3CDTF">2024-04-10T11:40:00Z</dcterms:modified>
</cp:coreProperties>
</file>