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B6106" w14:textId="2341CB52" w:rsidR="00316A72" w:rsidRPr="005C7A2F" w:rsidRDefault="00316A72" w:rsidP="003D7EFB">
      <w:pPr>
        <w:spacing w:after="0" w:line="360" w:lineRule="auto"/>
        <w:jc w:val="both"/>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 xml:space="preserve">Late prehistoric and early historic chronology of Myanmar: a four-millennia sequence </w:t>
      </w:r>
      <w:r w:rsidR="00C86622">
        <w:rPr>
          <w:rFonts w:ascii="Times New Roman" w:hAnsi="Times New Roman" w:cs="Times New Roman"/>
          <w:b/>
          <w:bCs/>
          <w:sz w:val="24"/>
          <w:szCs w:val="24"/>
          <w:lang w:val="en-GB"/>
        </w:rPr>
        <w:t xml:space="preserve">from </w:t>
      </w:r>
      <w:proofErr w:type="spellStart"/>
      <w:r w:rsidRPr="005C7A2F">
        <w:rPr>
          <w:rFonts w:ascii="Times New Roman" w:hAnsi="Times New Roman" w:cs="Times New Roman"/>
          <w:b/>
          <w:bCs/>
          <w:sz w:val="24"/>
          <w:szCs w:val="24"/>
          <w:lang w:val="en-GB"/>
        </w:rPr>
        <w:t>Halin</w:t>
      </w:r>
      <w:proofErr w:type="spellEnd"/>
    </w:p>
    <w:p w14:paraId="5AD5D53B" w14:textId="77777777" w:rsidR="00316A72" w:rsidRPr="005C7A2F" w:rsidRDefault="00316A72" w:rsidP="003D7EFB">
      <w:pPr>
        <w:spacing w:after="0" w:line="360" w:lineRule="auto"/>
        <w:jc w:val="both"/>
        <w:rPr>
          <w:rFonts w:ascii="Times New Roman" w:hAnsi="Times New Roman" w:cs="Times New Roman"/>
          <w:sz w:val="24"/>
          <w:szCs w:val="24"/>
          <w:lang w:val="en-GB"/>
        </w:rPr>
      </w:pPr>
    </w:p>
    <w:p w14:paraId="32C6C68B" w14:textId="1498E411" w:rsidR="00C96EDA" w:rsidRPr="00B043B8"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lang w:val="en-GB"/>
        </w:rPr>
        <w:t xml:space="preserve">Thomas O. </w:t>
      </w:r>
      <w:r w:rsidRPr="00B043B8">
        <w:rPr>
          <w:rFonts w:ascii="Times New Roman" w:hAnsi="Times New Roman" w:cs="Times New Roman"/>
          <w:sz w:val="24"/>
          <w:szCs w:val="24"/>
          <w:lang w:val="en-GB"/>
        </w:rPr>
        <w:t>Pryce</w:t>
      </w:r>
      <w:r w:rsidRPr="00B043B8">
        <w:rPr>
          <w:rFonts w:ascii="Times New Roman" w:hAnsi="Times New Roman" w:cs="Times New Roman"/>
          <w:sz w:val="24"/>
          <w:szCs w:val="24"/>
          <w:vertAlign w:val="superscript"/>
          <w:lang w:val="en-GB"/>
        </w:rPr>
        <w:t>1,*</w:t>
      </w:r>
      <w:r w:rsidRPr="00B043B8">
        <w:rPr>
          <w:rFonts w:ascii="Times New Roman" w:hAnsi="Times New Roman" w:cs="Times New Roman"/>
          <w:sz w:val="24"/>
          <w:szCs w:val="24"/>
          <w:lang w:val="en-GB"/>
        </w:rPr>
        <w:t xml:space="preserve"> [ORCID 0000-0002-7290-141X],</w:t>
      </w:r>
      <w:r w:rsidRPr="00B043B8">
        <w:rPr>
          <w:rFonts w:ascii="Times New Roman" w:hAnsi="Times New Roman" w:cs="Times New Roman"/>
          <w:sz w:val="24"/>
          <w:szCs w:val="24"/>
          <w:vertAlign w:val="superscript"/>
          <w:lang w:val="en-GB"/>
        </w:rPr>
        <w:t xml:space="preserve"> </w:t>
      </w:r>
      <w:r w:rsidRPr="00B043B8">
        <w:rPr>
          <w:rFonts w:ascii="Times New Roman" w:hAnsi="Times New Roman" w:cs="Times New Roman"/>
          <w:sz w:val="24"/>
          <w:szCs w:val="24"/>
          <w:lang w:val="en-GB"/>
        </w:rPr>
        <w:t>Baptiste Pradier</w:t>
      </w:r>
      <w:r w:rsidRPr="00B043B8">
        <w:rPr>
          <w:rFonts w:ascii="Times New Roman" w:hAnsi="Times New Roman" w:cs="Times New Roman"/>
          <w:sz w:val="24"/>
          <w:szCs w:val="24"/>
          <w:vertAlign w:val="superscript"/>
          <w:lang w:val="en-GB"/>
        </w:rPr>
        <w:t>2</w:t>
      </w:r>
      <w:r w:rsidRPr="00B043B8">
        <w:rPr>
          <w:rFonts w:ascii="Times New Roman" w:hAnsi="Times New Roman" w:cs="Times New Roman"/>
          <w:sz w:val="24"/>
          <w:szCs w:val="24"/>
          <w:lang w:val="en-GB"/>
        </w:rPr>
        <w:t xml:space="preserve"> [ORCID</w:t>
      </w:r>
      <w:r w:rsidRPr="00B043B8">
        <w:rPr>
          <w:lang w:val="en-GB"/>
        </w:rPr>
        <w:t xml:space="preserve"> </w:t>
      </w:r>
      <w:r w:rsidRPr="00B043B8">
        <w:rPr>
          <w:rFonts w:ascii="Times New Roman" w:hAnsi="Times New Roman" w:cs="Times New Roman"/>
          <w:sz w:val="24"/>
          <w:szCs w:val="24"/>
          <w:lang w:val="en-GB"/>
        </w:rPr>
        <w:t>0000-0002-0169-7589], Aude Favereau</w:t>
      </w:r>
      <w:r w:rsidRPr="00B043B8">
        <w:rPr>
          <w:rFonts w:ascii="Times New Roman" w:hAnsi="Times New Roman" w:cs="Times New Roman"/>
          <w:sz w:val="24"/>
          <w:szCs w:val="24"/>
          <w:vertAlign w:val="superscript"/>
          <w:lang w:val="en-GB"/>
        </w:rPr>
        <w:t>3</w:t>
      </w:r>
      <w:r w:rsidRPr="00B043B8">
        <w:rPr>
          <w:rFonts w:ascii="Times New Roman" w:hAnsi="Times New Roman" w:cs="Times New Roman"/>
          <w:sz w:val="24"/>
          <w:szCs w:val="24"/>
          <w:lang w:val="en-GB"/>
        </w:rPr>
        <w:t xml:space="preserve"> [0000-0002-8425-4395], U Saw Naing Oo</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Clémence Le Meur</w:t>
      </w:r>
      <w:r w:rsidRPr="00B043B8">
        <w:rPr>
          <w:rFonts w:ascii="Times New Roman" w:hAnsi="Times New Roman" w:cs="Times New Roman"/>
          <w:sz w:val="24"/>
          <w:szCs w:val="24"/>
          <w:vertAlign w:val="superscript"/>
          <w:lang w:val="en-GB"/>
        </w:rPr>
        <w:t>5</w:t>
      </w:r>
      <w:r w:rsidRPr="00B043B8">
        <w:rPr>
          <w:rFonts w:ascii="Times New Roman" w:hAnsi="Times New Roman" w:cs="Times New Roman"/>
          <w:sz w:val="24"/>
          <w:szCs w:val="24"/>
          <w:lang w:val="en-GB"/>
        </w:rPr>
        <w:t xml:space="preserve"> [0000-0002-2961-7915], Daw Kay </w:t>
      </w:r>
      <w:proofErr w:type="spellStart"/>
      <w:r w:rsidRPr="00B043B8">
        <w:rPr>
          <w:rFonts w:ascii="Times New Roman" w:hAnsi="Times New Roman" w:cs="Times New Roman"/>
          <w:sz w:val="24"/>
          <w:szCs w:val="24"/>
          <w:lang w:val="en-GB"/>
        </w:rPr>
        <w:t>Thwe</w:t>
      </w:r>
      <w:proofErr w:type="spellEnd"/>
      <w:r w:rsidRPr="00B043B8">
        <w:rPr>
          <w:rFonts w:ascii="Times New Roman" w:hAnsi="Times New Roman" w:cs="Times New Roman"/>
          <w:sz w:val="24"/>
          <w:szCs w:val="24"/>
          <w:lang w:val="en-GB"/>
        </w:rPr>
        <w:t xml:space="preserve"> Oo</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xml:space="preserve">, U </w:t>
      </w:r>
      <w:proofErr w:type="spellStart"/>
      <w:r w:rsidRPr="00B043B8">
        <w:rPr>
          <w:rFonts w:ascii="Times New Roman" w:hAnsi="Times New Roman" w:cs="Times New Roman"/>
          <w:sz w:val="24"/>
          <w:szCs w:val="24"/>
          <w:lang w:val="en-GB"/>
        </w:rPr>
        <w:t>Arkar</w:t>
      </w:r>
      <w:proofErr w:type="spellEnd"/>
      <w:r w:rsidRPr="00B043B8">
        <w:rPr>
          <w:rFonts w:ascii="Times New Roman" w:hAnsi="Times New Roman" w:cs="Times New Roman"/>
          <w:sz w:val="24"/>
          <w:szCs w:val="24"/>
          <w:lang w:val="en-GB"/>
        </w:rPr>
        <w:t xml:space="preserve"> Aye</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xml:space="preserve">, Daw Thu </w:t>
      </w:r>
      <w:proofErr w:type="spellStart"/>
      <w:r w:rsidRPr="00B043B8">
        <w:rPr>
          <w:rFonts w:ascii="Times New Roman" w:hAnsi="Times New Roman" w:cs="Times New Roman"/>
          <w:sz w:val="24"/>
          <w:szCs w:val="24"/>
          <w:lang w:val="en-GB"/>
        </w:rPr>
        <w:t>Thu</w:t>
      </w:r>
      <w:proofErr w:type="spellEnd"/>
      <w:r w:rsidRPr="00B043B8">
        <w:rPr>
          <w:rFonts w:ascii="Times New Roman" w:hAnsi="Times New Roman" w:cs="Times New Roman"/>
          <w:sz w:val="24"/>
          <w:szCs w:val="24"/>
          <w:lang w:val="en-GB"/>
        </w:rPr>
        <w:t xml:space="preserve"> Win</w:t>
      </w:r>
      <w:r w:rsidRPr="00B043B8">
        <w:rPr>
          <w:rFonts w:ascii="Times New Roman" w:hAnsi="Times New Roman" w:cs="Times New Roman"/>
          <w:sz w:val="24"/>
          <w:szCs w:val="24"/>
          <w:vertAlign w:val="superscript"/>
          <w:lang w:val="en-GB"/>
        </w:rPr>
        <w:t>3</w:t>
      </w:r>
      <w:r w:rsidRPr="00B043B8">
        <w:rPr>
          <w:rFonts w:ascii="Times New Roman" w:hAnsi="Times New Roman" w:cs="Times New Roman"/>
          <w:sz w:val="24"/>
          <w:szCs w:val="24"/>
          <w:lang w:val="en-GB"/>
        </w:rPr>
        <w:t>, Kinga Alina Langowska</w:t>
      </w:r>
      <w:r w:rsidRPr="00B043B8">
        <w:rPr>
          <w:rFonts w:ascii="Times New Roman" w:hAnsi="Times New Roman" w:cs="Times New Roman"/>
          <w:sz w:val="24"/>
          <w:szCs w:val="24"/>
          <w:vertAlign w:val="superscript"/>
          <w:lang w:val="en-GB"/>
        </w:rPr>
        <w:t>6</w:t>
      </w:r>
      <w:r w:rsidRPr="00B043B8">
        <w:rPr>
          <w:rFonts w:ascii="Times New Roman" w:hAnsi="Times New Roman" w:cs="Times New Roman"/>
          <w:sz w:val="24"/>
          <w:szCs w:val="24"/>
          <w:lang w:val="en-GB"/>
        </w:rPr>
        <w:t xml:space="preserve"> [0000-0001-5892-655X], Kasper Hanus</w:t>
      </w:r>
      <w:r w:rsidRPr="00B043B8">
        <w:rPr>
          <w:rFonts w:ascii="Times New Roman" w:hAnsi="Times New Roman" w:cs="Times New Roman"/>
          <w:sz w:val="24"/>
          <w:szCs w:val="24"/>
          <w:vertAlign w:val="superscript"/>
          <w:lang w:val="en-GB"/>
        </w:rPr>
        <w:t>7</w:t>
      </w:r>
      <w:r w:rsidRPr="00B043B8">
        <w:rPr>
          <w:rFonts w:ascii="Times New Roman" w:hAnsi="Times New Roman" w:cs="Times New Roman"/>
          <w:sz w:val="24"/>
          <w:szCs w:val="24"/>
          <w:lang w:val="en-GB"/>
        </w:rPr>
        <w:t xml:space="preserve"> [ORCID 0000-0003-1550-6939], Yoshiyuki Iizuka</w:t>
      </w:r>
      <w:r w:rsidRPr="00B043B8">
        <w:rPr>
          <w:rFonts w:ascii="Times New Roman" w:hAnsi="Times New Roman" w:cs="Times New Roman"/>
          <w:sz w:val="24"/>
          <w:szCs w:val="24"/>
          <w:vertAlign w:val="superscript"/>
          <w:lang w:val="en-GB"/>
        </w:rPr>
        <w:t>8</w:t>
      </w:r>
      <w:r w:rsidRPr="00B043B8">
        <w:rPr>
          <w:rFonts w:ascii="Times New Roman" w:hAnsi="Times New Roman" w:cs="Times New Roman"/>
          <w:sz w:val="24"/>
          <w:szCs w:val="24"/>
          <w:lang w:val="en-GB"/>
        </w:rPr>
        <w:t xml:space="preserve"> [0000-0002-7327-7583], </w:t>
      </w:r>
      <w:proofErr w:type="spellStart"/>
      <w:r w:rsidRPr="00B043B8">
        <w:rPr>
          <w:rFonts w:ascii="Times New Roman" w:hAnsi="Times New Roman" w:cs="Times New Roman"/>
          <w:sz w:val="24"/>
          <w:szCs w:val="24"/>
          <w:lang w:val="en-GB"/>
        </w:rPr>
        <w:t>Cloé</w:t>
      </w:r>
      <w:proofErr w:type="spellEnd"/>
      <w:r w:rsidRPr="00B043B8">
        <w:rPr>
          <w:rFonts w:ascii="Times New Roman" w:hAnsi="Times New Roman" w:cs="Times New Roman"/>
          <w:sz w:val="24"/>
          <w:szCs w:val="24"/>
          <w:lang w:val="en-GB"/>
        </w:rPr>
        <w:t xml:space="preserve"> Georgon</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xml:space="preserve">, </w:t>
      </w:r>
      <w:proofErr w:type="spellStart"/>
      <w:r w:rsidRPr="00B043B8">
        <w:rPr>
          <w:rFonts w:ascii="Times New Roman" w:hAnsi="Times New Roman" w:cs="Times New Roman"/>
          <w:sz w:val="24"/>
          <w:szCs w:val="24"/>
          <w:lang w:val="en-GB"/>
        </w:rPr>
        <w:t>Yijie</w:t>
      </w:r>
      <w:proofErr w:type="spellEnd"/>
      <w:r w:rsidRPr="00B043B8">
        <w:rPr>
          <w:rFonts w:ascii="Times New Roman" w:hAnsi="Times New Roman" w:cs="Times New Roman"/>
          <w:sz w:val="24"/>
          <w:szCs w:val="24"/>
          <w:lang w:val="en-GB"/>
        </w:rPr>
        <w:t xml:space="preserve"> Zhuang</w:t>
      </w:r>
      <w:r w:rsidRPr="00B043B8">
        <w:rPr>
          <w:rFonts w:ascii="Times New Roman" w:hAnsi="Times New Roman" w:cs="Times New Roman"/>
          <w:sz w:val="24"/>
          <w:szCs w:val="24"/>
          <w:vertAlign w:val="superscript"/>
          <w:lang w:val="en-GB"/>
        </w:rPr>
        <w:t>9</w:t>
      </w:r>
      <w:r w:rsidRPr="00B043B8">
        <w:rPr>
          <w:rFonts w:ascii="Times New Roman" w:hAnsi="Times New Roman" w:cs="Times New Roman"/>
          <w:sz w:val="24"/>
          <w:szCs w:val="24"/>
          <w:lang w:val="en-GB"/>
        </w:rPr>
        <w:t xml:space="preserve"> [0000-0001-5546-0870], Cristina Castillo</w:t>
      </w:r>
      <w:r w:rsidRPr="00B043B8">
        <w:rPr>
          <w:rFonts w:ascii="Times New Roman" w:hAnsi="Times New Roman" w:cs="Times New Roman"/>
          <w:sz w:val="24"/>
          <w:szCs w:val="24"/>
          <w:vertAlign w:val="superscript"/>
          <w:lang w:val="en-GB"/>
        </w:rPr>
        <w:t>9</w:t>
      </w:r>
      <w:r w:rsidRPr="00B043B8">
        <w:rPr>
          <w:rFonts w:ascii="Times New Roman" w:hAnsi="Times New Roman" w:cs="Times New Roman"/>
          <w:sz w:val="24"/>
          <w:szCs w:val="24"/>
          <w:lang w:val="en-GB"/>
        </w:rPr>
        <w:t>, Dorian Fuller</w:t>
      </w:r>
      <w:r w:rsidRPr="00B043B8">
        <w:rPr>
          <w:rFonts w:ascii="Times New Roman" w:hAnsi="Times New Roman" w:cs="Times New Roman"/>
          <w:sz w:val="24"/>
          <w:szCs w:val="24"/>
          <w:vertAlign w:val="superscript"/>
          <w:lang w:val="en-GB"/>
        </w:rPr>
        <w:t>9</w:t>
      </w:r>
      <w:r w:rsidRPr="00B043B8">
        <w:rPr>
          <w:rFonts w:ascii="Times New Roman" w:hAnsi="Times New Roman" w:cs="Times New Roman"/>
          <w:sz w:val="24"/>
          <w:szCs w:val="24"/>
          <w:lang w:val="en-GB"/>
        </w:rPr>
        <w:t xml:space="preserve"> [ORCID 0000-0002-4859-080X], Daw Hlaing Sabai Win</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Daw Han Myo Kyi Aung</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Louis Champion</w:t>
      </w:r>
      <w:r w:rsidRPr="00B043B8">
        <w:rPr>
          <w:rFonts w:ascii="Times New Roman" w:hAnsi="Times New Roman" w:cs="Times New Roman"/>
          <w:sz w:val="24"/>
          <w:szCs w:val="24"/>
          <w:vertAlign w:val="superscript"/>
          <w:lang w:val="en-GB"/>
        </w:rPr>
        <w:t>10</w:t>
      </w:r>
      <w:r w:rsidRPr="00B043B8">
        <w:rPr>
          <w:rFonts w:ascii="Times New Roman" w:hAnsi="Times New Roman" w:cs="Times New Roman"/>
          <w:sz w:val="24"/>
          <w:szCs w:val="24"/>
          <w:lang w:val="en-GB"/>
        </w:rPr>
        <w:t xml:space="preserve"> [ORCID 0000-0003-0136-9136], U Myo Minh Oo</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U Min Naing Oo</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U Zayar Phyo</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U Phyo Wai Maung</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Daw Yin Min Myat</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U Thein Zaw</w:t>
      </w:r>
      <w:r w:rsidRPr="00B043B8">
        <w:rPr>
          <w:rFonts w:ascii="Times New Roman" w:hAnsi="Times New Roman" w:cs="Times New Roman"/>
          <w:sz w:val="24"/>
          <w:szCs w:val="24"/>
          <w:vertAlign w:val="superscript"/>
          <w:lang w:val="en-GB"/>
        </w:rPr>
        <w:t>4</w:t>
      </w:r>
      <w:r w:rsidRPr="00B043B8">
        <w:rPr>
          <w:rFonts w:ascii="Times New Roman" w:hAnsi="Times New Roman" w:cs="Times New Roman"/>
          <w:sz w:val="24"/>
          <w:szCs w:val="24"/>
          <w:lang w:val="en-GB"/>
        </w:rPr>
        <w:t xml:space="preserve">, Khun </w:t>
      </w:r>
      <w:proofErr w:type="spellStart"/>
      <w:r w:rsidRPr="00B043B8">
        <w:rPr>
          <w:rFonts w:ascii="Times New Roman" w:hAnsi="Times New Roman" w:cs="Times New Roman"/>
          <w:sz w:val="24"/>
          <w:szCs w:val="24"/>
          <w:lang w:val="en-GB"/>
        </w:rPr>
        <w:t>Atiphat</w:t>
      </w:r>
      <w:proofErr w:type="spellEnd"/>
      <w:r w:rsidRPr="00B043B8">
        <w:rPr>
          <w:rFonts w:ascii="Times New Roman" w:hAnsi="Times New Roman" w:cs="Times New Roman"/>
          <w:sz w:val="24"/>
          <w:szCs w:val="24"/>
          <w:lang w:val="en-GB"/>
        </w:rPr>
        <w:t xml:space="preserve"> Paibool</w:t>
      </w:r>
      <w:r w:rsidRPr="00B043B8">
        <w:rPr>
          <w:rFonts w:ascii="Times New Roman" w:hAnsi="Times New Roman" w:cs="Times New Roman"/>
          <w:sz w:val="24"/>
          <w:szCs w:val="24"/>
          <w:vertAlign w:val="superscript"/>
          <w:lang w:val="en-GB"/>
        </w:rPr>
        <w:t>11</w:t>
      </w:r>
      <w:r w:rsidRPr="00B043B8">
        <w:rPr>
          <w:rFonts w:ascii="Times New Roman" w:hAnsi="Times New Roman" w:cs="Times New Roman"/>
          <w:sz w:val="24"/>
          <w:szCs w:val="24"/>
          <w:lang w:val="en-GB"/>
        </w:rPr>
        <w:t xml:space="preserve">, Khun </w:t>
      </w:r>
      <w:proofErr w:type="spellStart"/>
      <w:r w:rsidRPr="00B043B8">
        <w:rPr>
          <w:rFonts w:ascii="Times New Roman" w:hAnsi="Times New Roman" w:cs="Times New Roman"/>
          <w:sz w:val="24"/>
          <w:szCs w:val="24"/>
          <w:lang w:val="en-GB"/>
        </w:rPr>
        <w:t>Varis</w:t>
      </w:r>
      <w:proofErr w:type="spellEnd"/>
      <w:r w:rsidRPr="00B043B8">
        <w:rPr>
          <w:rFonts w:ascii="Times New Roman" w:hAnsi="Times New Roman" w:cs="Times New Roman"/>
          <w:sz w:val="24"/>
          <w:szCs w:val="24"/>
          <w:lang w:val="en-GB"/>
        </w:rPr>
        <w:t xml:space="preserve"> Domethong</w:t>
      </w:r>
      <w:r w:rsidRPr="00B043B8">
        <w:rPr>
          <w:rFonts w:ascii="Times New Roman" w:hAnsi="Times New Roman" w:cs="Times New Roman"/>
          <w:sz w:val="24"/>
          <w:szCs w:val="24"/>
          <w:vertAlign w:val="superscript"/>
          <w:lang w:val="en-GB"/>
        </w:rPr>
        <w:t>11</w:t>
      </w:r>
      <w:r w:rsidRPr="00B043B8">
        <w:rPr>
          <w:rFonts w:ascii="Times New Roman" w:hAnsi="Times New Roman" w:cs="Times New Roman"/>
          <w:sz w:val="24"/>
          <w:szCs w:val="24"/>
          <w:lang w:val="en-GB"/>
        </w:rPr>
        <w:t>, Anna Willis</w:t>
      </w:r>
      <w:r w:rsidRPr="00B043B8">
        <w:rPr>
          <w:rFonts w:ascii="Times New Roman" w:hAnsi="Times New Roman" w:cs="Times New Roman"/>
          <w:sz w:val="24"/>
          <w:szCs w:val="24"/>
          <w:vertAlign w:val="superscript"/>
          <w:lang w:val="en-GB"/>
        </w:rPr>
        <w:t>12</w:t>
      </w:r>
      <w:r w:rsidRPr="00B043B8">
        <w:rPr>
          <w:rFonts w:ascii="Times New Roman" w:hAnsi="Times New Roman" w:cs="Times New Roman"/>
          <w:sz w:val="24"/>
          <w:szCs w:val="24"/>
          <w:lang w:val="en-GB"/>
        </w:rPr>
        <w:t xml:space="preserve"> [0000-0002-3265-862X], Charles F.W. Higham</w:t>
      </w:r>
      <w:r w:rsidRPr="00B043B8">
        <w:rPr>
          <w:rFonts w:ascii="Times New Roman" w:hAnsi="Times New Roman" w:cs="Times New Roman"/>
          <w:sz w:val="24"/>
          <w:szCs w:val="24"/>
          <w:vertAlign w:val="superscript"/>
          <w:lang w:val="en-GB"/>
        </w:rPr>
        <w:t>13</w:t>
      </w:r>
      <w:r w:rsidRPr="00B043B8">
        <w:rPr>
          <w:rFonts w:ascii="Times New Roman" w:hAnsi="Times New Roman" w:cs="Times New Roman"/>
          <w:sz w:val="24"/>
          <w:szCs w:val="24"/>
          <w:lang w:val="en-GB"/>
        </w:rPr>
        <w:t xml:space="preserve"> [ORCID 0000-0002-1082-6215]</w:t>
      </w:r>
      <w:r w:rsidR="00B043B8">
        <w:rPr>
          <w:rFonts w:ascii="Times New Roman" w:hAnsi="Times New Roman" w:cs="Times New Roman"/>
          <w:sz w:val="24"/>
          <w:szCs w:val="24"/>
          <w:lang w:val="en-GB"/>
        </w:rPr>
        <w:t xml:space="preserve"> &amp;</w:t>
      </w:r>
      <w:r w:rsidRPr="00B043B8">
        <w:rPr>
          <w:rFonts w:ascii="Times New Roman" w:hAnsi="Times New Roman" w:cs="Times New Roman"/>
          <w:sz w:val="24"/>
          <w:szCs w:val="24"/>
          <w:lang w:val="en-GB"/>
        </w:rPr>
        <w:t xml:space="preserve"> Thomas F. G. Higham</w:t>
      </w:r>
      <w:r w:rsidRPr="00B043B8">
        <w:rPr>
          <w:rFonts w:ascii="Times New Roman" w:hAnsi="Times New Roman" w:cs="Times New Roman"/>
          <w:sz w:val="24"/>
          <w:szCs w:val="24"/>
          <w:vertAlign w:val="superscript"/>
          <w:lang w:val="en-GB"/>
        </w:rPr>
        <w:t>14</w:t>
      </w:r>
      <w:r w:rsidRPr="00B043B8">
        <w:rPr>
          <w:rFonts w:ascii="Times New Roman" w:hAnsi="Times New Roman" w:cs="Times New Roman"/>
          <w:sz w:val="24"/>
          <w:szCs w:val="24"/>
          <w:lang w:val="en-GB"/>
        </w:rPr>
        <w:t xml:space="preserve"> [0000-0002-5949-598X]</w:t>
      </w:r>
    </w:p>
    <w:p w14:paraId="0EBB7F1E" w14:textId="77777777" w:rsidR="00C96EDA" w:rsidRPr="00B043B8" w:rsidRDefault="00C96EDA" w:rsidP="00C96EDA">
      <w:pPr>
        <w:spacing w:after="0" w:line="360" w:lineRule="auto"/>
        <w:rPr>
          <w:rFonts w:ascii="Times New Roman" w:hAnsi="Times New Roman" w:cs="Times New Roman"/>
          <w:sz w:val="24"/>
          <w:szCs w:val="24"/>
          <w:lang w:val="en-GB"/>
        </w:rPr>
      </w:pPr>
    </w:p>
    <w:p w14:paraId="4A08535A" w14:textId="77777777" w:rsidR="00C96EDA" w:rsidRPr="00230FB4" w:rsidRDefault="00C96EDA" w:rsidP="00C96EDA">
      <w:pPr>
        <w:spacing w:after="0" w:line="360" w:lineRule="auto"/>
        <w:rPr>
          <w:rFonts w:ascii="Times New Roman" w:hAnsi="Times New Roman" w:cs="Times New Roman"/>
          <w:sz w:val="24"/>
          <w:szCs w:val="24"/>
        </w:rPr>
      </w:pPr>
      <w:r w:rsidRPr="00230FB4">
        <w:rPr>
          <w:rFonts w:ascii="Times New Roman" w:hAnsi="Times New Roman" w:cs="Times New Roman"/>
          <w:sz w:val="24"/>
          <w:szCs w:val="24"/>
          <w:vertAlign w:val="superscript"/>
        </w:rPr>
        <w:t xml:space="preserve">1 </w:t>
      </w:r>
      <w:r w:rsidRPr="00230FB4">
        <w:rPr>
          <w:rFonts w:ascii="Times New Roman" w:hAnsi="Times New Roman" w:cs="Times New Roman"/>
          <w:sz w:val="24"/>
          <w:szCs w:val="24"/>
        </w:rPr>
        <w:t xml:space="preserve">Centre National de la Recherche Scientifique, UMR 7065 </w:t>
      </w:r>
      <w:r>
        <w:rPr>
          <w:rFonts w:ascii="Times New Roman" w:hAnsi="Times New Roman" w:cs="Times New Roman"/>
          <w:sz w:val="24"/>
          <w:szCs w:val="24"/>
        </w:rPr>
        <w:t>LAPA-</w:t>
      </w:r>
      <w:r w:rsidRPr="00230FB4">
        <w:rPr>
          <w:rFonts w:ascii="Times New Roman" w:hAnsi="Times New Roman" w:cs="Times New Roman"/>
          <w:sz w:val="24"/>
          <w:szCs w:val="24"/>
        </w:rPr>
        <w:t xml:space="preserve">IRAMAT, </w:t>
      </w:r>
      <w:r>
        <w:rPr>
          <w:rFonts w:ascii="Times New Roman" w:hAnsi="Times New Roman" w:cs="Times New Roman"/>
          <w:sz w:val="24"/>
          <w:szCs w:val="24"/>
        </w:rPr>
        <w:t xml:space="preserve">UMR 3685 </w:t>
      </w:r>
      <w:r w:rsidRPr="00230FB4">
        <w:rPr>
          <w:rFonts w:ascii="Times New Roman" w:hAnsi="Times New Roman" w:cs="Times New Roman"/>
          <w:sz w:val="24"/>
          <w:szCs w:val="24"/>
        </w:rPr>
        <w:t>LAPA-NIMBE, CEA/CNRS, Université Paris-Saclay, Gif-sur-Yvette</w:t>
      </w:r>
      <w:r>
        <w:rPr>
          <w:rFonts w:ascii="Times New Roman" w:hAnsi="Times New Roman" w:cs="Times New Roman"/>
          <w:sz w:val="24"/>
          <w:szCs w:val="24"/>
        </w:rPr>
        <w:t xml:space="preserve"> 91911</w:t>
      </w:r>
      <w:r w:rsidRPr="00230FB4">
        <w:rPr>
          <w:rFonts w:ascii="Times New Roman" w:hAnsi="Times New Roman" w:cs="Times New Roman"/>
          <w:sz w:val="24"/>
          <w:szCs w:val="24"/>
        </w:rPr>
        <w:t>, France</w:t>
      </w:r>
    </w:p>
    <w:p w14:paraId="3C72790A" w14:textId="77777777" w:rsidR="00C96EDA" w:rsidRPr="00230FB4" w:rsidRDefault="00C96EDA" w:rsidP="00C96EDA">
      <w:pPr>
        <w:spacing w:after="0" w:line="360" w:lineRule="auto"/>
        <w:rPr>
          <w:rFonts w:ascii="Times New Roman" w:hAnsi="Times New Roman" w:cs="Times New Roman"/>
          <w:sz w:val="24"/>
          <w:szCs w:val="24"/>
        </w:rPr>
      </w:pPr>
      <w:r w:rsidRPr="00230FB4">
        <w:rPr>
          <w:rFonts w:ascii="Times New Roman" w:hAnsi="Times New Roman" w:cs="Times New Roman"/>
          <w:sz w:val="24"/>
          <w:szCs w:val="24"/>
          <w:vertAlign w:val="superscript"/>
        </w:rPr>
        <w:t xml:space="preserve">2 </w:t>
      </w:r>
      <w:r w:rsidRPr="00230FB4">
        <w:rPr>
          <w:rFonts w:ascii="Times New Roman" w:hAnsi="Times New Roman" w:cs="Times New Roman"/>
          <w:sz w:val="24"/>
          <w:szCs w:val="24"/>
        </w:rPr>
        <w:t>Préhistoire et Technologie, Université Paris-Nanterre, Paris, France</w:t>
      </w:r>
    </w:p>
    <w:p w14:paraId="0E9A4A34"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3 </w:t>
      </w:r>
      <w:r w:rsidRPr="00C96EDA">
        <w:rPr>
          <w:rFonts w:ascii="Times New Roman" w:hAnsi="Times New Roman" w:cs="Times New Roman"/>
          <w:sz w:val="24"/>
          <w:szCs w:val="24"/>
          <w:lang w:val="en-GB"/>
        </w:rPr>
        <w:t>Institute of Archaeology, National Cheng Kung University, Taiwan</w:t>
      </w:r>
    </w:p>
    <w:p w14:paraId="501D7100" w14:textId="77777777" w:rsidR="00C96EDA" w:rsidRPr="00230FB4" w:rsidRDefault="00C96EDA" w:rsidP="00C96EDA">
      <w:pPr>
        <w:spacing w:after="0" w:line="360" w:lineRule="auto"/>
        <w:rPr>
          <w:rFonts w:ascii="Times New Roman" w:hAnsi="Times New Roman" w:cs="Times New Roman"/>
          <w:sz w:val="24"/>
          <w:szCs w:val="24"/>
        </w:rPr>
      </w:pPr>
      <w:r w:rsidRPr="00230FB4">
        <w:rPr>
          <w:rFonts w:ascii="Times New Roman" w:hAnsi="Times New Roman" w:cs="Times New Roman"/>
          <w:sz w:val="24"/>
          <w:szCs w:val="24"/>
          <w:vertAlign w:val="superscript"/>
        </w:rPr>
        <w:t xml:space="preserve">4 </w:t>
      </w:r>
      <w:r w:rsidRPr="00230FB4">
        <w:rPr>
          <w:rFonts w:ascii="Times New Roman" w:hAnsi="Times New Roman" w:cs="Times New Roman"/>
          <w:sz w:val="24"/>
          <w:szCs w:val="24"/>
        </w:rPr>
        <w:t xml:space="preserve">Independent scholar, </w:t>
      </w:r>
      <w:r>
        <w:rPr>
          <w:rFonts w:ascii="Times New Roman" w:hAnsi="Times New Roman" w:cs="Times New Roman"/>
          <w:sz w:val="24"/>
          <w:szCs w:val="24"/>
        </w:rPr>
        <w:t>Myanmar</w:t>
      </w:r>
    </w:p>
    <w:p w14:paraId="1484EB1D" w14:textId="77777777" w:rsidR="00C96EDA" w:rsidRPr="00230FB4" w:rsidRDefault="00C96EDA" w:rsidP="00C96EDA">
      <w:pPr>
        <w:spacing w:after="0" w:line="360" w:lineRule="auto"/>
        <w:rPr>
          <w:rFonts w:ascii="Times New Roman" w:hAnsi="Times New Roman" w:cs="Times New Roman"/>
          <w:sz w:val="24"/>
          <w:szCs w:val="24"/>
        </w:rPr>
      </w:pPr>
      <w:r w:rsidRPr="00230FB4">
        <w:rPr>
          <w:rFonts w:ascii="Times New Roman" w:hAnsi="Times New Roman" w:cs="Times New Roman"/>
          <w:sz w:val="24"/>
          <w:szCs w:val="24"/>
          <w:vertAlign w:val="superscript"/>
        </w:rPr>
        <w:t xml:space="preserve">5 </w:t>
      </w:r>
      <w:r w:rsidRPr="00230FB4">
        <w:rPr>
          <w:rFonts w:ascii="Times New Roman" w:hAnsi="Times New Roman" w:cs="Times New Roman"/>
          <w:sz w:val="24"/>
          <w:szCs w:val="24"/>
        </w:rPr>
        <w:t>Centre de recherche sur les civilisations d’Asie, École Pratique des Hautes Études, Paris, France</w:t>
      </w:r>
    </w:p>
    <w:p w14:paraId="4A3C7068"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6 </w:t>
      </w:r>
      <w:r w:rsidRPr="00C96EDA">
        <w:rPr>
          <w:rFonts w:ascii="Times New Roman" w:hAnsi="Times New Roman" w:cs="Times New Roman"/>
          <w:sz w:val="24"/>
          <w:szCs w:val="24"/>
          <w:lang w:val="en-GB"/>
        </w:rPr>
        <w:t xml:space="preserve">Emigration Museum Gdynia, Institute of History, University of </w:t>
      </w:r>
      <w:proofErr w:type="spellStart"/>
      <w:r w:rsidRPr="00C96EDA">
        <w:rPr>
          <w:rFonts w:ascii="Times New Roman" w:hAnsi="Times New Roman" w:cs="Times New Roman"/>
          <w:sz w:val="24"/>
          <w:szCs w:val="24"/>
          <w:lang w:val="en-GB"/>
        </w:rPr>
        <w:t>Gdańsk</w:t>
      </w:r>
      <w:proofErr w:type="spellEnd"/>
      <w:r w:rsidRPr="00C96EDA">
        <w:rPr>
          <w:rFonts w:ascii="Times New Roman" w:hAnsi="Times New Roman" w:cs="Times New Roman"/>
          <w:sz w:val="24"/>
          <w:szCs w:val="24"/>
          <w:lang w:val="en-GB"/>
        </w:rPr>
        <w:t>, Poland</w:t>
      </w:r>
    </w:p>
    <w:p w14:paraId="0BB11A74"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7 </w:t>
      </w:r>
      <w:r w:rsidRPr="00C96EDA">
        <w:rPr>
          <w:rFonts w:ascii="Times New Roman" w:hAnsi="Times New Roman" w:cs="Times New Roman"/>
          <w:sz w:val="24"/>
          <w:szCs w:val="24"/>
          <w:lang w:val="en-GB"/>
        </w:rPr>
        <w:t>Institute of Mediterranean and Oriental Studies, Polish Academy of Sciences, Warsaw, Poland</w:t>
      </w:r>
    </w:p>
    <w:p w14:paraId="2450915C"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8 </w:t>
      </w:r>
      <w:r w:rsidRPr="00C96EDA">
        <w:rPr>
          <w:rFonts w:ascii="Times New Roman" w:hAnsi="Times New Roman" w:cs="Times New Roman"/>
          <w:sz w:val="24"/>
          <w:szCs w:val="24"/>
          <w:lang w:val="en-GB"/>
        </w:rPr>
        <w:t xml:space="preserve">Academia </w:t>
      </w:r>
      <w:proofErr w:type="spellStart"/>
      <w:r w:rsidRPr="00C96EDA">
        <w:rPr>
          <w:rFonts w:ascii="Times New Roman" w:hAnsi="Times New Roman" w:cs="Times New Roman"/>
          <w:sz w:val="24"/>
          <w:szCs w:val="24"/>
          <w:lang w:val="en-GB"/>
        </w:rPr>
        <w:t>Sinica</w:t>
      </w:r>
      <w:proofErr w:type="spellEnd"/>
      <w:r w:rsidRPr="00C96EDA">
        <w:rPr>
          <w:rFonts w:ascii="Times New Roman" w:hAnsi="Times New Roman" w:cs="Times New Roman"/>
          <w:sz w:val="24"/>
          <w:szCs w:val="24"/>
          <w:lang w:val="en-GB"/>
        </w:rPr>
        <w:t>, Taipei, Taiwan</w:t>
      </w:r>
    </w:p>
    <w:p w14:paraId="41E53942"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9 </w:t>
      </w:r>
      <w:r w:rsidRPr="00C96EDA">
        <w:rPr>
          <w:rFonts w:ascii="Times New Roman" w:hAnsi="Times New Roman" w:cs="Times New Roman"/>
          <w:sz w:val="24"/>
          <w:szCs w:val="24"/>
          <w:lang w:val="en-GB"/>
        </w:rPr>
        <w:t>UCL Institute of Archaeology, University College London, UK</w:t>
      </w:r>
    </w:p>
    <w:p w14:paraId="11D273B8"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10 </w:t>
      </w:r>
      <w:r w:rsidRPr="00C96EDA">
        <w:rPr>
          <w:rFonts w:ascii="Times New Roman" w:hAnsi="Times New Roman" w:cs="Times New Roman"/>
          <w:sz w:val="24"/>
          <w:szCs w:val="24"/>
          <w:lang w:val="en-GB"/>
        </w:rPr>
        <w:t>Department of Genetics and Evolution, University of Geneva, Switzerland</w:t>
      </w:r>
    </w:p>
    <w:p w14:paraId="51AE0C0C"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11 </w:t>
      </w:r>
      <w:r w:rsidRPr="00C96EDA">
        <w:rPr>
          <w:rFonts w:ascii="Times New Roman" w:hAnsi="Times New Roman" w:cs="Times New Roman"/>
          <w:sz w:val="24"/>
          <w:szCs w:val="24"/>
          <w:lang w:val="en-GB"/>
        </w:rPr>
        <w:t xml:space="preserve">Faculty of Archaeology, </w:t>
      </w:r>
      <w:proofErr w:type="spellStart"/>
      <w:r w:rsidRPr="00C96EDA">
        <w:rPr>
          <w:rFonts w:ascii="Times New Roman" w:hAnsi="Times New Roman" w:cs="Times New Roman"/>
          <w:sz w:val="24"/>
          <w:szCs w:val="24"/>
          <w:lang w:val="en-GB"/>
        </w:rPr>
        <w:t>Silpakorn</w:t>
      </w:r>
      <w:proofErr w:type="spellEnd"/>
      <w:r w:rsidRPr="00C96EDA">
        <w:rPr>
          <w:rFonts w:ascii="Times New Roman" w:hAnsi="Times New Roman" w:cs="Times New Roman"/>
          <w:sz w:val="24"/>
          <w:szCs w:val="24"/>
          <w:lang w:val="en-GB"/>
        </w:rPr>
        <w:t xml:space="preserve"> University, Bangkok, Thailand</w:t>
      </w:r>
    </w:p>
    <w:p w14:paraId="1D10F6A9" w14:textId="055AA108"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12 </w:t>
      </w:r>
      <w:r w:rsidRPr="00C96EDA">
        <w:rPr>
          <w:rFonts w:ascii="Times New Roman" w:hAnsi="Times New Roman" w:cs="Times New Roman"/>
          <w:sz w:val="24"/>
          <w:szCs w:val="24"/>
          <w:lang w:val="en-GB"/>
        </w:rPr>
        <w:t>College of Arts, Society and Education</w:t>
      </w:r>
      <w:r w:rsidR="00B66756" w:rsidRPr="00B66756">
        <w:rPr>
          <w:rFonts w:ascii="Times New Roman" w:hAnsi="Times New Roman" w:cs="Times New Roman"/>
          <w:sz w:val="24"/>
          <w:szCs w:val="24"/>
          <w:lang w:val="en-GB"/>
        </w:rPr>
        <w:t>, James Cook University, Townsville, Australia</w:t>
      </w:r>
    </w:p>
    <w:p w14:paraId="2ED3841E"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13 </w:t>
      </w:r>
      <w:r w:rsidRPr="00C96EDA">
        <w:rPr>
          <w:rFonts w:ascii="Times New Roman" w:hAnsi="Times New Roman" w:cs="Times New Roman"/>
          <w:sz w:val="24"/>
          <w:szCs w:val="24"/>
          <w:lang w:val="en-GB"/>
        </w:rPr>
        <w:t>Department of Anthropology and Archaeology, University of Otago, Dunedin, New Zealand</w:t>
      </w:r>
    </w:p>
    <w:p w14:paraId="03803AC2" w14:textId="77777777" w:rsidR="00C96EDA" w:rsidRPr="00C96EDA" w:rsidRDefault="00C96EDA" w:rsidP="00C96EDA">
      <w:pPr>
        <w:spacing w:after="0" w:line="360" w:lineRule="auto"/>
        <w:rPr>
          <w:rFonts w:ascii="Times New Roman" w:hAnsi="Times New Roman" w:cs="Times New Roman"/>
          <w:sz w:val="24"/>
          <w:szCs w:val="24"/>
          <w:lang w:val="en-GB"/>
        </w:rPr>
      </w:pPr>
      <w:r w:rsidRPr="00C96EDA">
        <w:rPr>
          <w:rFonts w:ascii="Times New Roman" w:hAnsi="Times New Roman" w:cs="Times New Roman"/>
          <w:sz w:val="24"/>
          <w:szCs w:val="24"/>
          <w:vertAlign w:val="superscript"/>
          <w:lang w:val="en-GB"/>
        </w:rPr>
        <w:t xml:space="preserve">14 </w:t>
      </w:r>
      <w:r w:rsidRPr="00C96EDA">
        <w:rPr>
          <w:rFonts w:ascii="Times New Roman" w:hAnsi="Times New Roman" w:cs="Times New Roman"/>
          <w:sz w:val="24"/>
          <w:szCs w:val="24"/>
          <w:lang w:val="en-GB"/>
        </w:rPr>
        <w:t>Department of Evolutionary Anthropology, Faculty of Life Sciences, University of Vienna, Austria</w:t>
      </w:r>
    </w:p>
    <w:p w14:paraId="0D294A5A" w14:textId="77777777" w:rsidR="00316A72" w:rsidRPr="002B234E" w:rsidRDefault="00316A72" w:rsidP="003D7EFB">
      <w:pPr>
        <w:pBdr>
          <w:top w:val="nil"/>
          <w:left w:val="nil"/>
          <w:bottom w:val="nil"/>
          <w:right w:val="nil"/>
          <w:between w:val="nil"/>
          <w:bar w:val="nil"/>
        </w:pBdr>
        <w:spacing w:after="0" w:line="360" w:lineRule="auto"/>
        <w:rPr>
          <w:rFonts w:ascii="Times New Roman" w:eastAsia="Arial" w:hAnsi="Times New Roman" w:cs="Times New Roman"/>
          <w:color w:val="000000"/>
          <w:sz w:val="24"/>
          <w:szCs w:val="24"/>
          <w:bdr w:val="nil"/>
          <w:shd w:val="clear" w:color="auto" w:fill="FFFFFF"/>
          <w:lang w:val="en-US"/>
        </w:rPr>
      </w:pPr>
      <w:r w:rsidRPr="001952D4">
        <w:rPr>
          <w:rFonts w:ascii="Times New Roman" w:eastAsia="Arial Unicode MS" w:hAnsi="Times New Roman" w:cs="Times New Roman"/>
          <w:color w:val="000000"/>
          <w:sz w:val="24"/>
          <w:szCs w:val="24"/>
          <w:bdr w:val="nil"/>
          <w:shd w:val="clear" w:color="auto" w:fill="FFFFFF"/>
          <w:vertAlign w:val="superscript"/>
          <w:lang w:val="en-US"/>
        </w:rPr>
        <w:lastRenderedPageBreak/>
        <w:t>*</w:t>
      </w:r>
      <w:r w:rsidRPr="001952D4">
        <w:rPr>
          <w:rFonts w:ascii="Times New Roman" w:eastAsia="Arial Unicode MS" w:hAnsi="Times New Roman" w:cs="Times New Roman"/>
          <w:color w:val="000000"/>
          <w:sz w:val="24"/>
          <w:szCs w:val="24"/>
          <w:bdr w:val="nil"/>
          <w:shd w:val="clear" w:color="auto" w:fill="FFFFFF"/>
          <w:lang w:val="en-US"/>
        </w:rPr>
        <w:t xml:space="preserve">Author for correspondence </w:t>
      </w:r>
      <w:r w:rsidRPr="001952D4">
        <w:rPr>
          <w:rFonts w:ascii="Segoe UI Symbol" w:eastAsia="Arial Unicode MS" w:hAnsi="Segoe UI Symbol" w:cs="Segoe UI Symbol"/>
          <w:color w:val="000000"/>
          <w:sz w:val="24"/>
          <w:szCs w:val="24"/>
          <w:bdr w:val="nil"/>
          <w:lang w:val="en-US"/>
        </w:rPr>
        <w:t>✉</w:t>
      </w:r>
      <w:r w:rsidRPr="00325C9B">
        <w:rPr>
          <w:rFonts w:ascii="Times New Roman" w:eastAsia="Arial Unicode MS" w:hAnsi="Times New Roman" w:cs="Times New Roman"/>
          <w:color w:val="000000"/>
          <w:sz w:val="24"/>
          <w:szCs w:val="24"/>
          <w:bdr w:val="nil"/>
          <w:lang w:val="en-US"/>
        </w:rPr>
        <w:t xml:space="preserve"> oliver.pryce@cnrs.fr</w:t>
      </w:r>
    </w:p>
    <w:p w14:paraId="04160669" w14:textId="77777777" w:rsidR="00316A72" w:rsidRDefault="00316A72" w:rsidP="003D7EFB">
      <w:pPr>
        <w:pBdr>
          <w:top w:val="nil"/>
          <w:left w:val="nil"/>
          <w:bottom w:val="nil"/>
          <w:right w:val="nil"/>
          <w:between w:val="nil"/>
          <w:bar w:val="nil"/>
        </w:pBdr>
        <w:spacing w:after="0" w:line="360" w:lineRule="auto"/>
        <w:rPr>
          <w:rFonts w:ascii="Times New Roman" w:eastAsia="Arial Unicode MS" w:hAnsi="Times New Roman" w:cs="Times New Roman"/>
          <w:i/>
          <w:iCs/>
          <w:sz w:val="24"/>
          <w:szCs w:val="24"/>
          <w:bdr w:val="nil"/>
          <w:lang w:val="en-US"/>
        </w:rPr>
      </w:pPr>
      <w:r w:rsidRPr="001952D4">
        <w:rPr>
          <w:rFonts w:ascii="Times New Roman" w:eastAsia="Arial Unicode MS" w:hAnsi="Times New Roman" w:cs="Times New Roman"/>
          <w:sz w:val="24"/>
          <w:szCs w:val="24"/>
          <w:bdr w:val="nil"/>
          <w:shd w:val="clear" w:color="auto" w:fill="FFFFFF"/>
          <w:lang w:val="en-US"/>
        </w:rPr>
        <w:t> </w:t>
      </w:r>
      <w:r w:rsidRPr="001952D4">
        <w:rPr>
          <w:rFonts w:ascii="Times New Roman" w:eastAsia="Arial Unicode MS" w:hAnsi="Times New Roman" w:cs="Times New Roman"/>
          <w:i/>
          <w:iCs/>
          <w:sz w:val="24"/>
          <w:szCs w:val="24"/>
          <w:bdr w:val="nil"/>
          <w:lang w:val="en-US"/>
        </w:rPr>
        <w:t>Received:</w:t>
      </w:r>
      <w:r>
        <w:rPr>
          <w:rFonts w:ascii="Times New Roman" w:eastAsia="Arial Unicode MS" w:hAnsi="Times New Roman" w:cs="Times New Roman"/>
          <w:i/>
          <w:iCs/>
          <w:sz w:val="24"/>
          <w:szCs w:val="24"/>
          <w:bdr w:val="nil"/>
          <w:lang w:val="en-US"/>
        </w:rPr>
        <w:t xml:space="preserve"> </w:t>
      </w:r>
      <w:r w:rsidRPr="001952D4">
        <w:rPr>
          <w:rFonts w:ascii="Times New Roman" w:eastAsia="Arial Unicode MS" w:hAnsi="Times New Roman" w:cs="Times New Roman"/>
          <w:i/>
          <w:iCs/>
          <w:sz w:val="24"/>
          <w:szCs w:val="24"/>
          <w:bdr w:val="nil"/>
          <w:lang w:val="en-US"/>
        </w:rPr>
        <w:t xml:space="preserve">20 </w:t>
      </w:r>
      <w:r>
        <w:rPr>
          <w:rFonts w:ascii="Times New Roman" w:eastAsia="Arial Unicode MS" w:hAnsi="Times New Roman" w:cs="Times New Roman"/>
          <w:i/>
          <w:iCs/>
          <w:sz w:val="24"/>
          <w:szCs w:val="24"/>
          <w:bdr w:val="nil"/>
          <w:lang w:val="en-US"/>
        </w:rPr>
        <w:t>June</w:t>
      </w:r>
      <w:r w:rsidRPr="001952D4">
        <w:rPr>
          <w:rFonts w:ascii="Times New Roman" w:eastAsia="Arial Unicode MS" w:hAnsi="Times New Roman" w:cs="Times New Roman"/>
          <w:i/>
          <w:iCs/>
          <w:sz w:val="24"/>
          <w:szCs w:val="24"/>
          <w:bdr w:val="nil"/>
          <w:lang w:val="en-US"/>
        </w:rPr>
        <w:t xml:space="preserve"> 202</w:t>
      </w:r>
      <w:r>
        <w:rPr>
          <w:rFonts w:ascii="Times New Roman" w:eastAsia="Arial Unicode MS" w:hAnsi="Times New Roman" w:cs="Times New Roman"/>
          <w:i/>
          <w:iCs/>
          <w:sz w:val="24"/>
          <w:szCs w:val="24"/>
          <w:bdr w:val="nil"/>
          <w:lang w:val="en-US"/>
        </w:rPr>
        <w:t>2</w:t>
      </w:r>
      <w:r w:rsidRPr="001952D4">
        <w:rPr>
          <w:rFonts w:ascii="Times New Roman" w:eastAsia="Arial Unicode MS" w:hAnsi="Times New Roman" w:cs="Times New Roman"/>
          <w:i/>
          <w:iCs/>
          <w:sz w:val="24"/>
          <w:szCs w:val="24"/>
          <w:bdr w:val="nil"/>
          <w:lang w:val="en-US"/>
        </w:rPr>
        <w:t>; Revised 1</w:t>
      </w:r>
      <w:r>
        <w:rPr>
          <w:rFonts w:ascii="Times New Roman" w:eastAsia="Arial Unicode MS" w:hAnsi="Times New Roman" w:cs="Times New Roman"/>
          <w:i/>
          <w:iCs/>
          <w:sz w:val="24"/>
          <w:szCs w:val="24"/>
          <w:bdr w:val="nil"/>
          <w:lang w:val="en-US"/>
        </w:rPr>
        <w:t>8 February</w:t>
      </w:r>
      <w:r w:rsidRPr="001952D4">
        <w:rPr>
          <w:rFonts w:ascii="Times New Roman" w:eastAsia="Arial Unicode MS" w:hAnsi="Times New Roman" w:cs="Times New Roman"/>
          <w:i/>
          <w:iCs/>
          <w:sz w:val="24"/>
          <w:szCs w:val="24"/>
          <w:bdr w:val="nil"/>
          <w:lang w:val="en-US"/>
        </w:rPr>
        <w:t xml:space="preserve"> 202</w:t>
      </w:r>
      <w:r>
        <w:rPr>
          <w:rFonts w:ascii="Times New Roman" w:eastAsia="Arial Unicode MS" w:hAnsi="Times New Roman" w:cs="Times New Roman"/>
          <w:i/>
          <w:iCs/>
          <w:sz w:val="24"/>
          <w:szCs w:val="24"/>
          <w:bdr w:val="nil"/>
          <w:lang w:val="en-US"/>
        </w:rPr>
        <w:t>3</w:t>
      </w:r>
      <w:r w:rsidRPr="001952D4">
        <w:rPr>
          <w:rFonts w:ascii="Times New Roman" w:eastAsia="Arial Unicode MS" w:hAnsi="Times New Roman" w:cs="Times New Roman"/>
          <w:i/>
          <w:iCs/>
          <w:sz w:val="24"/>
          <w:szCs w:val="24"/>
          <w:bdr w:val="nil"/>
          <w:lang w:val="en-US"/>
        </w:rPr>
        <w:t xml:space="preserve">; Accepted: </w:t>
      </w:r>
      <w:r>
        <w:rPr>
          <w:rFonts w:ascii="Times New Roman" w:eastAsia="Arial Unicode MS" w:hAnsi="Times New Roman" w:cs="Times New Roman"/>
          <w:i/>
          <w:iCs/>
          <w:sz w:val="24"/>
          <w:szCs w:val="24"/>
          <w:bdr w:val="nil"/>
          <w:lang w:val="en-US"/>
        </w:rPr>
        <w:t>15 May</w:t>
      </w:r>
      <w:r w:rsidRPr="001952D4">
        <w:rPr>
          <w:rFonts w:ascii="Times New Roman" w:eastAsia="Arial Unicode MS" w:hAnsi="Times New Roman" w:cs="Times New Roman"/>
          <w:i/>
          <w:iCs/>
          <w:sz w:val="24"/>
          <w:szCs w:val="24"/>
          <w:bdr w:val="nil"/>
          <w:lang w:val="en-US"/>
        </w:rPr>
        <w:t xml:space="preserve"> 202</w:t>
      </w:r>
      <w:r>
        <w:rPr>
          <w:rFonts w:ascii="Times New Roman" w:eastAsia="Arial Unicode MS" w:hAnsi="Times New Roman" w:cs="Times New Roman"/>
          <w:i/>
          <w:iCs/>
          <w:sz w:val="24"/>
          <w:szCs w:val="24"/>
          <w:bdr w:val="nil"/>
          <w:lang w:val="en-US"/>
        </w:rPr>
        <w:t>3</w:t>
      </w:r>
    </w:p>
    <w:p w14:paraId="1AA67796" w14:textId="77777777" w:rsidR="00B043B8" w:rsidRPr="001952D4" w:rsidRDefault="00B043B8" w:rsidP="003D7EFB">
      <w:pPr>
        <w:pBdr>
          <w:top w:val="nil"/>
          <w:left w:val="nil"/>
          <w:bottom w:val="nil"/>
          <w:right w:val="nil"/>
          <w:between w:val="nil"/>
          <w:bar w:val="nil"/>
        </w:pBdr>
        <w:spacing w:after="0" w:line="360" w:lineRule="auto"/>
        <w:rPr>
          <w:rFonts w:ascii="Times New Roman" w:eastAsia="Arial Unicode MS" w:hAnsi="Times New Roman" w:cs="Times New Roman"/>
          <w:i/>
          <w:iCs/>
          <w:sz w:val="24"/>
          <w:szCs w:val="24"/>
          <w:bdr w:val="nil"/>
          <w:lang w:val="en-US"/>
        </w:rPr>
      </w:pPr>
    </w:p>
    <w:p w14:paraId="20513AE1" w14:textId="2A612E45" w:rsidR="0024118C" w:rsidRPr="005C7A2F" w:rsidRDefault="00316A72" w:rsidP="003D7EFB">
      <w:pPr>
        <w:spacing w:after="0" w:line="360" w:lineRule="auto"/>
        <w:rPr>
          <w:rFonts w:ascii="Times New Roman" w:hAnsi="Times New Roman" w:cs="Times New Roman"/>
          <w:b/>
          <w:sz w:val="24"/>
          <w:szCs w:val="24"/>
          <w:lang w:val="en-GB"/>
        </w:rPr>
      </w:pPr>
      <w:r w:rsidRPr="005C7A2F">
        <w:rPr>
          <w:rFonts w:ascii="Times New Roman" w:hAnsi="Times New Roman" w:cs="Times New Roman"/>
          <w:b/>
          <w:sz w:val="24"/>
          <w:szCs w:val="24"/>
          <w:lang w:val="en-GB"/>
        </w:rPr>
        <w:t>O</w:t>
      </w:r>
      <w:r w:rsidR="00E50AC9" w:rsidRPr="005C7A2F">
        <w:rPr>
          <w:rFonts w:ascii="Times New Roman" w:hAnsi="Times New Roman" w:cs="Times New Roman"/>
          <w:b/>
          <w:sz w:val="24"/>
          <w:szCs w:val="24"/>
          <w:lang w:val="en-GB"/>
        </w:rPr>
        <w:t>SM1: Former excavations at Halin</w:t>
      </w:r>
    </w:p>
    <w:p w14:paraId="674C8D06" w14:textId="4E24E3AB"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Full details of Halin’s first phase of investigations during the 1960s can be found in U Myint Aung (1970) and those of the second (1995</w:t>
      </w:r>
      <w:r w:rsidR="00316A72" w:rsidRPr="005C7A2F">
        <w:rPr>
          <w:rFonts w:ascii="Times New Roman" w:hAnsi="Times New Roman" w:cs="Times New Roman"/>
          <w:sz w:val="24"/>
          <w:szCs w:val="24"/>
          <w:lang w:val="en-GB"/>
        </w:rPr>
        <w:t>–</w:t>
      </w:r>
      <w:r w:rsidRPr="005C7A2F">
        <w:rPr>
          <w:rFonts w:ascii="Times New Roman" w:hAnsi="Times New Roman" w:cs="Times New Roman"/>
          <w:sz w:val="24"/>
          <w:szCs w:val="24"/>
          <w:lang w:val="en-GB"/>
        </w:rPr>
        <w:t>2011) and third (post-UNESCO, 2013</w:t>
      </w:r>
      <w:r w:rsidR="00AB22E8" w:rsidRPr="005C7A2F">
        <w:rPr>
          <w:rFonts w:ascii="Times New Roman" w:hAnsi="Times New Roman" w:cs="Times New Roman"/>
          <w:sz w:val="24"/>
          <w:szCs w:val="24"/>
          <w:lang w:val="en-GB"/>
        </w:rPr>
        <w:t>–</w:t>
      </w:r>
      <w:r w:rsidRPr="005C7A2F">
        <w:rPr>
          <w:rFonts w:ascii="Times New Roman" w:hAnsi="Times New Roman" w:cs="Times New Roman"/>
          <w:sz w:val="24"/>
          <w:szCs w:val="24"/>
          <w:lang w:val="en-GB"/>
        </w:rPr>
        <w:t xml:space="preserve">2017) phases in U Saw Naing </w:t>
      </w:r>
      <w:proofErr w:type="spellStart"/>
      <w:r w:rsidRPr="005C7A2F">
        <w:rPr>
          <w:rFonts w:ascii="Times New Roman" w:hAnsi="Times New Roman" w:cs="Times New Roman"/>
          <w:sz w:val="24"/>
          <w:szCs w:val="24"/>
          <w:lang w:val="en-GB"/>
        </w:rPr>
        <w:t>Oo</w:t>
      </w:r>
      <w:proofErr w:type="spellEnd"/>
      <w:r w:rsidRPr="005C7A2F">
        <w:rPr>
          <w:rFonts w:ascii="Times New Roman" w:hAnsi="Times New Roman" w:cs="Times New Roman"/>
          <w:sz w:val="24"/>
          <w:szCs w:val="24"/>
          <w:lang w:val="en-GB"/>
        </w:rPr>
        <w:t xml:space="preserve"> (Saw Naing </w:t>
      </w:r>
      <w:proofErr w:type="spellStart"/>
      <w:r w:rsidRPr="005C7A2F">
        <w:rPr>
          <w:rFonts w:ascii="Times New Roman" w:hAnsi="Times New Roman" w:cs="Times New Roman"/>
          <w:sz w:val="24"/>
          <w:szCs w:val="24"/>
          <w:lang w:val="en-GB"/>
        </w:rPr>
        <w:t>Oo</w:t>
      </w:r>
      <w:proofErr w:type="spellEnd"/>
      <w:r w:rsidR="00D8614A">
        <w:rPr>
          <w:rFonts w:ascii="Times New Roman" w:hAnsi="Times New Roman" w:cs="Times New Roman"/>
          <w:sz w:val="24"/>
          <w:szCs w:val="24"/>
          <w:lang w:val="en-GB"/>
        </w:rPr>
        <w:t xml:space="preserve"> unpublished report</w:t>
      </w:r>
      <w:r w:rsidRPr="005C7A2F">
        <w:rPr>
          <w:rFonts w:ascii="Times New Roman" w:hAnsi="Times New Roman" w:cs="Times New Roman"/>
          <w:sz w:val="24"/>
          <w:szCs w:val="24"/>
          <w:lang w:val="en-GB"/>
        </w:rPr>
        <w:t>). The Pyu exterior city wall measures</w:t>
      </w:r>
      <w:r w:rsidR="006F1D1D" w:rsidRPr="005C7A2F">
        <w:rPr>
          <w:rFonts w:ascii="Times New Roman" w:hAnsi="Times New Roman" w:cs="Times New Roman"/>
          <w:i/>
          <w:sz w:val="24"/>
          <w:szCs w:val="24"/>
          <w:lang w:val="en-GB"/>
        </w:rPr>
        <w:t xml:space="preserve"> </w:t>
      </w:r>
      <w:r w:rsidR="003D7EFB" w:rsidRPr="005C7A2F">
        <w:rPr>
          <w:rFonts w:ascii="Times New Roman" w:hAnsi="Times New Roman" w:cs="Times New Roman"/>
          <w:iCs/>
          <w:sz w:val="24"/>
          <w:szCs w:val="24"/>
          <w:lang w:val="en-GB"/>
        </w:rPr>
        <w:t>around</w:t>
      </w:r>
      <w:r w:rsidR="006F1D1D" w:rsidRPr="005C7A2F">
        <w:rPr>
          <w:rFonts w:ascii="Times New Roman" w:hAnsi="Times New Roman" w:cs="Times New Roman"/>
          <w:i/>
          <w:sz w:val="24"/>
          <w:szCs w:val="24"/>
          <w:lang w:val="en-GB"/>
        </w:rPr>
        <w:t xml:space="preserve"> </w:t>
      </w:r>
      <w:r w:rsidRPr="005C7A2F">
        <w:rPr>
          <w:rFonts w:ascii="Times New Roman" w:hAnsi="Times New Roman" w:cs="Times New Roman"/>
          <w:sz w:val="24"/>
          <w:szCs w:val="24"/>
          <w:lang w:val="en-GB"/>
        </w:rPr>
        <w:t xml:space="preserve">9.6 km in circumference and has seven gates excavated, with two others identified, and 12 mentioned in oral histories (Figure </w:t>
      </w:r>
      <w:r w:rsidR="00AB22E8"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2). At the centre there is a second walled precinct with a perimeter o</w:t>
      </w:r>
      <w:r w:rsidR="003D7EFB" w:rsidRPr="005C7A2F">
        <w:rPr>
          <w:rFonts w:ascii="Times New Roman" w:hAnsi="Times New Roman" w:cs="Times New Roman"/>
          <w:sz w:val="24"/>
          <w:szCs w:val="24"/>
          <w:lang w:val="en-GB"/>
        </w:rPr>
        <w:t>f approximately</w:t>
      </w:r>
      <w:r w:rsidR="006F1D1D" w:rsidRPr="005C7A2F">
        <w:rPr>
          <w:rFonts w:ascii="Times New Roman" w:hAnsi="Times New Roman" w:cs="Times New Roman"/>
          <w:i/>
          <w:sz w:val="24"/>
          <w:szCs w:val="24"/>
          <w:lang w:val="en-GB"/>
        </w:rPr>
        <w:t xml:space="preserve"> </w:t>
      </w:r>
      <w:r w:rsidRPr="005C7A2F">
        <w:rPr>
          <w:rFonts w:ascii="Times New Roman" w:hAnsi="Times New Roman" w:cs="Times New Roman"/>
          <w:sz w:val="24"/>
          <w:szCs w:val="24"/>
          <w:lang w:val="en-GB"/>
        </w:rPr>
        <w:t>1.8km and an area of</w:t>
      </w:r>
      <w:r w:rsidR="006F1D1D" w:rsidRPr="005C7A2F">
        <w:rPr>
          <w:rFonts w:ascii="Times New Roman" w:hAnsi="Times New Roman" w:cs="Times New Roman"/>
          <w:i/>
          <w:sz w:val="24"/>
          <w:szCs w:val="24"/>
          <w:lang w:val="en-GB"/>
        </w:rPr>
        <w:t xml:space="preserve"> </w:t>
      </w:r>
      <w:r w:rsidRPr="005C7A2F">
        <w:rPr>
          <w:rFonts w:ascii="Times New Roman" w:hAnsi="Times New Roman" w:cs="Times New Roman"/>
          <w:sz w:val="24"/>
          <w:szCs w:val="24"/>
          <w:lang w:val="en-GB"/>
        </w:rPr>
        <w:t>19.6ha, known as the ‘Citadel’, containing structures of seemingly monumental or palatial status. The final major element of Halin is the water containment feature known as ‘</w:t>
      </w:r>
      <w:proofErr w:type="spellStart"/>
      <w:r w:rsidRPr="005C7A2F">
        <w:rPr>
          <w:rFonts w:ascii="Times New Roman" w:hAnsi="Times New Roman" w:cs="Times New Roman"/>
          <w:sz w:val="24"/>
          <w:szCs w:val="24"/>
          <w:lang w:val="en-GB"/>
        </w:rPr>
        <w:t>Nagayone</w:t>
      </w:r>
      <w:proofErr w:type="spellEnd"/>
      <w:r w:rsidRPr="005C7A2F">
        <w:rPr>
          <w:rFonts w:ascii="Times New Roman" w:hAnsi="Times New Roman" w:cs="Times New Roman"/>
          <w:sz w:val="24"/>
          <w:szCs w:val="24"/>
          <w:lang w:val="en-GB"/>
        </w:rPr>
        <w:t>’ to the southeast (Myint Aung 1970). There are additional ‘unexcavated’ sites recorded in the Halin hinterland but these tend to concentrate to the west and southwest of the city proper. The prehistoric sites, which were the initial target of MAFM investigations, lie in this area.</w:t>
      </w:r>
    </w:p>
    <w:p w14:paraId="7ECAFD5C" w14:textId="23F65AED"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There are seven previous Ministry of Culture (</w:t>
      </w:r>
      <w:proofErr w:type="spellStart"/>
      <w:r w:rsidRPr="005C7A2F">
        <w:rPr>
          <w:rFonts w:ascii="Times New Roman" w:hAnsi="Times New Roman" w:cs="Times New Roman"/>
          <w:sz w:val="24"/>
          <w:szCs w:val="24"/>
          <w:lang w:val="en-GB"/>
        </w:rPr>
        <w:t>MoC</w:t>
      </w:r>
      <w:proofErr w:type="spellEnd"/>
      <w:r w:rsidRPr="005C7A2F">
        <w:rPr>
          <w:rFonts w:ascii="Times New Roman" w:hAnsi="Times New Roman" w:cs="Times New Roman"/>
          <w:sz w:val="24"/>
          <w:szCs w:val="24"/>
          <w:lang w:val="en-GB"/>
        </w:rPr>
        <w:t>) and Ministry of Religious Affairs and Culture (</w:t>
      </w:r>
      <w:proofErr w:type="spellStart"/>
      <w:r w:rsidRPr="005C7A2F">
        <w:rPr>
          <w:rFonts w:ascii="Times New Roman" w:hAnsi="Times New Roman" w:cs="Times New Roman"/>
          <w:sz w:val="24"/>
          <w:szCs w:val="24"/>
          <w:lang w:val="en-GB"/>
        </w:rPr>
        <w:t>MoRAC</w:t>
      </w:r>
      <w:proofErr w:type="spellEnd"/>
      <w:r w:rsidRPr="005C7A2F">
        <w:rPr>
          <w:rFonts w:ascii="Times New Roman" w:hAnsi="Times New Roman" w:cs="Times New Roman"/>
          <w:sz w:val="24"/>
          <w:szCs w:val="24"/>
          <w:lang w:val="en-GB"/>
        </w:rPr>
        <w:t>) excavations with radiocarbon determinations: HL9 is a rectilinear wooden pillared building, 15 by 40</w:t>
      </w:r>
      <w:r w:rsidR="006F1D1D" w:rsidRPr="005C7A2F">
        <w:rPr>
          <w:rFonts w:ascii="Times New Roman" w:hAnsi="Times New Roman" w:cs="Times New Roman"/>
          <w:sz w:val="24"/>
          <w:szCs w:val="24"/>
          <w:lang w:val="en-GB"/>
        </w:rPr>
        <w:t>m</w:t>
      </w:r>
      <w:r w:rsidRPr="005C7A2F">
        <w:rPr>
          <w:rFonts w:ascii="Times New Roman" w:hAnsi="Times New Roman" w:cs="Times New Roman"/>
          <w:sz w:val="24"/>
          <w:szCs w:val="24"/>
          <w:lang w:val="en-GB"/>
        </w:rPr>
        <w:t xml:space="preserve">, excavated at the southeastern corner of the Citadel in 1965. One of the pillars was radiocarbon dated to 1369±64 BP, </w:t>
      </w:r>
      <w:r w:rsidR="00AB22E8" w:rsidRPr="005C7A2F">
        <w:rPr>
          <w:rFonts w:ascii="Times New Roman" w:hAnsi="Times New Roman" w:cs="Times New Roman"/>
          <w:sz w:val="24"/>
          <w:szCs w:val="24"/>
          <w:lang w:val="en-GB"/>
        </w:rPr>
        <w:t>sixth–eight</w:t>
      </w:r>
      <w:r w:rsidR="00D23E7B">
        <w:rPr>
          <w:rFonts w:ascii="Times New Roman" w:hAnsi="Times New Roman" w:cs="Times New Roman"/>
          <w:sz w:val="24"/>
          <w:szCs w:val="24"/>
          <w:lang w:val="en-GB"/>
        </w:rPr>
        <w:t>h</w:t>
      </w:r>
      <w:r w:rsidR="00AB22E8" w:rsidRPr="005C7A2F">
        <w:rPr>
          <w:rFonts w:ascii="Times New Roman" w:hAnsi="Times New Roman" w:cs="Times New Roman"/>
          <w:sz w:val="24"/>
          <w:szCs w:val="24"/>
          <w:lang w:val="en-GB"/>
        </w:rPr>
        <w:t xml:space="preserve"> centuries</w:t>
      </w:r>
      <w:r w:rsidRPr="005C7A2F">
        <w:rPr>
          <w:rFonts w:ascii="Times New Roman" w:hAnsi="Times New Roman" w:cs="Times New Roman"/>
          <w:sz w:val="24"/>
          <w:szCs w:val="24"/>
          <w:lang w:val="en-GB"/>
        </w:rPr>
        <w:t xml:space="preserve"> AD, or mid-late Pyu period (Myint Aung 1970, see </w:t>
      </w:r>
      <w:r w:rsidR="00D23E7B">
        <w:rPr>
          <w:rFonts w:ascii="Times New Roman" w:hAnsi="Times New Roman" w:cs="Times New Roman"/>
          <w:sz w:val="24"/>
          <w:szCs w:val="24"/>
          <w:lang w:val="en-GB"/>
        </w:rPr>
        <w:t>OSM4</w:t>
      </w:r>
      <w:r w:rsidRPr="005C7A2F">
        <w:rPr>
          <w:rFonts w:ascii="Times New Roman" w:hAnsi="Times New Roman" w:cs="Times New Roman"/>
          <w:sz w:val="24"/>
          <w:szCs w:val="24"/>
          <w:lang w:val="en-GB"/>
        </w:rPr>
        <w:t xml:space="preserve">); HL10 is a brick-built monumental gate excavated on the southern city wall in 1965. A single radiocarbon date from a possible gate post gave 1818±65 BP, </w:t>
      </w:r>
      <w:r w:rsidR="00AB22E8" w:rsidRPr="005C7A2F">
        <w:rPr>
          <w:rFonts w:ascii="Times New Roman" w:hAnsi="Times New Roman" w:cs="Times New Roman"/>
          <w:sz w:val="24"/>
          <w:szCs w:val="24"/>
          <w:lang w:val="en-GB"/>
        </w:rPr>
        <w:t>first–fourth</w:t>
      </w:r>
      <w:r w:rsidRPr="005C7A2F">
        <w:rPr>
          <w:rFonts w:ascii="Times New Roman" w:hAnsi="Times New Roman" w:cs="Times New Roman"/>
          <w:sz w:val="24"/>
          <w:szCs w:val="24"/>
          <w:lang w:val="en-GB"/>
        </w:rPr>
        <w:t xml:space="preserve"> c</w:t>
      </w:r>
      <w:r w:rsidR="006F1D1D" w:rsidRPr="005C7A2F">
        <w:rPr>
          <w:rFonts w:ascii="Times New Roman" w:hAnsi="Times New Roman" w:cs="Times New Roman"/>
          <w:sz w:val="24"/>
          <w:szCs w:val="24"/>
          <w:lang w:val="en-GB"/>
        </w:rPr>
        <w:t>entury</w:t>
      </w:r>
      <w:r w:rsidRPr="005C7A2F">
        <w:rPr>
          <w:rFonts w:ascii="Times New Roman" w:hAnsi="Times New Roman" w:cs="Times New Roman"/>
          <w:sz w:val="24"/>
          <w:szCs w:val="24"/>
          <w:lang w:val="en-GB"/>
        </w:rPr>
        <w:t xml:space="preserve"> AD, or early-mid Pyu period (</w:t>
      </w:r>
      <w:r w:rsidR="00D23E7B">
        <w:rPr>
          <w:rFonts w:ascii="Times New Roman" w:hAnsi="Times New Roman" w:cs="Times New Roman"/>
          <w:sz w:val="24"/>
          <w:szCs w:val="24"/>
          <w:lang w:val="en-GB"/>
        </w:rPr>
        <w:t>OSM4</w:t>
      </w:r>
      <w:r w:rsidRPr="005C7A2F">
        <w:rPr>
          <w:rFonts w:ascii="Times New Roman" w:hAnsi="Times New Roman" w:cs="Times New Roman"/>
          <w:sz w:val="24"/>
          <w:szCs w:val="24"/>
          <w:lang w:val="en-GB"/>
        </w:rPr>
        <w:t>). HL17 is a brick</w:t>
      </w:r>
      <w:r w:rsidR="006F1D1D" w:rsidRPr="005C7A2F">
        <w:rPr>
          <w:rFonts w:ascii="Times New Roman" w:hAnsi="Times New Roman" w:cs="Times New Roman"/>
          <w:sz w:val="24"/>
          <w:szCs w:val="24"/>
          <w:lang w:val="en-GB"/>
        </w:rPr>
        <w:t>-</w:t>
      </w:r>
      <w:r w:rsidRPr="005C7A2F">
        <w:rPr>
          <w:rFonts w:ascii="Times New Roman" w:hAnsi="Times New Roman" w:cs="Times New Roman"/>
          <w:sz w:val="24"/>
          <w:szCs w:val="24"/>
          <w:lang w:val="en-GB"/>
        </w:rPr>
        <w:t xml:space="preserve">built monumental gate at the southeast corner of the city wall, with a single radiocarbon date 1403±98 BP, </w:t>
      </w:r>
      <w:r w:rsidR="00AB22E8" w:rsidRPr="005C7A2F">
        <w:rPr>
          <w:rFonts w:ascii="Times New Roman" w:hAnsi="Times New Roman" w:cs="Times New Roman"/>
          <w:sz w:val="24"/>
          <w:szCs w:val="24"/>
          <w:lang w:val="en-GB"/>
        </w:rPr>
        <w:t>fifth–eighth centuries</w:t>
      </w:r>
      <w:r w:rsidRPr="005C7A2F">
        <w:rPr>
          <w:rFonts w:ascii="Times New Roman" w:hAnsi="Times New Roman" w:cs="Times New Roman"/>
          <w:sz w:val="24"/>
          <w:szCs w:val="24"/>
          <w:lang w:val="en-GB"/>
        </w:rPr>
        <w:t xml:space="preserve"> AD, or mid-late Pyu period (Myint Aung 1970, see </w:t>
      </w:r>
      <w:r w:rsidR="00D23E7B">
        <w:rPr>
          <w:rFonts w:ascii="Times New Roman" w:hAnsi="Times New Roman" w:cs="Times New Roman"/>
          <w:sz w:val="24"/>
          <w:szCs w:val="24"/>
          <w:lang w:val="en-GB"/>
        </w:rPr>
        <w:t>OSM4</w:t>
      </w:r>
      <w:r w:rsidRPr="005C7A2F">
        <w:rPr>
          <w:rFonts w:ascii="Times New Roman" w:hAnsi="Times New Roman" w:cs="Times New Roman"/>
          <w:sz w:val="24"/>
          <w:szCs w:val="24"/>
          <w:lang w:val="en-GB"/>
        </w:rPr>
        <w:t>). For four decades these were the only dates available for Halin</w:t>
      </w:r>
      <w:r w:rsidR="002550F3" w:rsidRPr="005C7A2F">
        <w:rPr>
          <w:rFonts w:ascii="Times New Roman" w:hAnsi="Times New Roman" w:cs="Times New Roman"/>
          <w:sz w:val="24"/>
          <w:szCs w:val="24"/>
          <w:lang w:val="en-GB"/>
        </w:rPr>
        <w:t>.</w:t>
      </w:r>
    </w:p>
    <w:p w14:paraId="4C66BEFD" w14:textId="79DD9E15"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During the second phase of Halin investigations, U Myat Swe (2009) excavated HL30, one of a sequence of features to the southwest, outside of the Halin city wall. An occupation layer, from which a single radiocarbon date gave 2660±30 BP, </w:t>
      </w:r>
      <w:r w:rsidR="006F1D1D" w:rsidRPr="005C7A2F">
        <w:rPr>
          <w:rFonts w:ascii="Times New Roman" w:hAnsi="Times New Roman" w:cs="Times New Roman"/>
          <w:sz w:val="24"/>
          <w:szCs w:val="24"/>
          <w:lang w:val="en-GB"/>
        </w:rPr>
        <w:t>eighth–ninth centur</w:t>
      </w:r>
      <w:r w:rsidR="00AB22E8" w:rsidRPr="005C7A2F">
        <w:rPr>
          <w:rFonts w:ascii="Times New Roman" w:hAnsi="Times New Roman" w:cs="Times New Roman"/>
          <w:sz w:val="24"/>
          <w:szCs w:val="24"/>
          <w:lang w:val="en-GB"/>
        </w:rPr>
        <w:t>ies</w:t>
      </w:r>
      <w:r w:rsidRPr="005C7A2F">
        <w:rPr>
          <w:rFonts w:ascii="Times New Roman" w:hAnsi="Times New Roman" w:cs="Times New Roman"/>
          <w:sz w:val="24"/>
          <w:szCs w:val="24"/>
          <w:lang w:val="en-GB"/>
        </w:rPr>
        <w:t xml:space="preserve"> BC (Hudson 2012), would be early-mid Bronze Age based upon our </w:t>
      </w:r>
      <w:proofErr w:type="spellStart"/>
      <w:r w:rsidRPr="005C7A2F">
        <w:rPr>
          <w:rFonts w:ascii="Times New Roman" w:hAnsi="Times New Roman" w:cs="Times New Roman"/>
          <w:sz w:val="24"/>
          <w:szCs w:val="24"/>
          <w:lang w:val="en-GB"/>
        </w:rPr>
        <w:t>Oakaie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Nyaung’gan</w:t>
      </w:r>
      <w:proofErr w:type="spellEnd"/>
      <w:r w:rsidRPr="005C7A2F">
        <w:rPr>
          <w:rFonts w:ascii="Times New Roman" w:hAnsi="Times New Roman" w:cs="Times New Roman"/>
          <w:sz w:val="24"/>
          <w:szCs w:val="24"/>
          <w:lang w:val="en-GB"/>
        </w:rPr>
        <w:t xml:space="preserve"> sequence (Pryce </w:t>
      </w:r>
      <w:r w:rsidRPr="005C7A2F">
        <w:rPr>
          <w:rFonts w:ascii="Times New Roman" w:hAnsi="Times New Roman" w:cs="Times New Roman"/>
          <w:i/>
          <w:sz w:val="24"/>
          <w:szCs w:val="24"/>
          <w:lang w:val="en-GB"/>
        </w:rPr>
        <w:t>et al.</w:t>
      </w:r>
      <w:r w:rsidRPr="005C7A2F">
        <w:rPr>
          <w:rFonts w:ascii="Times New Roman" w:hAnsi="Times New Roman" w:cs="Times New Roman"/>
          <w:sz w:val="24"/>
          <w:szCs w:val="24"/>
          <w:lang w:val="en-GB"/>
        </w:rPr>
        <w:t xml:space="preserve"> 2018). A second radiocarbon </w:t>
      </w:r>
      <w:r w:rsidR="003D7EFB" w:rsidRPr="005C7A2F">
        <w:rPr>
          <w:rFonts w:ascii="Times New Roman" w:hAnsi="Times New Roman" w:cs="Times New Roman"/>
          <w:sz w:val="24"/>
          <w:szCs w:val="24"/>
          <w:lang w:val="en-GB"/>
        </w:rPr>
        <w:t>assay</w:t>
      </w:r>
      <w:r w:rsidRPr="005C7A2F">
        <w:rPr>
          <w:rFonts w:ascii="Times New Roman" w:hAnsi="Times New Roman" w:cs="Times New Roman"/>
          <w:sz w:val="24"/>
          <w:szCs w:val="24"/>
          <w:lang w:val="en-GB"/>
        </w:rPr>
        <w:t xml:space="preserve"> was performed on charcoal from the underlying cemetery, 2935±30 BP, </w:t>
      </w:r>
      <w:r w:rsidR="00AB22E8" w:rsidRPr="005C7A2F">
        <w:rPr>
          <w:rFonts w:ascii="Times New Roman" w:hAnsi="Times New Roman" w:cs="Times New Roman"/>
          <w:sz w:val="24"/>
          <w:szCs w:val="24"/>
          <w:lang w:val="en-GB"/>
        </w:rPr>
        <w:t>eleventh–thirteenth centuries</w:t>
      </w:r>
      <w:r w:rsidRPr="005C7A2F">
        <w:rPr>
          <w:rFonts w:ascii="Times New Roman" w:hAnsi="Times New Roman" w:cs="Times New Roman"/>
          <w:sz w:val="24"/>
          <w:szCs w:val="24"/>
          <w:lang w:val="en-GB"/>
        </w:rPr>
        <w:t xml:space="preserve"> BC (Hudson 2012), or later Neolithic, as related to the </w:t>
      </w:r>
      <w:proofErr w:type="spellStart"/>
      <w:r w:rsidRPr="005C7A2F">
        <w:rPr>
          <w:rFonts w:ascii="Times New Roman" w:hAnsi="Times New Roman" w:cs="Times New Roman"/>
          <w:sz w:val="24"/>
          <w:szCs w:val="24"/>
          <w:lang w:val="en-GB"/>
        </w:rPr>
        <w:t>Oakaie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Nyaung’gan</w:t>
      </w:r>
      <w:proofErr w:type="spellEnd"/>
      <w:r w:rsidRPr="005C7A2F">
        <w:rPr>
          <w:rFonts w:ascii="Times New Roman" w:hAnsi="Times New Roman" w:cs="Times New Roman"/>
          <w:sz w:val="24"/>
          <w:szCs w:val="24"/>
          <w:lang w:val="en-GB"/>
        </w:rPr>
        <w:t xml:space="preserve"> sequence (Pryce </w:t>
      </w:r>
      <w:r w:rsidRPr="005C7A2F">
        <w:rPr>
          <w:rFonts w:ascii="Times New Roman" w:hAnsi="Times New Roman" w:cs="Times New Roman"/>
          <w:i/>
          <w:sz w:val="24"/>
          <w:szCs w:val="24"/>
          <w:lang w:val="en-GB"/>
        </w:rPr>
        <w:t>et al.</w:t>
      </w:r>
      <w:r w:rsidRPr="005C7A2F">
        <w:rPr>
          <w:rFonts w:ascii="Times New Roman" w:hAnsi="Times New Roman" w:cs="Times New Roman"/>
          <w:sz w:val="24"/>
          <w:szCs w:val="24"/>
          <w:lang w:val="en-GB"/>
        </w:rPr>
        <w:t xml:space="preserve"> 2018).</w:t>
      </w:r>
    </w:p>
    <w:p w14:paraId="1CB9C076" w14:textId="497B93DA"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In 2010, U Nyein Lwin investigated HL19 ‘unexcavated’ (hereafter HL19*), one of three mounds located 3 km southwest of the city wall (Figure </w:t>
      </w:r>
      <w:r w:rsidR="00AB22E8"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3). HL19* i</w:t>
      </w:r>
      <w:r w:rsidR="003D7EFB" w:rsidRPr="005C7A2F">
        <w:rPr>
          <w:rFonts w:ascii="Times New Roman" w:hAnsi="Times New Roman" w:cs="Times New Roman"/>
          <w:sz w:val="24"/>
          <w:szCs w:val="24"/>
          <w:lang w:val="en-GB"/>
        </w:rPr>
        <w:t>s approximately</w:t>
      </w:r>
      <w:r w:rsidR="006F1D1D" w:rsidRPr="005C7A2F">
        <w:rPr>
          <w:rFonts w:ascii="Times New Roman" w:hAnsi="Times New Roman" w:cs="Times New Roman"/>
          <w:i/>
          <w:sz w:val="24"/>
          <w:szCs w:val="24"/>
          <w:lang w:val="en-GB"/>
        </w:rPr>
        <w:t xml:space="preserve"> </w:t>
      </w:r>
      <w:r w:rsidRPr="005C7A2F">
        <w:rPr>
          <w:rFonts w:ascii="Times New Roman" w:hAnsi="Times New Roman" w:cs="Times New Roman"/>
          <w:sz w:val="24"/>
          <w:szCs w:val="24"/>
          <w:lang w:val="en-GB"/>
        </w:rPr>
        <w:t>25</w:t>
      </w:r>
      <w:r w:rsidR="006F1D1D" w:rsidRPr="005C7A2F">
        <w:rPr>
          <w:rFonts w:ascii="Times New Roman" w:hAnsi="Times New Roman" w:cs="Times New Roman"/>
          <w:sz w:val="24"/>
          <w:szCs w:val="24"/>
          <w:lang w:val="en-GB"/>
        </w:rPr>
        <w:t>m</w:t>
      </w:r>
      <w:r w:rsidRPr="005C7A2F">
        <w:rPr>
          <w:rFonts w:ascii="Times New Roman" w:hAnsi="Times New Roman" w:cs="Times New Roman"/>
          <w:sz w:val="24"/>
          <w:szCs w:val="24"/>
          <w:lang w:val="en-GB"/>
        </w:rPr>
        <w:t xml:space="preserve"> in </w:t>
      </w:r>
      <w:r w:rsidRPr="005C7A2F">
        <w:rPr>
          <w:rFonts w:ascii="Times New Roman" w:hAnsi="Times New Roman" w:cs="Times New Roman"/>
          <w:sz w:val="24"/>
          <w:szCs w:val="24"/>
          <w:lang w:val="en-GB"/>
        </w:rPr>
        <w:lastRenderedPageBreak/>
        <w:t>diameter and</w:t>
      </w:r>
      <w:r w:rsidR="006F1D1D" w:rsidRPr="005C7A2F">
        <w:rPr>
          <w:rFonts w:ascii="Times New Roman" w:hAnsi="Times New Roman" w:cs="Times New Roman"/>
          <w:i/>
          <w:sz w:val="24"/>
          <w:szCs w:val="24"/>
          <w:lang w:val="en-GB"/>
        </w:rPr>
        <w:t xml:space="preserve"> </w:t>
      </w:r>
      <w:r w:rsidRPr="005C7A2F">
        <w:rPr>
          <w:rFonts w:ascii="Times New Roman" w:hAnsi="Times New Roman" w:cs="Times New Roman"/>
          <w:sz w:val="24"/>
          <w:szCs w:val="24"/>
          <w:lang w:val="en-GB"/>
        </w:rPr>
        <w:t>3m in height, with a heavy concentration of pottery giving the appearance of farmers’ field clearance. A</w:t>
      </w:r>
      <w:r w:rsidR="006F1D1D" w:rsidRPr="005C7A2F">
        <w:rPr>
          <w:rFonts w:ascii="Times New Roman" w:hAnsi="Times New Roman" w:cs="Times New Roman"/>
          <w:i/>
          <w:sz w:val="24"/>
          <w:szCs w:val="24"/>
          <w:lang w:val="en-GB"/>
        </w:rPr>
        <w:t xml:space="preserve"> </w:t>
      </w:r>
      <w:r w:rsidRPr="005C7A2F">
        <w:rPr>
          <w:rFonts w:ascii="Times New Roman" w:hAnsi="Times New Roman" w:cs="Times New Roman"/>
          <w:sz w:val="24"/>
          <w:szCs w:val="24"/>
          <w:lang w:val="en-GB"/>
        </w:rPr>
        <w:t>1</w:t>
      </w:r>
      <w:r w:rsidR="002550F3" w:rsidRPr="005C7A2F">
        <w:rPr>
          <w:rFonts w:ascii="Times New Roman" w:hAnsi="Times New Roman" w:cs="Times New Roman"/>
          <w:sz w:val="24"/>
          <w:szCs w:val="24"/>
          <w:lang w:val="en-GB"/>
        </w:rPr>
        <w:t xml:space="preserve"> × </w:t>
      </w:r>
      <w:r w:rsidRPr="005C7A2F">
        <w:rPr>
          <w:rFonts w:ascii="Times New Roman" w:hAnsi="Times New Roman" w:cs="Times New Roman"/>
          <w:sz w:val="24"/>
          <w:szCs w:val="24"/>
          <w:lang w:val="en-GB"/>
        </w:rPr>
        <w:t>5</w:t>
      </w:r>
      <w:r w:rsidR="006F1D1D" w:rsidRPr="005C7A2F">
        <w:rPr>
          <w:rFonts w:ascii="Times New Roman" w:hAnsi="Times New Roman" w:cs="Times New Roman"/>
          <w:sz w:val="24"/>
          <w:szCs w:val="24"/>
          <w:lang w:val="en-GB"/>
        </w:rPr>
        <w:t>m</w:t>
      </w:r>
      <w:r w:rsidRPr="005C7A2F">
        <w:rPr>
          <w:rFonts w:ascii="Times New Roman" w:hAnsi="Times New Roman" w:cs="Times New Roman"/>
          <w:sz w:val="24"/>
          <w:szCs w:val="24"/>
          <w:lang w:val="en-GB"/>
        </w:rPr>
        <w:t xml:space="preserve"> trench was made perpendicular to the mound’s centre from the south. The excavators reported layers of soil, charcoal, ash and ‘incised’ potsherds, and they interpreted the site as that of an open-air pottery production locale. Three charcoal samples taken ‘top-to-bottom’ gave the determinations 4055±35 BP, 4180±35 BP and 4105±30 BP (Hudson &amp; Lwin 2012: 19). These give a calibrated range of between the </w:t>
      </w:r>
      <w:r w:rsidR="00AB22E8" w:rsidRPr="005C7A2F">
        <w:rPr>
          <w:rFonts w:ascii="Times New Roman" w:hAnsi="Times New Roman" w:cs="Times New Roman"/>
          <w:sz w:val="24"/>
          <w:szCs w:val="24"/>
          <w:lang w:val="en-GB"/>
        </w:rPr>
        <w:t>twenty-ninth–twenty-fifth</w:t>
      </w:r>
      <w:r w:rsidRPr="005C7A2F">
        <w:rPr>
          <w:rFonts w:ascii="Times New Roman" w:hAnsi="Times New Roman" w:cs="Times New Roman"/>
          <w:sz w:val="24"/>
          <w:szCs w:val="24"/>
          <w:lang w:val="en-GB"/>
        </w:rPr>
        <w:t xml:space="preserve"> centuries BC and, as such, give cause for immediate reflection. The association of </w:t>
      </w:r>
      <w:r w:rsidR="00AB22E8" w:rsidRPr="005C7A2F">
        <w:rPr>
          <w:rFonts w:ascii="Times New Roman" w:hAnsi="Times New Roman" w:cs="Times New Roman"/>
          <w:sz w:val="24"/>
          <w:szCs w:val="24"/>
          <w:lang w:val="en-GB"/>
        </w:rPr>
        <w:t>third</w:t>
      </w:r>
      <w:r w:rsidRPr="005C7A2F">
        <w:rPr>
          <w:rFonts w:ascii="Times New Roman" w:hAnsi="Times New Roman" w:cs="Times New Roman"/>
          <w:sz w:val="24"/>
          <w:szCs w:val="24"/>
          <w:lang w:val="en-GB"/>
        </w:rPr>
        <w:t xml:space="preserve"> millennium BC dates with ‘incised’ pottery in MSEA makes the site Neolithic, a point the authors suggested but did not explore further (</w:t>
      </w:r>
      <w:r w:rsidR="003D7EFB" w:rsidRPr="005C7A2F">
        <w:rPr>
          <w:rFonts w:ascii="Times New Roman" w:hAnsi="Times New Roman" w:cs="Times New Roman"/>
          <w:sz w:val="24"/>
          <w:szCs w:val="24"/>
          <w:lang w:val="en-GB"/>
        </w:rPr>
        <w:t>Hudson &amp; Lwin 2012</w:t>
      </w:r>
      <w:r w:rsidRPr="005C7A2F">
        <w:rPr>
          <w:rFonts w:ascii="Times New Roman" w:hAnsi="Times New Roman" w:cs="Times New Roman"/>
          <w:sz w:val="24"/>
          <w:szCs w:val="24"/>
          <w:lang w:val="en-GB"/>
        </w:rPr>
        <w:t>). However, an explanation is vital as ‘incised and impressed’ pottery (typically “</w:t>
      </w:r>
      <w:proofErr w:type="spellStart"/>
      <w:r w:rsidRPr="005C7A2F">
        <w:rPr>
          <w:rFonts w:ascii="Times New Roman" w:hAnsi="Times New Roman" w:cs="Times New Roman"/>
          <w:sz w:val="24"/>
          <w:szCs w:val="24"/>
          <w:lang w:val="en-GB"/>
        </w:rPr>
        <w:t>i&amp;i</w:t>
      </w:r>
      <w:proofErr w:type="spellEnd"/>
      <w:r w:rsidRPr="005C7A2F">
        <w:rPr>
          <w:rFonts w:ascii="Times New Roman" w:hAnsi="Times New Roman" w:cs="Times New Roman"/>
          <w:sz w:val="24"/>
          <w:szCs w:val="24"/>
          <w:lang w:val="en-GB"/>
        </w:rPr>
        <w:t>”) is an early Neolithic type marker, dated in Vietnam and Thailand to</w:t>
      </w:r>
      <w:r w:rsidR="006F1D1D" w:rsidRPr="005C7A2F">
        <w:rPr>
          <w:rFonts w:ascii="Times New Roman" w:hAnsi="Times New Roman" w:cs="Times New Roman"/>
          <w:i/>
          <w:sz w:val="24"/>
          <w:szCs w:val="24"/>
          <w:lang w:val="en-GB"/>
        </w:rPr>
        <w:t xml:space="preserve"> c. </w:t>
      </w:r>
      <w:r w:rsidRPr="005C7A2F">
        <w:rPr>
          <w:rFonts w:ascii="Times New Roman" w:hAnsi="Times New Roman" w:cs="Times New Roman"/>
          <w:sz w:val="24"/>
          <w:szCs w:val="24"/>
          <w:lang w:val="en-GB"/>
        </w:rPr>
        <w:t xml:space="preserve">2200 BC (e.g. Bellwood 2005; Rispoli 2007; Higham &amp; Higham 2009; Higham </w:t>
      </w:r>
      <w:r w:rsidRPr="005C7A2F">
        <w:rPr>
          <w:rFonts w:ascii="Times New Roman" w:hAnsi="Times New Roman" w:cs="Times New Roman"/>
          <w:i/>
          <w:sz w:val="24"/>
          <w:szCs w:val="24"/>
          <w:lang w:val="en-GB"/>
        </w:rPr>
        <w:t>et al.</w:t>
      </w:r>
      <w:r w:rsidRPr="005C7A2F">
        <w:rPr>
          <w:rFonts w:ascii="Times New Roman" w:hAnsi="Times New Roman" w:cs="Times New Roman"/>
          <w:sz w:val="24"/>
          <w:szCs w:val="24"/>
          <w:lang w:val="en-GB"/>
        </w:rPr>
        <w:t xml:space="preserve"> 2011, 2015). Confirming or rejecting HL19*’s dating was a clear MAFM priority.</w:t>
      </w:r>
    </w:p>
    <w:p w14:paraId="12102683" w14:textId="0183C353" w:rsidR="003D7EFB"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U Nyein Lwin also excavated two brick-built monumental gates on the southern (HL31) and eastern (HL32) city walls in 2010, each furnishing a single radiocarbon date on short-lived palm charcoal from pillars: 1845±35 BP, </w:t>
      </w:r>
      <w:r w:rsidR="00AB22E8" w:rsidRPr="005C7A2F">
        <w:rPr>
          <w:rFonts w:ascii="Times New Roman" w:hAnsi="Times New Roman" w:cs="Times New Roman"/>
          <w:sz w:val="24"/>
          <w:szCs w:val="24"/>
          <w:lang w:val="en-GB"/>
        </w:rPr>
        <w:t>first–third centuries</w:t>
      </w:r>
      <w:r w:rsidRPr="005C7A2F">
        <w:rPr>
          <w:rFonts w:ascii="Times New Roman" w:hAnsi="Times New Roman" w:cs="Times New Roman"/>
          <w:sz w:val="24"/>
          <w:szCs w:val="24"/>
          <w:lang w:val="en-GB"/>
        </w:rPr>
        <w:t xml:space="preserve"> AD and 1825±30 BP, </w:t>
      </w:r>
      <w:r w:rsidR="00AB22E8" w:rsidRPr="005C7A2F">
        <w:rPr>
          <w:rFonts w:ascii="Times New Roman" w:hAnsi="Times New Roman" w:cs="Times New Roman"/>
          <w:sz w:val="24"/>
          <w:szCs w:val="24"/>
          <w:lang w:val="en-GB"/>
        </w:rPr>
        <w:t>second–third centuries</w:t>
      </w:r>
      <w:r w:rsidRPr="005C7A2F">
        <w:rPr>
          <w:rFonts w:ascii="Times New Roman" w:hAnsi="Times New Roman" w:cs="Times New Roman"/>
          <w:sz w:val="24"/>
          <w:szCs w:val="24"/>
          <w:lang w:val="en-GB"/>
        </w:rPr>
        <w:t xml:space="preserve"> AD or early Pyu period respectively (Hudson 2012, see </w:t>
      </w:r>
      <w:r w:rsidR="00D23E7B">
        <w:rPr>
          <w:rFonts w:ascii="Times New Roman" w:hAnsi="Times New Roman" w:cs="Times New Roman"/>
          <w:sz w:val="24"/>
          <w:szCs w:val="24"/>
          <w:lang w:val="en-GB"/>
        </w:rPr>
        <w:t>OSM4</w:t>
      </w:r>
      <w:r w:rsidRPr="005C7A2F">
        <w:rPr>
          <w:rFonts w:ascii="Times New Roman" w:hAnsi="Times New Roman" w:cs="Times New Roman"/>
          <w:sz w:val="24"/>
          <w:szCs w:val="24"/>
          <w:lang w:val="en-GB"/>
        </w:rPr>
        <w:t>).</w:t>
      </w:r>
    </w:p>
    <w:p w14:paraId="35760860" w14:textId="77777777" w:rsidR="003D7EFB" w:rsidRPr="005C7A2F" w:rsidRDefault="003D7EFB" w:rsidP="003D7EFB">
      <w:pPr>
        <w:spacing w:after="0" w:line="360" w:lineRule="auto"/>
        <w:rPr>
          <w:rFonts w:ascii="Times New Roman" w:hAnsi="Times New Roman" w:cs="Times New Roman"/>
          <w:sz w:val="24"/>
          <w:szCs w:val="24"/>
          <w:lang w:val="en-GB"/>
        </w:rPr>
      </w:pPr>
    </w:p>
    <w:p w14:paraId="69CB6A2E" w14:textId="74F51BE3" w:rsidR="0024118C" w:rsidRPr="005C7A2F" w:rsidRDefault="002550F3" w:rsidP="003D7EFB">
      <w:pPr>
        <w:spacing w:after="0" w:line="360" w:lineRule="auto"/>
        <w:rPr>
          <w:rFonts w:ascii="Times New Roman" w:hAnsi="Times New Roman" w:cs="Times New Roman"/>
          <w:b/>
          <w:sz w:val="24"/>
          <w:szCs w:val="24"/>
          <w:lang w:val="en-GB"/>
        </w:rPr>
      </w:pPr>
      <w:r w:rsidRPr="005C7A2F">
        <w:rPr>
          <w:rFonts w:ascii="Times New Roman" w:hAnsi="Times New Roman" w:cs="Times New Roman"/>
          <w:b/>
          <w:sz w:val="24"/>
          <w:szCs w:val="24"/>
          <w:lang w:val="en-GB"/>
        </w:rPr>
        <w:t>O</w:t>
      </w:r>
      <w:r w:rsidR="00E50AC9" w:rsidRPr="005C7A2F">
        <w:rPr>
          <w:rFonts w:ascii="Times New Roman" w:hAnsi="Times New Roman" w:cs="Times New Roman"/>
          <w:b/>
          <w:sz w:val="24"/>
          <w:szCs w:val="24"/>
          <w:lang w:val="en-GB"/>
        </w:rPr>
        <w:t>SM2</w:t>
      </w:r>
      <w:r w:rsidRPr="005C7A2F">
        <w:rPr>
          <w:rFonts w:ascii="Times New Roman" w:hAnsi="Times New Roman" w:cs="Times New Roman"/>
          <w:b/>
          <w:sz w:val="24"/>
          <w:szCs w:val="24"/>
          <w:lang w:val="en-GB"/>
        </w:rPr>
        <w:t>:</w:t>
      </w:r>
      <w:r w:rsidR="00E50AC9" w:rsidRPr="005C7A2F">
        <w:rPr>
          <w:rFonts w:ascii="Times New Roman" w:hAnsi="Times New Roman" w:cs="Times New Roman"/>
          <w:b/>
          <w:sz w:val="24"/>
          <w:szCs w:val="24"/>
          <w:lang w:val="en-GB"/>
        </w:rPr>
        <w:t xml:space="preserve"> MAFM excavations at Halin</w:t>
      </w:r>
    </w:p>
    <w:p w14:paraId="3BB55335" w14:textId="77777777" w:rsidR="0024118C" w:rsidRPr="005C7A2F" w:rsidRDefault="00E50AC9" w:rsidP="003D7EFB">
      <w:pPr>
        <w:spacing w:after="0" w:line="360" w:lineRule="auto"/>
        <w:rPr>
          <w:rFonts w:ascii="Times New Roman" w:eastAsia="Times New Roman" w:hAnsi="Times New Roman" w:cs="Times New Roman"/>
          <w:sz w:val="24"/>
          <w:szCs w:val="24"/>
          <w:u w:val="single"/>
          <w:lang w:val="en-GB"/>
        </w:rPr>
      </w:pPr>
      <w:r w:rsidRPr="005C7A2F">
        <w:rPr>
          <w:rFonts w:ascii="Times New Roman" w:hAnsi="Times New Roman" w:cs="Times New Roman"/>
          <w:color w:val="000000"/>
          <w:sz w:val="24"/>
          <w:szCs w:val="24"/>
          <w:u w:val="single"/>
          <w:lang w:val="en-GB"/>
        </w:rPr>
        <w:t>HL17-1/2 (2020)</w:t>
      </w:r>
    </w:p>
    <w:p w14:paraId="3645F2B1" w14:textId="24E3F075" w:rsidR="0024118C" w:rsidRPr="005C7A2F" w:rsidRDefault="00E50AC9" w:rsidP="003D7EFB">
      <w:pPr>
        <w:spacing w:after="0" w:line="360" w:lineRule="auto"/>
        <w:rPr>
          <w:rFonts w:ascii="Times New Roman" w:hAnsi="Times New Roman" w:cs="Times New Roman"/>
          <w:color w:val="000000"/>
          <w:sz w:val="24"/>
          <w:szCs w:val="24"/>
          <w:lang w:val="en-GB"/>
        </w:rPr>
      </w:pPr>
      <w:r w:rsidRPr="005C7A2F">
        <w:rPr>
          <w:rFonts w:ascii="Times New Roman" w:hAnsi="Times New Roman" w:cs="Times New Roman"/>
          <w:color w:val="000000"/>
          <w:sz w:val="24"/>
          <w:szCs w:val="24"/>
          <w:lang w:val="en-GB"/>
        </w:rPr>
        <w:t>Excavated over four weeks during December 2019 (our 2</w:t>
      </w:r>
      <w:r w:rsidRPr="005C7A2F">
        <w:rPr>
          <w:rFonts w:ascii="Times New Roman" w:hAnsi="Times New Roman" w:cs="Times New Roman"/>
          <w:sz w:val="24"/>
          <w:szCs w:val="24"/>
          <w:lang w:val="en-GB"/>
        </w:rPr>
        <w:t>020 season)</w:t>
      </w:r>
      <w:r w:rsidRPr="005C7A2F">
        <w:rPr>
          <w:rFonts w:ascii="Times New Roman" w:hAnsi="Times New Roman" w:cs="Times New Roman"/>
          <w:color w:val="000000"/>
          <w:sz w:val="24"/>
          <w:szCs w:val="24"/>
          <w:lang w:val="en-GB"/>
        </w:rPr>
        <w:t>, HL17-1 and HL17-2 were the MAFM’s first foray within the Halin city walls, just adjacent to the southeast gate. The first 8</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4m trench, HL17-1</w:t>
      </w:r>
      <w:r w:rsidR="003D7EFB" w:rsidRPr="005C7A2F">
        <w:rPr>
          <w:rFonts w:ascii="Times New Roman" w:hAnsi="Times New Roman" w:cs="Times New Roman"/>
          <w:color w:val="000000"/>
          <w:sz w:val="24"/>
          <w:szCs w:val="24"/>
          <w:lang w:val="en-GB"/>
        </w:rPr>
        <w:t>, approximately</w:t>
      </w:r>
      <w:r w:rsidR="006F1D1D" w:rsidRPr="005C7A2F">
        <w:rPr>
          <w:rFonts w:ascii="Times New Roman" w:hAnsi="Times New Roman" w:cs="Times New Roman"/>
          <w:i/>
          <w:color w:val="000000"/>
          <w:sz w:val="24"/>
          <w:szCs w:val="24"/>
          <w:lang w:val="en-GB"/>
        </w:rPr>
        <w:t xml:space="preserve"> </w:t>
      </w:r>
      <w:r w:rsidRPr="005C7A2F">
        <w:rPr>
          <w:rFonts w:ascii="Times New Roman" w:hAnsi="Times New Roman" w:cs="Times New Roman"/>
          <w:color w:val="000000"/>
          <w:sz w:val="24"/>
          <w:szCs w:val="24"/>
          <w:lang w:val="en-GB"/>
        </w:rPr>
        <w:t>20</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east of the brick-built gate, was excavated to a depth of 3</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but, surprisingly for a settlement occupied for at least a millennium and known to have a cemetery in the vicinity, was practically sterile. We interpret this as either a zone kept exceedingly clean around a gatehouse or, perhaps to give best possible visibility for defenders, an area forbidden for other construction.</w:t>
      </w:r>
    </w:p>
    <w:p w14:paraId="347C535B" w14:textId="77777777" w:rsidR="00E50AC9"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color w:val="000000"/>
          <w:sz w:val="24"/>
          <w:szCs w:val="24"/>
        </w:rPr>
        <w:lastRenderedPageBreak/>
        <w:drawing>
          <wp:inline distT="0" distB="0" distL="0" distR="0" wp14:anchorId="7B066141" wp14:editId="3ECDFE7D">
            <wp:extent cx="5760720" cy="1980545"/>
            <wp:effectExtent l="0" t="0" r="0" b="0"/>
            <wp:docPr id="20" name="image3.jpg" descr="https://lh6.googleusercontent.com/O9wUit6rczJWDHwkRLtBnBqcsBcEpGPkjMW_uC5N5SnQgvLUA3REXSuJ604bvJGOwm4FMq2FYKQPswVi0tRwq5MJLOlfMwIkzmAQPBqy1s7nKRDjjlKTqLSGyugqddza5rmv3nCFD5ZValrlOxWtPyBopKklq5ikeZ2VPlp1WWsMG-81OhMCcdZ80UJu3ksWoVspfQ"/>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O9wUit6rczJWDHwkRLtBnBqcsBcEpGPkjMW_uC5N5SnQgvLUA3REXSuJ604bvJGOwm4FMq2FYKQPswVi0tRwq5MJLOlfMwIkzmAQPBqy1s7nKRDjjlKTqLSGyugqddza5rmv3nCFD5ZValrlOxWtPyBopKklq5ikeZ2VPlp1WWsMG-81OhMCcdZ80UJu3ksWoVspfQ"/>
                    <pic:cNvPicPr preferRelativeResize="0"/>
                  </pic:nvPicPr>
                  <pic:blipFill>
                    <a:blip r:embed="rId8"/>
                    <a:srcRect/>
                    <a:stretch>
                      <a:fillRect/>
                    </a:stretch>
                  </pic:blipFill>
                  <pic:spPr>
                    <a:xfrm>
                      <a:off x="0" y="0"/>
                      <a:ext cx="5760720" cy="1980545"/>
                    </a:xfrm>
                    <a:prstGeom prst="rect">
                      <a:avLst/>
                    </a:prstGeom>
                    <a:ln/>
                  </pic:spPr>
                </pic:pic>
              </a:graphicData>
            </a:graphic>
          </wp:inline>
        </w:drawing>
      </w:r>
    </w:p>
    <w:p w14:paraId="2096A8D8" w14:textId="601BE9BB" w:rsidR="0024118C" w:rsidRPr="00D23E7B" w:rsidRDefault="00E50AC9" w:rsidP="003D7EFB">
      <w:pPr>
        <w:pStyle w:val="Caption"/>
        <w:spacing w:after="0" w:line="360" w:lineRule="auto"/>
        <w:rPr>
          <w:rFonts w:ascii="Times New Roman" w:hAnsi="Times New Roman" w:cs="Times New Roman"/>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1</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color w:val="auto"/>
          <w:sz w:val="24"/>
          <w:szCs w:val="24"/>
          <w:lang w:val="en-GB"/>
        </w:rPr>
        <w:t>.</w:t>
      </w:r>
      <w:r w:rsidRPr="00D23E7B">
        <w:rPr>
          <w:rFonts w:ascii="Times New Roman" w:hAnsi="Times New Roman" w:cs="Times New Roman"/>
          <w:color w:val="auto"/>
          <w:sz w:val="24"/>
          <w:szCs w:val="24"/>
          <w:lang w:val="en-GB"/>
        </w:rPr>
        <w:t xml:space="preserve"> HL17-2 eastern section. RH indicates rodent holes.</w:t>
      </w:r>
    </w:p>
    <w:p w14:paraId="5BA7CD1C" w14:textId="77777777" w:rsidR="00D23E7B" w:rsidRDefault="00D23E7B" w:rsidP="003D7EFB">
      <w:pPr>
        <w:spacing w:after="0" w:line="360" w:lineRule="auto"/>
        <w:rPr>
          <w:rFonts w:ascii="Times New Roman" w:hAnsi="Times New Roman" w:cs="Times New Roman"/>
          <w:color w:val="000000"/>
          <w:sz w:val="24"/>
          <w:szCs w:val="24"/>
          <w:lang w:val="en-GB"/>
        </w:rPr>
      </w:pPr>
    </w:p>
    <w:p w14:paraId="4ED837B1" w14:textId="2CB7A488" w:rsidR="0024118C" w:rsidRPr="005C7A2F" w:rsidRDefault="00E50AC9" w:rsidP="003D7EFB">
      <w:pPr>
        <w:spacing w:after="0" w:line="360" w:lineRule="auto"/>
        <w:rPr>
          <w:rFonts w:ascii="Times New Roman" w:eastAsia="Times New Roman" w:hAnsi="Times New Roman" w:cs="Times New Roman"/>
          <w:sz w:val="24"/>
          <w:szCs w:val="24"/>
          <w:lang w:val="en-GB"/>
        </w:rPr>
      </w:pPr>
      <w:r w:rsidRPr="005C7A2F">
        <w:rPr>
          <w:rFonts w:ascii="Times New Roman" w:hAnsi="Times New Roman" w:cs="Times New Roman"/>
          <w:color w:val="000000"/>
          <w:sz w:val="24"/>
          <w:szCs w:val="24"/>
          <w:lang w:val="en-GB"/>
        </w:rPr>
        <w:t>A second 8</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4</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trench, HL17-2, was thus opened at 5</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east of the Pyu walls: no closer so as not to destabilise them. More Pyu brick features were soon uncovered in the southern extremity but left in situ and pedestalled </w:t>
      </w:r>
      <w:r w:rsidRPr="005C7A2F">
        <w:rPr>
          <w:rFonts w:ascii="Times New Roman" w:hAnsi="Times New Roman" w:cs="Times New Roman"/>
          <w:sz w:val="24"/>
          <w:szCs w:val="24"/>
          <w:lang w:val="en-GB"/>
        </w:rPr>
        <w:t xml:space="preserve">(Figure </w:t>
      </w:r>
      <w:r w:rsidR="002550F3"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1)</w:t>
      </w:r>
      <w:r w:rsidRPr="005C7A2F">
        <w:rPr>
          <w:rFonts w:ascii="Times New Roman" w:hAnsi="Times New Roman" w:cs="Times New Roman"/>
          <w:color w:val="000000"/>
          <w:sz w:val="24"/>
          <w:szCs w:val="24"/>
          <w:lang w:val="en-GB"/>
        </w:rPr>
        <w:t xml:space="preserve">. Further excavation revealed </w:t>
      </w:r>
      <w:r w:rsidR="00957725">
        <w:rPr>
          <w:rFonts w:ascii="Times New Roman" w:hAnsi="Times New Roman" w:cs="Times New Roman"/>
          <w:color w:val="000000"/>
          <w:sz w:val="24"/>
          <w:szCs w:val="24"/>
          <w:lang w:val="en-GB"/>
        </w:rPr>
        <w:t>10</w:t>
      </w:r>
      <w:r w:rsidRPr="005C7A2F">
        <w:rPr>
          <w:rFonts w:ascii="Times New Roman" w:hAnsi="Times New Roman" w:cs="Times New Roman"/>
          <w:color w:val="000000"/>
          <w:sz w:val="24"/>
          <w:szCs w:val="24"/>
          <w:lang w:val="en-GB"/>
        </w:rPr>
        <w:t xml:space="preserve"> individuals in </w:t>
      </w:r>
      <w:r w:rsidR="00957725">
        <w:rPr>
          <w:rFonts w:ascii="Times New Roman" w:hAnsi="Times New Roman" w:cs="Times New Roman"/>
          <w:color w:val="000000"/>
          <w:sz w:val="24"/>
          <w:szCs w:val="24"/>
          <w:lang w:val="en-GB"/>
        </w:rPr>
        <w:t>10</w:t>
      </w:r>
      <w:r w:rsidRPr="005C7A2F">
        <w:rPr>
          <w:rFonts w:ascii="Times New Roman" w:hAnsi="Times New Roman" w:cs="Times New Roman"/>
          <w:color w:val="000000"/>
          <w:sz w:val="24"/>
          <w:szCs w:val="24"/>
          <w:lang w:val="en-GB"/>
        </w:rPr>
        <w:t xml:space="preserve"> graves, some of whom may be described as ‘warrior burials’ due to the robust male skeletons and the presence of iron/steel swords and spearheads. Finally, we revealed what can only be described as </w:t>
      </w:r>
      <w:r w:rsidRPr="005C7A2F">
        <w:rPr>
          <w:rFonts w:ascii="Times New Roman" w:hAnsi="Times New Roman" w:cs="Times New Roman"/>
          <w:sz w:val="24"/>
          <w:szCs w:val="24"/>
          <w:lang w:val="en-GB"/>
        </w:rPr>
        <w:t>a mass burial</w:t>
      </w:r>
      <w:r w:rsidRPr="005C7A2F">
        <w:rPr>
          <w:rFonts w:ascii="Times New Roman" w:hAnsi="Times New Roman" w:cs="Times New Roman"/>
          <w:color w:val="000000"/>
          <w:sz w:val="24"/>
          <w:szCs w:val="24"/>
          <w:lang w:val="en-GB"/>
        </w:rPr>
        <w:t xml:space="preserve"> of adult, sub-adult and infant individuals with some having traces of fire treatment (Figure</w:t>
      </w:r>
      <w:r w:rsidRPr="005C7A2F">
        <w:rPr>
          <w:rFonts w:ascii="Times New Roman" w:hAnsi="Times New Roman" w:cs="Times New Roman"/>
          <w:sz w:val="24"/>
          <w:szCs w:val="24"/>
          <w:lang w:val="en-GB"/>
        </w:rPr>
        <w:t xml:space="preserve"> </w:t>
      </w:r>
      <w:r w:rsidR="002550F3"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2</w:t>
      </w:r>
      <w:r w:rsidRPr="005C7A2F">
        <w:rPr>
          <w:rFonts w:ascii="Times New Roman" w:hAnsi="Times New Roman" w:cs="Times New Roman"/>
          <w:color w:val="000000"/>
          <w:sz w:val="24"/>
          <w:szCs w:val="24"/>
          <w:lang w:val="en-GB"/>
        </w:rPr>
        <w:t>). All the burial evidence came from the same layer (Layer 2)</w:t>
      </w:r>
      <w:r w:rsidRPr="005C7A2F">
        <w:rPr>
          <w:rFonts w:ascii="Times New Roman" w:hAnsi="Times New Roman" w:cs="Times New Roman"/>
          <w:sz w:val="24"/>
          <w:szCs w:val="24"/>
          <w:lang w:val="en-GB"/>
        </w:rPr>
        <w:t xml:space="preserve">, the subsequent layer did not yield any cultural evidence. </w:t>
      </w:r>
    </w:p>
    <w:p w14:paraId="57DD573E" w14:textId="77777777" w:rsidR="00E50AC9" w:rsidRPr="006F1D1D" w:rsidRDefault="00E50AC9" w:rsidP="003D7EFB">
      <w:pPr>
        <w:keepNext/>
        <w:spacing w:after="0" w:line="360" w:lineRule="auto"/>
        <w:rPr>
          <w:rFonts w:ascii="Times New Roman" w:hAnsi="Times New Roman" w:cs="Times New Roman"/>
          <w:sz w:val="24"/>
          <w:szCs w:val="24"/>
        </w:rPr>
      </w:pPr>
      <w:bookmarkStart w:id="0" w:name="_heading=h.gjdgxs" w:colFirst="0" w:colLast="0"/>
      <w:bookmarkEnd w:id="0"/>
      <w:r w:rsidRPr="006F1D1D">
        <w:rPr>
          <w:rFonts w:ascii="Times New Roman" w:hAnsi="Times New Roman" w:cs="Times New Roman"/>
          <w:noProof/>
          <w:color w:val="000000"/>
          <w:sz w:val="24"/>
          <w:szCs w:val="24"/>
        </w:rPr>
        <w:lastRenderedPageBreak/>
        <w:drawing>
          <wp:inline distT="0" distB="0" distL="0" distR="0" wp14:anchorId="7FA8CF42" wp14:editId="7859D78E">
            <wp:extent cx="4860000" cy="4906800"/>
            <wp:effectExtent l="0" t="0" r="0" b="8255"/>
            <wp:docPr id="23" name="image10.jpg" descr="https://lh6.googleusercontent.com/F4AWRFjf7fv4z4cB4TMxYLZVPk2A3q0m-mKvjLpyIPU8-pNjCEWZbCkJYU50PTLvNmVWXw3OQmSvynHliLqgR0g3TRSd2HicD1EQOXDKLZhuFG9_wtYckUYHvJnut5SaUppSaSqA6hwSQiZVGk67JwtseIcGO04zse_TDSVDyAsvGkm5Me0dF9bMhll8Zt0emyD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https://lh6.googleusercontent.com/F4AWRFjf7fv4z4cB4TMxYLZVPk2A3q0m-mKvjLpyIPU8-pNjCEWZbCkJYU50PTLvNmVWXw3OQmSvynHliLqgR0g3TRSd2HicD1EQOXDKLZhuFG9_wtYckUYHvJnut5SaUppSaSqA6hwSQiZVGk67JwtseIcGO04zse_TDSVDyAsvGkm5Me0dF9bMhll8Zt0emyD6AA"/>
                    <pic:cNvPicPr preferRelativeResize="0"/>
                  </pic:nvPicPr>
                  <pic:blipFill>
                    <a:blip r:embed="rId9"/>
                    <a:srcRect/>
                    <a:stretch>
                      <a:fillRect/>
                    </a:stretch>
                  </pic:blipFill>
                  <pic:spPr>
                    <a:xfrm>
                      <a:off x="0" y="0"/>
                      <a:ext cx="4860000" cy="4906800"/>
                    </a:xfrm>
                    <a:prstGeom prst="rect">
                      <a:avLst/>
                    </a:prstGeom>
                    <a:ln/>
                  </pic:spPr>
                </pic:pic>
              </a:graphicData>
            </a:graphic>
          </wp:inline>
        </w:drawing>
      </w:r>
    </w:p>
    <w:p w14:paraId="6168CC79" w14:textId="245CECF9" w:rsidR="0024118C" w:rsidRPr="00D23E7B" w:rsidRDefault="00E50AC9" w:rsidP="003D7EFB">
      <w:pPr>
        <w:pStyle w:val="Caption"/>
        <w:spacing w:after="0" w:line="360" w:lineRule="auto"/>
        <w:rPr>
          <w:rFonts w:ascii="Times New Roman" w:hAnsi="Times New Roman" w:cs="Times New Roman"/>
          <w:i w:val="0"/>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2</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color w:val="auto"/>
          <w:sz w:val="24"/>
          <w:szCs w:val="24"/>
          <w:lang w:val="en-GB"/>
        </w:rPr>
        <w:t>.</w:t>
      </w:r>
      <w:r w:rsidRPr="00D23E7B">
        <w:rPr>
          <w:rFonts w:ascii="Times New Roman" w:hAnsi="Times New Roman" w:cs="Times New Roman"/>
          <w:color w:val="auto"/>
          <w:sz w:val="24"/>
          <w:szCs w:val="24"/>
          <w:lang w:val="en-GB"/>
        </w:rPr>
        <w:t xml:space="preserve"> Context 11006 at HL17-2, containing the (artificially coloured) remains of at least </w:t>
      </w:r>
      <w:r w:rsidR="00957725">
        <w:rPr>
          <w:rFonts w:ascii="Times New Roman" w:hAnsi="Times New Roman" w:cs="Times New Roman"/>
          <w:color w:val="auto"/>
          <w:sz w:val="24"/>
          <w:szCs w:val="24"/>
          <w:lang w:val="en-GB"/>
        </w:rPr>
        <w:t>10</w:t>
      </w:r>
      <w:r w:rsidRPr="00D23E7B">
        <w:rPr>
          <w:rFonts w:ascii="Times New Roman" w:hAnsi="Times New Roman" w:cs="Times New Roman"/>
          <w:color w:val="auto"/>
          <w:sz w:val="24"/>
          <w:szCs w:val="24"/>
          <w:lang w:val="en-GB"/>
        </w:rPr>
        <w:t xml:space="preserve"> individuals, some of which presented signs of burning.</w:t>
      </w:r>
    </w:p>
    <w:p w14:paraId="0C792DD4" w14:textId="77777777" w:rsidR="0024118C" w:rsidRPr="005C7A2F" w:rsidRDefault="0024118C" w:rsidP="003D7EFB">
      <w:pPr>
        <w:pBdr>
          <w:top w:val="nil"/>
          <w:left w:val="nil"/>
          <w:bottom w:val="nil"/>
          <w:right w:val="nil"/>
          <w:between w:val="nil"/>
        </w:pBdr>
        <w:spacing w:after="0" w:line="360" w:lineRule="auto"/>
        <w:rPr>
          <w:rFonts w:ascii="Times New Roman" w:eastAsia="Times New Roman" w:hAnsi="Times New Roman" w:cs="Times New Roman"/>
          <w:i/>
          <w:color w:val="44546A"/>
          <w:sz w:val="24"/>
          <w:szCs w:val="24"/>
          <w:lang w:val="en-GB"/>
        </w:rPr>
      </w:pPr>
    </w:p>
    <w:p w14:paraId="1FDFD8C3" w14:textId="77777777" w:rsidR="0024118C" w:rsidRPr="005C7A2F" w:rsidRDefault="00E50AC9" w:rsidP="003D7EFB">
      <w:pPr>
        <w:spacing w:after="0" w:line="360" w:lineRule="auto"/>
        <w:rPr>
          <w:rFonts w:ascii="Times New Roman" w:hAnsi="Times New Roman" w:cs="Times New Roman"/>
          <w:color w:val="000000"/>
          <w:sz w:val="24"/>
          <w:szCs w:val="24"/>
          <w:u w:val="single"/>
          <w:lang w:val="en-GB"/>
        </w:rPr>
      </w:pPr>
      <w:r w:rsidRPr="005C7A2F">
        <w:rPr>
          <w:rFonts w:ascii="Times New Roman" w:hAnsi="Times New Roman" w:cs="Times New Roman"/>
          <w:color w:val="000000"/>
          <w:sz w:val="24"/>
          <w:szCs w:val="24"/>
          <w:u w:val="single"/>
          <w:lang w:val="en-GB"/>
        </w:rPr>
        <w:t>HL19*-1</w:t>
      </w:r>
    </w:p>
    <w:p w14:paraId="698B73E6" w14:textId="10B463B8" w:rsidR="003F09C1"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In 2017, we found the 2010 trench (Hudson &amp; Lwin 2012) open and partially collapsed. Driven by curiosity about their very early Neolithic claims, we re-cut the trench, exposing fresh sections and excavating down to sterile, which did not seem to have occurred previously. Not finding any macro-charcoal, and in the absence of ‘wasters’ (over-fired and distorted ceramics typical of clamp firing), but with layered deposit accumulation, we conclude that the mound is a ‘tell-like’ settlement rather than a pottery production site as per the original interpretation (Figure </w:t>
      </w:r>
      <w:r w:rsidR="002550F3"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 xml:space="preserve">3). The tell revealed a number of very curious pottery types and artefacts (Figure </w:t>
      </w:r>
      <w:r w:rsidR="002550F3"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4). Archaeobotanical flotation and study did not identify any domesticates, the true proof of a ‘Neolithic’ site, but did recover nine viable micro-charcoal fragments from discrete layers.</w:t>
      </w:r>
    </w:p>
    <w:p w14:paraId="25EA2E33" w14:textId="77777777" w:rsidR="003F09C1" w:rsidRPr="006F1D1D" w:rsidRDefault="003F09C1"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sz w:val="24"/>
          <w:szCs w:val="24"/>
        </w:rPr>
        <w:lastRenderedPageBreak/>
        <w:drawing>
          <wp:inline distT="0" distB="0" distL="0" distR="0" wp14:anchorId="2404C3C5" wp14:editId="65D72326">
            <wp:extent cx="5760720" cy="3170369"/>
            <wp:effectExtent l="0" t="0" r="0" b="0"/>
            <wp:docPr id="6" name="Image 6" descr="C:\Users\oliver.pryce\OneDrive\MAFM Halin chrono\Figures\SF2 Halin-HL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er.pryce\OneDrive\MAFM Halin chrono\Figures\SF2 Halin-HL1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70369"/>
                    </a:xfrm>
                    <a:prstGeom prst="rect">
                      <a:avLst/>
                    </a:prstGeom>
                    <a:noFill/>
                    <a:ln>
                      <a:noFill/>
                    </a:ln>
                  </pic:spPr>
                </pic:pic>
              </a:graphicData>
            </a:graphic>
          </wp:inline>
        </w:drawing>
      </w:r>
    </w:p>
    <w:p w14:paraId="23FB26BB" w14:textId="526A742D" w:rsidR="003F09C1" w:rsidRPr="00D23E7B" w:rsidRDefault="003F09C1" w:rsidP="003D7EFB">
      <w:pPr>
        <w:pStyle w:val="Caption"/>
        <w:spacing w:after="0" w:line="360" w:lineRule="auto"/>
        <w:rPr>
          <w:rFonts w:ascii="Times New Roman" w:hAnsi="Times New Roman" w:cs="Times New Roman"/>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3</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noProof/>
          <w:color w:val="auto"/>
          <w:sz w:val="24"/>
          <w:szCs w:val="24"/>
        </w:rPr>
        <w:t>.</w:t>
      </w:r>
      <w:r w:rsidRPr="00D23E7B">
        <w:rPr>
          <w:rFonts w:ascii="Times New Roman" w:hAnsi="Times New Roman" w:cs="Times New Roman"/>
          <w:color w:val="auto"/>
          <w:sz w:val="24"/>
          <w:szCs w:val="24"/>
          <w:lang w:val="en-GB"/>
        </w:rPr>
        <w:t xml:space="preserve"> HL19*-1 eastern section.</w:t>
      </w:r>
    </w:p>
    <w:p w14:paraId="7509A35B" w14:textId="77777777" w:rsidR="003F09C1" w:rsidRPr="006F1D1D" w:rsidRDefault="003F09C1"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sz w:val="24"/>
          <w:szCs w:val="24"/>
        </w:rPr>
        <w:drawing>
          <wp:inline distT="0" distB="0" distL="0" distR="0" wp14:anchorId="096C46B2" wp14:editId="19E0BEA2">
            <wp:extent cx="5760000" cy="4788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pryce\OneDrive\MAFM Halin chrono\Figures\oli fig4.tif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0000" cy="4788000"/>
                    </a:xfrm>
                    <a:prstGeom prst="rect">
                      <a:avLst/>
                    </a:prstGeom>
                    <a:noFill/>
                    <a:ln>
                      <a:noFill/>
                    </a:ln>
                  </pic:spPr>
                </pic:pic>
              </a:graphicData>
            </a:graphic>
          </wp:inline>
        </w:drawing>
      </w:r>
    </w:p>
    <w:p w14:paraId="0DCCC895" w14:textId="6A65C5BA" w:rsidR="003F09C1" w:rsidRPr="00D23E7B" w:rsidRDefault="003F09C1" w:rsidP="003D7EFB">
      <w:pPr>
        <w:pStyle w:val="Caption"/>
        <w:spacing w:after="0" w:line="360" w:lineRule="auto"/>
        <w:rPr>
          <w:rFonts w:ascii="Times New Roman" w:hAnsi="Times New Roman" w:cs="Times New Roman"/>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4</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color w:val="auto"/>
          <w:sz w:val="24"/>
          <w:szCs w:val="24"/>
          <w:lang w:val="en-GB"/>
        </w:rPr>
        <w:t>.</w:t>
      </w:r>
      <w:r w:rsidRPr="00D23E7B">
        <w:rPr>
          <w:rFonts w:ascii="Times New Roman" w:hAnsi="Times New Roman" w:cs="Times New Roman"/>
          <w:color w:val="auto"/>
          <w:sz w:val="24"/>
          <w:szCs w:val="24"/>
          <w:lang w:val="en-GB"/>
        </w:rPr>
        <w:t xml:space="preserve"> ‘Neolithic’ impressed and incised pottery (above) and ceramic </w:t>
      </w:r>
      <w:proofErr w:type="spellStart"/>
      <w:r w:rsidRPr="00D23E7B">
        <w:rPr>
          <w:rFonts w:ascii="Times New Roman" w:hAnsi="Times New Roman" w:cs="Times New Roman"/>
          <w:color w:val="auto"/>
          <w:sz w:val="24"/>
          <w:szCs w:val="24"/>
          <w:lang w:val="en-GB"/>
        </w:rPr>
        <w:t>spindlewhorl</w:t>
      </w:r>
      <w:proofErr w:type="spellEnd"/>
      <w:r w:rsidRPr="00D23E7B">
        <w:rPr>
          <w:rFonts w:ascii="Times New Roman" w:hAnsi="Times New Roman" w:cs="Times New Roman"/>
          <w:color w:val="auto"/>
          <w:sz w:val="24"/>
          <w:szCs w:val="24"/>
          <w:lang w:val="en-GB"/>
        </w:rPr>
        <w:t xml:space="preserve"> and spoon from HL19* layers 5 and 9, respectively.</w:t>
      </w:r>
    </w:p>
    <w:p w14:paraId="0437AC9D" w14:textId="77777777" w:rsidR="003F09C1" w:rsidRPr="005C7A2F" w:rsidRDefault="00E50AC9" w:rsidP="003D7EFB">
      <w:pPr>
        <w:pStyle w:val="Caption"/>
        <w:spacing w:after="0" w:line="360" w:lineRule="auto"/>
        <w:rPr>
          <w:rFonts w:ascii="Times New Roman" w:hAnsi="Times New Roman" w:cs="Times New Roman"/>
          <w:i w:val="0"/>
          <w:color w:val="000000"/>
          <w:sz w:val="24"/>
          <w:szCs w:val="24"/>
          <w:u w:val="single"/>
          <w:lang w:val="en-GB"/>
        </w:rPr>
      </w:pPr>
      <w:r w:rsidRPr="005C7A2F">
        <w:rPr>
          <w:rFonts w:ascii="Times New Roman" w:hAnsi="Times New Roman" w:cs="Times New Roman"/>
          <w:i w:val="0"/>
          <w:color w:val="000000"/>
          <w:sz w:val="24"/>
          <w:szCs w:val="24"/>
          <w:u w:val="single"/>
          <w:lang w:val="en-GB"/>
        </w:rPr>
        <w:lastRenderedPageBreak/>
        <w:t>HL29-1/2 (2017-18)</w:t>
      </w:r>
    </w:p>
    <w:p w14:paraId="66E5A427" w14:textId="34A1C794" w:rsidR="0024118C" w:rsidRPr="005C7A2F" w:rsidRDefault="00E50AC9" w:rsidP="003D7EFB">
      <w:pPr>
        <w:pStyle w:val="Caption"/>
        <w:spacing w:after="0" w:line="360" w:lineRule="auto"/>
        <w:rPr>
          <w:rFonts w:ascii="Times New Roman" w:hAnsi="Times New Roman" w:cs="Times New Roman"/>
          <w:i w:val="0"/>
          <w:color w:val="000000"/>
          <w:sz w:val="24"/>
          <w:szCs w:val="24"/>
          <w:lang w:val="en-GB"/>
        </w:rPr>
      </w:pPr>
      <w:r w:rsidRPr="005C7A2F">
        <w:rPr>
          <w:rFonts w:ascii="Times New Roman" w:hAnsi="Times New Roman" w:cs="Times New Roman"/>
          <w:i w:val="0"/>
          <w:color w:val="000000"/>
          <w:sz w:val="24"/>
          <w:szCs w:val="24"/>
          <w:lang w:val="en-GB"/>
        </w:rPr>
        <w:t>U Myat Swe’s 2009 excavations uncovered what was identified as a Bronze Age cemetery, with 51 individuals, based upon the presence of copper-base and polished stone but the absence of iron/steel and glass artefacts. In 2017 the MAFM opened an 8</w:t>
      </w:r>
      <w:r w:rsidR="002550F3" w:rsidRPr="005C7A2F">
        <w:rPr>
          <w:rFonts w:ascii="Times New Roman" w:hAnsi="Times New Roman" w:cs="Times New Roman"/>
          <w:i w:val="0"/>
          <w:color w:val="000000"/>
          <w:sz w:val="24"/>
          <w:szCs w:val="24"/>
          <w:lang w:val="en-GB"/>
        </w:rPr>
        <w:t xml:space="preserve"> × </w:t>
      </w:r>
      <w:r w:rsidRPr="005C7A2F">
        <w:rPr>
          <w:rFonts w:ascii="Times New Roman" w:hAnsi="Times New Roman" w:cs="Times New Roman"/>
          <w:i w:val="0"/>
          <w:color w:val="000000"/>
          <w:sz w:val="24"/>
          <w:szCs w:val="24"/>
          <w:lang w:val="en-GB"/>
        </w:rPr>
        <w:t>4</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trench, HL29-1,</w:t>
      </w:r>
      <w:r w:rsidR="006F1D1D" w:rsidRPr="005C7A2F">
        <w:rPr>
          <w:rFonts w:ascii="Times New Roman" w:hAnsi="Times New Roman" w:cs="Times New Roman"/>
          <w:color w:val="000000"/>
          <w:sz w:val="24"/>
          <w:szCs w:val="24"/>
          <w:lang w:val="en-GB"/>
        </w:rPr>
        <w:t xml:space="preserve"> </w:t>
      </w:r>
      <w:r w:rsidRPr="005C7A2F">
        <w:rPr>
          <w:rFonts w:ascii="Times New Roman" w:hAnsi="Times New Roman" w:cs="Times New Roman"/>
          <w:i w:val="0"/>
          <w:color w:val="000000"/>
          <w:sz w:val="24"/>
          <w:szCs w:val="24"/>
          <w:lang w:val="en-GB"/>
        </w:rPr>
        <w:t>10</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north of the site museum and exposed four layers, of which three bore burials (Figure </w:t>
      </w:r>
      <w:r w:rsidR="002550F3" w:rsidRPr="005C7A2F">
        <w:rPr>
          <w:rFonts w:ascii="Times New Roman" w:hAnsi="Times New Roman" w:cs="Times New Roman"/>
          <w:i w:val="0"/>
          <w:color w:val="000000"/>
          <w:sz w:val="24"/>
          <w:szCs w:val="24"/>
          <w:lang w:val="en-GB"/>
        </w:rPr>
        <w:t>S</w:t>
      </w:r>
      <w:r w:rsidRPr="005C7A2F">
        <w:rPr>
          <w:rFonts w:ascii="Times New Roman" w:hAnsi="Times New Roman" w:cs="Times New Roman"/>
          <w:i w:val="0"/>
          <w:color w:val="000000"/>
          <w:sz w:val="24"/>
          <w:szCs w:val="24"/>
          <w:lang w:val="en-GB"/>
        </w:rPr>
        <w:t>5). The excavation continued in 2018 with an 8</w:t>
      </w:r>
      <w:r w:rsidR="002550F3" w:rsidRPr="005C7A2F">
        <w:rPr>
          <w:rFonts w:ascii="Times New Roman" w:hAnsi="Times New Roman" w:cs="Times New Roman"/>
          <w:i w:val="0"/>
          <w:color w:val="000000"/>
          <w:sz w:val="24"/>
          <w:szCs w:val="24"/>
          <w:lang w:val="en-GB"/>
        </w:rPr>
        <w:t xml:space="preserve"> × </w:t>
      </w:r>
      <w:r w:rsidRPr="005C7A2F">
        <w:rPr>
          <w:rFonts w:ascii="Times New Roman" w:hAnsi="Times New Roman" w:cs="Times New Roman"/>
          <w:i w:val="0"/>
          <w:color w:val="000000"/>
          <w:sz w:val="24"/>
          <w:szCs w:val="24"/>
          <w:lang w:val="en-GB"/>
        </w:rPr>
        <w:t>4</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trench (HL29-2) abutting 2017’s to the south, with the same layers encountered but in lower densities. The topsoil, 0.1 to 0.2</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thick, was followed by 0.3 to 0.4</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of a very dense shell midden with abundant charcoal. Of the burial phases, as distinguished by body treatment, orientation, grave goods and </w:t>
      </w:r>
      <w:proofErr w:type="spellStart"/>
      <w:r w:rsidRPr="005C7A2F">
        <w:rPr>
          <w:rFonts w:ascii="Times New Roman" w:hAnsi="Times New Roman" w:cs="Times New Roman"/>
          <w:i w:val="0"/>
          <w:color w:val="000000"/>
          <w:sz w:val="24"/>
          <w:szCs w:val="24"/>
          <w:lang w:val="en-GB"/>
        </w:rPr>
        <w:t>intercuttings</w:t>
      </w:r>
      <w:proofErr w:type="spellEnd"/>
      <w:r w:rsidRPr="005C7A2F">
        <w:rPr>
          <w:rFonts w:ascii="Times New Roman" w:hAnsi="Times New Roman" w:cs="Times New Roman"/>
          <w:i w:val="0"/>
          <w:color w:val="000000"/>
          <w:sz w:val="24"/>
          <w:szCs w:val="24"/>
          <w:lang w:val="en-GB"/>
        </w:rPr>
        <w:t>, the first phase, of cremation urns, was encountered at 0.2 to 0.3</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below datum, the second, of burials, at 0.26m to 1.17</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the third at 0.55 to 1.48</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and the fourth, represented only in the southern part of the trench, at 0.55 to 2.05</w:t>
      </w:r>
      <w:r w:rsidR="006F1D1D" w:rsidRPr="005C7A2F">
        <w:rPr>
          <w:rFonts w:ascii="Times New Roman" w:hAnsi="Times New Roman" w:cs="Times New Roman"/>
          <w:i w:val="0"/>
          <w:color w:val="000000"/>
          <w:sz w:val="24"/>
          <w:szCs w:val="24"/>
          <w:lang w:val="en-GB"/>
        </w:rPr>
        <w:t>m</w:t>
      </w:r>
      <w:r w:rsidRPr="005C7A2F">
        <w:rPr>
          <w:rFonts w:ascii="Times New Roman" w:hAnsi="Times New Roman" w:cs="Times New Roman"/>
          <w:i w:val="0"/>
          <w:color w:val="000000"/>
          <w:sz w:val="24"/>
          <w:szCs w:val="24"/>
          <w:lang w:val="en-GB"/>
        </w:rPr>
        <w:t xml:space="preserve"> depth (SF3). In total HL29-1/2 exposed 52 burials, excavated </w:t>
      </w:r>
      <w:r w:rsidRPr="005C7A2F">
        <w:rPr>
          <w:rFonts w:ascii="Times New Roman" w:hAnsi="Times New Roman" w:cs="Times New Roman"/>
          <w:iCs w:val="0"/>
          <w:color w:val="000000"/>
          <w:sz w:val="24"/>
          <w:szCs w:val="24"/>
          <w:lang w:val="en-GB"/>
        </w:rPr>
        <w:t>in situ</w:t>
      </w:r>
      <w:r w:rsidRPr="005C7A2F">
        <w:rPr>
          <w:rFonts w:ascii="Times New Roman" w:hAnsi="Times New Roman" w:cs="Times New Roman"/>
          <w:i w:val="0"/>
          <w:color w:val="000000"/>
          <w:sz w:val="24"/>
          <w:szCs w:val="24"/>
          <w:lang w:val="en-GB"/>
        </w:rPr>
        <w:t>, and nine cremations, which were block-lifted for excavation in the field laboratory. Three burial orientations were observed, N</w:t>
      </w:r>
      <w:r w:rsidR="00316A72" w:rsidRPr="005C7A2F">
        <w:rPr>
          <w:rFonts w:ascii="Times New Roman" w:hAnsi="Times New Roman" w:cs="Times New Roman"/>
          <w:i w:val="0"/>
          <w:color w:val="000000"/>
          <w:sz w:val="24"/>
          <w:szCs w:val="24"/>
          <w:lang w:val="en-GB"/>
        </w:rPr>
        <w:t>–</w:t>
      </w:r>
      <w:r w:rsidRPr="005C7A2F">
        <w:rPr>
          <w:rFonts w:ascii="Times New Roman" w:hAnsi="Times New Roman" w:cs="Times New Roman"/>
          <w:i w:val="0"/>
          <w:color w:val="000000"/>
          <w:sz w:val="24"/>
          <w:szCs w:val="24"/>
          <w:lang w:val="en-GB"/>
        </w:rPr>
        <w:t>S in the majority, with some NNW</w:t>
      </w:r>
      <w:r w:rsidR="00316A72" w:rsidRPr="005C7A2F">
        <w:rPr>
          <w:rFonts w:ascii="Times New Roman" w:hAnsi="Times New Roman" w:cs="Times New Roman"/>
          <w:i w:val="0"/>
          <w:color w:val="000000"/>
          <w:sz w:val="24"/>
          <w:szCs w:val="24"/>
          <w:lang w:val="en-GB"/>
        </w:rPr>
        <w:t>–</w:t>
      </w:r>
      <w:r w:rsidRPr="005C7A2F">
        <w:rPr>
          <w:rFonts w:ascii="Times New Roman" w:hAnsi="Times New Roman" w:cs="Times New Roman"/>
          <w:i w:val="0"/>
          <w:color w:val="000000"/>
          <w:sz w:val="24"/>
          <w:szCs w:val="24"/>
          <w:lang w:val="en-GB"/>
        </w:rPr>
        <w:t>SSE and a single NNE</w:t>
      </w:r>
      <w:r w:rsidR="00316A72" w:rsidRPr="005C7A2F">
        <w:rPr>
          <w:rFonts w:ascii="Times New Roman" w:hAnsi="Times New Roman" w:cs="Times New Roman"/>
          <w:i w:val="0"/>
          <w:color w:val="000000"/>
          <w:sz w:val="24"/>
          <w:szCs w:val="24"/>
          <w:lang w:val="en-GB"/>
        </w:rPr>
        <w:t>–</w:t>
      </w:r>
      <w:r w:rsidRPr="005C7A2F">
        <w:rPr>
          <w:rFonts w:ascii="Times New Roman" w:hAnsi="Times New Roman" w:cs="Times New Roman"/>
          <w:i w:val="0"/>
          <w:color w:val="000000"/>
          <w:sz w:val="24"/>
          <w:szCs w:val="24"/>
          <w:lang w:val="en-GB"/>
        </w:rPr>
        <w:t>SSW-aligned individual. Pottery was the predominant grave good, in 68% of cases, followed by stone beads (62%), bivalve shells (26%), polished stone bangles (17%), animal remains (probably bovine ribs, 17%), ivory bangles (6%), copper-base artefacts (including two axes, 6%) and spindle whorls (4%). Notable was an individual, S39, with what appeared to be an assemblag</w:t>
      </w:r>
      <w:r w:rsidR="003F09C1" w:rsidRPr="005C7A2F">
        <w:rPr>
          <w:rFonts w:ascii="Times New Roman" w:hAnsi="Times New Roman" w:cs="Times New Roman"/>
          <w:i w:val="0"/>
          <w:color w:val="000000"/>
          <w:sz w:val="24"/>
          <w:szCs w:val="24"/>
          <w:lang w:val="en-GB"/>
        </w:rPr>
        <w:t xml:space="preserve">e of stoneworker’s tools (Figure </w:t>
      </w:r>
      <w:r w:rsidR="002550F3" w:rsidRPr="005C7A2F">
        <w:rPr>
          <w:rFonts w:ascii="Times New Roman" w:hAnsi="Times New Roman" w:cs="Times New Roman"/>
          <w:i w:val="0"/>
          <w:color w:val="000000"/>
          <w:sz w:val="24"/>
          <w:szCs w:val="24"/>
          <w:lang w:val="en-GB"/>
        </w:rPr>
        <w:t>S</w:t>
      </w:r>
      <w:r w:rsidR="003F09C1" w:rsidRPr="005C7A2F">
        <w:rPr>
          <w:rFonts w:ascii="Times New Roman" w:hAnsi="Times New Roman" w:cs="Times New Roman"/>
          <w:i w:val="0"/>
          <w:color w:val="000000"/>
          <w:sz w:val="24"/>
          <w:szCs w:val="24"/>
          <w:lang w:val="en-GB"/>
        </w:rPr>
        <w:t>6</w:t>
      </w:r>
      <w:r w:rsidRPr="005C7A2F">
        <w:rPr>
          <w:rFonts w:ascii="Times New Roman" w:hAnsi="Times New Roman" w:cs="Times New Roman"/>
          <w:i w:val="0"/>
          <w:color w:val="000000"/>
          <w:sz w:val="24"/>
          <w:szCs w:val="24"/>
          <w:lang w:val="en-GB"/>
        </w:rPr>
        <w:t>).</w:t>
      </w:r>
    </w:p>
    <w:p w14:paraId="12D750F3" w14:textId="77777777" w:rsidR="003F09C1"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sz w:val="24"/>
          <w:szCs w:val="24"/>
        </w:rPr>
        <w:drawing>
          <wp:inline distT="0" distB="0" distL="0" distR="0" wp14:anchorId="5DFE0785" wp14:editId="75735BC5">
            <wp:extent cx="5760410" cy="3365500"/>
            <wp:effectExtent l="0" t="0" r="0" b="0"/>
            <wp:docPr id="21" name="image11.jpg" descr="https://lh4.googleusercontent.com/eRDl4iEe9RVJ7rlUniLi12X6wfcf8lLZJ_x3OFL-DrsqagA_9VYgsxiOTPc9a9XZWJU48PbGnVnEH9CSR3E0VfP-B6K2YEYBV1wqLZs9W6QJJSw98N1mQCDyEfHvUg1szvhtid9_UUDe7tvQd_zzM7_n-hJEXRh-C9aWPLUwCdrx8b3Kk_bkIG9xXQDbZSINk3cFXg"/>
            <wp:cNvGraphicFramePr/>
            <a:graphic xmlns:a="http://schemas.openxmlformats.org/drawingml/2006/main">
              <a:graphicData uri="http://schemas.openxmlformats.org/drawingml/2006/picture">
                <pic:pic xmlns:pic="http://schemas.openxmlformats.org/drawingml/2006/picture">
                  <pic:nvPicPr>
                    <pic:cNvPr id="0" name="image11.jpg" descr="https://lh4.googleusercontent.com/eRDl4iEe9RVJ7rlUniLi12X6wfcf8lLZJ_x3OFL-DrsqagA_9VYgsxiOTPc9a9XZWJU48PbGnVnEH9CSR3E0VfP-B6K2YEYBV1wqLZs9W6QJJSw98N1mQCDyEfHvUg1szvhtid9_UUDe7tvQd_zzM7_n-hJEXRh-C9aWPLUwCdrx8b3Kk_bkIG9xXQDbZSINk3cFXg"/>
                    <pic:cNvPicPr preferRelativeResize="0"/>
                  </pic:nvPicPr>
                  <pic:blipFill>
                    <a:blip r:embed="rId12"/>
                    <a:srcRect/>
                    <a:stretch>
                      <a:fillRect/>
                    </a:stretch>
                  </pic:blipFill>
                  <pic:spPr>
                    <a:xfrm>
                      <a:off x="0" y="0"/>
                      <a:ext cx="5760410" cy="3365500"/>
                    </a:xfrm>
                    <a:prstGeom prst="rect">
                      <a:avLst/>
                    </a:prstGeom>
                    <a:ln/>
                  </pic:spPr>
                </pic:pic>
              </a:graphicData>
            </a:graphic>
          </wp:inline>
        </w:drawing>
      </w:r>
    </w:p>
    <w:p w14:paraId="69493984" w14:textId="0DD10C1E" w:rsidR="0024118C" w:rsidRPr="00D23E7B" w:rsidRDefault="003F09C1" w:rsidP="003D7EFB">
      <w:pPr>
        <w:pStyle w:val="Caption"/>
        <w:spacing w:after="0" w:line="360" w:lineRule="auto"/>
        <w:rPr>
          <w:rFonts w:ascii="Times New Roman" w:hAnsi="Times New Roman" w:cs="Times New Roman"/>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5</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noProof/>
          <w:color w:val="auto"/>
          <w:sz w:val="24"/>
          <w:szCs w:val="24"/>
        </w:rPr>
        <w:t>.</w:t>
      </w:r>
      <w:r w:rsidRPr="00D23E7B">
        <w:rPr>
          <w:rFonts w:ascii="Times New Roman" w:hAnsi="Times New Roman" w:cs="Times New Roman"/>
          <w:color w:val="auto"/>
          <w:sz w:val="24"/>
          <w:szCs w:val="24"/>
          <w:lang w:val="en-GB"/>
        </w:rPr>
        <w:t xml:space="preserve"> HL29-1/2 southern section.</w:t>
      </w:r>
    </w:p>
    <w:p w14:paraId="3930627B" w14:textId="77777777" w:rsidR="009462AE"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color w:val="000000"/>
          <w:sz w:val="24"/>
          <w:szCs w:val="24"/>
        </w:rPr>
        <w:lastRenderedPageBreak/>
        <w:drawing>
          <wp:inline distT="0" distB="0" distL="0" distR="0" wp14:anchorId="65948854" wp14:editId="0E3EF0C9">
            <wp:extent cx="5762625" cy="3838575"/>
            <wp:effectExtent l="0" t="0" r="0" b="0"/>
            <wp:docPr id="24" name="image12.png" descr="https://lh3.googleusercontent.com/rxznlUGDYAg8XqlKzafyJ-KR77sp9jrEEua8jnMkPcqKyyjyjU279HuN6JDWMmUvn5cHo0P8b8rD1ZELf5r0OBeUoj_dcJgNLUNVS9K7r8p6LLXskOBjOWhpZ0bY7I76Lx3Avr5IeZbFSAwntPtEr2uJ2mU7xOGgwUOUR1MC5cB16kig6e-OBM7xtkNlyh4afAGS8g"/>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rxznlUGDYAg8XqlKzafyJ-KR77sp9jrEEua8jnMkPcqKyyjyjU279HuN6JDWMmUvn5cHo0P8b8rD1ZELf5r0OBeUoj_dcJgNLUNVS9K7r8p6LLXskOBjOWhpZ0bY7I76Lx3Avr5IeZbFSAwntPtEr2uJ2mU7xOGgwUOUR1MC5cB16kig6e-OBM7xtkNlyh4afAGS8g"/>
                    <pic:cNvPicPr preferRelativeResize="0"/>
                  </pic:nvPicPr>
                  <pic:blipFill>
                    <a:blip r:embed="rId13"/>
                    <a:srcRect/>
                    <a:stretch>
                      <a:fillRect/>
                    </a:stretch>
                  </pic:blipFill>
                  <pic:spPr>
                    <a:xfrm>
                      <a:off x="0" y="0"/>
                      <a:ext cx="5762625" cy="3838575"/>
                    </a:xfrm>
                    <a:prstGeom prst="rect">
                      <a:avLst/>
                    </a:prstGeom>
                    <a:ln/>
                  </pic:spPr>
                </pic:pic>
              </a:graphicData>
            </a:graphic>
          </wp:inline>
        </w:drawing>
      </w:r>
    </w:p>
    <w:p w14:paraId="103EE73F" w14:textId="667D181D" w:rsidR="0024118C" w:rsidRPr="00D23E7B" w:rsidRDefault="009462AE" w:rsidP="003D7EFB">
      <w:pPr>
        <w:pStyle w:val="Caption"/>
        <w:spacing w:after="0" w:line="360" w:lineRule="auto"/>
        <w:rPr>
          <w:rFonts w:ascii="Times New Roman" w:hAnsi="Times New Roman" w:cs="Times New Roman"/>
          <w:i w:val="0"/>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6</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color w:val="auto"/>
          <w:sz w:val="24"/>
          <w:szCs w:val="24"/>
          <w:lang w:val="en-GB"/>
        </w:rPr>
        <w:t>.</w:t>
      </w:r>
      <w:r w:rsidRPr="00D23E7B">
        <w:rPr>
          <w:rFonts w:ascii="Times New Roman" w:hAnsi="Times New Roman" w:cs="Times New Roman"/>
          <w:color w:val="auto"/>
          <w:sz w:val="24"/>
          <w:szCs w:val="24"/>
          <w:lang w:val="en-GB"/>
        </w:rPr>
        <w:t xml:space="preserve"> HL29-2, S39 potential stoneworker</w:t>
      </w:r>
      <w:r w:rsidR="00D23E7B">
        <w:rPr>
          <w:rFonts w:ascii="Times New Roman" w:hAnsi="Times New Roman" w:cs="Times New Roman"/>
          <w:color w:val="auto"/>
          <w:sz w:val="24"/>
          <w:szCs w:val="24"/>
          <w:lang w:val="en-GB"/>
        </w:rPr>
        <w:t>’</w:t>
      </w:r>
      <w:r w:rsidRPr="00D23E7B">
        <w:rPr>
          <w:rFonts w:ascii="Times New Roman" w:hAnsi="Times New Roman" w:cs="Times New Roman"/>
          <w:color w:val="auto"/>
          <w:sz w:val="24"/>
          <w:szCs w:val="24"/>
          <w:lang w:val="en-GB"/>
        </w:rPr>
        <w:t>s assemblage placed by the individual</w:t>
      </w:r>
      <w:r w:rsidR="00D23E7B">
        <w:rPr>
          <w:rFonts w:ascii="Times New Roman" w:hAnsi="Times New Roman" w:cs="Times New Roman"/>
          <w:color w:val="auto"/>
          <w:sz w:val="24"/>
          <w:szCs w:val="24"/>
          <w:lang w:val="en-GB"/>
        </w:rPr>
        <w:t>’</w:t>
      </w:r>
      <w:r w:rsidRPr="00D23E7B">
        <w:rPr>
          <w:rFonts w:ascii="Times New Roman" w:hAnsi="Times New Roman" w:cs="Times New Roman"/>
          <w:color w:val="auto"/>
          <w:sz w:val="24"/>
          <w:szCs w:val="24"/>
          <w:lang w:val="en-GB"/>
        </w:rPr>
        <w:t>s feet.</w:t>
      </w:r>
    </w:p>
    <w:p w14:paraId="583A1834" w14:textId="77777777" w:rsidR="0024118C" w:rsidRPr="005C7A2F" w:rsidRDefault="0024118C" w:rsidP="003D7EFB">
      <w:pPr>
        <w:spacing w:after="0" w:line="360" w:lineRule="auto"/>
        <w:rPr>
          <w:rFonts w:ascii="Times New Roman" w:eastAsia="Times New Roman" w:hAnsi="Times New Roman" w:cs="Times New Roman"/>
          <w:i/>
          <w:color w:val="44546A"/>
          <w:sz w:val="24"/>
          <w:szCs w:val="24"/>
          <w:lang w:val="en-GB"/>
        </w:rPr>
      </w:pPr>
    </w:p>
    <w:p w14:paraId="47BF6532" w14:textId="77777777" w:rsidR="0024118C" w:rsidRPr="005C7A2F" w:rsidRDefault="00E50AC9" w:rsidP="003D7EFB">
      <w:pPr>
        <w:spacing w:after="0" w:line="360" w:lineRule="auto"/>
        <w:rPr>
          <w:rFonts w:ascii="Times New Roman" w:eastAsia="Times New Roman" w:hAnsi="Times New Roman" w:cs="Times New Roman"/>
          <w:sz w:val="24"/>
          <w:szCs w:val="24"/>
          <w:u w:val="single"/>
          <w:lang w:val="en-GB"/>
        </w:rPr>
      </w:pPr>
      <w:r w:rsidRPr="005C7A2F">
        <w:rPr>
          <w:rFonts w:ascii="Times New Roman" w:hAnsi="Times New Roman" w:cs="Times New Roman"/>
          <w:color w:val="000000"/>
          <w:sz w:val="24"/>
          <w:szCs w:val="24"/>
          <w:u w:val="single"/>
          <w:lang w:val="en-GB"/>
        </w:rPr>
        <w:t>HL30-1 (2019)</w:t>
      </w:r>
    </w:p>
    <w:p w14:paraId="149A14FF" w14:textId="2F8D7504" w:rsidR="0024118C" w:rsidRPr="005C7A2F" w:rsidRDefault="00E50AC9" w:rsidP="003D7EFB">
      <w:pPr>
        <w:spacing w:after="0" w:line="360" w:lineRule="auto"/>
        <w:rPr>
          <w:rFonts w:ascii="Times New Roman" w:eastAsia="Times New Roman" w:hAnsi="Times New Roman" w:cs="Times New Roman"/>
          <w:sz w:val="24"/>
          <w:szCs w:val="24"/>
          <w:lang w:val="en-GB"/>
        </w:rPr>
      </w:pPr>
      <w:r w:rsidRPr="005C7A2F">
        <w:rPr>
          <w:rFonts w:ascii="Times New Roman" w:hAnsi="Times New Roman" w:cs="Times New Roman"/>
          <w:color w:val="000000"/>
          <w:sz w:val="24"/>
          <w:szCs w:val="24"/>
          <w:lang w:val="en-GB"/>
        </w:rPr>
        <w:t>Following U Myat Swe’s excavation at HL30, we again moved 10</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north of the site museum and excavated an 8</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8</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trench to a depth of 3</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identifying five cultural layers (Figure </w:t>
      </w:r>
      <w:r w:rsidR="002550F3" w:rsidRPr="005C7A2F">
        <w:rPr>
          <w:rFonts w:ascii="Times New Roman" w:hAnsi="Times New Roman" w:cs="Times New Roman"/>
          <w:color w:val="000000"/>
          <w:sz w:val="24"/>
          <w:szCs w:val="24"/>
          <w:lang w:val="en-GB"/>
        </w:rPr>
        <w:t>S</w:t>
      </w:r>
      <w:r w:rsidRPr="005C7A2F">
        <w:rPr>
          <w:rFonts w:ascii="Times New Roman" w:hAnsi="Times New Roman" w:cs="Times New Roman"/>
          <w:color w:val="000000"/>
          <w:sz w:val="24"/>
          <w:szCs w:val="24"/>
          <w:lang w:val="en-GB"/>
        </w:rPr>
        <w:t>7). The 0.2</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of topsoil were followed by a probable Iron Age cemetery consisting of nine, mostly highly disturbed, burials, two of which were placed in jars. The third layer consisted of a metre of dense occupation deposit, rich in animal bone, pottery, living surfaces, hearths and infant burials. The fourth layer was highly bioturbated, probably by termites, but exposed four or possibly five grave cuts, oriented north</w:t>
      </w:r>
      <w:r w:rsidR="00316A72" w:rsidRPr="005C7A2F">
        <w:rPr>
          <w:rFonts w:ascii="Times New Roman" w:hAnsi="Times New Roman" w:cs="Times New Roman"/>
          <w:color w:val="000000"/>
          <w:sz w:val="24"/>
          <w:szCs w:val="24"/>
          <w:lang w:val="en-GB"/>
        </w:rPr>
        <w:t>–</w:t>
      </w:r>
      <w:r w:rsidRPr="005C7A2F">
        <w:rPr>
          <w:rFonts w:ascii="Times New Roman" w:hAnsi="Times New Roman" w:cs="Times New Roman"/>
          <w:color w:val="000000"/>
          <w:sz w:val="24"/>
          <w:szCs w:val="24"/>
          <w:lang w:val="en-GB"/>
        </w:rPr>
        <w:t xml:space="preserve">south, as well as six postholes. Only three of the graves contained skeletal remains, of which two were sufficiently preserved to </w:t>
      </w:r>
      <w:r w:rsidR="00B25597" w:rsidRPr="005C7A2F">
        <w:rPr>
          <w:rFonts w:ascii="Times New Roman" w:hAnsi="Times New Roman" w:cs="Times New Roman"/>
          <w:color w:val="000000"/>
          <w:sz w:val="24"/>
          <w:szCs w:val="24"/>
          <w:lang w:val="en-GB"/>
        </w:rPr>
        <w:t xml:space="preserve">determine </w:t>
      </w:r>
      <w:r w:rsidRPr="005C7A2F">
        <w:rPr>
          <w:rFonts w:ascii="Times New Roman" w:hAnsi="Times New Roman" w:cs="Times New Roman"/>
          <w:color w:val="000000"/>
          <w:sz w:val="24"/>
          <w:szCs w:val="24"/>
          <w:lang w:val="en-GB"/>
        </w:rPr>
        <w:t>sex and age, as well as identify evidence for a tree trunk coffin. These burials were devoid of metal grave goods but had polished stone ornaments and beads, hence the cemetery’s initial attribution to the Neolithic. One burial, S21, produced two carbonised rice grains, recovered from flotation, but one was destroyed in postage to London and the other was lost in Oxford.</w:t>
      </w:r>
    </w:p>
    <w:p w14:paraId="76242857" w14:textId="77777777" w:rsidR="009462AE"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color w:val="000000"/>
          <w:sz w:val="24"/>
          <w:szCs w:val="24"/>
        </w:rPr>
        <w:lastRenderedPageBreak/>
        <w:drawing>
          <wp:inline distT="0" distB="0" distL="0" distR="0" wp14:anchorId="1FA80293" wp14:editId="0B7773AF">
            <wp:extent cx="5762625" cy="3971925"/>
            <wp:effectExtent l="0" t="0" r="0" b="0"/>
            <wp:docPr id="13" name="image8.jpg" descr="https://lh3.googleusercontent.com/xwnyOkfu6XLvk6wMsQavAnCrq2OvburnQU2b2bkyLbc5_1GZhuAfTWPMDkoaZR_iPieu_b4MLz8MJ4vrA0n_0Xwlq3ZwKscOvizl1sCgGfqXIkn4UJavnWIixBTk6_W4NXb2Xbn8VgR_k_6klZ2dfnZ9c1wmG-bzGEDbPBZLoEvKVHwWXyVVhVAQpRYCPSR3v-sRuQ"/>
            <wp:cNvGraphicFramePr/>
            <a:graphic xmlns:a="http://schemas.openxmlformats.org/drawingml/2006/main">
              <a:graphicData uri="http://schemas.openxmlformats.org/drawingml/2006/picture">
                <pic:pic xmlns:pic="http://schemas.openxmlformats.org/drawingml/2006/picture">
                  <pic:nvPicPr>
                    <pic:cNvPr id="0" name="image8.jpg" descr="https://lh3.googleusercontent.com/xwnyOkfu6XLvk6wMsQavAnCrq2OvburnQU2b2bkyLbc5_1GZhuAfTWPMDkoaZR_iPieu_b4MLz8MJ4vrA0n_0Xwlq3ZwKscOvizl1sCgGfqXIkn4UJavnWIixBTk6_W4NXb2Xbn8VgR_k_6klZ2dfnZ9c1wmG-bzGEDbPBZLoEvKVHwWXyVVhVAQpRYCPSR3v-sRuQ"/>
                    <pic:cNvPicPr preferRelativeResize="0"/>
                  </pic:nvPicPr>
                  <pic:blipFill>
                    <a:blip r:embed="rId14"/>
                    <a:srcRect/>
                    <a:stretch>
                      <a:fillRect/>
                    </a:stretch>
                  </pic:blipFill>
                  <pic:spPr>
                    <a:xfrm>
                      <a:off x="0" y="0"/>
                      <a:ext cx="5762625" cy="3971925"/>
                    </a:xfrm>
                    <a:prstGeom prst="rect">
                      <a:avLst/>
                    </a:prstGeom>
                    <a:ln/>
                  </pic:spPr>
                </pic:pic>
              </a:graphicData>
            </a:graphic>
          </wp:inline>
        </w:drawing>
      </w:r>
    </w:p>
    <w:p w14:paraId="642C8A2A" w14:textId="2DD2A1E1" w:rsidR="0024118C" w:rsidRPr="00D23E7B" w:rsidRDefault="009462AE" w:rsidP="003D7EFB">
      <w:pPr>
        <w:pStyle w:val="Caption"/>
        <w:spacing w:after="0" w:line="360" w:lineRule="auto"/>
        <w:rPr>
          <w:rFonts w:ascii="Times New Roman" w:hAnsi="Times New Roman" w:cs="Times New Roman"/>
          <w:i w:val="0"/>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7</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noProof/>
          <w:color w:val="auto"/>
          <w:sz w:val="24"/>
          <w:szCs w:val="24"/>
        </w:rPr>
        <w:t>.</w:t>
      </w:r>
      <w:r w:rsidRPr="00D23E7B">
        <w:rPr>
          <w:rFonts w:ascii="Times New Roman" w:hAnsi="Times New Roman" w:cs="Times New Roman"/>
          <w:color w:val="auto"/>
          <w:sz w:val="24"/>
          <w:szCs w:val="24"/>
          <w:lang w:val="en-GB"/>
        </w:rPr>
        <w:t xml:space="preserve"> HL30-1 western section.</w:t>
      </w:r>
    </w:p>
    <w:p w14:paraId="1BBD5124" w14:textId="77777777" w:rsidR="0024118C" w:rsidRPr="005C7A2F" w:rsidRDefault="0024118C" w:rsidP="003D7EFB">
      <w:pPr>
        <w:spacing w:after="0" w:line="360" w:lineRule="auto"/>
        <w:rPr>
          <w:rFonts w:ascii="Times New Roman" w:hAnsi="Times New Roman" w:cs="Times New Roman"/>
          <w:sz w:val="24"/>
          <w:szCs w:val="24"/>
          <w:u w:val="single"/>
          <w:lang w:val="en-GB"/>
        </w:rPr>
      </w:pPr>
    </w:p>
    <w:p w14:paraId="48DE8A6D" w14:textId="77777777" w:rsidR="0024118C" w:rsidRPr="005C7A2F" w:rsidRDefault="00E50AC9" w:rsidP="003D7EFB">
      <w:pPr>
        <w:spacing w:after="0" w:line="360" w:lineRule="auto"/>
        <w:rPr>
          <w:rFonts w:ascii="Times New Roman" w:eastAsia="Times New Roman" w:hAnsi="Times New Roman" w:cs="Times New Roman"/>
          <w:sz w:val="24"/>
          <w:szCs w:val="24"/>
          <w:u w:val="single"/>
          <w:lang w:val="en-GB"/>
        </w:rPr>
      </w:pPr>
      <w:r w:rsidRPr="005C7A2F">
        <w:rPr>
          <w:rFonts w:ascii="Times New Roman" w:hAnsi="Times New Roman" w:cs="Times New Roman"/>
          <w:color w:val="000000"/>
          <w:sz w:val="24"/>
          <w:szCs w:val="24"/>
          <w:u w:val="single"/>
          <w:lang w:val="en-GB"/>
        </w:rPr>
        <w:t>HL-TP1 &amp; 1a (2018/19)</w:t>
      </w:r>
    </w:p>
    <w:p w14:paraId="1C7141DB" w14:textId="60CEE9CD" w:rsidR="0024118C" w:rsidRPr="005C7A2F" w:rsidRDefault="00E50AC9" w:rsidP="003D7EFB">
      <w:pPr>
        <w:spacing w:after="0" w:line="360" w:lineRule="auto"/>
        <w:rPr>
          <w:rFonts w:ascii="Times New Roman" w:eastAsia="Times New Roman" w:hAnsi="Times New Roman" w:cs="Times New Roman"/>
          <w:sz w:val="24"/>
          <w:szCs w:val="24"/>
          <w:lang w:val="en-GB"/>
        </w:rPr>
      </w:pPr>
      <w:r w:rsidRPr="005C7A2F">
        <w:rPr>
          <w:rFonts w:ascii="Times New Roman" w:hAnsi="Times New Roman" w:cs="Times New Roman"/>
          <w:color w:val="000000"/>
          <w:sz w:val="24"/>
          <w:szCs w:val="24"/>
          <w:lang w:val="en-GB"/>
        </w:rPr>
        <w:t>This site was originally noted by the lead author in 2017 as a possible mounded Neolithic feature due to ‘incised’ ceramics spotted on the surface whilst prospecting in the area around HL19*. 2018’s 4</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4</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excavation soon modified this thinking with finds of ‘Pyu’ style beads, in finely alternating layers of living floors, hearths and phases of abandonment. Possible salt-making loci were represented by numerous sherds with a distinct white crystalline layer (Figure </w:t>
      </w:r>
      <w:r w:rsidR="002550F3" w:rsidRPr="005C7A2F">
        <w:rPr>
          <w:rFonts w:ascii="Times New Roman" w:hAnsi="Times New Roman" w:cs="Times New Roman"/>
          <w:color w:val="000000"/>
          <w:sz w:val="24"/>
          <w:szCs w:val="24"/>
          <w:lang w:val="en-GB"/>
        </w:rPr>
        <w:t>S</w:t>
      </w:r>
      <w:r w:rsidRPr="005C7A2F">
        <w:rPr>
          <w:rFonts w:ascii="Times New Roman" w:hAnsi="Times New Roman" w:cs="Times New Roman"/>
          <w:sz w:val="24"/>
          <w:szCs w:val="24"/>
          <w:lang w:val="en-GB"/>
        </w:rPr>
        <w:t>8</w:t>
      </w:r>
      <w:r w:rsidRPr="005C7A2F">
        <w:rPr>
          <w:rFonts w:ascii="Times New Roman" w:hAnsi="Times New Roman" w:cs="Times New Roman"/>
          <w:color w:val="000000"/>
          <w:sz w:val="24"/>
          <w:szCs w:val="24"/>
          <w:lang w:val="en-GB"/>
        </w:rPr>
        <w:t>), identified as gypsum, which would be commensurate with boiling brine. During the final week of 2018 excavations, a 3.8</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deep, a</w:t>
      </w:r>
      <w:r w:rsidR="00B25597" w:rsidRPr="005C7A2F">
        <w:rPr>
          <w:rFonts w:ascii="Times New Roman" w:hAnsi="Times New Roman" w:cs="Times New Roman"/>
          <w:iCs/>
          <w:color w:val="000000"/>
          <w:sz w:val="24"/>
          <w:szCs w:val="24"/>
          <w:lang w:val="en-GB"/>
        </w:rPr>
        <w:t>nd</w:t>
      </w:r>
      <w:r w:rsidR="006F1D1D" w:rsidRPr="005C7A2F">
        <w:rPr>
          <w:rFonts w:ascii="Times New Roman" w:hAnsi="Times New Roman" w:cs="Times New Roman"/>
          <w:i/>
          <w:color w:val="000000"/>
          <w:sz w:val="24"/>
          <w:szCs w:val="24"/>
          <w:lang w:val="en-GB"/>
        </w:rPr>
        <w:t xml:space="preserve"> </w:t>
      </w:r>
      <w:r w:rsidR="00B25597" w:rsidRPr="005C7A2F">
        <w:rPr>
          <w:rFonts w:ascii="Times New Roman" w:hAnsi="Times New Roman" w:cs="Times New Roman"/>
          <w:iCs/>
          <w:color w:val="000000"/>
          <w:sz w:val="24"/>
          <w:szCs w:val="24"/>
          <w:lang w:val="en-GB"/>
        </w:rPr>
        <w:t xml:space="preserve">roughly </w:t>
      </w:r>
      <w:r w:rsidRPr="005C7A2F">
        <w:rPr>
          <w:rFonts w:ascii="Times New Roman" w:hAnsi="Times New Roman" w:cs="Times New Roman"/>
          <w:color w:val="000000"/>
          <w:sz w:val="24"/>
          <w:szCs w:val="24"/>
          <w:lang w:val="en-GB"/>
        </w:rPr>
        <w:t>1</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²</w:t>
      </w:r>
      <w:r w:rsidR="00880435" w:rsidRPr="005C7A2F">
        <w:rPr>
          <w:rFonts w:ascii="Times New Roman" w:hAnsi="Times New Roman" w:cs="Times New Roman"/>
          <w:color w:val="000000"/>
          <w:sz w:val="24"/>
          <w:szCs w:val="24"/>
          <w:lang w:val="en-GB"/>
        </w:rPr>
        <w:t xml:space="preserve">, </w:t>
      </w:r>
      <w:r w:rsidRPr="005C7A2F">
        <w:rPr>
          <w:rFonts w:ascii="Times New Roman" w:hAnsi="Times New Roman" w:cs="Times New Roman"/>
          <w:color w:val="000000"/>
          <w:sz w:val="24"/>
          <w:szCs w:val="24"/>
          <w:lang w:val="en-GB"/>
        </w:rPr>
        <w:t>vertical shaft was dug in the northwest corner of the trench in an unsuccessful attempt to reach sterile layers.</w:t>
      </w:r>
    </w:p>
    <w:p w14:paraId="3FF82242" w14:textId="16E40EB9" w:rsidR="0024118C" w:rsidRPr="005C7A2F" w:rsidRDefault="00E50AC9" w:rsidP="003D7EFB">
      <w:pPr>
        <w:spacing w:after="0" w:line="360" w:lineRule="auto"/>
        <w:rPr>
          <w:rFonts w:ascii="Times New Roman" w:eastAsia="Times New Roman" w:hAnsi="Times New Roman" w:cs="Times New Roman"/>
          <w:sz w:val="24"/>
          <w:szCs w:val="24"/>
          <w:lang w:val="en-GB"/>
        </w:rPr>
      </w:pPr>
      <w:r w:rsidRPr="005C7A2F">
        <w:rPr>
          <w:rFonts w:ascii="Times New Roman" w:hAnsi="Times New Roman" w:cs="Times New Roman"/>
          <w:color w:val="000000"/>
          <w:sz w:val="24"/>
          <w:szCs w:val="24"/>
          <w:lang w:val="en-GB"/>
        </w:rPr>
        <w:t>In 2019 the original 4</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4</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trench was extended to an 8</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4</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towards the west. This was excavated as rapidly as possible, given the fine layering, but no further charcoal samples were dated. Upon reaching 4</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depth the trench was stepped down to a 6</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2</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The stratigraphy took on a 30</w:t>
      </w:r>
      <w:r w:rsidR="002550F3" w:rsidRPr="005C7A2F">
        <w:rPr>
          <w:rFonts w:ascii="Times New Roman" w:hAnsi="Times New Roman" w:cs="Times New Roman"/>
          <w:color w:val="000000"/>
          <w:sz w:val="24"/>
          <w:szCs w:val="24"/>
          <w:lang w:val="en-GB"/>
        </w:rPr>
        <w:t>–</w:t>
      </w:r>
      <w:r w:rsidRPr="005C7A2F">
        <w:rPr>
          <w:rFonts w:ascii="Times New Roman" w:hAnsi="Times New Roman" w:cs="Times New Roman"/>
          <w:color w:val="000000"/>
          <w:sz w:val="24"/>
          <w:szCs w:val="24"/>
          <w:lang w:val="en-GB"/>
        </w:rPr>
        <w:t>40° inclination to the west for 2.5–3</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of alternating layers of clay and loam, suggesting a dramatic episode of earthworks. The dating of this activity is clearly of great interest as it represents the deliberate construction of a mound at least 50</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diameter. At</w:t>
      </w:r>
      <w:r w:rsidR="006F1D1D" w:rsidRPr="005C7A2F">
        <w:rPr>
          <w:rFonts w:ascii="Times New Roman" w:hAnsi="Times New Roman" w:cs="Times New Roman"/>
          <w:i/>
          <w:color w:val="000000"/>
          <w:sz w:val="24"/>
          <w:szCs w:val="24"/>
          <w:lang w:val="en-GB"/>
        </w:rPr>
        <w:t xml:space="preserve"> </w:t>
      </w:r>
      <w:r w:rsidRPr="005C7A2F">
        <w:rPr>
          <w:rFonts w:ascii="Times New Roman" w:hAnsi="Times New Roman" w:cs="Times New Roman"/>
          <w:color w:val="000000"/>
          <w:sz w:val="24"/>
          <w:szCs w:val="24"/>
          <w:lang w:val="en-GB"/>
        </w:rPr>
        <w:t>6.5</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depth (8</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below datum) the strata resumed a horizontal accumulation of occupation layers </w:t>
      </w:r>
      <w:r w:rsidRPr="005C7A2F">
        <w:rPr>
          <w:rFonts w:ascii="Times New Roman" w:hAnsi="Times New Roman" w:cs="Times New Roman"/>
          <w:color w:val="000000"/>
          <w:sz w:val="24"/>
          <w:szCs w:val="24"/>
          <w:lang w:val="en-GB"/>
        </w:rPr>
        <w:lastRenderedPageBreak/>
        <w:t>and hearths. At 8</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depth (9.38</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below datum) the 6</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2</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trench was stepped down to a 3</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1 abutting the southern wall. The final, 38</w:t>
      </w:r>
      <w:r w:rsidRPr="00D23E7B">
        <w:rPr>
          <w:rFonts w:ascii="Times New Roman" w:hAnsi="Times New Roman" w:cs="Times New Roman"/>
          <w:color w:val="000000"/>
          <w:sz w:val="24"/>
          <w:szCs w:val="24"/>
          <w:vertAlign w:val="superscript"/>
          <w:lang w:val="en-GB"/>
        </w:rPr>
        <w:t>th</w:t>
      </w:r>
      <w:r w:rsidRPr="005C7A2F">
        <w:rPr>
          <w:rFonts w:ascii="Times New Roman" w:hAnsi="Times New Roman" w:cs="Times New Roman"/>
          <w:color w:val="000000"/>
          <w:sz w:val="24"/>
          <w:szCs w:val="24"/>
          <w:lang w:val="en-GB"/>
        </w:rPr>
        <w:t>, occupation level finally gave way to sterile grey clay with orange-yellow loam and white gravel at</w:t>
      </w:r>
      <w:r w:rsidR="006F1D1D" w:rsidRPr="005C7A2F">
        <w:rPr>
          <w:rFonts w:ascii="Times New Roman" w:hAnsi="Times New Roman" w:cs="Times New Roman"/>
          <w:i/>
          <w:color w:val="000000"/>
          <w:sz w:val="24"/>
          <w:szCs w:val="24"/>
          <w:lang w:val="en-GB"/>
        </w:rPr>
        <w:t xml:space="preserve"> </w:t>
      </w:r>
      <w:r w:rsidRPr="005C7A2F">
        <w:rPr>
          <w:rFonts w:ascii="Times New Roman" w:hAnsi="Times New Roman" w:cs="Times New Roman"/>
          <w:color w:val="000000"/>
          <w:sz w:val="24"/>
          <w:szCs w:val="24"/>
          <w:lang w:val="en-GB"/>
        </w:rPr>
        <w:t>10.2</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depth (</w:t>
      </w:r>
      <w:r w:rsidRPr="005C7A2F">
        <w:rPr>
          <w:rFonts w:ascii="Times New Roman" w:hAnsi="Times New Roman" w:cs="Times New Roman"/>
          <w:sz w:val="24"/>
          <w:szCs w:val="24"/>
          <w:lang w:val="en-GB"/>
        </w:rPr>
        <w:t xml:space="preserve">Figures </w:t>
      </w:r>
      <w:r w:rsidR="002550F3"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9</w:t>
      </w:r>
      <w:r w:rsidR="00D23E7B">
        <w:rPr>
          <w:rFonts w:ascii="Times New Roman" w:hAnsi="Times New Roman" w:cs="Times New Roman"/>
          <w:sz w:val="24"/>
          <w:szCs w:val="24"/>
          <w:lang w:val="en-GB"/>
        </w:rPr>
        <w:t>,</w:t>
      </w:r>
      <w:r w:rsidRPr="005C7A2F">
        <w:rPr>
          <w:rFonts w:ascii="Times New Roman" w:hAnsi="Times New Roman" w:cs="Times New Roman"/>
          <w:sz w:val="24"/>
          <w:szCs w:val="24"/>
          <w:lang w:val="en-GB"/>
        </w:rPr>
        <w:t xml:space="preserve"> </w:t>
      </w:r>
      <w:r w:rsidR="002550F3"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10</w:t>
      </w:r>
      <w:r w:rsidR="00D23E7B">
        <w:rPr>
          <w:rFonts w:ascii="Times New Roman" w:hAnsi="Times New Roman" w:cs="Times New Roman"/>
          <w:sz w:val="24"/>
          <w:szCs w:val="24"/>
          <w:lang w:val="en-GB"/>
        </w:rPr>
        <w:t xml:space="preserve"> &amp; S11</w:t>
      </w:r>
      <w:r w:rsidRPr="005C7A2F">
        <w:rPr>
          <w:rFonts w:ascii="Times New Roman" w:hAnsi="Times New Roman" w:cs="Times New Roman"/>
          <w:color w:val="000000"/>
          <w:sz w:val="24"/>
          <w:szCs w:val="24"/>
          <w:lang w:val="en-GB"/>
        </w:rPr>
        <w:t>).</w:t>
      </w:r>
    </w:p>
    <w:p w14:paraId="2D47248E" w14:textId="2D3AD6F4" w:rsidR="009462AE"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color w:val="000000"/>
          <w:sz w:val="24"/>
          <w:szCs w:val="24"/>
        </w:rPr>
        <w:drawing>
          <wp:inline distT="0" distB="0" distL="0" distR="0" wp14:anchorId="009DAF7C" wp14:editId="5EC2CAF1">
            <wp:extent cx="5759357" cy="2466975"/>
            <wp:effectExtent l="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1CpT0n_NOqF-NpMcsDxNe6S3U07iVefgoY_fCy8rUIIJ0J9TJfXZeB0ZrwuClv_sbPTonk4x3XC9gYqBhj8JQu-fWSc2lUowEmJvxIlqmdVQw7Pm3iebsAn-6es3zRtUhtILOP3ubaEqFiBGwqCNT829VmOJcGriPT-f9Oiw0-hJYCygg2qRkgSEaT8n"/>
                    <pic:cNvPicPr/>
                  </pic:nvPicPr>
                  <pic:blipFill rotWithShape="1">
                    <a:blip r:embed="rId15">
                      <a:extLst>
                        <a:ext uri="{28A0092B-C50C-407E-A947-70E740481C1C}">
                          <a14:useLocalDpi xmlns:a14="http://schemas.microsoft.com/office/drawing/2010/main" val="0"/>
                        </a:ext>
                      </a:extLst>
                    </a:blip>
                    <a:srcRect b="8134"/>
                    <a:stretch/>
                  </pic:blipFill>
                  <pic:spPr bwMode="auto">
                    <a:xfrm>
                      <a:off x="0" y="0"/>
                      <a:ext cx="5759357" cy="2466975"/>
                    </a:xfrm>
                    <a:prstGeom prst="rect">
                      <a:avLst/>
                    </a:prstGeom>
                    <a:ln>
                      <a:noFill/>
                    </a:ln>
                    <a:extLst>
                      <a:ext uri="{53640926-AAD7-44D8-BBD7-CCE9431645EC}">
                        <a14:shadowObscured xmlns:a14="http://schemas.microsoft.com/office/drawing/2010/main"/>
                      </a:ext>
                    </a:extLst>
                  </pic:spPr>
                </pic:pic>
              </a:graphicData>
            </a:graphic>
          </wp:inline>
        </w:drawing>
      </w:r>
    </w:p>
    <w:p w14:paraId="1D52289D" w14:textId="38E762C2" w:rsidR="0024118C" w:rsidRPr="00D23E7B" w:rsidRDefault="009462AE" w:rsidP="003D7EFB">
      <w:pPr>
        <w:pStyle w:val="Caption"/>
        <w:spacing w:after="0" w:line="360" w:lineRule="auto"/>
        <w:rPr>
          <w:rFonts w:ascii="Times New Roman" w:hAnsi="Times New Roman" w:cs="Times New Roman"/>
          <w:i w:val="0"/>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8</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color w:val="auto"/>
          <w:sz w:val="24"/>
          <w:szCs w:val="24"/>
          <w:lang w:val="en-GB"/>
        </w:rPr>
        <w:t>.</w:t>
      </w:r>
      <w:r w:rsidRPr="00D23E7B">
        <w:rPr>
          <w:rFonts w:ascii="Times New Roman" w:hAnsi="Times New Roman" w:cs="Times New Roman"/>
          <w:color w:val="auto"/>
          <w:sz w:val="24"/>
          <w:szCs w:val="24"/>
          <w:lang w:val="en-GB"/>
        </w:rPr>
        <w:t xml:space="preserve"> Examples of HL-TP1 ceramics with adhering layers of gypsum.</w:t>
      </w:r>
    </w:p>
    <w:p w14:paraId="45674705" w14:textId="77777777" w:rsidR="00D23E7B" w:rsidRDefault="00D23E7B" w:rsidP="003D7EFB">
      <w:pPr>
        <w:spacing w:after="0" w:line="360" w:lineRule="auto"/>
        <w:rPr>
          <w:rFonts w:ascii="Times New Roman" w:hAnsi="Times New Roman" w:cs="Times New Roman"/>
          <w:color w:val="000000"/>
          <w:sz w:val="24"/>
          <w:szCs w:val="24"/>
          <w:lang w:val="en-GB"/>
        </w:rPr>
      </w:pPr>
    </w:p>
    <w:p w14:paraId="73ECDE62" w14:textId="3D0604E3" w:rsidR="0024118C" w:rsidRPr="005C7A2F" w:rsidRDefault="00E50AC9" w:rsidP="003D7EFB">
      <w:pPr>
        <w:spacing w:after="0" w:line="360" w:lineRule="auto"/>
        <w:rPr>
          <w:rFonts w:ascii="Times New Roman" w:eastAsia="Times New Roman" w:hAnsi="Times New Roman" w:cs="Times New Roman"/>
          <w:sz w:val="24"/>
          <w:szCs w:val="24"/>
          <w:lang w:val="en-GB"/>
        </w:rPr>
      </w:pPr>
      <w:r w:rsidRPr="005C7A2F">
        <w:rPr>
          <w:rFonts w:ascii="Times New Roman" w:hAnsi="Times New Roman" w:cs="Times New Roman"/>
          <w:color w:val="000000"/>
          <w:sz w:val="24"/>
          <w:szCs w:val="24"/>
          <w:lang w:val="en-GB"/>
        </w:rPr>
        <w:t>Consecutively, a 4</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4</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trench (HL-TP1a) was commenced</w:t>
      </w:r>
      <w:r w:rsidR="006F1D1D" w:rsidRPr="005C7A2F">
        <w:rPr>
          <w:rFonts w:ascii="Times New Roman" w:hAnsi="Times New Roman" w:cs="Times New Roman"/>
          <w:i/>
          <w:color w:val="000000"/>
          <w:sz w:val="24"/>
          <w:szCs w:val="24"/>
          <w:lang w:val="en-GB"/>
        </w:rPr>
        <w:t xml:space="preserve"> </w:t>
      </w:r>
      <w:r w:rsidRPr="005C7A2F">
        <w:rPr>
          <w:rFonts w:ascii="Times New Roman" w:hAnsi="Times New Roman" w:cs="Times New Roman"/>
          <w:color w:val="000000"/>
          <w:sz w:val="24"/>
          <w:szCs w:val="24"/>
          <w:lang w:val="en-GB"/>
        </w:rPr>
        <w:t>50</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to the west, at the base of </w:t>
      </w:r>
      <w:r w:rsidR="00B25597" w:rsidRPr="005C7A2F">
        <w:rPr>
          <w:rFonts w:ascii="Times New Roman" w:hAnsi="Times New Roman" w:cs="Times New Roman"/>
          <w:color w:val="000000"/>
          <w:sz w:val="24"/>
          <w:szCs w:val="24"/>
          <w:lang w:val="en-GB"/>
        </w:rPr>
        <w:t xml:space="preserve">the </w:t>
      </w:r>
      <w:r w:rsidRPr="005C7A2F">
        <w:rPr>
          <w:rFonts w:ascii="Times New Roman" w:hAnsi="Times New Roman" w:cs="Times New Roman"/>
          <w:color w:val="000000"/>
          <w:sz w:val="24"/>
          <w:szCs w:val="24"/>
          <w:lang w:val="en-GB"/>
        </w:rPr>
        <w:t xml:space="preserve">slope of the HL-TP1 hill and above a dry stream bed with sherds embedded in its banks. This was to ensure one of the pits would hit sterile and hopefully allow the </w:t>
      </w:r>
      <w:proofErr w:type="spellStart"/>
      <w:r w:rsidRPr="005C7A2F">
        <w:rPr>
          <w:rFonts w:ascii="Times New Roman" w:hAnsi="Times New Roman" w:cs="Times New Roman"/>
          <w:color w:val="000000"/>
          <w:sz w:val="24"/>
          <w:szCs w:val="24"/>
          <w:lang w:val="en-GB"/>
        </w:rPr>
        <w:t>stratigraphies</w:t>
      </w:r>
      <w:proofErr w:type="spellEnd"/>
      <w:r w:rsidRPr="005C7A2F">
        <w:rPr>
          <w:rFonts w:ascii="Times New Roman" w:hAnsi="Times New Roman" w:cs="Times New Roman"/>
          <w:color w:val="000000"/>
          <w:sz w:val="24"/>
          <w:szCs w:val="24"/>
          <w:lang w:val="en-GB"/>
        </w:rPr>
        <w:t xml:space="preserve"> to be correlated. HL-TP1a was not without interest but is likely to be a </w:t>
      </w:r>
      <w:proofErr w:type="spellStart"/>
      <w:r w:rsidRPr="005C7A2F">
        <w:rPr>
          <w:rFonts w:ascii="Times New Roman" w:hAnsi="Times New Roman" w:cs="Times New Roman"/>
          <w:color w:val="000000"/>
          <w:sz w:val="24"/>
          <w:szCs w:val="24"/>
          <w:lang w:val="en-GB"/>
        </w:rPr>
        <w:t>palaeochannel</w:t>
      </w:r>
      <w:proofErr w:type="spellEnd"/>
      <w:r w:rsidRPr="005C7A2F">
        <w:rPr>
          <w:rFonts w:ascii="Times New Roman" w:hAnsi="Times New Roman" w:cs="Times New Roman"/>
          <w:color w:val="000000"/>
          <w:sz w:val="24"/>
          <w:szCs w:val="24"/>
          <w:lang w:val="en-GB"/>
        </w:rPr>
        <w:t xml:space="preserve"> and its deposits subsequently highly disturbed. It was taken to 4</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depth then stepped down to a 2</w:t>
      </w:r>
      <w:r w:rsidR="002550F3" w:rsidRPr="005C7A2F">
        <w:rPr>
          <w:rFonts w:ascii="Times New Roman" w:hAnsi="Times New Roman" w:cs="Times New Roman"/>
          <w:color w:val="000000"/>
          <w:sz w:val="24"/>
          <w:szCs w:val="24"/>
          <w:lang w:val="en-GB"/>
        </w:rPr>
        <w:t xml:space="preserve"> × </w:t>
      </w:r>
      <w:r w:rsidRPr="005C7A2F">
        <w:rPr>
          <w:rFonts w:ascii="Times New Roman" w:hAnsi="Times New Roman" w:cs="Times New Roman"/>
          <w:color w:val="000000"/>
          <w:sz w:val="24"/>
          <w:szCs w:val="24"/>
          <w:lang w:val="en-GB"/>
        </w:rPr>
        <w:t>2</w:t>
      </w:r>
      <w:r w:rsidR="006F1D1D" w:rsidRPr="005C7A2F">
        <w:rPr>
          <w:rFonts w:ascii="Times New Roman" w:hAnsi="Times New Roman" w:cs="Times New Roman"/>
          <w:color w:val="000000"/>
          <w:sz w:val="24"/>
          <w:szCs w:val="24"/>
          <w:lang w:val="en-GB"/>
        </w:rPr>
        <w:t>m</w:t>
      </w:r>
      <w:r w:rsidRPr="005C7A2F">
        <w:rPr>
          <w:rFonts w:ascii="Times New Roman" w:hAnsi="Times New Roman" w:cs="Times New Roman"/>
          <w:color w:val="000000"/>
          <w:sz w:val="24"/>
          <w:szCs w:val="24"/>
          <w:lang w:val="en-GB"/>
        </w:rPr>
        <w:t xml:space="preserve"> test pit for a further metre to confirm sterile had been reached (</w:t>
      </w:r>
      <w:r w:rsidRPr="005C7A2F">
        <w:rPr>
          <w:rFonts w:ascii="Times New Roman" w:hAnsi="Times New Roman" w:cs="Times New Roman"/>
          <w:sz w:val="24"/>
          <w:szCs w:val="24"/>
          <w:lang w:val="en-GB"/>
        </w:rPr>
        <w:t xml:space="preserve">Figure </w:t>
      </w:r>
      <w:r w:rsidR="00AB22E8" w:rsidRPr="005C7A2F">
        <w:rPr>
          <w:rFonts w:ascii="Times New Roman" w:hAnsi="Times New Roman" w:cs="Times New Roman"/>
          <w:sz w:val="24"/>
          <w:szCs w:val="24"/>
          <w:lang w:val="en-GB"/>
        </w:rPr>
        <w:t>S</w:t>
      </w:r>
      <w:r w:rsidRPr="005C7A2F">
        <w:rPr>
          <w:rFonts w:ascii="Times New Roman" w:hAnsi="Times New Roman" w:cs="Times New Roman"/>
          <w:sz w:val="24"/>
          <w:szCs w:val="24"/>
          <w:lang w:val="en-GB"/>
        </w:rPr>
        <w:t>1</w:t>
      </w:r>
      <w:r w:rsidR="00D23E7B">
        <w:rPr>
          <w:rFonts w:ascii="Times New Roman" w:hAnsi="Times New Roman" w:cs="Times New Roman"/>
          <w:sz w:val="24"/>
          <w:szCs w:val="24"/>
          <w:lang w:val="en-GB"/>
        </w:rPr>
        <w:t>2</w:t>
      </w:r>
      <w:r w:rsidRPr="005C7A2F">
        <w:rPr>
          <w:rFonts w:ascii="Times New Roman" w:hAnsi="Times New Roman" w:cs="Times New Roman"/>
          <w:color w:val="000000"/>
          <w:sz w:val="24"/>
          <w:szCs w:val="24"/>
          <w:lang w:val="en-GB"/>
        </w:rPr>
        <w:t>). Three charcoal samples were submitted for dating and the pottery was studied in conjunction with that of the main trench.</w:t>
      </w:r>
    </w:p>
    <w:p w14:paraId="611C3D27" w14:textId="77777777" w:rsidR="009462AE"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color w:val="000000"/>
          <w:sz w:val="24"/>
          <w:szCs w:val="24"/>
        </w:rPr>
        <w:lastRenderedPageBreak/>
        <w:drawing>
          <wp:inline distT="0" distB="0" distL="0" distR="0" wp14:anchorId="0F8048C1" wp14:editId="4773D6F3">
            <wp:extent cx="5762625" cy="7400925"/>
            <wp:effectExtent l="0" t="0" r="0" b="0"/>
            <wp:docPr id="14" name="image5.jpg" descr="https://lh4.googleusercontent.com/xIjm3C7MCPyouXLYqVCeFmJlruM13z5vqrsEh6_zQcXz3itGE1HJC7JJ9MJo0DBmq2th_1Ugdoz5cgriCOe93uLCFOXM4393RqgjvoWtyQqMLY7e_t_z_tAhPE1iiiwm1er3wEzAxOg8Eoky3sOWEOFNiOpxZHaqpS-gjFfXTon2fF-XuLZhXtTsw_ZCZJEaS4Dz_Q"/>
            <wp:cNvGraphicFramePr/>
            <a:graphic xmlns:a="http://schemas.openxmlformats.org/drawingml/2006/main">
              <a:graphicData uri="http://schemas.openxmlformats.org/drawingml/2006/picture">
                <pic:pic xmlns:pic="http://schemas.openxmlformats.org/drawingml/2006/picture">
                  <pic:nvPicPr>
                    <pic:cNvPr id="0" name="image5.jpg" descr="https://lh4.googleusercontent.com/xIjm3C7MCPyouXLYqVCeFmJlruM13z5vqrsEh6_zQcXz3itGE1HJC7JJ9MJo0DBmq2th_1Ugdoz5cgriCOe93uLCFOXM4393RqgjvoWtyQqMLY7e_t_z_tAhPE1iiiwm1er3wEzAxOg8Eoky3sOWEOFNiOpxZHaqpS-gjFfXTon2fF-XuLZhXtTsw_ZCZJEaS4Dz_Q"/>
                    <pic:cNvPicPr preferRelativeResize="0"/>
                  </pic:nvPicPr>
                  <pic:blipFill>
                    <a:blip r:embed="rId16"/>
                    <a:srcRect/>
                    <a:stretch>
                      <a:fillRect/>
                    </a:stretch>
                  </pic:blipFill>
                  <pic:spPr>
                    <a:xfrm>
                      <a:off x="0" y="0"/>
                      <a:ext cx="5762625" cy="7400925"/>
                    </a:xfrm>
                    <a:prstGeom prst="rect">
                      <a:avLst/>
                    </a:prstGeom>
                    <a:ln/>
                  </pic:spPr>
                </pic:pic>
              </a:graphicData>
            </a:graphic>
          </wp:inline>
        </w:drawing>
      </w:r>
    </w:p>
    <w:p w14:paraId="1362DC35" w14:textId="61A7F9CA" w:rsidR="0024118C" w:rsidRPr="00D23E7B" w:rsidRDefault="009462AE" w:rsidP="003D7EFB">
      <w:pPr>
        <w:pStyle w:val="Caption"/>
        <w:spacing w:after="0" w:line="360" w:lineRule="auto"/>
        <w:rPr>
          <w:rFonts w:ascii="Times New Roman" w:hAnsi="Times New Roman" w:cs="Times New Roman"/>
          <w:i w:val="0"/>
          <w:color w:val="auto"/>
          <w:sz w:val="24"/>
          <w:szCs w:val="24"/>
          <w:lang w:val="en-GB"/>
        </w:rPr>
      </w:pPr>
      <w:r w:rsidRPr="00D23E7B">
        <w:rPr>
          <w:rFonts w:ascii="Times New Roman" w:hAnsi="Times New Roman" w:cs="Times New Roman"/>
          <w:color w:val="auto"/>
          <w:sz w:val="24"/>
          <w:szCs w:val="24"/>
          <w:lang w:val="en-GB"/>
        </w:rPr>
        <w:t xml:space="preserve">Figure </w:t>
      </w:r>
      <w:r w:rsidR="00AB22E8" w:rsidRPr="00D23E7B">
        <w:rPr>
          <w:rFonts w:ascii="Times New Roman" w:hAnsi="Times New Roman" w:cs="Times New Roman"/>
          <w:color w:val="auto"/>
          <w:sz w:val="24"/>
          <w:szCs w:val="24"/>
          <w:lang w:val="en-GB"/>
        </w:rPr>
        <w:t>S</w:t>
      </w:r>
      <w:r w:rsidR="00316A72" w:rsidRPr="00D23E7B">
        <w:rPr>
          <w:rFonts w:ascii="Times New Roman" w:hAnsi="Times New Roman" w:cs="Times New Roman"/>
          <w:color w:val="auto"/>
          <w:sz w:val="24"/>
          <w:szCs w:val="24"/>
        </w:rPr>
        <w:fldChar w:fldCharType="begin"/>
      </w:r>
      <w:r w:rsidR="00316A72" w:rsidRPr="00D23E7B">
        <w:rPr>
          <w:rFonts w:ascii="Times New Roman" w:hAnsi="Times New Roman" w:cs="Times New Roman"/>
          <w:color w:val="auto"/>
          <w:sz w:val="24"/>
          <w:szCs w:val="24"/>
          <w:lang w:val="en-GB"/>
        </w:rPr>
        <w:instrText xml:space="preserve"> SEQ Figure \* ARABIC </w:instrText>
      </w:r>
      <w:r w:rsidR="00316A72" w:rsidRPr="00D23E7B">
        <w:rPr>
          <w:rFonts w:ascii="Times New Roman" w:hAnsi="Times New Roman" w:cs="Times New Roman"/>
          <w:color w:val="auto"/>
          <w:sz w:val="24"/>
          <w:szCs w:val="24"/>
        </w:rPr>
        <w:fldChar w:fldCharType="separate"/>
      </w:r>
      <w:r w:rsidR="00EB0FCF" w:rsidRPr="00D23E7B">
        <w:rPr>
          <w:rFonts w:ascii="Times New Roman" w:hAnsi="Times New Roman" w:cs="Times New Roman"/>
          <w:noProof/>
          <w:color w:val="auto"/>
          <w:sz w:val="24"/>
          <w:szCs w:val="24"/>
          <w:lang w:val="en-GB"/>
        </w:rPr>
        <w:t>9</w:t>
      </w:r>
      <w:r w:rsidR="00316A72" w:rsidRPr="00D23E7B">
        <w:rPr>
          <w:rFonts w:ascii="Times New Roman" w:hAnsi="Times New Roman" w:cs="Times New Roman"/>
          <w:noProof/>
          <w:color w:val="auto"/>
          <w:sz w:val="24"/>
          <w:szCs w:val="24"/>
        </w:rPr>
        <w:fldChar w:fldCharType="end"/>
      </w:r>
      <w:r w:rsidR="00B043B8" w:rsidRPr="00D23E7B">
        <w:rPr>
          <w:rFonts w:ascii="Times New Roman" w:hAnsi="Times New Roman" w:cs="Times New Roman"/>
          <w:noProof/>
          <w:color w:val="auto"/>
          <w:sz w:val="24"/>
          <w:szCs w:val="24"/>
        </w:rPr>
        <w:t>.</w:t>
      </w:r>
      <w:r w:rsidRPr="00D23E7B">
        <w:rPr>
          <w:rFonts w:ascii="Times New Roman" w:hAnsi="Times New Roman" w:cs="Times New Roman"/>
          <w:color w:val="auto"/>
          <w:sz w:val="24"/>
          <w:szCs w:val="24"/>
          <w:lang w:val="en-GB"/>
        </w:rPr>
        <w:t xml:space="preserve"> Photomosaic of the HL-TP1 southern section. The stepdown of the trenches means the layers do not line up exactly.</w:t>
      </w:r>
    </w:p>
    <w:p w14:paraId="66C871A3" w14:textId="77777777" w:rsidR="00EB0FCF" w:rsidRDefault="00E50AC9" w:rsidP="00B043B8">
      <w:pPr>
        <w:keepNext/>
        <w:spacing w:after="0" w:line="360" w:lineRule="auto"/>
      </w:pPr>
      <w:r w:rsidRPr="006F1D1D">
        <w:rPr>
          <w:rFonts w:ascii="Times New Roman" w:hAnsi="Times New Roman" w:cs="Times New Roman"/>
          <w:noProof/>
          <w:color w:val="000000"/>
          <w:sz w:val="24"/>
          <w:szCs w:val="24"/>
        </w:rPr>
        <w:lastRenderedPageBreak/>
        <w:drawing>
          <wp:inline distT="0" distB="0" distL="0" distR="0" wp14:anchorId="420A0304" wp14:editId="15228905">
            <wp:extent cx="5762625" cy="3667125"/>
            <wp:effectExtent l="0" t="0" r="0" b="0"/>
            <wp:docPr id="19" name="image4.jpg" descr="https://lh5.googleusercontent.com/VQk4OFXVPbma_9eNDRLbPqh3SfTcU-rsUDBe6Jp_O0CL5rwaaq0fkTCwJLaK8Ohm0lW8IsPvDAOcGWxl5EFfJDVETPTAuoXM8dwysoVCs0ufDWIVkR4i3F-QJqXrlEInCnzGqlBhfWn7SkDP8ZqCkktyYbYoaQ3BIcY0HnkzXFlYlraovgWfRQq5ROYauKzh8yW2lg"/>
            <wp:cNvGraphicFramePr/>
            <a:graphic xmlns:a="http://schemas.openxmlformats.org/drawingml/2006/main">
              <a:graphicData uri="http://schemas.openxmlformats.org/drawingml/2006/picture">
                <pic:pic xmlns:pic="http://schemas.openxmlformats.org/drawingml/2006/picture">
                  <pic:nvPicPr>
                    <pic:cNvPr id="0" name="image4.jpg" descr="https://lh5.googleusercontent.com/VQk4OFXVPbma_9eNDRLbPqh3SfTcU-rsUDBe6Jp_O0CL5rwaaq0fkTCwJLaK8Ohm0lW8IsPvDAOcGWxl5EFfJDVETPTAuoXM8dwysoVCs0ufDWIVkR4i3F-QJqXrlEInCnzGqlBhfWn7SkDP8ZqCkktyYbYoaQ3BIcY0HnkzXFlYlraovgWfRQq5ROYauKzh8yW2lg"/>
                    <pic:cNvPicPr preferRelativeResize="0"/>
                  </pic:nvPicPr>
                  <pic:blipFill>
                    <a:blip r:embed="rId17"/>
                    <a:srcRect/>
                    <a:stretch>
                      <a:fillRect/>
                    </a:stretch>
                  </pic:blipFill>
                  <pic:spPr>
                    <a:xfrm>
                      <a:off x="0" y="0"/>
                      <a:ext cx="5762625" cy="3667125"/>
                    </a:xfrm>
                    <a:prstGeom prst="rect">
                      <a:avLst/>
                    </a:prstGeom>
                    <a:ln/>
                  </pic:spPr>
                </pic:pic>
              </a:graphicData>
            </a:graphic>
          </wp:inline>
        </w:drawing>
      </w:r>
    </w:p>
    <w:p w14:paraId="06F4F066" w14:textId="4A20AB1E" w:rsidR="00EB0FCF" w:rsidRPr="00B043B8" w:rsidRDefault="00EB0FCF" w:rsidP="00B043B8">
      <w:pPr>
        <w:pStyle w:val="Caption"/>
        <w:spacing w:after="0" w:line="360" w:lineRule="auto"/>
        <w:rPr>
          <w:rFonts w:ascii="Times New Roman" w:hAnsi="Times New Roman" w:cs="Times New Roman"/>
          <w:color w:val="auto"/>
          <w:sz w:val="24"/>
          <w:szCs w:val="24"/>
          <w:lang w:val="en-GB"/>
        </w:rPr>
      </w:pPr>
      <w:r w:rsidRPr="00B043B8">
        <w:rPr>
          <w:rFonts w:ascii="Times New Roman" w:hAnsi="Times New Roman" w:cs="Times New Roman"/>
          <w:color w:val="auto"/>
          <w:sz w:val="24"/>
          <w:szCs w:val="24"/>
          <w:lang w:val="en-GB"/>
        </w:rPr>
        <w:t>Figure S</w:t>
      </w:r>
      <w:r w:rsidRPr="00B043B8">
        <w:rPr>
          <w:rFonts w:ascii="Times New Roman" w:hAnsi="Times New Roman" w:cs="Times New Roman"/>
          <w:color w:val="auto"/>
          <w:sz w:val="24"/>
          <w:szCs w:val="24"/>
        </w:rPr>
        <w:fldChar w:fldCharType="begin"/>
      </w:r>
      <w:r w:rsidRPr="00B043B8">
        <w:rPr>
          <w:rFonts w:ascii="Times New Roman" w:hAnsi="Times New Roman" w:cs="Times New Roman"/>
          <w:color w:val="auto"/>
          <w:sz w:val="24"/>
          <w:szCs w:val="24"/>
          <w:lang w:val="en-GB"/>
        </w:rPr>
        <w:instrText xml:space="preserve"> SEQ Figure \* ARABIC </w:instrText>
      </w:r>
      <w:r w:rsidRPr="00B043B8">
        <w:rPr>
          <w:rFonts w:ascii="Times New Roman" w:hAnsi="Times New Roman" w:cs="Times New Roman"/>
          <w:color w:val="auto"/>
          <w:sz w:val="24"/>
          <w:szCs w:val="24"/>
        </w:rPr>
        <w:fldChar w:fldCharType="separate"/>
      </w:r>
      <w:r w:rsidRPr="00B043B8">
        <w:rPr>
          <w:rFonts w:ascii="Times New Roman" w:hAnsi="Times New Roman" w:cs="Times New Roman"/>
          <w:noProof/>
          <w:color w:val="auto"/>
          <w:sz w:val="24"/>
          <w:szCs w:val="24"/>
          <w:lang w:val="en-GB"/>
        </w:rPr>
        <w:t>1</w:t>
      </w:r>
      <w:r w:rsidRPr="00B043B8">
        <w:rPr>
          <w:rFonts w:ascii="Times New Roman" w:hAnsi="Times New Roman" w:cs="Times New Roman"/>
          <w:color w:val="auto"/>
          <w:sz w:val="24"/>
          <w:szCs w:val="24"/>
        </w:rPr>
        <w:fldChar w:fldCharType="end"/>
      </w:r>
      <w:r w:rsidR="00C931FF" w:rsidRPr="00B043B8">
        <w:rPr>
          <w:rFonts w:ascii="Times New Roman" w:hAnsi="Times New Roman" w:cs="Times New Roman"/>
          <w:color w:val="auto"/>
          <w:sz w:val="24"/>
          <w:szCs w:val="24"/>
          <w:lang w:val="en-GB"/>
        </w:rPr>
        <w:t>0</w:t>
      </w:r>
      <w:r w:rsidR="00B043B8" w:rsidRPr="00B043B8">
        <w:rPr>
          <w:rFonts w:ascii="Times New Roman" w:hAnsi="Times New Roman" w:cs="Times New Roman"/>
          <w:color w:val="auto"/>
          <w:sz w:val="24"/>
          <w:szCs w:val="24"/>
          <w:lang w:val="en-GB"/>
        </w:rPr>
        <w:t>.</w:t>
      </w:r>
      <w:r w:rsidRPr="00B043B8">
        <w:rPr>
          <w:rFonts w:ascii="Times New Roman" w:hAnsi="Times New Roman" w:cs="Times New Roman"/>
          <w:color w:val="auto"/>
          <w:sz w:val="24"/>
          <w:szCs w:val="24"/>
          <w:lang w:val="en-GB"/>
        </w:rPr>
        <w:t xml:space="preserve"> </w:t>
      </w:r>
      <w:r w:rsidRPr="00B043B8">
        <w:rPr>
          <w:rFonts w:ascii="Times New Roman" w:hAnsi="Times New Roman" w:cs="Times New Roman"/>
          <w:color w:val="auto"/>
          <w:sz w:val="24"/>
          <w:szCs w:val="24"/>
          <w:shd w:val="clear" w:color="auto" w:fill="FFFFFF"/>
          <w:lang w:val="en-GB"/>
        </w:rPr>
        <w:t>HL-TP1, southern section of 8 × 4</w:t>
      </w:r>
      <w:r w:rsidR="00C931FF" w:rsidRPr="00B043B8">
        <w:rPr>
          <w:rFonts w:ascii="Times New Roman" w:hAnsi="Times New Roman" w:cs="Times New Roman"/>
          <w:color w:val="auto"/>
          <w:sz w:val="24"/>
          <w:szCs w:val="24"/>
          <w:shd w:val="clear" w:color="auto" w:fill="FFFFFF"/>
          <w:lang w:val="en-GB"/>
        </w:rPr>
        <w:t xml:space="preserve"> </w:t>
      </w:r>
      <w:r w:rsidRPr="00B043B8">
        <w:rPr>
          <w:rFonts w:ascii="Times New Roman" w:hAnsi="Times New Roman" w:cs="Times New Roman"/>
          <w:color w:val="auto"/>
          <w:sz w:val="24"/>
          <w:szCs w:val="24"/>
          <w:shd w:val="clear" w:color="auto" w:fill="FFFFFF"/>
          <w:lang w:val="en-GB"/>
        </w:rPr>
        <w:t>m trench, the eastern (left hand) half of which was excavated in 2018 and the western (right hand) in 2019. Indicated depths are below datum (1.38m).</w:t>
      </w:r>
    </w:p>
    <w:p w14:paraId="52A6AB54" w14:textId="55B6F456" w:rsidR="0024118C" w:rsidRPr="00B043B8" w:rsidRDefault="0024118C" w:rsidP="003D7EFB">
      <w:pPr>
        <w:spacing w:after="0" w:line="360" w:lineRule="auto"/>
        <w:rPr>
          <w:rFonts w:ascii="Times New Roman" w:eastAsia="Times New Roman" w:hAnsi="Times New Roman" w:cs="Times New Roman"/>
          <w:sz w:val="24"/>
          <w:szCs w:val="24"/>
          <w:lang w:val="en-GB"/>
        </w:rPr>
      </w:pPr>
    </w:p>
    <w:p w14:paraId="5F0799B1" w14:textId="77777777" w:rsidR="009462AE"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color w:val="000000"/>
          <w:sz w:val="24"/>
          <w:szCs w:val="24"/>
        </w:rPr>
        <w:lastRenderedPageBreak/>
        <w:drawing>
          <wp:inline distT="0" distB="0" distL="0" distR="0" wp14:anchorId="68EF531D" wp14:editId="4054789F">
            <wp:extent cx="5762625" cy="7529512"/>
            <wp:effectExtent l="0" t="0" r="0" b="0"/>
            <wp:docPr id="17" name="image1.jpg" descr="https://lh4.googleusercontent.com/iPaISAj8bwS84PVbqmgIuzGFOsHTdHcaW5ZexoUob62nkTkbwbstGxGQUN-fKbTgT0YruwNjJp0jKmnHANqNhsVv3EfmuD6CPa1ZExguXvazrqn1bRiPbzETWDfBoSnD_-RuWGvvzlOdnj_UDAc7VPoRH_v5YtrJwPHtzMRDIFzPqMghvdBPMqal1wj4fJofSPBffw"/>
            <wp:cNvGraphicFramePr/>
            <a:graphic xmlns:a="http://schemas.openxmlformats.org/drawingml/2006/main">
              <a:graphicData uri="http://schemas.openxmlformats.org/drawingml/2006/picture">
                <pic:pic xmlns:pic="http://schemas.openxmlformats.org/drawingml/2006/picture">
                  <pic:nvPicPr>
                    <pic:cNvPr id="0" name="image1.jpg" descr="https://lh4.googleusercontent.com/iPaISAj8bwS84PVbqmgIuzGFOsHTdHcaW5ZexoUob62nkTkbwbstGxGQUN-fKbTgT0YruwNjJp0jKmnHANqNhsVv3EfmuD6CPa1ZExguXvazrqn1bRiPbzETWDfBoSnD_-RuWGvvzlOdnj_UDAc7VPoRH_v5YtrJwPHtzMRDIFzPqMghvdBPMqal1wj4fJofSPBffw"/>
                    <pic:cNvPicPr preferRelativeResize="0"/>
                  </pic:nvPicPr>
                  <pic:blipFill>
                    <a:blip r:embed="rId18"/>
                    <a:srcRect b="14355"/>
                    <a:stretch>
                      <a:fillRect/>
                    </a:stretch>
                  </pic:blipFill>
                  <pic:spPr>
                    <a:xfrm>
                      <a:off x="0" y="0"/>
                      <a:ext cx="5762625" cy="7529512"/>
                    </a:xfrm>
                    <a:prstGeom prst="rect">
                      <a:avLst/>
                    </a:prstGeom>
                    <a:ln/>
                  </pic:spPr>
                </pic:pic>
              </a:graphicData>
            </a:graphic>
          </wp:inline>
        </w:drawing>
      </w:r>
    </w:p>
    <w:p w14:paraId="41A015E2" w14:textId="709D9390" w:rsidR="0024118C" w:rsidRPr="00B043B8" w:rsidRDefault="009462AE" w:rsidP="003D7EFB">
      <w:pPr>
        <w:pStyle w:val="Caption"/>
        <w:spacing w:after="0" w:line="360" w:lineRule="auto"/>
        <w:rPr>
          <w:rFonts w:ascii="Times New Roman" w:hAnsi="Times New Roman" w:cs="Times New Roman"/>
          <w:i w:val="0"/>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11</w:t>
      </w:r>
      <w:r w:rsidR="00316A72" w:rsidRPr="00B043B8">
        <w:rPr>
          <w:rFonts w:ascii="Times New Roman" w:hAnsi="Times New Roman" w:cs="Times New Roman"/>
          <w:noProof/>
          <w:color w:val="auto"/>
          <w:sz w:val="24"/>
          <w:szCs w:val="24"/>
        </w:rPr>
        <w:fldChar w:fldCharType="end"/>
      </w:r>
      <w:r w:rsidR="00B043B8" w:rsidRPr="00B043B8">
        <w:rPr>
          <w:rFonts w:ascii="Times New Roman" w:hAnsi="Times New Roman" w:cs="Times New Roman"/>
          <w:noProof/>
          <w:color w:val="auto"/>
          <w:sz w:val="24"/>
          <w:szCs w:val="24"/>
        </w:rPr>
        <w:t>.</w:t>
      </w:r>
      <w:r w:rsidRPr="00B043B8">
        <w:rPr>
          <w:rFonts w:ascii="Times New Roman" w:hAnsi="Times New Roman" w:cs="Times New Roman"/>
          <w:color w:val="auto"/>
          <w:sz w:val="24"/>
          <w:szCs w:val="24"/>
          <w:lang w:val="en-GB"/>
        </w:rPr>
        <w:t xml:space="preserve"> HL-TP1, southern section of </w:t>
      </w:r>
      <w:r w:rsidR="00C931FF" w:rsidRPr="00B043B8">
        <w:rPr>
          <w:rFonts w:ascii="Times New Roman" w:hAnsi="Times New Roman" w:cs="Times New Roman"/>
          <w:color w:val="auto"/>
          <w:sz w:val="24"/>
          <w:szCs w:val="24"/>
          <w:lang w:val="en-GB"/>
        </w:rPr>
        <w:t xml:space="preserve">6 </w:t>
      </w:r>
      <w:r w:rsidR="002550F3" w:rsidRPr="00B043B8">
        <w:rPr>
          <w:rFonts w:ascii="Times New Roman" w:hAnsi="Times New Roman" w:cs="Times New Roman"/>
          <w:color w:val="auto"/>
          <w:sz w:val="24"/>
          <w:szCs w:val="24"/>
          <w:lang w:val="en-GB"/>
        </w:rPr>
        <w:t xml:space="preserve">× </w:t>
      </w:r>
      <w:r w:rsidR="00C931FF" w:rsidRPr="00B043B8">
        <w:rPr>
          <w:rFonts w:ascii="Times New Roman" w:hAnsi="Times New Roman" w:cs="Times New Roman"/>
          <w:color w:val="auto"/>
          <w:sz w:val="24"/>
          <w:szCs w:val="24"/>
          <w:lang w:val="en-GB"/>
        </w:rPr>
        <w:t xml:space="preserve">2 m and 3 x 1 m </w:t>
      </w:r>
      <w:r w:rsidRPr="00B043B8">
        <w:rPr>
          <w:rFonts w:ascii="Times New Roman" w:hAnsi="Times New Roman" w:cs="Times New Roman"/>
          <w:color w:val="auto"/>
          <w:sz w:val="24"/>
          <w:szCs w:val="24"/>
          <w:lang w:val="en-GB"/>
        </w:rPr>
        <w:t>trench, excavated in 2019. Indicated depths are below datum (1.38</w:t>
      </w:r>
      <w:r w:rsidR="006F1D1D" w:rsidRPr="00B043B8">
        <w:rPr>
          <w:rFonts w:ascii="Times New Roman" w:hAnsi="Times New Roman" w:cs="Times New Roman"/>
          <w:color w:val="auto"/>
          <w:sz w:val="24"/>
          <w:szCs w:val="24"/>
          <w:lang w:val="en-GB"/>
        </w:rPr>
        <w:t>m</w:t>
      </w:r>
      <w:r w:rsidRPr="00B043B8">
        <w:rPr>
          <w:rFonts w:ascii="Times New Roman" w:hAnsi="Times New Roman" w:cs="Times New Roman"/>
          <w:color w:val="auto"/>
          <w:sz w:val="24"/>
          <w:szCs w:val="24"/>
          <w:lang w:val="en-GB"/>
        </w:rPr>
        <w:t>).</w:t>
      </w:r>
    </w:p>
    <w:p w14:paraId="35745F3C" w14:textId="77777777" w:rsidR="00E50AC9" w:rsidRPr="006F1D1D" w:rsidRDefault="00E50AC9" w:rsidP="003D7EFB">
      <w:pPr>
        <w:keepNext/>
        <w:spacing w:after="0" w:line="360" w:lineRule="auto"/>
        <w:rPr>
          <w:rFonts w:ascii="Times New Roman" w:hAnsi="Times New Roman" w:cs="Times New Roman"/>
          <w:sz w:val="24"/>
          <w:szCs w:val="24"/>
        </w:rPr>
      </w:pPr>
      <w:r w:rsidRPr="006F1D1D">
        <w:rPr>
          <w:rFonts w:ascii="Times New Roman" w:hAnsi="Times New Roman" w:cs="Times New Roman"/>
          <w:noProof/>
          <w:color w:val="000000"/>
          <w:sz w:val="24"/>
          <w:szCs w:val="24"/>
        </w:rPr>
        <w:lastRenderedPageBreak/>
        <w:drawing>
          <wp:inline distT="0" distB="0" distL="0" distR="0" wp14:anchorId="03A4339F" wp14:editId="4D5D15A8">
            <wp:extent cx="5762625" cy="7400925"/>
            <wp:effectExtent l="0" t="0" r="0" b="0"/>
            <wp:docPr id="18" name="image9.jpg" descr="https://lh5.googleusercontent.com/xh80GpI5D5AkAGWJF7tKz-9Q8bJ_P4u6kBtvW5FaXiagEEuW4qlzlk8POUc25_yd3jClXivGpoqSxOmasdLx5AV9ZVg_TPfIW0CX39m6VLGUQrcQbgmtN6FeKeMx58tO1LMfb71MAPAFIJaBaZLLEnO4FNLjylZkYjuQbQVlk5ZZb9BfB7g9ExptVyfDdmm1VZVhpg"/>
            <wp:cNvGraphicFramePr/>
            <a:graphic xmlns:a="http://schemas.openxmlformats.org/drawingml/2006/main">
              <a:graphicData uri="http://schemas.openxmlformats.org/drawingml/2006/picture">
                <pic:pic xmlns:pic="http://schemas.openxmlformats.org/drawingml/2006/picture">
                  <pic:nvPicPr>
                    <pic:cNvPr id="0" name="image9.jpg" descr="https://lh5.googleusercontent.com/xh80GpI5D5AkAGWJF7tKz-9Q8bJ_P4u6kBtvW5FaXiagEEuW4qlzlk8POUc25_yd3jClXivGpoqSxOmasdLx5AV9ZVg_TPfIW0CX39m6VLGUQrcQbgmtN6FeKeMx58tO1LMfb71MAPAFIJaBaZLLEnO4FNLjylZkYjuQbQVlk5ZZb9BfB7g9ExptVyfDdmm1VZVhpg"/>
                    <pic:cNvPicPr preferRelativeResize="0"/>
                  </pic:nvPicPr>
                  <pic:blipFill>
                    <a:blip r:embed="rId19"/>
                    <a:srcRect/>
                    <a:stretch>
                      <a:fillRect/>
                    </a:stretch>
                  </pic:blipFill>
                  <pic:spPr>
                    <a:xfrm>
                      <a:off x="0" y="0"/>
                      <a:ext cx="5762625" cy="7400925"/>
                    </a:xfrm>
                    <a:prstGeom prst="rect">
                      <a:avLst/>
                    </a:prstGeom>
                    <a:ln/>
                  </pic:spPr>
                </pic:pic>
              </a:graphicData>
            </a:graphic>
          </wp:inline>
        </w:drawing>
      </w:r>
    </w:p>
    <w:p w14:paraId="4C765C5C" w14:textId="43C753CA" w:rsidR="00E50AC9" w:rsidRPr="005C7A2F" w:rsidRDefault="00E50AC9" w:rsidP="003D7EFB">
      <w:pPr>
        <w:pStyle w:val="Caption"/>
        <w:spacing w:after="0" w:line="360" w:lineRule="auto"/>
        <w:rPr>
          <w:rFonts w:ascii="Times New Roman" w:hAnsi="Times New Roman" w:cs="Times New Roman"/>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12</w:t>
      </w:r>
      <w:r w:rsidR="00316A72" w:rsidRPr="00B043B8">
        <w:rPr>
          <w:rFonts w:ascii="Times New Roman" w:hAnsi="Times New Roman" w:cs="Times New Roman"/>
          <w:noProof/>
          <w:color w:val="auto"/>
          <w:sz w:val="24"/>
          <w:szCs w:val="24"/>
        </w:rPr>
        <w:fldChar w:fldCharType="end"/>
      </w:r>
      <w:r w:rsidR="00D23E7B">
        <w:rPr>
          <w:rFonts w:ascii="Times New Roman" w:hAnsi="Times New Roman" w:cs="Times New Roman"/>
          <w:color w:val="auto"/>
          <w:sz w:val="24"/>
          <w:szCs w:val="24"/>
          <w:lang w:val="en-GB"/>
        </w:rPr>
        <w:t>.</w:t>
      </w:r>
      <w:r w:rsidRPr="00B043B8">
        <w:rPr>
          <w:rFonts w:ascii="Times New Roman" w:hAnsi="Times New Roman" w:cs="Times New Roman"/>
          <w:color w:val="auto"/>
          <w:sz w:val="24"/>
          <w:szCs w:val="24"/>
          <w:lang w:val="en-GB"/>
        </w:rPr>
        <w:t xml:space="preserve"> HL-TP1a southern section.</w:t>
      </w:r>
      <w:r w:rsidRPr="005C7A2F">
        <w:rPr>
          <w:rFonts w:ascii="Times New Roman" w:hAnsi="Times New Roman" w:cs="Times New Roman"/>
          <w:sz w:val="24"/>
          <w:szCs w:val="24"/>
          <w:lang w:val="en-GB"/>
        </w:rPr>
        <w:br w:type="page"/>
      </w:r>
    </w:p>
    <w:p w14:paraId="73C20DE9" w14:textId="0A452301" w:rsidR="0024118C" w:rsidRPr="005C7A2F" w:rsidRDefault="00316A72" w:rsidP="003D7EFB">
      <w:pPr>
        <w:spacing w:after="0" w:line="360" w:lineRule="auto"/>
        <w:rPr>
          <w:rFonts w:ascii="Times New Roman" w:hAnsi="Times New Roman" w:cs="Times New Roman"/>
          <w:b/>
          <w:sz w:val="24"/>
          <w:szCs w:val="24"/>
          <w:lang w:val="en-GB"/>
        </w:rPr>
      </w:pPr>
      <w:r w:rsidRPr="005C7A2F">
        <w:rPr>
          <w:rFonts w:ascii="Times New Roman" w:hAnsi="Times New Roman" w:cs="Times New Roman"/>
          <w:b/>
          <w:sz w:val="24"/>
          <w:szCs w:val="24"/>
          <w:lang w:val="en-GB"/>
        </w:rPr>
        <w:lastRenderedPageBreak/>
        <w:t>O</w:t>
      </w:r>
      <w:r w:rsidR="00E50AC9" w:rsidRPr="005C7A2F">
        <w:rPr>
          <w:rFonts w:ascii="Times New Roman" w:hAnsi="Times New Roman" w:cs="Times New Roman"/>
          <w:b/>
          <w:sz w:val="24"/>
          <w:szCs w:val="24"/>
          <w:lang w:val="en-GB"/>
        </w:rPr>
        <w:t>SM3: Halin ceramic basic description</w:t>
      </w:r>
    </w:p>
    <w:p w14:paraId="769C9156" w14:textId="198CD474"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Halin ceramics can exhibit exceptional technological conservatism, hence the lead author mistaking a Bagan-period surface scatter for a Neolithic one at TP1. Indeed, at </w:t>
      </w:r>
      <w:proofErr w:type="spellStart"/>
      <w:r w:rsidRPr="005C7A2F">
        <w:rPr>
          <w:rFonts w:ascii="Times New Roman" w:hAnsi="Times New Roman" w:cs="Times New Roman"/>
          <w:sz w:val="24"/>
          <w:szCs w:val="24"/>
          <w:lang w:val="en-GB"/>
        </w:rPr>
        <w:t>Kyauk</w:t>
      </w:r>
      <w:proofErr w:type="spellEnd"/>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Myaung</w:t>
      </w:r>
      <w:proofErr w:type="spellEnd"/>
      <w:r w:rsidRPr="005C7A2F">
        <w:rPr>
          <w:rFonts w:ascii="Times New Roman" w:hAnsi="Times New Roman" w:cs="Times New Roman"/>
          <w:sz w:val="24"/>
          <w:szCs w:val="24"/>
          <w:lang w:val="en-GB"/>
        </w:rPr>
        <w:t xml:space="preserve"> and other pottery villages on the west bank of the Irrawaddy, only 20 km from Halin, we can still observe combinations of the same core techniques of coiling, paddling and wheel-shaping (</w:t>
      </w:r>
      <w:proofErr w:type="spellStart"/>
      <w:r w:rsidRPr="005C7A2F">
        <w:rPr>
          <w:rFonts w:ascii="Times New Roman" w:hAnsi="Times New Roman" w:cs="Times New Roman"/>
          <w:sz w:val="24"/>
          <w:szCs w:val="24"/>
          <w:lang w:val="en-GB"/>
        </w:rPr>
        <w:t>Courty</w:t>
      </w:r>
      <w:proofErr w:type="spellEnd"/>
      <w:r w:rsidRPr="005C7A2F">
        <w:rPr>
          <w:rFonts w:ascii="Times New Roman" w:hAnsi="Times New Roman" w:cs="Times New Roman"/>
          <w:sz w:val="24"/>
          <w:szCs w:val="24"/>
          <w:lang w:val="en-GB"/>
        </w:rPr>
        <w:t xml:space="preserve"> &amp; Roux 2022).</w:t>
      </w:r>
      <w:r w:rsidR="002550F3" w:rsidRPr="005C7A2F">
        <w:rPr>
          <w:rFonts w:ascii="Times New Roman" w:hAnsi="Times New Roman" w:cs="Times New Roman"/>
          <w:sz w:val="24"/>
          <w:szCs w:val="24"/>
          <w:lang w:val="en-GB"/>
        </w:rPr>
        <w:t xml:space="preserve"> </w:t>
      </w:r>
    </w:p>
    <w:p w14:paraId="6F808D72" w14:textId="77777777"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Bagan domestic pottery and funerary urns were found at TP1/1a, HL17-1/2 and HL29-1/2. The domestic pots, some of which appear to have been used for salt-making, all mineral-tempered and fired in an oxidising atmosphere, were made in three ways: 1. coiled and paddled, with or without surface impressions, 2. wheel-formed and paddled, mostly for medium and large globular jars including funerary urns with surface impression, and 3. rare modelled fragments, typically of small vessels. </w:t>
      </w:r>
    </w:p>
    <w:p w14:paraId="31BF3C56" w14:textId="77777777"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Pyu domestic pottery was found only in TP1/1a lower levels, and was made by: 1. coiling, paddling and in about half of the cases with surface impression, 2. wheel-forming, paddling and surface impression (comparable to the Bagan examples), 3. wheel-coiling with (majority) or without (minority) a burnished red slip, of fine-grained sub-hemispheric bowls, and 4. a single fragment of a modelled soft paste, possibly the base of a small vessel. The Pyu funerary urns were not analysed prior to February 2021.</w:t>
      </w:r>
    </w:p>
    <w:p w14:paraId="107A74B4" w14:textId="77777777"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Iron Age burial pottery was excavated from HL17-1/2 and HL30-1, micro-excavated in the laboratory and not studied technologically prior to February 2021. The funerary pottery at HL17-1/2 was mineral-tempered and coiled, paddled, shaved and smoothed and decorated with a red slip before firing in an oxidising atmosphere, with rare examples of an incised horizontal line on the upper body. The forms included globular pots and shallow dish-like vessels. The HL30-1 globular pot was paddled from a mineral-tempered grey paste, and shaved at the junction of the body and neck. Few orange-slipped fragments are reported in the same layer. </w:t>
      </w:r>
    </w:p>
    <w:p w14:paraId="44DBDF7A" w14:textId="4ADBA2B1"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Bronze Age domestic and funerary pottery was widespread at HL29-1/2, HL30-1, and present in small quantities in basal TP1.</w:t>
      </w:r>
      <w:r w:rsidR="00316A72" w:rsidRPr="005C7A2F">
        <w:rPr>
          <w:rFonts w:ascii="Times New Roman" w:hAnsi="Times New Roman" w:cs="Times New Roman"/>
          <w:sz w:val="24"/>
          <w:szCs w:val="24"/>
          <w:lang w:val="en-GB"/>
        </w:rPr>
        <w:t xml:space="preserve"> </w:t>
      </w:r>
      <w:r w:rsidRPr="005C7A2F">
        <w:rPr>
          <w:rFonts w:ascii="Times New Roman" w:hAnsi="Times New Roman" w:cs="Times New Roman"/>
          <w:sz w:val="24"/>
          <w:szCs w:val="24"/>
          <w:lang w:val="en-GB"/>
        </w:rPr>
        <w:t xml:space="preserve">Techniques at HL29 included: 1. coiled pottery shaved on the inner surface, 2. coiled, paddled and slipped vessels, and 3. paddled ceramics. All vessels were mineral-tempered, plain, and fired in oxidation. A variety of open and closed shapes has been identified in each group. Techniques reported at HL30 included: 1. paddling and impressing with a corded wrapped paddle of globular jars and bowls, 2. </w:t>
      </w:r>
      <w:r w:rsidR="00880435" w:rsidRPr="005C7A2F">
        <w:rPr>
          <w:rFonts w:ascii="Times New Roman" w:hAnsi="Times New Roman" w:cs="Times New Roman"/>
          <w:sz w:val="24"/>
          <w:szCs w:val="24"/>
          <w:lang w:val="en-GB"/>
        </w:rPr>
        <w:t>p</w:t>
      </w:r>
      <w:r w:rsidRPr="005C7A2F">
        <w:rPr>
          <w:rFonts w:ascii="Times New Roman" w:hAnsi="Times New Roman" w:cs="Times New Roman"/>
          <w:sz w:val="24"/>
          <w:szCs w:val="24"/>
          <w:lang w:val="en-GB"/>
        </w:rPr>
        <w:t>otentially paddled, then burnished and sometimes slipped fragments of globular vessels and 3. two small, modelled pots with rounded bases.</w:t>
      </w:r>
    </w:p>
    <w:p w14:paraId="42192D1A" w14:textId="66FD46CD" w:rsidR="0024118C" w:rsidRPr="005C7A2F" w:rsidRDefault="00E50AC9"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‘Neolithic’ pottery (so called as we lack archaeobotanical/zooarchaeological evidence for food production) was found at basal HL30-1 and HL19*. One main technique was noted in HL30-1 Layer 4 funerary assemblages: coiling and cord-wrapped paddling of globular jars. </w:t>
      </w:r>
      <w:r w:rsidR="00880435" w:rsidRPr="005C7A2F">
        <w:rPr>
          <w:rFonts w:ascii="Times New Roman" w:hAnsi="Times New Roman" w:cs="Times New Roman"/>
          <w:sz w:val="24"/>
          <w:szCs w:val="24"/>
          <w:lang w:val="en-GB"/>
        </w:rPr>
        <w:t xml:space="preserve">Of </w:t>
      </w:r>
      <w:r w:rsidRPr="005C7A2F">
        <w:rPr>
          <w:rFonts w:ascii="Times New Roman" w:hAnsi="Times New Roman" w:cs="Times New Roman"/>
          <w:sz w:val="24"/>
          <w:szCs w:val="24"/>
          <w:lang w:val="en-GB"/>
        </w:rPr>
        <w:t>HL19* pottery,</w:t>
      </w:r>
      <w:r w:rsidR="006F1D1D" w:rsidRPr="005C7A2F">
        <w:rPr>
          <w:rFonts w:ascii="Times New Roman" w:hAnsi="Times New Roman" w:cs="Times New Roman"/>
          <w:i/>
          <w:sz w:val="24"/>
          <w:szCs w:val="24"/>
          <w:lang w:val="en-GB"/>
        </w:rPr>
        <w:t xml:space="preserve"> c. </w:t>
      </w:r>
      <w:r w:rsidRPr="005C7A2F">
        <w:rPr>
          <w:rFonts w:ascii="Times New Roman" w:hAnsi="Times New Roman" w:cs="Times New Roman"/>
          <w:sz w:val="24"/>
          <w:szCs w:val="24"/>
          <w:lang w:val="en-GB"/>
        </w:rPr>
        <w:t xml:space="preserve">1500 years older than HL30-1 examples, 1. was mostly coiled and cord-wrapped paddled closed forms with flat bases, with rare burnishing of interior surfaces and occasional exterior incised decoration over the cord marks; </w:t>
      </w:r>
      <w:r w:rsidR="00880435" w:rsidRPr="005C7A2F">
        <w:rPr>
          <w:rFonts w:ascii="Times New Roman" w:hAnsi="Times New Roman" w:cs="Times New Roman"/>
          <w:sz w:val="24"/>
          <w:szCs w:val="24"/>
          <w:lang w:val="en-GB"/>
        </w:rPr>
        <w:t xml:space="preserve">while </w:t>
      </w:r>
      <w:r w:rsidRPr="005C7A2F">
        <w:rPr>
          <w:rFonts w:ascii="Times New Roman" w:hAnsi="Times New Roman" w:cs="Times New Roman"/>
          <w:sz w:val="24"/>
          <w:szCs w:val="24"/>
          <w:lang w:val="en-GB"/>
        </w:rPr>
        <w:t xml:space="preserve">2. </w:t>
      </w:r>
      <w:r w:rsidR="00880435" w:rsidRPr="005C7A2F">
        <w:rPr>
          <w:rFonts w:ascii="Times New Roman" w:hAnsi="Times New Roman" w:cs="Times New Roman"/>
          <w:sz w:val="24"/>
          <w:szCs w:val="24"/>
          <w:lang w:val="en-GB"/>
        </w:rPr>
        <w:t xml:space="preserve">was </w:t>
      </w:r>
      <w:r w:rsidRPr="005C7A2F">
        <w:rPr>
          <w:rFonts w:ascii="Times New Roman" w:hAnsi="Times New Roman" w:cs="Times New Roman"/>
          <w:sz w:val="24"/>
          <w:szCs w:val="24"/>
          <w:lang w:val="en-GB"/>
        </w:rPr>
        <w:t>less frequent</w:t>
      </w:r>
      <w:r w:rsidR="00880435" w:rsidRPr="005C7A2F">
        <w:rPr>
          <w:rFonts w:ascii="Times New Roman" w:hAnsi="Times New Roman" w:cs="Times New Roman"/>
          <w:sz w:val="24"/>
          <w:szCs w:val="24"/>
          <w:lang w:val="en-GB"/>
        </w:rPr>
        <w:t>, comprising</w:t>
      </w:r>
      <w:r w:rsidR="00B91058" w:rsidRPr="005C7A2F">
        <w:rPr>
          <w:rFonts w:ascii="Times New Roman" w:hAnsi="Times New Roman" w:cs="Times New Roman"/>
          <w:sz w:val="24"/>
          <w:szCs w:val="24"/>
          <w:lang w:val="en-GB"/>
        </w:rPr>
        <w:t xml:space="preserve"> </w:t>
      </w:r>
      <w:r w:rsidRPr="005C7A2F">
        <w:rPr>
          <w:rFonts w:ascii="Times New Roman" w:hAnsi="Times New Roman" w:cs="Times New Roman"/>
          <w:sz w:val="24"/>
          <w:szCs w:val="24"/>
          <w:lang w:val="en-GB"/>
        </w:rPr>
        <w:t>coiled and cord-wrapped paddled sherds in a finer paste, with shallower cord impressions and incised decoration that does not overlap the cord marks.</w:t>
      </w:r>
      <w:r w:rsidRPr="005C7A2F">
        <w:rPr>
          <w:rFonts w:ascii="Times New Roman" w:hAnsi="Times New Roman" w:cs="Times New Roman"/>
          <w:sz w:val="24"/>
          <w:szCs w:val="24"/>
          <w:lang w:val="en-GB"/>
        </w:rPr>
        <w:br w:type="page"/>
      </w:r>
    </w:p>
    <w:p w14:paraId="5AE419DB" w14:textId="39B64EC9" w:rsidR="0042065A" w:rsidRPr="006F1D1D" w:rsidRDefault="00316A72" w:rsidP="003D7EFB">
      <w:pPr>
        <w:spacing w:after="0" w:line="360" w:lineRule="auto"/>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lastRenderedPageBreak/>
        <w:t>O</w:t>
      </w:r>
      <w:r w:rsidR="00E50AC9" w:rsidRPr="006F1D1D">
        <w:rPr>
          <w:rFonts w:ascii="Times New Roman" w:eastAsia="Times New Roman" w:hAnsi="Times New Roman" w:cs="Times New Roman"/>
          <w:b/>
          <w:bCs/>
          <w:sz w:val="24"/>
          <w:szCs w:val="24"/>
          <w:lang w:val="en-GB"/>
        </w:rPr>
        <w:t xml:space="preserve">SM4: </w:t>
      </w:r>
      <w:r w:rsidR="0042065A" w:rsidRPr="006F1D1D">
        <w:rPr>
          <w:rFonts w:ascii="Times New Roman" w:eastAsia="Times New Roman" w:hAnsi="Times New Roman" w:cs="Times New Roman"/>
          <w:b/>
          <w:bCs/>
          <w:sz w:val="24"/>
          <w:szCs w:val="24"/>
          <w:lang w:val="en-GB"/>
        </w:rPr>
        <w:t>All radiocarbon data</w:t>
      </w:r>
    </w:p>
    <w:p w14:paraId="7BC0D779" w14:textId="77777777" w:rsidR="0042065A" w:rsidRPr="006F1D1D" w:rsidRDefault="00B112C6" w:rsidP="003D7EFB">
      <w:pPr>
        <w:spacing w:after="0" w:line="360" w:lineRule="auto"/>
        <w:rPr>
          <w:rFonts w:ascii="Times New Roman" w:eastAsia="Times New Roman" w:hAnsi="Times New Roman" w:cs="Times New Roman"/>
          <w:b/>
          <w:bCs/>
          <w:sz w:val="24"/>
          <w:szCs w:val="24"/>
          <w:lang w:val="en-GB"/>
        </w:rPr>
      </w:pPr>
      <w:r w:rsidRPr="006F1D1D">
        <w:rPr>
          <w:rFonts w:ascii="Times New Roman" w:hAnsi="Times New Roman" w:cs="Times New Roman"/>
          <w:noProof/>
          <w:sz w:val="24"/>
          <w:szCs w:val="24"/>
        </w:rPr>
        <w:drawing>
          <wp:inline distT="0" distB="0" distL="0" distR="0" wp14:anchorId="07149F08" wp14:editId="3D25B6F2">
            <wp:extent cx="5760720" cy="684424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6844249"/>
                    </a:xfrm>
                    <a:prstGeom prst="rect">
                      <a:avLst/>
                    </a:prstGeom>
                    <a:noFill/>
                    <a:ln>
                      <a:noFill/>
                    </a:ln>
                  </pic:spPr>
                </pic:pic>
              </a:graphicData>
            </a:graphic>
          </wp:inline>
        </w:drawing>
      </w:r>
    </w:p>
    <w:p w14:paraId="301732E5" w14:textId="77777777" w:rsidR="0042065A" w:rsidRPr="006F1D1D" w:rsidRDefault="0042065A" w:rsidP="003D7EFB">
      <w:pPr>
        <w:spacing w:after="0" w:line="360" w:lineRule="auto"/>
        <w:rPr>
          <w:rFonts w:ascii="Times New Roman" w:hAnsi="Times New Roman" w:cs="Times New Roman"/>
          <w:b/>
          <w:bCs/>
          <w:sz w:val="24"/>
          <w:szCs w:val="24"/>
        </w:rPr>
      </w:pPr>
      <w:r w:rsidRPr="006F1D1D">
        <w:rPr>
          <w:rFonts w:ascii="Times New Roman" w:hAnsi="Times New Roman" w:cs="Times New Roman"/>
          <w:b/>
          <w:bCs/>
          <w:sz w:val="24"/>
          <w:szCs w:val="24"/>
        </w:rPr>
        <w:br w:type="page"/>
      </w:r>
    </w:p>
    <w:p w14:paraId="05085170" w14:textId="7EE6B75C" w:rsidR="00337170" w:rsidRPr="005C7A2F" w:rsidRDefault="00316A72"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lastRenderedPageBreak/>
        <w:t>O</w:t>
      </w:r>
      <w:r w:rsidR="0042065A" w:rsidRPr="005C7A2F">
        <w:rPr>
          <w:rFonts w:ascii="Times New Roman" w:hAnsi="Times New Roman" w:cs="Times New Roman"/>
          <w:b/>
          <w:bCs/>
          <w:sz w:val="24"/>
          <w:szCs w:val="24"/>
          <w:lang w:val="en-GB"/>
        </w:rPr>
        <w:t xml:space="preserve">SM5: </w:t>
      </w:r>
      <w:r w:rsidR="00337170" w:rsidRPr="005C7A2F">
        <w:rPr>
          <w:rFonts w:ascii="Times New Roman" w:hAnsi="Times New Roman" w:cs="Times New Roman"/>
          <w:b/>
          <w:bCs/>
          <w:sz w:val="24"/>
          <w:szCs w:val="24"/>
          <w:lang w:val="en-GB"/>
        </w:rPr>
        <w:t>Bayesian modelling</w:t>
      </w:r>
    </w:p>
    <w:p w14:paraId="2B28EBCA" w14:textId="7DFE1771" w:rsidR="00337170" w:rsidRPr="006F1D1D" w:rsidRDefault="00337170" w:rsidP="003D7EFB">
      <w:pPr>
        <w:spacing w:after="0" w:line="360" w:lineRule="auto"/>
        <w:rPr>
          <w:rFonts w:ascii="Times New Roman" w:eastAsia="Times New Roman" w:hAnsi="Times New Roman" w:cs="Times New Roman"/>
          <w:sz w:val="24"/>
          <w:szCs w:val="24"/>
          <w:lang w:val="en-GB"/>
        </w:rPr>
      </w:pPr>
      <w:r w:rsidRPr="006F1D1D">
        <w:rPr>
          <w:rFonts w:ascii="Times New Roman" w:eastAsia="Times New Roman" w:hAnsi="Times New Roman" w:cs="Times New Roman"/>
          <w:sz w:val="24"/>
          <w:szCs w:val="24"/>
          <w:lang w:val="en-GB"/>
        </w:rPr>
        <w:t xml:space="preserve">Each model made using </w:t>
      </w:r>
      <w:proofErr w:type="spellStart"/>
      <w:r w:rsidRPr="006F1D1D">
        <w:rPr>
          <w:rFonts w:ascii="Times New Roman" w:eastAsia="Times New Roman" w:hAnsi="Times New Roman" w:cs="Times New Roman"/>
          <w:sz w:val="24"/>
          <w:szCs w:val="24"/>
          <w:lang w:val="en-GB"/>
        </w:rPr>
        <w:t>OxCal</w:t>
      </w:r>
      <w:proofErr w:type="spellEnd"/>
      <w:r w:rsidRPr="006F1D1D">
        <w:rPr>
          <w:rFonts w:ascii="Times New Roman" w:eastAsia="Times New Roman" w:hAnsi="Times New Roman" w:cs="Times New Roman"/>
          <w:sz w:val="24"/>
          <w:szCs w:val="24"/>
          <w:lang w:val="en-GB"/>
        </w:rPr>
        <w:t xml:space="preserve"> 4.4 (</w:t>
      </w:r>
      <w:proofErr w:type="spellStart"/>
      <w:r w:rsidR="00B21614">
        <w:rPr>
          <w:rFonts w:ascii="Times New Roman" w:eastAsia="Times New Roman" w:hAnsi="Times New Roman" w:cs="Times New Roman"/>
          <w:sz w:val="24"/>
          <w:szCs w:val="24"/>
          <w:lang w:val="en-GB"/>
        </w:rPr>
        <w:t>Bronk</w:t>
      </w:r>
      <w:proofErr w:type="spellEnd"/>
      <w:r w:rsidR="00B21614">
        <w:rPr>
          <w:rFonts w:ascii="Times New Roman" w:eastAsia="Times New Roman" w:hAnsi="Times New Roman" w:cs="Times New Roman"/>
          <w:sz w:val="24"/>
          <w:szCs w:val="24"/>
          <w:lang w:val="en-GB"/>
        </w:rPr>
        <w:t xml:space="preserve"> </w:t>
      </w:r>
      <w:r w:rsidRPr="006F1D1D">
        <w:rPr>
          <w:rFonts w:ascii="Times New Roman" w:eastAsia="Times New Roman" w:hAnsi="Times New Roman" w:cs="Times New Roman"/>
          <w:sz w:val="24"/>
          <w:szCs w:val="24"/>
          <w:lang w:val="en-GB"/>
        </w:rPr>
        <w:t>Ramsey 2009a)</w:t>
      </w:r>
      <w:r w:rsidRPr="005C7A2F">
        <w:rPr>
          <w:rFonts w:ascii="Times New Roman" w:hAnsi="Times New Roman" w:cs="Times New Roman"/>
          <w:sz w:val="24"/>
          <w:szCs w:val="24"/>
          <w:lang w:val="en-GB"/>
        </w:rPr>
        <w:t xml:space="preserve"> software </w:t>
      </w:r>
      <w:r w:rsidRPr="006F1D1D">
        <w:rPr>
          <w:rFonts w:ascii="Times New Roman" w:eastAsia="Times New Roman" w:hAnsi="Times New Roman" w:cs="Times New Roman"/>
          <w:sz w:val="24"/>
          <w:szCs w:val="24"/>
          <w:lang w:val="en-GB"/>
        </w:rPr>
        <w:t xml:space="preserve">and the INTCAL20 calibration curve (Reimer </w:t>
      </w:r>
      <w:r w:rsidRPr="006F1D1D">
        <w:rPr>
          <w:rFonts w:ascii="Times New Roman" w:eastAsia="Times New Roman" w:hAnsi="Times New Roman" w:cs="Times New Roman"/>
          <w:i/>
          <w:sz w:val="24"/>
          <w:szCs w:val="24"/>
          <w:lang w:val="en-GB"/>
        </w:rPr>
        <w:t>et al</w:t>
      </w:r>
      <w:r w:rsidR="00B25597">
        <w:rPr>
          <w:rFonts w:ascii="Times New Roman" w:eastAsia="Times New Roman" w:hAnsi="Times New Roman" w:cs="Times New Roman"/>
          <w:i/>
          <w:sz w:val="24"/>
          <w:szCs w:val="24"/>
          <w:lang w:val="en-GB"/>
        </w:rPr>
        <w:t xml:space="preserve">. </w:t>
      </w:r>
      <w:r w:rsidRPr="006F1D1D">
        <w:rPr>
          <w:rFonts w:ascii="Times New Roman" w:eastAsia="Times New Roman" w:hAnsi="Times New Roman" w:cs="Times New Roman"/>
          <w:sz w:val="24"/>
          <w:szCs w:val="24"/>
          <w:lang w:val="en-GB"/>
        </w:rPr>
        <w:t>2020) is described below. We include all CQL codes for the models.</w:t>
      </w:r>
    </w:p>
    <w:p w14:paraId="5BEA5D67"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490E1B06" w14:textId="1D9212E5" w:rsidR="00337170" w:rsidRPr="006F1D1D" w:rsidRDefault="00337170" w:rsidP="003D7EFB">
      <w:pPr>
        <w:spacing w:after="0" w:line="360" w:lineRule="auto"/>
        <w:rPr>
          <w:rFonts w:ascii="Times New Roman" w:eastAsia="Times New Roman" w:hAnsi="Times New Roman" w:cs="Times New Roman"/>
          <w:b/>
          <w:bCs/>
          <w:sz w:val="24"/>
          <w:szCs w:val="24"/>
          <w:lang w:val="en-GB"/>
        </w:rPr>
      </w:pPr>
      <w:r w:rsidRPr="006F1D1D">
        <w:rPr>
          <w:rFonts w:ascii="Times New Roman" w:eastAsia="Times New Roman" w:hAnsi="Times New Roman" w:cs="Times New Roman"/>
          <w:b/>
          <w:bCs/>
          <w:sz w:val="24"/>
          <w:szCs w:val="24"/>
          <w:lang w:val="en-GB"/>
        </w:rPr>
        <w:t xml:space="preserve">HL19 </w:t>
      </w:r>
    </w:p>
    <w:p w14:paraId="3D2F9085" w14:textId="50E63284" w:rsidR="00337170" w:rsidRPr="006F1D1D" w:rsidRDefault="00337170" w:rsidP="003D7EFB">
      <w:pPr>
        <w:spacing w:after="0" w:line="360" w:lineRule="auto"/>
        <w:rPr>
          <w:rFonts w:ascii="Times New Roman" w:eastAsia="Times New Roman" w:hAnsi="Times New Roman" w:cs="Times New Roman"/>
          <w:sz w:val="24"/>
          <w:szCs w:val="24"/>
          <w:lang w:val="en-GB"/>
        </w:rPr>
      </w:pPr>
      <w:r w:rsidRPr="006F1D1D">
        <w:rPr>
          <w:rFonts w:ascii="Times New Roman" w:eastAsia="Times New Roman" w:hAnsi="Times New Roman" w:cs="Times New Roman"/>
          <w:sz w:val="24"/>
          <w:szCs w:val="24"/>
          <w:lang w:val="en-GB"/>
        </w:rPr>
        <w:t xml:space="preserve">The archaeology in this excavation area was all associated with the Neolithic. Our single-phase Bayesian model is shown in Figure </w:t>
      </w:r>
      <w:r w:rsidR="00AB22E8">
        <w:rPr>
          <w:rFonts w:ascii="Times New Roman" w:eastAsia="Times New Roman" w:hAnsi="Times New Roman" w:cs="Times New Roman"/>
          <w:sz w:val="24"/>
          <w:szCs w:val="24"/>
          <w:lang w:val="en-GB"/>
        </w:rPr>
        <w:t>S</w:t>
      </w:r>
      <w:r w:rsidRPr="006F1D1D">
        <w:rPr>
          <w:rFonts w:ascii="Times New Roman" w:eastAsia="Times New Roman" w:hAnsi="Times New Roman" w:cs="Times New Roman"/>
          <w:sz w:val="24"/>
          <w:szCs w:val="24"/>
          <w:lang w:val="en-GB"/>
        </w:rPr>
        <w:t>1</w:t>
      </w:r>
      <w:r w:rsidR="00D23E7B">
        <w:rPr>
          <w:rFonts w:ascii="Times New Roman" w:eastAsia="Times New Roman" w:hAnsi="Times New Roman" w:cs="Times New Roman"/>
          <w:sz w:val="24"/>
          <w:szCs w:val="24"/>
          <w:lang w:val="en-GB"/>
        </w:rPr>
        <w:t>3</w:t>
      </w:r>
      <w:r w:rsidRPr="006F1D1D">
        <w:rPr>
          <w:rFonts w:ascii="Times New Roman" w:eastAsia="Times New Roman" w:hAnsi="Times New Roman" w:cs="Times New Roman"/>
          <w:sz w:val="24"/>
          <w:szCs w:val="24"/>
          <w:lang w:val="en-GB"/>
        </w:rPr>
        <w:t>. It shows that the sequence starts between 2896</w:t>
      </w:r>
      <w:r w:rsidR="002550F3">
        <w:rPr>
          <w:rFonts w:ascii="Times New Roman" w:eastAsia="Times New Roman" w:hAnsi="Times New Roman" w:cs="Times New Roman"/>
          <w:sz w:val="24"/>
          <w:szCs w:val="24"/>
          <w:lang w:val="en-GB"/>
        </w:rPr>
        <w:t>–</w:t>
      </w:r>
      <w:r w:rsidRPr="006F1D1D">
        <w:rPr>
          <w:rFonts w:ascii="Times New Roman" w:eastAsia="Times New Roman" w:hAnsi="Times New Roman" w:cs="Times New Roman"/>
          <w:sz w:val="24"/>
          <w:szCs w:val="24"/>
          <w:lang w:val="en-GB"/>
        </w:rPr>
        <w:t xml:space="preserve">2683 </w:t>
      </w:r>
      <w:proofErr w:type="spellStart"/>
      <w:r w:rsidRPr="006F1D1D">
        <w:rPr>
          <w:rFonts w:ascii="Times New Roman" w:eastAsia="Times New Roman" w:hAnsi="Times New Roman" w:cs="Times New Roman"/>
          <w:sz w:val="24"/>
          <w:szCs w:val="24"/>
          <w:lang w:val="en-GB"/>
        </w:rPr>
        <w:t>cal</w:t>
      </w:r>
      <w:proofErr w:type="spellEnd"/>
      <w:r w:rsidRPr="006F1D1D">
        <w:rPr>
          <w:rFonts w:ascii="Times New Roman" w:eastAsia="Times New Roman" w:hAnsi="Times New Roman" w:cs="Times New Roman"/>
          <w:sz w:val="24"/>
          <w:szCs w:val="24"/>
          <w:lang w:val="en-GB"/>
        </w:rPr>
        <w:t xml:space="preserve"> BC (68% prob.) and ends by 2612</w:t>
      </w:r>
      <w:r w:rsidR="002550F3">
        <w:rPr>
          <w:rFonts w:ascii="Times New Roman" w:eastAsia="Times New Roman" w:hAnsi="Times New Roman" w:cs="Times New Roman"/>
          <w:sz w:val="24"/>
          <w:szCs w:val="24"/>
          <w:lang w:val="en-GB"/>
        </w:rPr>
        <w:t>–</w:t>
      </w:r>
      <w:r w:rsidRPr="006F1D1D">
        <w:rPr>
          <w:rFonts w:ascii="Times New Roman" w:eastAsia="Times New Roman" w:hAnsi="Times New Roman" w:cs="Times New Roman"/>
          <w:sz w:val="24"/>
          <w:szCs w:val="24"/>
          <w:lang w:val="en-GB"/>
        </w:rPr>
        <w:t xml:space="preserve">2510 </w:t>
      </w:r>
      <w:proofErr w:type="spellStart"/>
      <w:r w:rsidRPr="006F1D1D">
        <w:rPr>
          <w:rFonts w:ascii="Times New Roman" w:eastAsia="Times New Roman" w:hAnsi="Times New Roman" w:cs="Times New Roman"/>
          <w:sz w:val="24"/>
          <w:szCs w:val="24"/>
          <w:lang w:val="en-GB"/>
        </w:rPr>
        <w:t>cal</w:t>
      </w:r>
      <w:proofErr w:type="spellEnd"/>
      <w:r w:rsidRPr="006F1D1D">
        <w:rPr>
          <w:rFonts w:ascii="Times New Roman" w:eastAsia="Times New Roman" w:hAnsi="Times New Roman" w:cs="Times New Roman"/>
          <w:sz w:val="24"/>
          <w:szCs w:val="24"/>
          <w:lang w:val="en-GB"/>
        </w:rPr>
        <w:t xml:space="preserve"> BP (68.3% prob.). This does not mean that the Neolithic ends across the site by this date, simply that this is end of Neolithic occupation in this area of the site. </w:t>
      </w:r>
    </w:p>
    <w:p w14:paraId="64C801E6" w14:textId="77777777" w:rsidR="00337170" w:rsidRPr="006F1D1D" w:rsidRDefault="00E50AC9" w:rsidP="003D7EFB">
      <w:pPr>
        <w:spacing w:after="0" w:line="360" w:lineRule="auto"/>
        <w:rPr>
          <w:rFonts w:ascii="Times New Roman" w:eastAsia="Times New Roman" w:hAnsi="Times New Roman" w:cs="Times New Roman"/>
          <w:sz w:val="24"/>
          <w:szCs w:val="24"/>
          <w:lang w:val="en-GB"/>
        </w:rPr>
      </w:pPr>
      <w:r w:rsidRPr="006F1D1D">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6AE82EDD" wp14:editId="685AC307">
                <wp:simplePos x="0" y="0"/>
                <wp:positionH relativeFrom="column">
                  <wp:posOffset>-21590</wp:posOffset>
                </wp:positionH>
                <wp:positionV relativeFrom="paragraph">
                  <wp:posOffset>3051175</wp:posOffset>
                </wp:positionV>
                <wp:extent cx="5731510" cy="635"/>
                <wp:effectExtent l="0" t="0" r="0" b="0"/>
                <wp:wrapTight wrapText="bothSides">
                  <wp:wrapPolygon edited="0">
                    <wp:start x="0" y="0"/>
                    <wp:lineTo x="0" y="21600"/>
                    <wp:lineTo x="21600" y="21600"/>
                    <wp:lineTo x="21600" y="0"/>
                  </wp:wrapPolygon>
                </wp:wrapTight>
                <wp:docPr id="1" name="Zone de texte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9F27C05" w14:textId="0984C7EE" w:rsidR="00E50AC9" w:rsidRPr="00B043B8" w:rsidRDefault="00E50AC9" w:rsidP="00E50AC9">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13</w:t>
                            </w:r>
                            <w:r w:rsidR="00316A72" w:rsidRPr="00B043B8">
                              <w:rPr>
                                <w:rFonts w:ascii="Times New Roman" w:hAnsi="Times New Roman" w:cs="Times New Roman"/>
                                <w:noProof/>
                                <w:color w:val="auto"/>
                                <w:sz w:val="24"/>
                                <w:szCs w:val="24"/>
                              </w:rPr>
                              <w:fldChar w:fldCharType="end"/>
                            </w:r>
                            <w:r w:rsidR="00B043B8">
                              <w:rPr>
                                <w:rFonts w:ascii="Times New Roman" w:hAnsi="Times New Roman" w:cs="Times New Roman"/>
                                <w:noProof/>
                                <w:color w:val="auto"/>
                                <w:sz w:val="24"/>
                                <w:szCs w:val="24"/>
                              </w:rPr>
                              <w:t>.</w:t>
                            </w:r>
                            <w:r w:rsidRPr="00B043B8">
                              <w:rPr>
                                <w:rFonts w:ascii="Times New Roman" w:hAnsi="Times New Roman" w:cs="Times New Roman"/>
                                <w:color w:val="auto"/>
                                <w:sz w:val="24"/>
                                <w:szCs w:val="24"/>
                                <w:lang w:val="en-GB"/>
                              </w:rPr>
                              <w:t xml:space="preserve"> Model for the HL19-1 excavation. Modelled data post MCMC is shown in dark outline, lighter shades indicate the radiocarbon likelihoods or single calibrated age ranges. Outlier values are shown in the form (Outlier [posterior]; Outlier [prior]).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E82EDD" id="_x0000_t202" coordsize="21600,21600" o:spt="202" path="m,l,21600r21600,l21600,xe">
                <v:stroke joinstyle="miter"/>
                <v:path gradientshapeok="t" o:connecttype="rect"/>
              </v:shapetype>
              <v:shape id="Zone de texte 1" o:spid="_x0000_s1026" type="#_x0000_t202" style="position:absolute;margin-left:-1.7pt;margin-top:240.25pt;width:451.3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" stroked="f">
                <v:textbox style="mso-fit-shape-to-text:t" inset="0,0,0,0">
                  <w:txbxContent>
                    <w:p w14:paraId="49F27C05" w14:textId="0984C7EE" w:rsidR="00E50AC9" w:rsidRPr="00B043B8" w:rsidRDefault="00E50AC9" w:rsidP="00E50AC9">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13</w:t>
                      </w:r>
                      <w:r w:rsidR="00316A72" w:rsidRPr="00B043B8">
                        <w:rPr>
                          <w:rFonts w:ascii="Times New Roman" w:hAnsi="Times New Roman" w:cs="Times New Roman"/>
                          <w:noProof/>
                          <w:color w:val="auto"/>
                          <w:sz w:val="24"/>
                          <w:szCs w:val="24"/>
                        </w:rPr>
                        <w:fldChar w:fldCharType="end"/>
                      </w:r>
                      <w:r w:rsidR="00B043B8">
                        <w:rPr>
                          <w:rFonts w:ascii="Times New Roman" w:hAnsi="Times New Roman" w:cs="Times New Roman"/>
                          <w:noProof/>
                          <w:color w:val="auto"/>
                          <w:sz w:val="24"/>
                          <w:szCs w:val="24"/>
                        </w:rPr>
                        <w:t>.</w:t>
                      </w:r>
                      <w:r w:rsidRPr="00B043B8">
                        <w:rPr>
                          <w:rFonts w:ascii="Times New Roman" w:hAnsi="Times New Roman" w:cs="Times New Roman"/>
                          <w:color w:val="auto"/>
                          <w:sz w:val="24"/>
                          <w:szCs w:val="24"/>
                          <w:lang w:val="en-GB"/>
                        </w:rPr>
                        <w:t xml:space="preserve"> Model for the HL19-1 excavation. Modelled data post MCMC is shown in dark outline, lighter shades indicate the radiocarbon likelihoods or single calibrated age ranges. Outlier values are shown in the form (Outlier [posterior]; Outlier [prior]).</w:t>
                      </w:r>
                    </w:p>
                  </w:txbxContent>
                </v:textbox>
                <w10:wrap type="tight"/>
              </v:shape>
            </w:pict>
          </mc:Fallback>
        </mc:AlternateContent>
      </w:r>
      <w:r w:rsidR="00337170" w:rsidRPr="006F1D1D">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7CF8CF5D" wp14:editId="70380B3C">
            <wp:simplePos x="0" y="0"/>
            <wp:positionH relativeFrom="column">
              <wp:posOffset>-21590</wp:posOffset>
            </wp:positionH>
            <wp:positionV relativeFrom="paragraph">
              <wp:posOffset>302895</wp:posOffset>
            </wp:positionV>
            <wp:extent cx="5760000" cy="2704507"/>
            <wp:effectExtent l="0" t="0" r="0" b="635"/>
            <wp:wrapTight wrapText="bothSides">
              <wp:wrapPolygon edited="0">
                <wp:start x="0" y="0"/>
                <wp:lineTo x="0" y="21453"/>
                <wp:lineTo x="21505" y="21453"/>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760000" cy="2704507"/>
                    </a:xfrm>
                    <a:prstGeom prst="rect">
                      <a:avLst/>
                    </a:prstGeom>
                  </pic:spPr>
                </pic:pic>
              </a:graphicData>
            </a:graphic>
            <wp14:sizeRelH relativeFrom="margin">
              <wp14:pctWidth>0</wp14:pctWidth>
            </wp14:sizeRelH>
            <wp14:sizeRelV relativeFrom="margin">
              <wp14:pctHeight>0</wp14:pctHeight>
            </wp14:sizeRelV>
          </wp:anchor>
        </w:drawing>
      </w:r>
    </w:p>
    <w:p w14:paraId="67FDCE9C" w14:textId="77777777" w:rsidR="00337170" w:rsidRPr="005C7A2F" w:rsidRDefault="00337170" w:rsidP="003D7EFB">
      <w:pPr>
        <w:spacing w:after="0" w:line="360" w:lineRule="auto"/>
        <w:rPr>
          <w:rFonts w:ascii="Times New Roman" w:eastAsia="Times New Roman" w:hAnsi="Times New Roman" w:cs="Times New Roman"/>
          <w:sz w:val="24"/>
          <w:szCs w:val="24"/>
          <w:lang w:val="en-GB"/>
        </w:rPr>
      </w:pPr>
    </w:p>
    <w:p w14:paraId="0EEC32C2" w14:textId="77777777" w:rsidR="00337170" w:rsidRPr="005C7A2F" w:rsidRDefault="00337170" w:rsidP="003D7EFB">
      <w:pPr>
        <w:spacing w:after="0" w:line="360" w:lineRule="auto"/>
        <w:rPr>
          <w:rFonts w:ascii="Times New Roman" w:eastAsia="Times New Roman" w:hAnsi="Times New Roman" w:cs="Times New Roman"/>
          <w:b/>
          <w:bCs/>
          <w:sz w:val="24"/>
          <w:szCs w:val="24"/>
          <w:lang w:val="en-GB"/>
        </w:rPr>
      </w:pPr>
      <w:r w:rsidRPr="005C7A2F">
        <w:rPr>
          <w:rFonts w:ascii="Times New Roman" w:eastAsia="Times New Roman" w:hAnsi="Times New Roman" w:cs="Times New Roman"/>
          <w:b/>
          <w:bCs/>
          <w:sz w:val="24"/>
          <w:szCs w:val="24"/>
          <w:lang w:val="en-GB"/>
        </w:rPr>
        <w:t>HL30-1</w:t>
      </w:r>
    </w:p>
    <w:p w14:paraId="1663E82A" w14:textId="4AD5C29A" w:rsidR="00337170" w:rsidRPr="006F1D1D" w:rsidRDefault="00337170" w:rsidP="003D7EFB">
      <w:pPr>
        <w:spacing w:after="0" w:line="360" w:lineRule="auto"/>
        <w:rPr>
          <w:rFonts w:ascii="Times New Roman" w:eastAsia="Times New Roman" w:hAnsi="Times New Roman" w:cs="Times New Roman"/>
          <w:sz w:val="24"/>
          <w:szCs w:val="24"/>
          <w:lang w:val="en-GB"/>
        </w:rPr>
      </w:pPr>
      <w:r w:rsidRPr="006F1D1D">
        <w:rPr>
          <w:rFonts w:ascii="Times New Roman" w:eastAsia="Times New Roman" w:hAnsi="Times New Roman" w:cs="Times New Roman"/>
          <w:sz w:val="24"/>
          <w:szCs w:val="24"/>
          <w:lang w:val="en-GB"/>
        </w:rPr>
        <w:t xml:space="preserve">This sequence consists of a series of superposed phases spanning virtually the entire Bronze Age at Halin, topped by the middle Iron Age. The Bayesian model is shown in Figure </w:t>
      </w:r>
      <w:r w:rsidR="002550F3">
        <w:rPr>
          <w:rFonts w:ascii="Times New Roman" w:eastAsia="Times New Roman" w:hAnsi="Times New Roman" w:cs="Times New Roman"/>
          <w:sz w:val="24"/>
          <w:szCs w:val="24"/>
          <w:lang w:val="en-GB"/>
        </w:rPr>
        <w:t>S</w:t>
      </w:r>
      <w:r w:rsidR="003105C8" w:rsidRPr="006F1D1D">
        <w:rPr>
          <w:rFonts w:ascii="Times New Roman" w:eastAsia="Times New Roman" w:hAnsi="Times New Roman" w:cs="Times New Roman"/>
          <w:sz w:val="24"/>
          <w:szCs w:val="24"/>
          <w:lang w:val="en-GB"/>
        </w:rPr>
        <w:t>1</w:t>
      </w:r>
      <w:r w:rsidR="00D23E7B">
        <w:rPr>
          <w:rFonts w:ascii="Times New Roman" w:eastAsia="Times New Roman" w:hAnsi="Times New Roman" w:cs="Times New Roman"/>
          <w:sz w:val="24"/>
          <w:szCs w:val="24"/>
          <w:lang w:val="en-GB"/>
        </w:rPr>
        <w:t>4</w:t>
      </w:r>
      <w:r w:rsidRPr="006F1D1D">
        <w:rPr>
          <w:rFonts w:ascii="Times New Roman" w:eastAsia="Times New Roman" w:hAnsi="Times New Roman" w:cs="Times New Roman"/>
          <w:sz w:val="24"/>
          <w:szCs w:val="24"/>
          <w:lang w:val="en-GB"/>
        </w:rPr>
        <w:t>. The beginning of the Bronze Age ranges between 1038</w:t>
      </w:r>
      <w:r w:rsidR="002550F3">
        <w:rPr>
          <w:rFonts w:ascii="Times New Roman" w:eastAsia="Times New Roman" w:hAnsi="Times New Roman" w:cs="Times New Roman"/>
          <w:sz w:val="24"/>
          <w:szCs w:val="24"/>
          <w:lang w:val="en-GB"/>
        </w:rPr>
        <w:t>–</w:t>
      </w:r>
      <w:r w:rsidRPr="006F1D1D">
        <w:rPr>
          <w:rFonts w:ascii="Times New Roman" w:eastAsia="Times New Roman" w:hAnsi="Times New Roman" w:cs="Times New Roman"/>
          <w:sz w:val="24"/>
          <w:szCs w:val="24"/>
          <w:lang w:val="en-GB"/>
        </w:rPr>
        <w:t>915 BC (68.3% prob</w:t>
      </w:r>
      <w:r w:rsidR="00D23E7B">
        <w:rPr>
          <w:rFonts w:ascii="Times New Roman" w:eastAsia="Times New Roman" w:hAnsi="Times New Roman" w:cs="Times New Roman"/>
          <w:sz w:val="24"/>
          <w:szCs w:val="24"/>
          <w:lang w:val="en-GB"/>
        </w:rPr>
        <w:t>ability</w:t>
      </w:r>
      <w:r w:rsidRPr="006F1D1D">
        <w:rPr>
          <w:rFonts w:ascii="Times New Roman" w:eastAsia="Times New Roman" w:hAnsi="Times New Roman" w:cs="Times New Roman"/>
          <w:sz w:val="24"/>
          <w:szCs w:val="24"/>
          <w:lang w:val="en-GB"/>
        </w:rPr>
        <w:t>) and ends by 592</w:t>
      </w:r>
      <w:r w:rsidR="002550F3">
        <w:rPr>
          <w:rFonts w:ascii="Times New Roman" w:eastAsia="Times New Roman" w:hAnsi="Times New Roman" w:cs="Times New Roman"/>
          <w:sz w:val="24"/>
          <w:szCs w:val="24"/>
          <w:lang w:val="en-GB"/>
        </w:rPr>
        <w:t>–</w:t>
      </w:r>
      <w:r w:rsidRPr="006F1D1D">
        <w:rPr>
          <w:rFonts w:ascii="Times New Roman" w:eastAsia="Times New Roman" w:hAnsi="Times New Roman" w:cs="Times New Roman"/>
          <w:sz w:val="24"/>
          <w:szCs w:val="24"/>
          <w:lang w:val="en-GB"/>
        </w:rPr>
        <w:t>497 BC.</w:t>
      </w:r>
      <w:r w:rsidR="00316A72">
        <w:rPr>
          <w:rFonts w:ascii="Times New Roman" w:eastAsia="Times New Roman" w:hAnsi="Times New Roman" w:cs="Times New Roman"/>
          <w:sz w:val="24"/>
          <w:szCs w:val="24"/>
          <w:lang w:val="en-GB"/>
        </w:rPr>
        <w:t xml:space="preserve"> </w:t>
      </w:r>
      <w:r w:rsidRPr="006F1D1D">
        <w:rPr>
          <w:rFonts w:ascii="Times New Roman" w:eastAsia="Times New Roman" w:hAnsi="Times New Roman" w:cs="Times New Roman"/>
          <w:sz w:val="24"/>
          <w:szCs w:val="24"/>
          <w:lang w:val="en-GB"/>
        </w:rPr>
        <w:t>Shortly after</w:t>
      </w:r>
      <w:r w:rsidR="00880435">
        <w:rPr>
          <w:rFonts w:ascii="Times New Roman" w:eastAsia="Times New Roman" w:hAnsi="Times New Roman" w:cs="Times New Roman"/>
          <w:sz w:val="24"/>
          <w:szCs w:val="24"/>
          <w:lang w:val="en-GB"/>
        </w:rPr>
        <w:t>,</w:t>
      </w:r>
      <w:r w:rsidRPr="006F1D1D">
        <w:rPr>
          <w:rFonts w:ascii="Times New Roman" w:eastAsia="Times New Roman" w:hAnsi="Times New Roman" w:cs="Times New Roman"/>
          <w:sz w:val="24"/>
          <w:szCs w:val="24"/>
          <w:lang w:val="en-GB"/>
        </w:rPr>
        <w:t xml:space="preserve"> we see the start of the Iron Age at 406</w:t>
      </w:r>
      <w:r w:rsidR="002550F3">
        <w:rPr>
          <w:rFonts w:ascii="Times New Roman" w:eastAsia="Times New Roman" w:hAnsi="Times New Roman" w:cs="Times New Roman"/>
          <w:sz w:val="24"/>
          <w:szCs w:val="24"/>
          <w:lang w:val="en-GB"/>
        </w:rPr>
        <w:t>–</w:t>
      </w:r>
      <w:r w:rsidRPr="006F1D1D">
        <w:rPr>
          <w:rFonts w:ascii="Times New Roman" w:eastAsia="Times New Roman" w:hAnsi="Times New Roman" w:cs="Times New Roman"/>
          <w:sz w:val="24"/>
          <w:szCs w:val="24"/>
          <w:lang w:val="en-GB"/>
        </w:rPr>
        <w:t xml:space="preserve">257 BC (again at 68.3%). </w:t>
      </w:r>
    </w:p>
    <w:p w14:paraId="11CE42C4" w14:textId="77777777" w:rsidR="00337170" w:rsidRPr="006F1D1D" w:rsidRDefault="003105C8" w:rsidP="003D7EFB">
      <w:pPr>
        <w:spacing w:after="0" w:line="360" w:lineRule="auto"/>
        <w:rPr>
          <w:rFonts w:ascii="Times New Roman" w:eastAsia="Times New Roman" w:hAnsi="Times New Roman" w:cs="Times New Roman"/>
          <w:sz w:val="24"/>
          <w:szCs w:val="24"/>
          <w:lang w:val="en-GB"/>
        </w:rPr>
      </w:pPr>
      <w:r w:rsidRPr="006F1D1D">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3113DEBB" wp14:editId="62546EFE">
                <wp:simplePos x="0" y="0"/>
                <wp:positionH relativeFrom="column">
                  <wp:posOffset>248285</wp:posOffset>
                </wp:positionH>
                <wp:positionV relativeFrom="paragraph">
                  <wp:posOffset>6938010</wp:posOffset>
                </wp:positionV>
                <wp:extent cx="5759450" cy="635"/>
                <wp:effectExtent l="0" t="0" r="0" b="0"/>
                <wp:wrapTopAndBottom/>
                <wp:docPr id="25" name="Zone de texte 25"/>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D9F057D" w14:textId="3F8A0B23" w:rsidR="003105C8" w:rsidRPr="00B043B8" w:rsidRDefault="003105C8" w:rsidP="003105C8">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14</w:t>
                            </w:r>
                            <w:r w:rsidR="00316A72" w:rsidRPr="00B043B8">
                              <w:rPr>
                                <w:rFonts w:ascii="Times New Roman" w:hAnsi="Times New Roman" w:cs="Times New Roman"/>
                                <w:noProof/>
                                <w:color w:val="auto"/>
                                <w:sz w:val="24"/>
                                <w:szCs w:val="24"/>
                              </w:rPr>
                              <w:fldChar w:fldCharType="end"/>
                            </w:r>
                            <w:r w:rsidR="00B043B8">
                              <w:rPr>
                                <w:rFonts w:ascii="Times New Roman" w:hAnsi="Times New Roman" w:cs="Times New Roman"/>
                                <w:noProof/>
                                <w:color w:val="auto"/>
                                <w:sz w:val="24"/>
                                <w:szCs w:val="24"/>
                              </w:rPr>
                              <w:t>.</w:t>
                            </w:r>
                            <w:r w:rsidRPr="00B043B8">
                              <w:rPr>
                                <w:rFonts w:ascii="Times New Roman" w:hAnsi="Times New Roman" w:cs="Times New Roman"/>
                                <w:color w:val="auto"/>
                                <w:sz w:val="24"/>
                                <w:szCs w:val="24"/>
                                <w:lang w:val="en-GB"/>
                              </w:rPr>
                              <w:t xml:space="preserve"> Bayesian model for area HL30-1. See caption for Figure </w:t>
                            </w:r>
                            <w:r w:rsidR="00AB22E8" w:rsidRPr="00B043B8">
                              <w:rPr>
                                <w:rFonts w:ascii="Times New Roman" w:hAnsi="Times New Roman" w:cs="Times New Roman"/>
                                <w:color w:val="auto"/>
                                <w:sz w:val="24"/>
                                <w:szCs w:val="24"/>
                                <w:lang w:val="en-GB"/>
                              </w:rPr>
                              <w:t>S</w:t>
                            </w:r>
                            <w:r w:rsidRPr="00B043B8">
                              <w:rPr>
                                <w:rFonts w:ascii="Times New Roman" w:hAnsi="Times New Roman" w:cs="Times New Roman"/>
                                <w:color w:val="auto"/>
                                <w:sz w:val="24"/>
                                <w:szCs w:val="24"/>
                                <w:lang w:val="en-GB"/>
                              </w:rPr>
                              <w:t>1</w:t>
                            </w:r>
                            <w:r w:rsidR="00B043B8">
                              <w:rPr>
                                <w:rFonts w:ascii="Times New Roman" w:hAnsi="Times New Roman" w:cs="Times New Roman"/>
                                <w:color w:val="auto"/>
                                <w:sz w:val="24"/>
                                <w:szCs w:val="24"/>
                                <w:lang w:val="en-GB"/>
                              </w:rPr>
                              <w:t>3</w:t>
                            </w:r>
                            <w:r w:rsidRPr="00B043B8">
                              <w:rPr>
                                <w:rFonts w:ascii="Times New Roman" w:hAnsi="Times New Roman" w:cs="Times New Roman"/>
                                <w:color w:val="auto"/>
                                <w:sz w:val="24"/>
                                <w:szCs w:val="24"/>
                                <w:lang w:val="en-GB"/>
                              </w:rPr>
                              <w:t xml:space="preserve"> for details of the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13DEBB" id="Zone de texte 25" o:spid="_x0000_s1027" type="#_x0000_t202" style="position:absolute;margin-left:19.55pt;margin-top:546.3pt;width:45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" stroked="f">
                <v:textbox style="mso-fit-shape-to-text:t" inset="0,0,0,0">
                  <w:txbxContent>
                    <w:p w14:paraId="0D9F057D" w14:textId="3F8A0B23" w:rsidR="003105C8" w:rsidRPr="00B043B8" w:rsidRDefault="003105C8" w:rsidP="003105C8">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14</w:t>
                      </w:r>
                      <w:r w:rsidR="00316A72" w:rsidRPr="00B043B8">
                        <w:rPr>
                          <w:rFonts w:ascii="Times New Roman" w:hAnsi="Times New Roman" w:cs="Times New Roman"/>
                          <w:noProof/>
                          <w:color w:val="auto"/>
                          <w:sz w:val="24"/>
                          <w:szCs w:val="24"/>
                        </w:rPr>
                        <w:fldChar w:fldCharType="end"/>
                      </w:r>
                      <w:r w:rsidR="00B043B8">
                        <w:rPr>
                          <w:rFonts w:ascii="Times New Roman" w:hAnsi="Times New Roman" w:cs="Times New Roman"/>
                          <w:noProof/>
                          <w:color w:val="auto"/>
                          <w:sz w:val="24"/>
                          <w:szCs w:val="24"/>
                        </w:rPr>
                        <w:t>.</w:t>
                      </w:r>
                      <w:r w:rsidRPr="00B043B8">
                        <w:rPr>
                          <w:rFonts w:ascii="Times New Roman" w:hAnsi="Times New Roman" w:cs="Times New Roman"/>
                          <w:color w:val="auto"/>
                          <w:sz w:val="24"/>
                          <w:szCs w:val="24"/>
                          <w:lang w:val="en-GB"/>
                        </w:rPr>
                        <w:t xml:space="preserve"> Bayesian model for area HL30-1. See caption for Figure </w:t>
                      </w:r>
                      <w:r w:rsidR="00AB22E8" w:rsidRPr="00B043B8">
                        <w:rPr>
                          <w:rFonts w:ascii="Times New Roman" w:hAnsi="Times New Roman" w:cs="Times New Roman"/>
                          <w:color w:val="auto"/>
                          <w:sz w:val="24"/>
                          <w:szCs w:val="24"/>
                          <w:lang w:val="en-GB"/>
                        </w:rPr>
                        <w:t>S</w:t>
                      </w:r>
                      <w:r w:rsidRPr="00B043B8">
                        <w:rPr>
                          <w:rFonts w:ascii="Times New Roman" w:hAnsi="Times New Roman" w:cs="Times New Roman"/>
                          <w:color w:val="auto"/>
                          <w:sz w:val="24"/>
                          <w:szCs w:val="24"/>
                          <w:lang w:val="en-GB"/>
                        </w:rPr>
                        <w:t>1</w:t>
                      </w:r>
                      <w:r w:rsidR="00B043B8">
                        <w:rPr>
                          <w:rFonts w:ascii="Times New Roman" w:hAnsi="Times New Roman" w:cs="Times New Roman"/>
                          <w:color w:val="auto"/>
                          <w:sz w:val="24"/>
                          <w:szCs w:val="24"/>
                          <w:lang w:val="en-GB"/>
                        </w:rPr>
                        <w:t>3</w:t>
                      </w:r>
                      <w:r w:rsidRPr="00B043B8">
                        <w:rPr>
                          <w:rFonts w:ascii="Times New Roman" w:hAnsi="Times New Roman" w:cs="Times New Roman"/>
                          <w:color w:val="auto"/>
                          <w:sz w:val="24"/>
                          <w:szCs w:val="24"/>
                          <w:lang w:val="en-GB"/>
                        </w:rPr>
                        <w:t xml:space="preserve"> for details of the model.</w:t>
                      </w:r>
                    </w:p>
                  </w:txbxContent>
                </v:textbox>
                <w10:wrap type="topAndBottom"/>
              </v:shape>
            </w:pict>
          </mc:Fallback>
        </mc:AlternateContent>
      </w:r>
      <w:r w:rsidR="00337170" w:rsidRPr="006F1D1D">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C32F5EA" wp14:editId="2A110493">
            <wp:simplePos x="0" y="0"/>
            <wp:positionH relativeFrom="column">
              <wp:posOffset>248285</wp:posOffset>
            </wp:positionH>
            <wp:positionV relativeFrom="paragraph">
              <wp:posOffset>226695</wp:posOffset>
            </wp:positionV>
            <wp:extent cx="5759450" cy="665416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759450" cy="6654165"/>
                    </a:xfrm>
                    <a:prstGeom prst="rect">
                      <a:avLst/>
                    </a:prstGeom>
                  </pic:spPr>
                </pic:pic>
              </a:graphicData>
            </a:graphic>
            <wp14:sizeRelH relativeFrom="margin">
              <wp14:pctWidth>0</wp14:pctWidth>
            </wp14:sizeRelH>
            <wp14:sizeRelV relativeFrom="margin">
              <wp14:pctHeight>0</wp14:pctHeight>
            </wp14:sizeRelV>
          </wp:anchor>
        </w:drawing>
      </w:r>
    </w:p>
    <w:p w14:paraId="30E412D3" w14:textId="77777777" w:rsidR="00337170" w:rsidRPr="005C7A2F" w:rsidRDefault="00337170" w:rsidP="003D7EFB">
      <w:pPr>
        <w:spacing w:after="0" w:line="360" w:lineRule="auto"/>
        <w:rPr>
          <w:rFonts w:ascii="Times New Roman" w:eastAsia="Times New Roman" w:hAnsi="Times New Roman" w:cs="Times New Roman"/>
          <w:sz w:val="24"/>
          <w:szCs w:val="24"/>
          <w:lang w:val="en-GB"/>
        </w:rPr>
      </w:pPr>
    </w:p>
    <w:p w14:paraId="38B2F647" w14:textId="77987091" w:rsidR="00337170" w:rsidRPr="005C7A2F" w:rsidRDefault="00337170" w:rsidP="003D7EFB">
      <w:pPr>
        <w:spacing w:after="0" w:line="360" w:lineRule="auto"/>
        <w:rPr>
          <w:rFonts w:ascii="Times New Roman" w:eastAsia="Times New Roman" w:hAnsi="Times New Roman" w:cs="Times New Roman"/>
          <w:b/>
          <w:bCs/>
          <w:sz w:val="24"/>
          <w:szCs w:val="24"/>
          <w:lang w:val="en-GB"/>
        </w:rPr>
      </w:pPr>
      <w:r w:rsidRPr="005C7A2F">
        <w:rPr>
          <w:rFonts w:ascii="Times New Roman" w:eastAsia="Times New Roman" w:hAnsi="Times New Roman" w:cs="Times New Roman"/>
          <w:b/>
          <w:bCs/>
          <w:sz w:val="24"/>
          <w:szCs w:val="24"/>
          <w:lang w:val="en-GB"/>
        </w:rPr>
        <w:t xml:space="preserve">HL17 </w:t>
      </w:r>
    </w:p>
    <w:p w14:paraId="449EE287" w14:textId="1A6FF2F9" w:rsidR="00337170" w:rsidRPr="005C7A2F" w:rsidRDefault="00337170" w:rsidP="003D7EFB">
      <w:pPr>
        <w:spacing w:after="0" w:line="360" w:lineRule="auto"/>
        <w:rPr>
          <w:rFonts w:ascii="Times New Roman" w:eastAsia="Times New Roman" w:hAnsi="Times New Roman" w:cs="Times New Roman"/>
          <w:b/>
          <w:bCs/>
          <w:sz w:val="24"/>
          <w:szCs w:val="24"/>
          <w:lang w:val="en-GB"/>
        </w:rPr>
      </w:pPr>
      <w:r w:rsidRPr="005C7A2F">
        <w:rPr>
          <w:rFonts w:ascii="Times New Roman" w:eastAsia="Times New Roman" w:hAnsi="Times New Roman" w:cs="Times New Roman"/>
          <w:sz w:val="24"/>
          <w:szCs w:val="24"/>
          <w:lang w:val="en-GB"/>
        </w:rPr>
        <w:t xml:space="preserve">The HL17 Bayesian model (Figure </w:t>
      </w:r>
      <w:r w:rsidR="002550F3" w:rsidRPr="005C7A2F">
        <w:rPr>
          <w:rFonts w:ascii="Times New Roman" w:eastAsia="Times New Roman" w:hAnsi="Times New Roman" w:cs="Times New Roman"/>
          <w:sz w:val="24"/>
          <w:szCs w:val="24"/>
          <w:lang w:val="en-GB"/>
        </w:rPr>
        <w:t>S</w:t>
      </w:r>
      <w:r w:rsidR="003105C8" w:rsidRPr="005C7A2F">
        <w:rPr>
          <w:rFonts w:ascii="Times New Roman" w:eastAsia="Times New Roman" w:hAnsi="Times New Roman" w:cs="Times New Roman"/>
          <w:sz w:val="24"/>
          <w:szCs w:val="24"/>
          <w:lang w:val="en-GB"/>
        </w:rPr>
        <w:t>1</w:t>
      </w:r>
      <w:r w:rsidR="00D23E7B">
        <w:rPr>
          <w:rFonts w:ascii="Times New Roman" w:eastAsia="Times New Roman" w:hAnsi="Times New Roman" w:cs="Times New Roman"/>
          <w:sz w:val="24"/>
          <w:szCs w:val="24"/>
          <w:lang w:val="en-GB"/>
        </w:rPr>
        <w:t>5</w:t>
      </w:r>
      <w:r w:rsidRPr="005C7A2F">
        <w:rPr>
          <w:rFonts w:ascii="Times New Roman" w:eastAsia="Times New Roman" w:hAnsi="Times New Roman" w:cs="Times New Roman"/>
          <w:sz w:val="24"/>
          <w:szCs w:val="24"/>
          <w:lang w:val="en-GB"/>
        </w:rPr>
        <w:t xml:space="preserve">) comprised a simple single-phase model of sediments estimated to date to the late Iron Age. Instead, we see determinations that sit within the mid-Bronze Age period. </w:t>
      </w:r>
    </w:p>
    <w:p w14:paraId="1E651BA1"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27E1A703" w14:textId="77777777" w:rsidR="00337170" w:rsidRPr="006F1D1D" w:rsidRDefault="003105C8" w:rsidP="003D7EFB">
      <w:pPr>
        <w:spacing w:after="0" w:line="360" w:lineRule="auto"/>
        <w:rPr>
          <w:rFonts w:ascii="Times New Roman" w:eastAsia="Times New Roman" w:hAnsi="Times New Roman" w:cs="Times New Roman"/>
          <w:sz w:val="24"/>
          <w:szCs w:val="24"/>
          <w:lang w:val="en-GB"/>
        </w:rPr>
      </w:pPr>
      <w:r w:rsidRPr="006F1D1D">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69E94AD3" wp14:editId="35E86F2C">
                <wp:simplePos x="0" y="0"/>
                <wp:positionH relativeFrom="column">
                  <wp:posOffset>-159385</wp:posOffset>
                </wp:positionH>
                <wp:positionV relativeFrom="paragraph">
                  <wp:posOffset>2506980</wp:posOffset>
                </wp:positionV>
                <wp:extent cx="5731510" cy="635"/>
                <wp:effectExtent l="0" t="0" r="0" b="0"/>
                <wp:wrapTight wrapText="bothSides">
                  <wp:wrapPolygon edited="0">
                    <wp:start x="0" y="0"/>
                    <wp:lineTo x="0" y="21600"/>
                    <wp:lineTo x="21600" y="21600"/>
                    <wp:lineTo x="21600" y="0"/>
                  </wp:wrapPolygon>
                </wp:wrapTight>
                <wp:docPr id="26" name="Zone de texte 2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65F57C5" w14:textId="19000B5E" w:rsidR="003105C8" w:rsidRPr="00B043B8" w:rsidRDefault="003105C8" w:rsidP="003105C8">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15</w:t>
                            </w:r>
                            <w:r w:rsidR="00316A72" w:rsidRPr="00B043B8">
                              <w:rPr>
                                <w:rFonts w:ascii="Times New Roman" w:hAnsi="Times New Roman" w:cs="Times New Roman"/>
                                <w:noProof/>
                                <w:color w:val="auto"/>
                                <w:sz w:val="24"/>
                                <w:szCs w:val="24"/>
                              </w:rPr>
                              <w:fldChar w:fldCharType="end"/>
                            </w:r>
                            <w:r w:rsidR="00B043B8">
                              <w:rPr>
                                <w:rFonts w:ascii="Times New Roman" w:hAnsi="Times New Roman" w:cs="Times New Roman"/>
                                <w:noProof/>
                                <w:color w:val="auto"/>
                                <w:sz w:val="24"/>
                                <w:szCs w:val="24"/>
                              </w:rPr>
                              <w:t>.</w:t>
                            </w:r>
                            <w:r w:rsidRPr="00B043B8">
                              <w:rPr>
                                <w:rFonts w:ascii="Times New Roman" w:hAnsi="Times New Roman" w:cs="Times New Roman"/>
                                <w:color w:val="auto"/>
                                <w:sz w:val="24"/>
                                <w:szCs w:val="24"/>
                                <w:lang w:val="en-GB"/>
                              </w:rPr>
                              <w:t xml:space="preserve"> Bayesian model for </w:t>
                            </w:r>
                            <w:r w:rsidR="00D45D82" w:rsidRPr="00B043B8">
                              <w:rPr>
                                <w:rFonts w:ascii="Times New Roman" w:hAnsi="Times New Roman" w:cs="Times New Roman"/>
                                <w:color w:val="auto"/>
                                <w:sz w:val="24"/>
                                <w:szCs w:val="24"/>
                                <w:lang w:val="en-GB"/>
                              </w:rPr>
                              <w:t>location</w:t>
                            </w:r>
                            <w:r w:rsidRPr="00B043B8">
                              <w:rPr>
                                <w:rFonts w:ascii="Times New Roman" w:hAnsi="Times New Roman" w:cs="Times New Roman"/>
                                <w:color w:val="auto"/>
                                <w:sz w:val="24"/>
                                <w:szCs w:val="24"/>
                                <w:lang w:val="en-GB"/>
                              </w:rPr>
                              <w:t xml:space="preserve"> HL17.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E94AD3" id="Zone de texte 26" o:spid="_x0000_s1028" type="#_x0000_t202" style="position:absolute;margin-left:-12.55pt;margin-top:197.4pt;width:451.3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1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" stroked="f">
                <v:textbox style="mso-fit-shape-to-text:t" inset="0,0,0,0">
                  <w:txbxContent>
                    <w:p w14:paraId="765F57C5" w14:textId="19000B5E" w:rsidR="003105C8" w:rsidRPr="00B043B8" w:rsidRDefault="003105C8" w:rsidP="003105C8">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15</w:t>
                      </w:r>
                      <w:r w:rsidR="00316A72" w:rsidRPr="00B043B8">
                        <w:rPr>
                          <w:rFonts w:ascii="Times New Roman" w:hAnsi="Times New Roman" w:cs="Times New Roman"/>
                          <w:noProof/>
                          <w:color w:val="auto"/>
                          <w:sz w:val="24"/>
                          <w:szCs w:val="24"/>
                        </w:rPr>
                        <w:fldChar w:fldCharType="end"/>
                      </w:r>
                      <w:r w:rsidR="00B043B8">
                        <w:rPr>
                          <w:rFonts w:ascii="Times New Roman" w:hAnsi="Times New Roman" w:cs="Times New Roman"/>
                          <w:noProof/>
                          <w:color w:val="auto"/>
                          <w:sz w:val="24"/>
                          <w:szCs w:val="24"/>
                        </w:rPr>
                        <w:t>.</w:t>
                      </w:r>
                      <w:r w:rsidRPr="00B043B8">
                        <w:rPr>
                          <w:rFonts w:ascii="Times New Roman" w:hAnsi="Times New Roman" w:cs="Times New Roman"/>
                          <w:color w:val="auto"/>
                          <w:sz w:val="24"/>
                          <w:szCs w:val="24"/>
                          <w:lang w:val="en-GB"/>
                        </w:rPr>
                        <w:t xml:space="preserve"> Bayesian model for </w:t>
                      </w:r>
                      <w:r w:rsidR="00D45D82" w:rsidRPr="00B043B8">
                        <w:rPr>
                          <w:rFonts w:ascii="Times New Roman" w:hAnsi="Times New Roman" w:cs="Times New Roman"/>
                          <w:color w:val="auto"/>
                          <w:sz w:val="24"/>
                          <w:szCs w:val="24"/>
                          <w:lang w:val="en-GB"/>
                        </w:rPr>
                        <w:t>location</w:t>
                      </w:r>
                      <w:r w:rsidRPr="00B043B8">
                        <w:rPr>
                          <w:rFonts w:ascii="Times New Roman" w:hAnsi="Times New Roman" w:cs="Times New Roman"/>
                          <w:color w:val="auto"/>
                          <w:sz w:val="24"/>
                          <w:szCs w:val="24"/>
                          <w:lang w:val="en-GB"/>
                        </w:rPr>
                        <w:t xml:space="preserve"> HL17.</w:t>
                      </w:r>
                    </w:p>
                  </w:txbxContent>
                </v:textbox>
                <w10:wrap type="tight"/>
              </v:shape>
            </w:pict>
          </mc:Fallback>
        </mc:AlternateContent>
      </w:r>
      <w:r w:rsidR="00337170" w:rsidRPr="006F1D1D">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30FDC1C1" wp14:editId="11FEC9A1">
            <wp:simplePos x="0" y="0"/>
            <wp:positionH relativeFrom="column">
              <wp:posOffset>-159385</wp:posOffset>
            </wp:positionH>
            <wp:positionV relativeFrom="paragraph">
              <wp:posOffset>197510</wp:posOffset>
            </wp:positionV>
            <wp:extent cx="5731510" cy="2252345"/>
            <wp:effectExtent l="0" t="0" r="0" b="0"/>
            <wp:wrapTight wrapText="bothSides">
              <wp:wrapPolygon edited="0">
                <wp:start x="0" y="0"/>
                <wp:lineTo x="0" y="21436"/>
                <wp:lineTo x="21538" y="21436"/>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731510" cy="2252345"/>
                    </a:xfrm>
                    <a:prstGeom prst="rect">
                      <a:avLst/>
                    </a:prstGeom>
                  </pic:spPr>
                </pic:pic>
              </a:graphicData>
            </a:graphic>
          </wp:anchor>
        </w:drawing>
      </w:r>
    </w:p>
    <w:p w14:paraId="16D0E86C"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677131E7"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HL29 1/2</w:t>
      </w:r>
    </w:p>
    <w:p w14:paraId="7C944D5F" w14:textId="3A4F6A5C"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This model differed from others due to the inclusion of a series of samples of tooth enamel dated at the </w:t>
      </w:r>
      <w:proofErr w:type="spellStart"/>
      <w:r w:rsidRPr="005C7A2F">
        <w:rPr>
          <w:rFonts w:ascii="Times New Roman" w:hAnsi="Times New Roman" w:cs="Times New Roman"/>
          <w:sz w:val="24"/>
          <w:szCs w:val="24"/>
          <w:lang w:val="en-GB"/>
        </w:rPr>
        <w:t>Saclay</w:t>
      </w:r>
      <w:proofErr w:type="spellEnd"/>
      <w:r w:rsidRPr="005C7A2F">
        <w:rPr>
          <w:rFonts w:ascii="Times New Roman" w:hAnsi="Times New Roman" w:cs="Times New Roman"/>
          <w:sz w:val="24"/>
          <w:szCs w:val="24"/>
          <w:lang w:val="en-GB"/>
        </w:rPr>
        <w:t xml:space="preserve"> laboratory. We have strong reason to think </w:t>
      </w:r>
      <w:r w:rsidR="00880435" w:rsidRPr="005C7A2F">
        <w:rPr>
          <w:rFonts w:ascii="Times New Roman" w:hAnsi="Times New Roman" w:cs="Times New Roman"/>
          <w:sz w:val="24"/>
          <w:szCs w:val="24"/>
          <w:lang w:val="en-GB"/>
        </w:rPr>
        <w:t xml:space="preserve">they </w:t>
      </w:r>
      <w:r w:rsidRPr="005C7A2F">
        <w:rPr>
          <w:rFonts w:ascii="Times New Roman" w:hAnsi="Times New Roman" w:cs="Times New Roman"/>
          <w:sz w:val="24"/>
          <w:szCs w:val="24"/>
          <w:lang w:val="en-GB"/>
        </w:rPr>
        <w:t xml:space="preserve">are potentially inaccurate due to known problems regarding the effectiveness of acid treatment and the underestimation of ‘true’ ages (Wood </w:t>
      </w:r>
      <w:r w:rsidRPr="005C7A2F">
        <w:rPr>
          <w:rFonts w:ascii="Times New Roman" w:hAnsi="Times New Roman" w:cs="Times New Roman"/>
          <w:i/>
          <w:iCs/>
          <w:sz w:val="24"/>
          <w:szCs w:val="24"/>
          <w:lang w:val="en-GB"/>
        </w:rPr>
        <w:t>et al.</w:t>
      </w:r>
      <w:r w:rsidRPr="005C7A2F">
        <w:rPr>
          <w:rFonts w:ascii="Times New Roman" w:hAnsi="Times New Roman" w:cs="Times New Roman"/>
          <w:sz w:val="24"/>
          <w:szCs w:val="24"/>
          <w:lang w:val="en-GB"/>
        </w:rPr>
        <w:t xml:space="preserve"> 2021). We therefore assigned higher outlier probabilities of 0.4 to the determinations of this material in the in</w:t>
      </w:r>
      <w:r w:rsidR="00633093">
        <w:rPr>
          <w:rFonts w:ascii="Times New Roman" w:hAnsi="Times New Roman" w:cs="Times New Roman"/>
          <w:sz w:val="24"/>
          <w:szCs w:val="24"/>
          <w:lang w:val="en-GB"/>
        </w:rPr>
        <w:t>i</w:t>
      </w:r>
      <w:r w:rsidRPr="005C7A2F">
        <w:rPr>
          <w:rFonts w:ascii="Times New Roman" w:hAnsi="Times New Roman" w:cs="Times New Roman"/>
          <w:sz w:val="24"/>
          <w:szCs w:val="24"/>
          <w:lang w:val="en-GB"/>
        </w:rPr>
        <w:t>tial model. To test whether the results are sensitive to this or not we also ran a model with outlier probabilities of 0.05. The boundaries for the start of the Bronze Age at HL29 1/2 were 485</w:t>
      </w:r>
      <w:r w:rsidR="002550F3" w:rsidRPr="005C7A2F">
        <w:rPr>
          <w:rFonts w:ascii="Times New Roman" w:hAnsi="Times New Roman" w:cs="Times New Roman"/>
          <w:sz w:val="24"/>
          <w:szCs w:val="24"/>
          <w:lang w:val="en-GB"/>
        </w:rPr>
        <w:t>–</w:t>
      </w:r>
      <w:r w:rsidRPr="005C7A2F">
        <w:rPr>
          <w:rFonts w:ascii="Times New Roman" w:hAnsi="Times New Roman" w:cs="Times New Roman"/>
          <w:sz w:val="24"/>
          <w:szCs w:val="24"/>
          <w:lang w:val="en-GB"/>
        </w:rPr>
        <w:t>409 BC (68.3% prob.) for the high outlier model and 471</w:t>
      </w:r>
      <w:r w:rsidR="002550F3" w:rsidRPr="005C7A2F">
        <w:rPr>
          <w:rFonts w:ascii="Times New Roman" w:hAnsi="Times New Roman" w:cs="Times New Roman"/>
          <w:sz w:val="24"/>
          <w:szCs w:val="24"/>
          <w:lang w:val="en-GB"/>
        </w:rPr>
        <w:t>–</w:t>
      </w:r>
      <w:r w:rsidRPr="005C7A2F">
        <w:rPr>
          <w:rFonts w:ascii="Times New Roman" w:hAnsi="Times New Roman" w:cs="Times New Roman"/>
          <w:sz w:val="24"/>
          <w:szCs w:val="24"/>
          <w:lang w:val="en-GB"/>
        </w:rPr>
        <w:t xml:space="preserve">419 </w:t>
      </w:r>
      <w:r w:rsidR="00880435" w:rsidRPr="005C7A2F">
        <w:rPr>
          <w:rFonts w:ascii="Times New Roman" w:hAnsi="Times New Roman" w:cs="Times New Roman"/>
          <w:sz w:val="24"/>
          <w:szCs w:val="24"/>
          <w:lang w:val="en-GB"/>
        </w:rPr>
        <w:t xml:space="preserve">BC </w:t>
      </w:r>
      <w:r w:rsidRPr="005C7A2F">
        <w:rPr>
          <w:rFonts w:ascii="Times New Roman" w:hAnsi="Times New Roman" w:cs="Times New Roman"/>
          <w:sz w:val="24"/>
          <w:szCs w:val="24"/>
          <w:lang w:val="en-GB"/>
        </w:rPr>
        <w:t>for the low outlier model, and for the end of the Bronze Age phase were 1043</w:t>
      </w:r>
      <w:r w:rsidR="002550F3" w:rsidRPr="005C7A2F">
        <w:rPr>
          <w:rFonts w:ascii="Times New Roman" w:hAnsi="Times New Roman" w:cs="Times New Roman"/>
          <w:sz w:val="24"/>
          <w:szCs w:val="24"/>
          <w:lang w:val="en-GB"/>
        </w:rPr>
        <w:t>–</w:t>
      </w:r>
      <w:r w:rsidRPr="005C7A2F">
        <w:rPr>
          <w:rFonts w:ascii="Times New Roman" w:hAnsi="Times New Roman" w:cs="Times New Roman"/>
          <w:sz w:val="24"/>
          <w:szCs w:val="24"/>
          <w:lang w:val="en-GB"/>
        </w:rPr>
        <w:t>1136 BC and 1005</w:t>
      </w:r>
      <w:r w:rsidR="002550F3" w:rsidRPr="005C7A2F">
        <w:rPr>
          <w:rFonts w:ascii="Times New Roman" w:hAnsi="Times New Roman" w:cs="Times New Roman"/>
          <w:sz w:val="24"/>
          <w:szCs w:val="24"/>
          <w:lang w:val="en-GB"/>
        </w:rPr>
        <w:t>–</w:t>
      </w:r>
      <w:r w:rsidRPr="005C7A2F">
        <w:rPr>
          <w:rFonts w:ascii="Times New Roman" w:hAnsi="Times New Roman" w:cs="Times New Roman"/>
          <w:sz w:val="24"/>
          <w:szCs w:val="24"/>
          <w:lang w:val="en-GB"/>
        </w:rPr>
        <w:t xml:space="preserve">1130 </w:t>
      </w:r>
      <w:r w:rsidR="00880435" w:rsidRPr="005C7A2F">
        <w:rPr>
          <w:rFonts w:ascii="Times New Roman" w:hAnsi="Times New Roman" w:cs="Times New Roman"/>
          <w:sz w:val="24"/>
          <w:szCs w:val="24"/>
          <w:lang w:val="en-GB"/>
        </w:rPr>
        <w:t xml:space="preserve">BC </w:t>
      </w:r>
      <w:r w:rsidRPr="005C7A2F">
        <w:rPr>
          <w:rFonts w:ascii="Times New Roman" w:hAnsi="Times New Roman" w:cs="Times New Roman"/>
          <w:sz w:val="24"/>
          <w:szCs w:val="24"/>
          <w:lang w:val="en-GB"/>
        </w:rPr>
        <w:t xml:space="preserve">respectively. The results were therefore not sensitive to this variable prior. The model in Figure </w:t>
      </w:r>
      <w:r w:rsidR="002550F3" w:rsidRPr="005C7A2F">
        <w:rPr>
          <w:rFonts w:ascii="Times New Roman" w:hAnsi="Times New Roman" w:cs="Times New Roman"/>
          <w:sz w:val="24"/>
          <w:szCs w:val="24"/>
          <w:lang w:val="en-GB"/>
        </w:rPr>
        <w:t>S</w:t>
      </w:r>
      <w:r w:rsidR="003105C8" w:rsidRPr="005C7A2F">
        <w:rPr>
          <w:rFonts w:ascii="Times New Roman" w:hAnsi="Times New Roman" w:cs="Times New Roman"/>
          <w:sz w:val="24"/>
          <w:szCs w:val="24"/>
          <w:lang w:val="en-GB"/>
        </w:rPr>
        <w:t>1</w:t>
      </w:r>
      <w:r w:rsidR="00D23E7B">
        <w:rPr>
          <w:rFonts w:ascii="Times New Roman" w:hAnsi="Times New Roman" w:cs="Times New Roman"/>
          <w:sz w:val="24"/>
          <w:szCs w:val="24"/>
          <w:lang w:val="en-GB"/>
        </w:rPr>
        <w:t>6</w:t>
      </w:r>
      <w:r w:rsidRPr="005C7A2F">
        <w:rPr>
          <w:rFonts w:ascii="Times New Roman" w:hAnsi="Times New Roman" w:cs="Times New Roman"/>
          <w:sz w:val="24"/>
          <w:szCs w:val="24"/>
          <w:lang w:val="en-GB"/>
        </w:rPr>
        <w:t xml:space="preserve"> is the model with the higher prior outlier probabilities. </w:t>
      </w:r>
    </w:p>
    <w:p w14:paraId="66759AED" w14:textId="77777777" w:rsidR="00D23E7B" w:rsidRDefault="00D23E7B" w:rsidP="003D7EFB">
      <w:pPr>
        <w:spacing w:after="0" w:line="360" w:lineRule="auto"/>
        <w:rPr>
          <w:rFonts w:ascii="Times New Roman" w:hAnsi="Times New Roman" w:cs="Times New Roman"/>
          <w:sz w:val="24"/>
          <w:szCs w:val="24"/>
          <w:lang w:val="en-GB"/>
        </w:rPr>
      </w:pPr>
    </w:p>
    <w:p w14:paraId="56DD21BC" w14:textId="77777777" w:rsidR="00D23E7B" w:rsidRDefault="00D23E7B" w:rsidP="003D7EFB">
      <w:pPr>
        <w:spacing w:after="0" w:line="360" w:lineRule="auto"/>
        <w:rPr>
          <w:rFonts w:ascii="Times New Roman" w:hAnsi="Times New Roman" w:cs="Times New Roman"/>
          <w:sz w:val="24"/>
          <w:szCs w:val="24"/>
          <w:lang w:val="en-GB"/>
        </w:rPr>
      </w:pPr>
    </w:p>
    <w:p w14:paraId="25829440" w14:textId="77777777" w:rsidR="00D23E7B" w:rsidRDefault="00D23E7B" w:rsidP="003D7EFB">
      <w:pPr>
        <w:spacing w:after="0" w:line="360" w:lineRule="auto"/>
        <w:rPr>
          <w:rFonts w:ascii="Times New Roman" w:hAnsi="Times New Roman" w:cs="Times New Roman"/>
          <w:sz w:val="24"/>
          <w:szCs w:val="24"/>
          <w:lang w:val="en-GB"/>
        </w:rPr>
      </w:pPr>
    </w:p>
    <w:p w14:paraId="0891C10A" w14:textId="77777777" w:rsidR="00D23E7B" w:rsidRDefault="00D23E7B" w:rsidP="003D7EFB">
      <w:pPr>
        <w:spacing w:after="0" w:line="360" w:lineRule="auto"/>
        <w:rPr>
          <w:rFonts w:ascii="Times New Roman" w:hAnsi="Times New Roman" w:cs="Times New Roman"/>
          <w:sz w:val="24"/>
          <w:szCs w:val="24"/>
          <w:lang w:val="en-GB"/>
        </w:rPr>
      </w:pPr>
    </w:p>
    <w:p w14:paraId="5EC1DEF7" w14:textId="77777777" w:rsidR="00D23E7B" w:rsidRDefault="00D23E7B" w:rsidP="003D7EFB">
      <w:pPr>
        <w:spacing w:after="0" w:line="360" w:lineRule="auto"/>
        <w:rPr>
          <w:rFonts w:ascii="Times New Roman" w:hAnsi="Times New Roman" w:cs="Times New Roman"/>
          <w:sz w:val="24"/>
          <w:szCs w:val="24"/>
          <w:lang w:val="en-GB"/>
        </w:rPr>
      </w:pPr>
    </w:p>
    <w:p w14:paraId="0D78BAB6" w14:textId="77777777" w:rsidR="00D23E7B" w:rsidRDefault="00D23E7B" w:rsidP="003D7EFB">
      <w:pPr>
        <w:spacing w:after="0" w:line="360" w:lineRule="auto"/>
        <w:rPr>
          <w:rFonts w:ascii="Times New Roman" w:hAnsi="Times New Roman" w:cs="Times New Roman"/>
          <w:sz w:val="24"/>
          <w:szCs w:val="24"/>
          <w:lang w:val="en-GB"/>
        </w:rPr>
      </w:pPr>
    </w:p>
    <w:p w14:paraId="65C334F8" w14:textId="77777777" w:rsidR="00D23E7B" w:rsidRDefault="00D23E7B" w:rsidP="003D7EFB">
      <w:pPr>
        <w:spacing w:after="0" w:line="360" w:lineRule="auto"/>
        <w:rPr>
          <w:rFonts w:ascii="Times New Roman" w:hAnsi="Times New Roman" w:cs="Times New Roman"/>
          <w:sz w:val="24"/>
          <w:szCs w:val="24"/>
          <w:lang w:val="en-GB"/>
        </w:rPr>
      </w:pPr>
    </w:p>
    <w:p w14:paraId="3E1E4C51" w14:textId="77777777" w:rsidR="00D23E7B" w:rsidRDefault="00D23E7B" w:rsidP="003D7EFB">
      <w:pPr>
        <w:spacing w:after="0" w:line="360" w:lineRule="auto"/>
        <w:rPr>
          <w:rFonts w:ascii="Times New Roman" w:hAnsi="Times New Roman" w:cs="Times New Roman"/>
          <w:sz w:val="24"/>
          <w:szCs w:val="24"/>
          <w:lang w:val="en-GB"/>
        </w:rPr>
      </w:pPr>
    </w:p>
    <w:p w14:paraId="7FBE6175" w14:textId="77777777" w:rsidR="00D23E7B" w:rsidRDefault="00D23E7B" w:rsidP="003D7EFB">
      <w:pPr>
        <w:spacing w:after="0" w:line="360" w:lineRule="auto"/>
        <w:rPr>
          <w:rFonts w:ascii="Times New Roman" w:hAnsi="Times New Roman" w:cs="Times New Roman"/>
          <w:sz w:val="24"/>
          <w:szCs w:val="24"/>
          <w:lang w:val="en-GB"/>
        </w:rPr>
      </w:pPr>
    </w:p>
    <w:p w14:paraId="38A2EA30" w14:textId="0DFD8462" w:rsidR="00D23E7B" w:rsidRDefault="00D23E7B" w:rsidP="003D7EFB">
      <w:pPr>
        <w:spacing w:after="0" w:line="360" w:lineRule="auto"/>
        <w:rPr>
          <w:rFonts w:ascii="Times New Roman" w:hAnsi="Times New Roman" w:cs="Times New Roman"/>
          <w:sz w:val="24"/>
          <w:szCs w:val="24"/>
          <w:lang w:val="en-GB"/>
        </w:rPr>
      </w:pPr>
      <w:r w:rsidRPr="006F1D1D">
        <w:rPr>
          <w:rFonts w:ascii="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7689E806" wp14:editId="62FB7E2E">
                <wp:simplePos x="0" y="0"/>
                <wp:positionH relativeFrom="column">
                  <wp:posOffset>-82110</wp:posOffset>
                </wp:positionH>
                <wp:positionV relativeFrom="paragraph">
                  <wp:posOffset>5521765</wp:posOffset>
                </wp:positionV>
                <wp:extent cx="5759450" cy="635"/>
                <wp:effectExtent l="0" t="0" r="0" b="0"/>
                <wp:wrapTopAndBottom/>
                <wp:docPr id="28" name="Zone de texte 2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243A76D" w14:textId="378D0491" w:rsidR="003105C8" w:rsidRPr="00B043B8" w:rsidRDefault="003105C8" w:rsidP="003105C8">
                            <w:pPr>
                              <w:pStyle w:val="Caption"/>
                              <w:rPr>
                                <w:rFonts w:ascii="Times New Roman" w:hAnsi="Times New Roman" w:cs="Times New Roman"/>
                                <w:b/>
                                <w:bCs/>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16</w:t>
                            </w:r>
                            <w:r w:rsidR="00316A72" w:rsidRPr="00B043B8">
                              <w:rPr>
                                <w:rFonts w:ascii="Times New Roman" w:hAnsi="Times New Roman" w:cs="Times New Roman"/>
                                <w:noProof/>
                                <w:color w:val="auto"/>
                                <w:sz w:val="24"/>
                                <w:szCs w:val="24"/>
                              </w:rPr>
                              <w:fldChar w:fldCharType="end"/>
                            </w:r>
                            <w:r w:rsidR="00B043B8" w:rsidRPr="00B043B8">
                              <w:rPr>
                                <w:rFonts w:ascii="Times New Roman" w:hAnsi="Times New Roman" w:cs="Times New Roman"/>
                                <w:color w:val="auto"/>
                                <w:sz w:val="24"/>
                                <w:szCs w:val="24"/>
                                <w:lang w:val="en-GB"/>
                              </w:rPr>
                              <w:t>.</w:t>
                            </w:r>
                            <w:r w:rsidRPr="00B043B8">
                              <w:rPr>
                                <w:rFonts w:ascii="Times New Roman" w:hAnsi="Times New Roman" w:cs="Times New Roman"/>
                                <w:color w:val="auto"/>
                                <w:sz w:val="24"/>
                                <w:szCs w:val="24"/>
                                <w:lang w:val="en-GB"/>
                              </w:rPr>
                              <w:t xml:space="preserve"> Bayesian model for area HL29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89E806" id="Zone de texte 28" o:spid="_x0000_s1029" type="#_x0000_t202" style="position:absolute;margin-left:-6.45pt;margin-top:434.8pt;width:45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pgGgIAAD8EAAAOAAAAZHJzL2Uyb0RvYy54bWysU8Fu2zAMvQ/YPwi6L07apd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3s8pJCl2cz2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" stroked="f">
                <v:textbox style="mso-fit-shape-to-text:t" inset="0,0,0,0">
                  <w:txbxContent>
                    <w:p w14:paraId="0243A76D" w14:textId="378D0491" w:rsidR="003105C8" w:rsidRPr="00B043B8" w:rsidRDefault="003105C8" w:rsidP="003105C8">
                      <w:pPr>
                        <w:pStyle w:val="Caption"/>
                        <w:rPr>
                          <w:rFonts w:ascii="Times New Roman" w:hAnsi="Times New Roman" w:cs="Times New Roman"/>
                          <w:b/>
                          <w:bCs/>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16</w:t>
                      </w:r>
                      <w:r w:rsidR="00316A72" w:rsidRPr="00B043B8">
                        <w:rPr>
                          <w:rFonts w:ascii="Times New Roman" w:hAnsi="Times New Roman" w:cs="Times New Roman"/>
                          <w:noProof/>
                          <w:color w:val="auto"/>
                          <w:sz w:val="24"/>
                          <w:szCs w:val="24"/>
                        </w:rPr>
                        <w:fldChar w:fldCharType="end"/>
                      </w:r>
                      <w:r w:rsidR="00B043B8" w:rsidRPr="00B043B8">
                        <w:rPr>
                          <w:rFonts w:ascii="Times New Roman" w:hAnsi="Times New Roman" w:cs="Times New Roman"/>
                          <w:color w:val="auto"/>
                          <w:sz w:val="24"/>
                          <w:szCs w:val="24"/>
                          <w:lang w:val="en-GB"/>
                        </w:rPr>
                        <w:t>.</w:t>
                      </w:r>
                      <w:r w:rsidRPr="00B043B8">
                        <w:rPr>
                          <w:rFonts w:ascii="Times New Roman" w:hAnsi="Times New Roman" w:cs="Times New Roman"/>
                          <w:color w:val="auto"/>
                          <w:sz w:val="24"/>
                          <w:szCs w:val="24"/>
                          <w:lang w:val="en-GB"/>
                        </w:rPr>
                        <w:t xml:space="preserve"> Bayesian model for area HL29 1/2.</w:t>
                      </w:r>
                    </w:p>
                  </w:txbxContent>
                </v:textbox>
                <w10:wrap type="topAndBottom"/>
              </v:shape>
            </w:pict>
          </mc:Fallback>
        </mc:AlternateContent>
      </w:r>
      <w:r w:rsidRPr="006F1D1D">
        <w:rPr>
          <w:rFonts w:ascii="Times New Roman" w:hAnsi="Times New Roman" w:cs="Times New Roman"/>
          <w:b/>
          <w:bCs/>
          <w:noProof/>
          <w:sz w:val="24"/>
          <w:szCs w:val="24"/>
        </w:rPr>
        <w:drawing>
          <wp:anchor distT="0" distB="0" distL="114300" distR="114300" simplePos="0" relativeHeight="251662336" behindDoc="0" locked="0" layoutInCell="1" allowOverlap="1" wp14:anchorId="75D065E7" wp14:editId="59DDC7BD">
            <wp:simplePos x="0" y="0"/>
            <wp:positionH relativeFrom="margin">
              <wp:align>right</wp:align>
            </wp:positionH>
            <wp:positionV relativeFrom="paragraph">
              <wp:posOffset>439</wp:posOffset>
            </wp:positionV>
            <wp:extent cx="5760000" cy="5500040"/>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760000" cy="5500040"/>
                    </a:xfrm>
                    <a:prstGeom prst="rect">
                      <a:avLst/>
                    </a:prstGeom>
                  </pic:spPr>
                </pic:pic>
              </a:graphicData>
            </a:graphic>
            <wp14:sizeRelH relativeFrom="margin">
              <wp14:pctWidth>0</wp14:pctWidth>
            </wp14:sizeRelH>
            <wp14:sizeRelV relativeFrom="margin">
              <wp14:pctHeight>0</wp14:pctHeight>
            </wp14:sizeRelV>
          </wp:anchor>
        </w:drawing>
      </w:r>
    </w:p>
    <w:p w14:paraId="042CE35B" w14:textId="444C4403" w:rsidR="00D23E7B" w:rsidRDefault="00D23E7B" w:rsidP="003D7EFB">
      <w:pPr>
        <w:spacing w:after="0" w:line="360" w:lineRule="auto"/>
        <w:rPr>
          <w:rFonts w:ascii="Times New Roman" w:hAnsi="Times New Roman" w:cs="Times New Roman"/>
          <w:sz w:val="24"/>
          <w:szCs w:val="24"/>
          <w:lang w:val="en-GB"/>
        </w:rPr>
      </w:pPr>
    </w:p>
    <w:p w14:paraId="60692946" w14:textId="6A8867A8" w:rsidR="00337170" w:rsidRPr="005C7A2F" w:rsidRDefault="00880435"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The </w:t>
      </w:r>
      <w:r w:rsidR="00337170" w:rsidRPr="005C7A2F">
        <w:rPr>
          <w:rFonts w:ascii="Times New Roman" w:hAnsi="Times New Roman" w:cs="Times New Roman"/>
          <w:sz w:val="24"/>
          <w:szCs w:val="24"/>
          <w:lang w:val="en-GB"/>
        </w:rPr>
        <w:t xml:space="preserve">HL29 1/2 sequence comprises archaeological horizons dating from the Later Bronze Age in layer 7, to early/mid Iron Age levels and Pyu archaeology to the top. The radiometric results and the Bayesian model shows the majority of the dated samples derive from the early-mid Iron Age. There is a clear hiatus in the archaeological sequence in layer 4 and a gap of </w:t>
      </w:r>
      <w:r w:rsidR="00B25597" w:rsidRPr="005C7A2F">
        <w:rPr>
          <w:rFonts w:ascii="Times New Roman" w:hAnsi="Times New Roman" w:cs="Times New Roman"/>
          <w:sz w:val="24"/>
          <w:szCs w:val="24"/>
          <w:lang w:val="en-GB"/>
        </w:rPr>
        <w:t>approximately 1500 years</w:t>
      </w:r>
      <w:r w:rsidR="00337170" w:rsidRPr="005C7A2F">
        <w:rPr>
          <w:rFonts w:ascii="Times New Roman" w:hAnsi="Times New Roman" w:cs="Times New Roman"/>
          <w:sz w:val="24"/>
          <w:szCs w:val="24"/>
          <w:lang w:val="en-GB"/>
        </w:rPr>
        <w:t xml:space="preserve"> between the end of the lower occupation and the start of the post-1000 </w:t>
      </w:r>
      <w:r w:rsidR="00AB22E8" w:rsidRPr="005C7A2F">
        <w:rPr>
          <w:rFonts w:ascii="Times New Roman" w:hAnsi="Times New Roman" w:cs="Times New Roman"/>
          <w:sz w:val="24"/>
          <w:szCs w:val="24"/>
          <w:lang w:val="en-GB"/>
        </w:rPr>
        <w:t xml:space="preserve">AD </w:t>
      </w:r>
      <w:r w:rsidR="00337170" w:rsidRPr="005C7A2F">
        <w:rPr>
          <w:rFonts w:ascii="Times New Roman" w:hAnsi="Times New Roman" w:cs="Times New Roman"/>
          <w:sz w:val="24"/>
          <w:szCs w:val="24"/>
          <w:lang w:val="en-GB"/>
        </w:rPr>
        <w:t xml:space="preserve">part of the sequence. </w:t>
      </w:r>
    </w:p>
    <w:p w14:paraId="3D6154B2" w14:textId="14A537B9"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59FB0A94" w14:textId="3FE5D5FC"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HLTP1</w:t>
      </w:r>
    </w:p>
    <w:p w14:paraId="0ED1A869" w14:textId="2535C2F6"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This model is shown in Figure </w:t>
      </w:r>
      <w:r w:rsidR="002550F3" w:rsidRPr="005C7A2F">
        <w:rPr>
          <w:rFonts w:ascii="Times New Roman" w:hAnsi="Times New Roman" w:cs="Times New Roman"/>
          <w:sz w:val="24"/>
          <w:szCs w:val="24"/>
          <w:lang w:val="en-GB"/>
        </w:rPr>
        <w:t>S</w:t>
      </w:r>
      <w:r w:rsidR="003105C8" w:rsidRPr="005C7A2F">
        <w:rPr>
          <w:rFonts w:ascii="Times New Roman" w:hAnsi="Times New Roman" w:cs="Times New Roman"/>
          <w:sz w:val="24"/>
          <w:szCs w:val="24"/>
          <w:lang w:val="en-GB"/>
        </w:rPr>
        <w:t>1</w:t>
      </w:r>
      <w:r w:rsidR="00D23E7B">
        <w:rPr>
          <w:rFonts w:ascii="Times New Roman" w:hAnsi="Times New Roman" w:cs="Times New Roman"/>
          <w:sz w:val="24"/>
          <w:szCs w:val="24"/>
          <w:lang w:val="en-GB"/>
        </w:rPr>
        <w:t>7</w:t>
      </w:r>
      <w:r w:rsidRPr="005C7A2F">
        <w:rPr>
          <w:rFonts w:ascii="Times New Roman" w:hAnsi="Times New Roman" w:cs="Times New Roman"/>
          <w:sz w:val="24"/>
          <w:szCs w:val="24"/>
          <w:lang w:val="en-GB"/>
        </w:rPr>
        <w:t>. It comprises a Sequence model. The lowest levels dated are Bronze Age, but the majority of the cultural</w:t>
      </w:r>
      <w:r w:rsidR="003105C8" w:rsidRPr="005C7A2F">
        <w:rPr>
          <w:rFonts w:ascii="Times New Roman" w:hAnsi="Times New Roman" w:cs="Times New Roman"/>
          <w:sz w:val="24"/>
          <w:szCs w:val="24"/>
          <w:lang w:val="en-GB"/>
        </w:rPr>
        <w:t xml:space="preserve"> horizons are of Pyu/Bagan age.</w:t>
      </w:r>
    </w:p>
    <w:p w14:paraId="1C36730D" w14:textId="77777777" w:rsidR="00337170" w:rsidRPr="006F1D1D" w:rsidRDefault="003105C8" w:rsidP="003D7EFB">
      <w:pPr>
        <w:spacing w:after="0" w:line="360" w:lineRule="auto"/>
        <w:rPr>
          <w:rFonts w:ascii="Times New Roman" w:eastAsia="Times New Roman" w:hAnsi="Times New Roman" w:cs="Times New Roman"/>
          <w:sz w:val="24"/>
          <w:szCs w:val="24"/>
          <w:lang w:val="en-GB"/>
        </w:rPr>
      </w:pPr>
      <w:r w:rsidRPr="006F1D1D">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4219548F" wp14:editId="60CDCDCF">
                <wp:simplePos x="0" y="0"/>
                <wp:positionH relativeFrom="column">
                  <wp:posOffset>-109220</wp:posOffset>
                </wp:positionH>
                <wp:positionV relativeFrom="paragraph">
                  <wp:posOffset>6186170</wp:posOffset>
                </wp:positionV>
                <wp:extent cx="5731510" cy="635"/>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71BA5EA" w14:textId="417B8710" w:rsidR="003105C8" w:rsidRPr="00B043B8" w:rsidRDefault="003105C8" w:rsidP="003105C8">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17</w:t>
                            </w:r>
                            <w:r w:rsidR="00316A72" w:rsidRPr="00B043B8">
                              <w:rPr>
                                <w:rFonts w:ascii="Times New Roman" w:hAnsi="Times New Roman" w:cs="Times New Roman"/>
                                <w:noProof/>
                                <w:color w:val="auto"/>
                                <w:sz w:val="24"/>
                                <w:szCs w:val="24"/>
                              </w:rPr>
                              <w:fldChar w:fldCharType="end"/>
                            </w:r>
                            <w:r w:rsidR="00B043B8" w:rsidRPr="00B043B8">
                              <w:rPr>
                                <w:rFonts w:ascii="Times New Roman" w:hAnsi="Times New Roman" w:cs="Times New Roman"/>
                                <w:color w:val="auto"/>
                                <w:sz w:val="24"/>
                                <w:szCs w:val="24"/>
                                <w:lang w:val="en-GB"/>
                              </w:rPr>
                              <w:t>.</w:t>
                            </w:r>
                            <w:r w:rsidRPr="00B043B8">
                              <w:rPr>
                                <w:rFonts w:ascii="Times New Roman" w:hAnsi="Times New Roman" w:cs="Times New Roman"/>
                                <w:color w:val="auto"/>
                                <w:sz w:val="24"/>
                                <w:szCs w:val="24"/>
                                <w:lang w:val="en-GB"/>
                              </w:rPr>
                              <w:t xml:space="preserve"> Bayesian model for area HLTP</w:t>
                            </w:r>
                            <w:r w:rsidR="00D45D82" w:rsidRPr="00B043B8">
                              <w:rPr>
                                <w:rFonts w:ascii="Times New Roman" w:hAnsi="Times New Roman" w:cs="Times New Roman"/>
                                <w:color w:val="auto"/>
                                <w:sz w:val="24"/>
                                <w:szCs w:val="24"/>
                                <w:lang w:val="en-GB"/>
                              </w:rPr>
                              <w:t>1</w:t>
                            </w:r>
                            <w:r w:rsidRPr="00B043B8">
                              <w:rPr>
                                <w:rFonts w:ascii="Times New Roman" w:hAnsi="Times New Roman" w:cs="Times New Roman"/>
                                <w:color w:val="auto"/>
                                <w:sz w:val="24"/>
                                <w:szCs w:val="24"/>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9548F" id="Zone de texte 29" o:spid="_x0000_s1030" type="#_x0000_t202" style="position:absolute;margin-left:-8.6pt;margin-top:487.1pt;width:451.3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" stroked="f">
                <v:textbox style="mso-fit-shape-to-text:t" inset="0,0,0,0">
                  <w:txbxContent>
                    <w:p w14:paraId="171BA5EA" w14:textId="417B8710" w:rsidR="003105C8" w:rsidRPr="00B043B8" w:rsidRDefault="003105C8" w:rsidP="003105C8">
                      <w:pPr>
                        <w:pStyle w:val="Caption"/>
                        <w:rPr>
                          <w:rFonts w:ascii="Times New Roman" w:eastAsia="Times New Roman" w:hAnsi="Times New Roman" w:cs="Times New Roman"/>
                          <w:noProof/>
                          <w:color w:val="auto"/>
                          <w:sz w:val="24"/>
                          <w:szCs w:val="24"/>
                          <w:lang w:val="en-GB"/>
                        </w:rPr>
                      </w:pPr>
                      <w:r w:rsidRPr="00B043B8">
                        <w:rPr>
                          <w:rFonts w:ascii="Times New Roman" w:hAnsi="Times New Roman" w:cs="Times New Roman"/>
                          <w:color w:val="auto"/>
                          <w:sz w:val="24"/>
                          <w:szCs w:val="24"/>
                          <w:lang w:val="en-GB"/>
                        </w:rPr>
                        <w:t xml:space="preserve">Figure </w:t>
                      </w:r>
                      <w:r w:rsidR="00AB22E8" w:rsidRPr="00B043B8">
                        <w:rPr>
                          <w:rFonts w:ascii="Times New Roman" w:hAnsi="Times New Roman" w:cs="Times New Roman"/>
                          <w:color w:val="auto"/>
                          <w:sz w:val="24"/>
                          <w:szCs w:val="24"/>
                          <w:lang w:val="en-GB"/>
                        </w:rPr>
                        <w:t>S</w:t>
                      </w:r>
                      <w:r w:rsidR="00316A72" w:rsidRPr="00B043B8">
                        <w:rPr>
                          <w:rFonts w:ascii="Times New Roman" w:hAnsi="Times New Roman" w:cs="Times New Roman"/>
                          <w:color w:val="auto"/>
                          <w:sz w:val="24"/>
                          <w:szCs w:val="24"/>
                        </w:rPr>
                        <w:fldChar w:fldCharType="begin"/>
                      </w:r>
                      <w:r w:rsidR="00316A72" w:rsidRPr="00B043B8">
                        <w:rPr>
                          <w:rFonts w:ascii="Times New Roman" w:hAnsi="Times New Roman" w:cs="Times New Roman"/>
                          <w:color w:val="auto"/>
                          <w:sz w:val="24"/>
                          <w:szCs w:val="24"/>
                          <w:lang w:val="en-GB"/>
                        </w:rPr>
                        <w:instrText xml:space="preserve"> SEQ Figure \* ARABIC </w:instrText>
                      </w:r>
                      <w:r w:rsidR="00316A72" w:rsidRPr="00B043B8">
                        <w:rPr>
                          <w:rFonts w:ascii="Times New Roman" w:hAnsi="Times New Roman" w:cs="Times New Roman"/>
                          <w:color w:val="auto"/>
                          <w:sz w:val="24"/>
                          <w:szCs w:val="24"/>
                        </w:rPr>
                        <w:fldChar w:fldCharType="separate"/>
                      </w:r>
                      <w:r w:rsidR="00EB0FCF" w:rsidRPr="00B043B8">
                        <w:rPr>
                          <w:rFonts w:ascii="Times New Roman" w:hAnsi="Times New Roman" w:cs="Times New Roman"/>
                          <w:noProof/>
                          <w:color w:val="auto"/>
                          <w:sz w:val="24"/>
                          <w:szCs w:val="24"/>
                          <w:lang w:val="en-GB"/>
                        </w:rPr>
                        <w:t>17</w:t>
                      </w:r>
                      <w:r w:rsidR="00316A72" w:rsidRPr="00B043B8">
                        <w:rPr>
                          <w:rFonts w:ascii="Times New Roman" w:hAnsi="Times New Roman" w:cs="Times New Roman"/>
                          <w:noProof/>
                          <w:color w:val="auto"/>
                          <w:sz w:val="24"/>
                          <w:szCs w:val="24"/>
                        </w:rPr>
                        <w:fldChar w:fldCharType="end"/>
                      </w:r>
                      <w:r w:rsidR="00B043B8" w:rsidRPr="00B043B8">
                        <w:rPr>
                          <w:rFonts w:ascii="Times New Roman" w:hAnsi="Times New Roman" w:cs="Times New Roman"/>
                          <w:color w:val="auto"/>
                          <w:sz w:val="24"/>
                          <w:szCs w:val="24"/>
                          <w:lang w:val="en-GB"/>
                        </w:rPr>
                        <w:t>.</w:t>
                      </w:r>
                      <w:r w:rsidRPr="00B043B8">
                        <w:rPr>
                          <w:rFonts w:ascii="Times New Roman" w:hAnsi="Times New Roman" w:cs="Times New Roman"/>
                          <w:color w:val="auto"/>
                          <w:sz w:val="24"/>
                          <w:szCs w:val="24"/>
                          <w:lang w:val="en-GB"/>
                        </w:rPr>
                        <w:t xml:space="preserve"> </w:t>
                      </w:r>
                      <w:r w:rsidRPr="00B043B8">
                        <w:rPr>
                          <w:rFonts w:ascii="Times New Roman" w:hAnsi="Times New Roman" w:cs="Times New Roman"/>
                          <w:color w:val="auto"/>
                          <w:sz w:val="24"/>
                          <w:szCs w:val="24"/>
                          <w:lang w:val="en-GB"/>
                        </w:rPr>
                        <w:t>Bayesian model for area HLTP</w:t>
                      </w:r>
                      <w:r w:rsidR="00D45D82" w:rsidRPr="00B043B8">
                        <w:rPr>
                          <w:rFonts w:ascii="Times New Roman" w:hAnsi="Times New Roman" w:cs="Times New Roman"/>
                          <w:color w:val="auto"/>
                          <w:sz w:val="24"/>
                          <w:szCs w:val="24"/>
                          <w:lang w:val="en-GB"/>
                        </w:rPr>
                        <w:t>1</w:t>
                      </w:r>
                      <w:r w:rsidRPr="00B043B8">
                        <w:rPr>
                          <w:rFonts w:ascii="Times New Roman" w:hAnsi="Times New Roman" w:cs="Times New Roman"/>
                          <w:color w:val="auto"/>
                          <w:sz w:val="24"/>
                          <w:szCs w:val="24"/>
                          <w:lang w:val="en-GB"/>
                        </w:rPr>
                        <w:t>.</w:t>
                      </w:r>
                    </w:p>
                  </w:txbxContent>
                </v:textbox>
                <w10:wrap type="square"/>
              </v:shape>
            </w:pict>
          </mc:Fallback>
        </mc:AlternateContent>
      </w:r>
      <w:r w:rsidR="00337170" w:rsidRPr="006F1D1D">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25D7290" wp14:editId="6600DB85">
            <wp:simplePos x="0" y="0"/>
            <wp:positionH relativeFrom="column">
              <wp:posOffset>-109627</wp:posOffset>
            </wp:positionH>
            <wp:positionV relativeFrom="paragraph">
              <wp:posOffset>285597</wp:posOffset>
            </wp:positionV>
            <wp:extent cx="5731510" cy="58439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731510" cy="5843905"/>
                    </a:xfrm>
                    <a:prstGeom prst="rect">
                      <a:avLst/>
                    </a:prstGeom>
                  </pic:spPr>
                </pic:pic>
              </a:graphicData>
            </a:graphic>
            <wp14:sizeRelH relativeFrom="margin">
              <wp14:pctWidth>0</wp14:pctWidth>
            </wp14:sizeRelH>
            <wp14:sizeRelV relativeFrom="margin">
              <wp14:pctHeight>0</wp14:pctHeight>
            </wp14:sizeRelV>
          </wp:anchor>
        </w:drawing>
      </w:r>
    </w:p>
    <w:p w14:paraId="6FE88852"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46C2A062"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338FAD57"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29F99F00"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685585E9"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33FF1D5A" w14:textId="77777777" w:rsidR="00337170" w:rsidRPr="006F1D1D" w:rsidRDefault="00337170" w:rsidP="003D7EFB">
      <w:pPr>
        <w:spacing w:after="0" w:line="360" w:lineRule="auto"/>
        <w:rPr>
          <w:rFonts w:ascii="Times New Roman" w:eastAsia="Times New Roman" w:hAnsi="Times New Roman" w:cs="Times New Roman"/>
          <w:sz w:val="24"/>
          <w:szCs w:val="24"/>
          <w:lang w:val="en-GB"/>
        </w:rPr>
      </w:pPr>
    </w:p>
    <w:p w14:paraId="5D15DA23" w14:textId="77777777" w:rsidR="00337170" w:rsidRPr="005C7A2F" w:rsidRDefault="00337170" w:rsidP="003D7EFB">
      <w:pPr>
        <w:spacing w:after="0" w:line="360" w:lineRule="auto"/>
        <w:ind w:left="720"/>
        <w:rPr>
          <w:rFonts w:ascii="Times New Roman" w:hAnsi="Times New Roman" w:cs="Times New Roman"/>
          <w:sz w:val="24"/>
          <w:szCs w:val="24"/>
          <w:lang w:val="en-GB"/>
        </w:rPr>
      </w:pPr>
    </w:p>
    <w:p w14:paraId="0CF8DEE7" w14:textId="77777777" w:rsidR="00B25597" w:rsidRPr="005C7A2F" w:rsidRDefault="00B25597" w:rsidP="003D7EFB">
      <w:pPr>
        <w:spacing w:after="0" w:line="360" w:lineRule="auto"/>
        <w:ind w:left="720"/>
        <w:rPr>
          <w:rFonts w:ascii="Times New Roman" w:hAnsi="Times New Roman" w:cs="Times New Roman"/>
          <w:sz w:val="24"/>
          <w:szCs w:val="24"/>
          <w:lang w:val="en-GB"/>
        </w:rPr>
      </w:pPr>
    </w:p>
    <w:p w14:paraId="2A5E65C1" w14:textId="77777777" w:rsidR="00337170" w:rsidRPr="005C7A2F" w:rsidRDefault="00337170" w:rsidP="003D7EFB">
      <w:pPr>
        <w:spacing w:after="0" w:line="360" w:lineRule="auto"/>
        <w:ind w:left="720"/>
        <w:rPr>
          <w:rFonts w:ascii="Times New Roman" w:hAnsi="Times New Roman" w:cs="Times New Roman"/>
          <w:sz w:val="24"/>
          <w:szCs w:val="24"/>
          <w:lang w:val="en-GB"/>
        </w:rPr>
      </w:pPr>
    </w:p>
    <w:p w14:paraId="02726C51"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lastRenderedPageBreak/>
        <w:t xml:space="preserve">Model CQL Codes: </w:t>
      </w:r>
    </w:p>
    <w:p w14:paraId="7AB212AC" w14:textId="77777777" w:rsidR="00337170" w:rsidRPr="005C7A2F" w:rsidRDefault="00337170" w:rsidP="003D7EFB">
      <w:pPr>
        <w:spacing w:after="0" w:line="360" w:lineRule="auto"/>
        <w:rPr>
          <w:rFonts w:ascii="Times New Roman" w:hAnsi="Times New Roman" w:cs="Times New Roman"/>
          <w:sz w:val="24"/>
          <w:szCs w:val="24"/>
          <w:lang w:val="en-GB"/>
        </w:rPr>
      </w:pPr>
    </w:p>
    <w:p w14:paraId="1C8359FC"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HL17</w:t>
      </w:r>
    </w:p>
    <w:p w14:paraId="761FC893" w14:textId="77777777" w:rsidR="00337170" w:rsidRPr="005C7A2F" w:rsidRDefault="00337170" w:rsidP="003D7EFB">
      <w:pPr>
        <w:spacing w:after="0" w:line="360" w:lineRule="auto"/>
        <w:rPr>
          <w:rFonts w:ascii="Times New Roman" w:hAnsi="Times New Roman" w:cs="Times New Roman"/>
          <w:sz w:val="24"/>
          <w:szCs w:val="24"/>
          <w:lang w:val="en-GB"/>
        </w:rPr>
      </w:pPr>
    </w:p>
    <w:p w14:paraId="3C5E99C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Plot()</w:t>
      </w:r>
    </w:p>
    <w:p w14:paraId="143F249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56C7E6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Outlier_Model</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IA",Prior</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Charcoal_Plus</w:t>
      </w:r>
      <w:proofErr w:type="spellEnd"/>
      <w:r w:rsidRPr="005C7A2F">
        <w:rPr>
          <w:rFonts w:ascii="Times New Roman" w:hAnsi="Times New Roman" w:cs="Times New Roman"/>
          <w:sz w:val="24"/>
          <w:szCs w:val="24"/>
          <w:lang w:val="en-GB"/>
        </w:rPr>
        <w:t>"),U(0,3),"t");</w:t>
      </w:r>
    </w:p>
    <w:p w14:paraId="3E39969F" w14:textId="77777777" w:rsidR="00337170" w:rsidRPr="006F1D1D" w:rsidRDefault="00337170" w:rsidP="003D7EFB">
      <w:pPr>
        <w:spacing w:after="0" w:line="360" w:lineRule="auto"/>
        <w:rPr>
          <w:rFonts w:ascii="Times New Roman" w:hAnsi="Times New Roman" w:cs="Times New Roman"/>
          <w:sz w:val="24"/>
          <w:szCs w:val="24"/>
          <w:lang w:val="de-AT"/>
        </w:rPr>
      </w:pPr>
      <w:r w:rsidRPr="005C7A2F">
        <w:rPr>
          <w:rFonts w:ascii="Times New Roman" w:hAnsi="Times New Roman" w:cs="Times New Roman"/>
          <w:sz w:val="24"/>
          <w:szCs w:val="24"/>
          <w:lang w:val="en-GB"/>
        </w:rPr>
        <w:t xml:space="preserve">  </w:t>
      </w:r>
      <w:r w:rsidRPr="006F1D1D">
        <w:rPr>
          <w:rFonts w:ascii="Times New Roman" w:hAnsi="Times New Roman" w:cs="Times New Roman"/>
          <w:sz w:val="24"/>
          <w:szCs w:val="24"/>
          <w:lang w:val="de-AT"/>
        </w:rPr>
        <w:t>Outlier_Model("General",T(5),U(0,4),"t");</w:t>
      </w:r>
    </w:p>
    <w:p w14:paraId="425438DD" w14:textId="77777777" w:rsidR="00337170" w:rsidRPr="005C7A2F" w:rsidRDefault="00337170" w:rsidP="003D7EFB">
      <w:pPr>
        <w:spacing w:after="0" w:line="360" w:lineRule="auto"/>
        <w:rPr>
          <w:rFonts w:ascii="Times New Roman" w:hAnsi="Times New Roman" w:cs="Times New Roman"/>
          <w:sz w:val="24"/>
          <w:szCs w:val="24"/>
          <w:lang w:val="en-GB"/>
        </w:rPr>
      </w:pPr>
      <w:r w:rsidRPr="006F1D1D">
        <w:rPr>
          <w:rFonts w:ascii="Times New Roman" w:hAnsi="Times New Roman" w:cs="Times New Roman"/>
          <w:sz w:val="24"/>
          <w:szCs w:val="24"/>
          <w:lang w:val="de-AT"/>
        </w:rPr>
        <w:t xml:space="preserve">  </w:t>
      </w:r>
      <w:r w:rsidRPr="005C7A2F">
        <w:rPr>
          <w:rFonts w:ascii="Times New Roman" w:hAnsi="Times New Roman" w:cs="Times New Roman"/>
          <w:sz w:val="24"/>
          <w:szCs w:val="24"/>
          <w:lang w:val="en-GB"/>
        </w:rPr>
        <w:t>Sequence("HL17-1")</w:t>
      </w:r>
    </w:p>
    <w:p w14:paraId="34164DB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6B0B16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Boundary("Start 1");</w:t>
      </w:r>
    </w:p>
    <w:p w14:paraId="5393D97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Phase("1")</w:t>
      </w:r>
    </w:p>
    <w:p w14:paraId="6A0BC5B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0ADAD0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("CEZA-54614",2487,26)</w:t>
      </w:r>
    </w:p>
    <w:p w14:paraId="01D345A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122D66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089027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331860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("Artemis-48520",2545,30)</w:t>
      </w:r>
    </w:p>
    <w:p w14:paraId="0DEF5D6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2DE643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8B6CC1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7BFBCA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("Artemis-48521",2755,30)</w:t>
      </w:r>
    </w:p>
    <w:p w14:paraId="51B65FD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C88766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A33347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96FC9E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("CEZA-54615",2580,27)</w:t>
      </w:r>
    </w:p>
    <w:p w14:paraId="70A0E69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7BB735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D43CE7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D5424C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("Artemis-48522",2480,30)</w:t>
      </w:r>
    </w:p>
    <w:p w14:paraId="30141B6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E6BCC8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891506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9C6233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("CEZA-54616",2495,28)</w:t>
      </w:r>
    </w:p>
    <w:p w14:paraId="214287E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
    <w:p w14:paraId="1064208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6C40A7B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76E2A8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8629FB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Boundary("End 1");</w:t>
      </w:r>
    </w:p>
    <w:p w14:paraId="6A95F01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527AC0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E00031B" w14:textId="77777777" w:rsidR="00337170" w:rsidRPr="005C7A2F" w:rsidRDefault="00337170" w:rsidP="003D7EFB">
      <w:pPr>
        <w:spacing w:after="0" w:line="360" w:lineRule="auto"/>
        <w:rPr>
          <w:rFonts w:ascii="Times New Roman" w:hAnsi="Times New Roman" w:cs="Times New Roman"/>
          <w:sz w:val="24"/>
          <w:szCs w:val="24"/>
          <w:lang w:val="en-GB"/>
        </w:rPr>
      </w:pPr>
    </w:p>
    <w:p w14:paraId="5183E5DE" w14:textId="77777777" w:rsidR="00337170" w:rsidRPr="005C7A2F" w:rsidRDefault="00337170" w:rsidP="003D7EFB">
      <w:pPr>
        <w:spacing w:after="0" w:line="360" w:lineRule="auto"/>
        <w:rPr>
          <w:rFonts w:ascii="Times New Roman" w:hAnsi="Times New Roman" w:cs="Times New Roman"/>
          <w:sz w:val="24"/>
          <w:szCs w:val="24"/>
          <w:lang w:val="en-GB"/>
        </w:rPr>
      </w:pPr>
    </w:p>
    <w:p w14:paraId="4C16654B"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HL19</w:t>
      </w:r>
    </w:p>
    <w:p w14:paraId="1238BA74" w14:textId="77777777" w:rsidR="00337170" w:rsidRPr="005C7A2F" w:rsidRDefault="00337170" w:rsidP="003D7EFB">
      <w:pPr>
        <w:spacing w:after="0" w:line="360" w:lineRule="auto"/>
        <w:rPr>
          <w:rFonts w:ascii="Times New Roman" w:hAnsi="Times New Roman" w:cs="Times New Roman"/>
          <w:sz w:val="24"/>
          <w:szCs w:val="24"/>
          <w:lang w:val="en-GB"/>
        </w:rPr>
      </w:pPr>
    </w:p>
    <w:p w14:paraId="25559D3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Plot()</w:t>
      </w:r>
    </w:p>
    <w:p w14:paraId="607C9C0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77B4F2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Outlier_Model</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IA",Prior</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Charcoal_Plus</w:t>
      </w:r>
      <w:proofErr w:type="spellEnd"/>
      <w:r w:rsidRPr="005C7A2F">
        <w:rPr>
          <w:rFonts w:ascii="Times New Roman" w:hAnsi="Times New Roman" w:cs="Times New Roman"/>
          <w:sz w:val="24"/>
          <w:szCs w:val="24"/>
          <w:lang w:val="en-GB"/>
        </w:rPr>
        <w:t>"),U(0,3),"t");</w:t>
      </w:r>
    </w:p>
    <w:p w14:paraId="40976580" w14:textId="77777777" w:rsidR="00337170" w:rsidRPr="006F1D1D" w:rsidRDefault="00337170" w:rsidP="003D7EFB">
      <w:pPr>
        <w:spacing w:after="0" w:line="360" w:lineRule="auto"/>
        <w:rPr>
          <w:rFonts w:ascii="Times New Roman" w:hAnsi="Times New Roman" w:cs="Times New Roman"/>
          <w:sz w:val="24"/>
          <w:szCs w:val="24"/>
          <w:lang w:val="de-AT"/>
        </w:rPr>
      </w:pPr>
      <w:r w:rsidRPr="005C7A2F">
        <w:rPr>
          <w:rFonts w:ascii="Times New Roman" w:hAnsi="Times New Roman" w:cs="Times New Roman"/>
          <w:sz w:val="24"/>
          <w:szCs w:val="24"/>
          <w:lang w:val="en-GB"/>
        </w:rPr>
        <w:t xml:space="preserve">  </w:t>
      </w:r>
      <w:r w:rsidRPr="006F1D1D">
        <w:rPr>
          <w:rFonts w:ascii="Times New Roman" w:hAnsi="Times New Roman" w:cs="Times New Roman"/>
          <w:sz w:val="24"/>
          <w:szCs w:val="24"/>
          <w:lang w:val="de-AT"/>
        </w:rPr>
        <w:t>Outlier_Model("General",T(5),U(0,4),"t");</w:t>
      </w:r>
    </w:p>
    <w:p w14:paraId="0B1DC867" w14:textId="77777777" w:rsidR="00337170" w:rsidRPr="005C7A2F" w:rsidRDefault="00337170" w:rsidP="003D7EFB">
      <w:pPr>
        <w:spacing w:after="0" w:line="360" w:lineRule="auto"/>
        <w:rPr>
          <w:rFonts w:ascii="Times New Roman" w:hAnsi="Times New Roman" w:cs="Times New Roman"/>
          <w:sz w:val="24"/>
          <w:szCs w:val="24"/>
          <w:lang w:val="en-GB"/>
        </w:rPr>
      </w:pPr>
      <w:r w:rsidRPr="006F1D1D">
        <w:rPr>
          <w:rFonts w:ascii="Times New Roman" w:hAnsi="Times New Roman" w:cs="Times New Roman"/>
          <w:sz w:val="24"/>
          <w:szCs w:val="24"/>
          <w:lang w:val="de-AT"/>
        </w:rPr>
        <w:t xml:space="preserve">  </w:t>
      </w:r>
      <w:r w:rsidRPr="005C7A2F">
        <w:rPr>
          <w:rFonts w:ascii="Times New Roman" w:hAnsi="Times New Roman" w:cs="Times New Roman"/>
          <w:sz w:val="24"/>
          <w:szCs w:val="24"/>
          <w:lang w:val="en-GB"/>
        </w:rPr>
        <w:t>Sequence("HL19-1 (</w:t>
      </w:r>
      <w:proofErr w:type="spellStart"/>
      <w:r w:rsidRPr="005C7A2F">
        <w:rPr>
          <w:rFonts w:ascii="Times New Roman" w:hAnsi="Times New Roman" w:cs="Times New Roman"/>
          <w:sz w:val="24"/>
          <w:szCs w:val="24"/>
          <w:lang w:val="en-GB"/>
        </w:rPr>
        <w:t>unexc</w:t>
      </w:r>
      <w:proofErr w:type="spellEnd"/>
      <w:r w:rsidRPr="005C7A2F">
        <w:rPr>
          <w:rFonts w:ascii="Times New Roman" w:hAnsi="Times New Roman" w:cs="Times New Roman"/>
          <w:sz w:val="24"/>
          <w:szCs w:val="24"/>
          <w:lang w:val="en-GB"/>
        </w:rPr>
        <w:t>. mound)")</w:t>
      </w:r>
    </w:p>
    <w:p w14:paraId="109DD64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232713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Boundary("Start Neolithic");</w:t>
      </w:r>
    </w:p>
    <w:p w14:paraId="342DCB0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Phase("HL19-1 Neolithic")</w:t>
      </w:r>
    </w:p>
    <w:p w14:paraId="5BD3B8E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468F6B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("OxA-40841",4103,21)</w:t>
      </w:r>
    </w:p>
    <w:p w14:paraId="29CEB0C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961001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94D298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03E07B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("OxA-40839",4067,21)</w:t>
      </w:r>
    </w:p>
    <w:p w14:paraId="26BAC6C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667BAB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4721DA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8E9359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("OxA-40840",4146,22)</w:t>
      </w:r>
    </w:p>
    <w:p w14:paraId="45BA919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1711C1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0B50437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13968F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("OxA-40844",4133,22)</w:t>
      </w:r>
    </w:p>
    <w:p w14:paraId="327D078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1959AB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Outlier("IA", 1.00);</w:t>
      </w:r>
    </w:p>
    <w:p w14:paraId="635BF59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9EA007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("OxA-40842",4050,21)</w:t>
      </w:r>
    </w:p>
    <w:p w14:paraId="0120D3A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363D81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086626A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1E5A55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("OxA-40843",4225,21)</w:t>
      </w:r>
    </w:p>
    <w:p w14:paraId="7205D2A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470144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AC6FB7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EAA51A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("OxA-40845",4108,22)</w:t>
      </w:r>
    </w:p>
    <w:p w14:paraId="670C82A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5FD705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46CCEAB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E545DA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("OxA-40838",4134,22)</w:t>
      </w:r>
    </w:p>
    <w:p w14:paraId="4599588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6E55DB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48487A2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F826FF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("OxA-40837",4105,22)</w:t>
      </w:r>
    </w:p>
    <w:p w14:paraId="6A0D91F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5A4D47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F78CEF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8A9013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69FB3B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Boundary("End Neolithic");</w:t>
      </w:r>
    </w:p>
    <w:p w14:paraId="57BEDB3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FED5F8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076392C" w14:textId="77777777" w:rsidR="00337170" w:rsidRPr="005C7A2F" w:rsidRDefault="00337170" w:rsidP="003D7EFB">
      <w:pPr>
        <w:spacing w:after="0" w:line="360" w:lineRule="auto"/>
        <w:rPr>
          <w:rFonts w:ascii="Times New Roman" w:hAnsi="Times New Roman" w:cs="Times New Roman"/>
          <w:sz w:val="24"/>
          <w:szCs w:val="24"/>
          <w:lang w:val="en-GB"/>
        </w:rPr>
      </w:pPr>
    </w:p>
    <w:p w14:paraId="327C2E3E"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HL29 1/2</w:t>
      </w:r>
    </w:p>
    <w:p w14:paraId="6106D185" w14:textId="77777777" w:rsidR="00337170" w:rsidRPr="005C7A2F" w:rsidRDefault="00337170" w:rsidP="003D7EFB">
      <w:pPr>
        <w:spacing w:after="0" w:line="360" w:lineRule="auto"/>
        <w:rPr>
          <w:rFonts w:ascii="Times New Roman" w:hAnsi="Times New Roman" w:cs="Times New Roman"/>
          <w:sz w:val="24"/>
          <w:szCs w:val="24"/>
          <w:lang w:val="en-GB"/>
        </w:rPr>
      </w:pPr>
    </w:p>
    <w:p w14:paraId="5DA0C2B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Plot()</w:t>
      </w:r>
    </w:p>
    <w:p w14:paraId="7B5AD9C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7622F7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Outlier_Model</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IA",Prior</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Charcoal_Plus</w:t>
      </w:r>
      <w:proofErr w:type="spellEnd"/>
      <w:r w:rsidRPr="005C7A2F">
        <w:rPr>
          <w:rFonts w:ascii="Times New Roman" w:hAnsi="Times New Roman" w:cs="Times New Roman"/>
          <w:sz w:val="24"/>
          <w:szCs w:val="24"/>
          <w:lang w:val="en-GB"/>
        </w:rPr>
        <w:t>"),U(0,3),"t");</w:t>
      </w:r>
    </w:p>
    <w:p w14:paraId="3CC4BA3C" w14:textId="77777777" w:rsidR="00337170" w:rsidRPr="006F1D1D" w:rsidRDefault="00337170" w:rsidP="003D7EFB">
      <w:pPr>
        <w:spacing w:after="0" w:line="360" w:lineRule="auto"/>
        <w:rPr>
          <w:rFonts w:ascii="Times New Roman" w:hAnsi="Times New Roman" w:cs="Times New Roman"/>
          <w:sz w:val="24"/>
          <w:szCs w:val="24"/>
          <w:lang w:val="de-AT"/>
        </w:rPr>
      </w:pPr>
      <w:r w:rsidRPr="005C7A2F">
        <w:rPr>
          <w:rFonts w:ascii="Times New Roman" w:hAnsi="Times New Roman" w:cs="Times New Roman"/>
          <w:sz w:val="24"/>
          <w:szCs w:val="24"/>
          <w:lang w:val="en-GB"/>
        </w:rPr>
        <w:t xml:space="preserve">  </w:t>
      </w:r>
      <w:r w:rsidRPr="006F1D1D">
        <w:rPr>
          <w:rFonts w:ascii="Times New Roman" w:hAnsi="Times New Roman" w:cs="Times New Roman"/>
          <w:sz w:val="24"/>
          <w:szCs w:val="24"/>
          <w:lang w:val="de-AT"/>
        </w:rPr>
        <w:t>Outlier_Model("General",T(5),U(0,4),"t");</w:t>
      </w:r>
    </w:p>
    <w:p w14:paraId="622951E2" w14:textId="77777777" w:rsidR="00337170" w:rsidRPr="005C7A2F" w:rsidRDefault="00337170" w:rsidP="003D7EFB">
      <w:pPr>
        <w:spacing w:after="0" w:line="360" w:lineRule="auto"/>
        <w:rPr>
          <w:rFonts w:ascii="Times New Roman" w:hAnsi="Times New Roman" w:cs="Times New Roman"/>
          <w:sz w:val="24"/>
          <w:szCs w:val="24"/>
          <w:lang w:val="en-GB"/>
        </w:rPr>
      </w:pPr>
      <w:r w:rsidRPr="006F1D1D">
        <w:rPr>
          <w:rFonts w:ascii="Times New Roman" w:hAnsi="Times New Roman" w:cs="Times New Roman"/>
          <w:sz w:val="24"/>
          <w:szCs w:val="24"/>
          <w:lang w:val="de-AT"/>
        </w:rPr>
        <w:t xml:space="preserve">  </w:t>
      </w:r>
      <w:r w:rsidRPr="005C7A2F">
        <w:rPr>
          <w:rFonts w:ascii="Times New Roman" w:hAnsi="Times New Roman" w:cs="Times New Roman"/>
          <w:sz w:val="24"/>
          <w:szCs w:val="24"/>
          <w:lang w:val="en-GB"/>
        </w:rPr>
        <w:t>Sequence("HL29 1/2")</w:t>
      </w:r>
    </w:p>
    <w:p w14:paraId="66372CE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
    <w:p w14:paraId="6DC1B58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Boundary("Start 1");</w:t>
      </w:r>
    </w:p>
    <w:p w14:paraId="3B5D538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Phase("Bronze Age")</w:t>
      </w:r>
    </w:p>
    <w:p w14:paraId="065971E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0727B7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50699",2335,30)</w:t>
      </w:r>
    </w:p>
    <w:p w14:paraId="32F6421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C52545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Outlier("General",0.05);</w:t>
      </w:r>
    </w:p>
    <w:p w14:paraId="6D7B056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38AC17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("CEZA-54612",2558,26)</w:t>
      </w:r>
    </w:p>
    <w:p w14:paraId="1D2CE10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DC27C0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091BE26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DC900B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("CEZA-54613",1020,25)</w:t>
      </w:r>
    </w:p>
    <w:p w14:paraId="732DB6B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BC7477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670DC16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5C15B1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50705",2305,30)</w:t>
      </w:r>
    </w:p>
    <w:p w14:paraId="35D076E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96EEEF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4FD31CA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0FFFE9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("OxA-39200",2801,21)</w:t>
      </w:r>
    </w:p>
    <w:p w14:paraId="27D7270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401CDC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43F292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61A6DF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50701",2305,30)</w:t>
      </w:r>
    </w:p>
    <w:p w14:paraId="0EF8C04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7F4EB5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09F60F8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FBE5F1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50700",2455,30)</w:t>
      </w:r>
    </w:p>
    <w:p w14:paraId="0554012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2BC12C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042A04B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B03837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50703",2250,30)</w:t>
      </w:r>
    </w:p>
    <w:p w14:paraId="30D7A31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B99B59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Outlier("General",0.4);</w:t>
      </w:r>
    </w:p>
    <w:p w14:paraId="32D7B60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86ED40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50704",2485,30)</w:t>
      </w:r>
    </w:p>
    <w:p w14:paraId="6EC9E8B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2F08C5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7144CEB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7BBAFB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50707",2360,30)</w:t>
      </w:r>
    </w:p>
    <w:p w14:paraId="7650693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5E1B20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3E76CBC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E74249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50706",2280,30)</w:t>
      </w:r>
    </w:p>
    <w:p w14:paraId="78ADE2B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1DF898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37ABF46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ACC16F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50709",2340,35)</w:t>
      </w:r>
    </w:p>
    <w:p w14:paraId="629AE69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B8DF4C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3FF4EED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27B283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50702",2245,30)</w:t>
      </w:r>
    </w:p>
    <w:p w14:paraId="39C185D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039539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4249903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B2D7FB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50710",2270,30)</w:t>
      </w:r>
    </w:p>
    <w:p w14:paraId="3B88859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F7AA97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1FC4BE8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9CE422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50711",2365,30)</w:t>
      </w:r>
    </w:p>
    <w:p w14:paraId="58CC5E0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33F410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1CAE7C4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CE2048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50708",2440,30)</w:t>
      </w:r>
    </w:p>
    <w:p w14:paraId="35D5C33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4AE996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193FD36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09D8E6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50712",2420,30)</w:t>
      </w:r>
    </w:p>
    <w:p w14:paraId="776CCE8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43CB57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Outlier("General",0.4);</w:t>
      </w:r>
    </w:p>
    <w:p w14:paraId="480B542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5A82A8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F74F02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w:t>
      </w:r>
    </w:p>
    <w:p w14:paraId="542F253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Boundary("Transition 1/2");</w:t>
      </w:r>
    </w:p>
    <w:p w14:paraId="2FB4CA7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Phase("Bagan")</w:t>
      </w:r>
    </w:p>
    <w:p w14:paraId="45C8E6C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749C06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SacA</w:t>
      </w:r>
      <w:proofErr w:type="spellEnd"/>
      <w:r w:rsidRPr="005C7A2F">
        <w:rPr>
          <w:rFonts w:ascii="Times New Roman" w:hAnsi="Times New Roman" w:cs="Times New Roman"/>
          <w:sz w:val="24"/>
          <w:szCs w:val="24"/>
          <w:lang w:val="en-GB"/>
        </w:rPr>
        <w:t xml:space="preserve"> 50713",930,30)</w:t>
      </w:r>
    </w:p>
    <w:p w14:paraId="7365EE2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86F233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4AA7D4C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39A5BD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("SacA-54133",1005,30)</w:t>
      </w:r>
    </w:p>
    <w:p w14:paraId="73C20B8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6409A9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776C82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2E9566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("CEZA-54607",651,25)</w:t>
      </w:r>
    </w:p>
    <w:p w14:paraId="1CA4D69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AC9D7B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C6483E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725369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("CEZA-54608",978,24)</w:t>
      </w:r>
    </w:p>
    <w:p w14:paraId="59AD355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4E46B0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9EAC14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E04F96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("CEZA-54609",989,25)</w:t>
      </w:r>
    </w:p>
    <w:p w14:paraId="0FE020D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4586B5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6F1B9C6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14C48E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("Beta-491609",970,30)</w:t>
      </w:r>
    </w:p>
    <w:p w14:paraId="3694A66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FC0558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Outlier("General",0.05);</w:t>
      </w:r>
    </w:p>
    <w:p w14:paraId="109EA21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0BC47A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("CEZA-54610",1033,25)</w:t>
      </w:r>
    </w:p>
    <w:p w14:paraId="4215DDE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
    <w:p w14:paraId="5BEFF4D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F91905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E5BFD9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("CEZA-54611",990,24)</w:t>
      </w:r>
    </w:p>
    <w:p w14:paraId="1A1CD12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E91186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F618FE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CD9F65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0CB6F3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Boundary("End 2");</w:t>
      </w:r>
    </w:p>
    <w:p w14:paraId="0775AEF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8C6702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FCA79DC" w14:textId="77777777" w:rsidR="00337170" w:rsidRPr="005C7A2F" w:rsidRDefault="00337170" w:rsidP="003D7EFB">
      <w:pPr>
        <w:spacing w:after="0" w:line="360" w:lineRule="auto"/>
        <w:rPr>
          <w:rFonts w:ascii="Times New Roman" w:hAnsi="Times New Roman" w:cs="Times New Roman"/>
          <w:sz w:val="24"/>
          <w:szCs w:val="24"/>
          <w:lang w:val="en-GB"/>
        </w:rPr>
      </w:pPr>
    </w:p>
    <w:p w14:paraId="15B1F55F" w14:textId="77777777" w:rsidR="00337170" w:rsidRPr="005C7A2F" w:rsidRDefault="00337170" w:rsidP="003D7EFB">
      <w:pPr>
        <w:spacing w:after="0" w:line="360" w:lineRule="auto"/>
        <w:rPr>
          <w:rFonts w:ascii="Times New Roman" w:hAnsi="Times New Roman" w:cs="Times New Roman"/>
          <w:sz w:val="24"/>
          <w:szCs w:val="24"/>
          <w:lang w:val="en-GB"/>
        </w:rPr>
      </w:pPr>
    </w:p>
    <w:p w14:paraId="671EE825"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HL30</w:t>
      </w:r>
    </w:p>
    <w:p w14:paraId="27BCBAD8" w14:textId="77777777" w:rsidR="00337170" w:rsidRPr="005C7A2F" w:rsidRDefault="00337170" w:rsidP="003D7EFB">
      <w:pPr>
        <w:spacing w:after="0" w:line="360" w:lineRule="auto"/>
        <w:rPr>
          <w:rFonts w:ascii="Times New Roman" w:hAnsi="Times New Roman" w:cs="Times New Roman"/>
          <w:sz w:val="24"/>
          <w:szCs w:val="24"/>
          <w:lang w:val="en-GB"/>
        </w:rPr>
      </w:pPr>
    </w:p>
    <w:p w14:paraId="0E58BD6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Plot()</w:t>
      </w:r>
    </w:p>
    <w:p w14:paraId="7D67A09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B8992B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Outlier_Model</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IA",Prior</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Charcoal_Plus</w:t>
      </w:r>
      <w:proofErr w:type="spellEnd"/>
      <w:r w:rsidRPr="005C7A2F">
        <w:rPr>
          <w:rFonts w:ascii="Times New Roman" w:hAnsi="Times New Roman" w:cs="Times New Roman"/>
          <w:sz w:val="24"/>
          <w:szCs w:val="24"/>
          <w:lang w:val="en-GB"/>
        </w:rPr>
        <w:t>"),U(0,3),"t");</w:t>
      </w:r>
    </w:p>
    <w:p w14:paraId="37CE0458" w14:textId="77777777" w:rsidR="00337170" w:rsidRPr="006F1D1D" w:rsidRDefault="00337170" w:rsidP="003D7EFB">
      <w:pPr>
        <w:spacing w:after="0" w:line="360" w:lineRule="auto"/>
        <w:rPr>
          <w:rFonts w:ascii="Times New Roman" w:hAnsi="Times New Roman" w:cs="Times New Roman"/>
          <w:sz w:val="24"/>
          <w:szCs w:val="24"/>
          <w:lang w:val="de-AT"/>
        </w:rPr>
      </w:pPr>
      <w:r w:rsidRPr="005C7A2F">
        <w:rPr>
          <w:rFonts w:ascii="Times New Roman" w:hAnsi="Times New Roman" w:cs="Times New Roman"/>
          <w:sz w:val="24"/>
          <w:szCs w:val="24"/>
          <w:lang w:val="en-GB"/>
        </w:rPr>
        <w:t xml:space="preserve">  </w:t>
      </w:r>
      <w:r w:rsidRPr="006F1D1D">
        <w:rPr>
          <w:rFonts w:ascii="Times New Roman" w:hAnsi="Times New Roman" w:cs="Times New Roman"/>
          <w:sz w:val="24"/>
          <w:szCs w:val="24"/>
          <w:lang w:val="de-AT"/>
        </w:rPr>
        <w:t>Outlier_Model("General",T(5),U(0,4),"t");</w:t>
      </w:r>
    </w:p>
    <w:p w14:paraId="75896E98" w14:textId="77777777" w:rsidR="00337170" w:rsidRPr="005C7A2F" w:rsidRDefault="00337170" w:rsidP="003D7EFB">
      <w:pPr>
        <w:spacing w:after="0" w:line="360" w:lineRule="auto"/>
        <w:rPr>
          <w:rFonts w:ascii="Times New Roman" w:hAnsi="Times New Roman" w:cs="Times New Roman"/>
          <w:sz w:val="24"/>
          <w:szCs w:val="24"/>
          <w:lang w:val="en-GB"/>
        </w:rPr>
      </w:pPr>
      <w:r w:rsidRPr="006F1D1D">
        <w:rPr>
          <w:rFonts w:ascii="Times New Roman" w:hAnsi="Times New Roman" w:cs="Times New Roman"/>
          <w:sz w:val="24"/>
          <w:szCs w:val="24"/>
          <w:lang w:val="de-AT"/>
        </w:rPr>
        <w:t xml:space="preserve">  </w:t>
      </w:r>
      <w:r w:rsidRPr="005C7A2F">
        <w:rPr>
          <w:rFonts w:ascii="Times New Roman" w:hAnsi="Times New Roman" w:cs="Times New Roman"/>
          <w:sz w:val="24"/>
          <w:szCs w:val="24"/>
          <w:lang w:val="en-GB"/>
        </w:rPr>
        <w:t>Sequence("HL30-1")</w:t>
      </w:r>
    </w:p>
    <w:p w14:paraId="3464BA2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7452FA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Boundary("Start Bronze Age");</w:t>
      </w:r>
    </w:p>
    <w:p w14:paraId="5442AF5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Phase("Context base BA 7048-7052")</w:t>
      </w:r>
    </w:p>
    <w:p w14:paraId="1D4DEFA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1F0B3D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("OxA-39199",2562,21)</w:t>
      </w:r>
    </w:p>
    <w:p w14:paraId="1A2FF97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D8283E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30B12C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ADD332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("OxA-39533",2847,19)</w:t>
      </w:r>
    </w:p>
    <w:p w14:paraId="4300B34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CEB006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E7BB6E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B239D7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05BF1B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Boundary("Start Contexts 7040-7038");</w:t>
      </w:r>
    </w:p>
    <w:p w14:paraId="6255928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Phase("Contexts 7040-7038")</w:t>
      </w:r>
    </w:p>
    <w:p w14:paraId="07E3786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C8FA99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("OxA-39712",2797,21)</w:t>
      </w:r>
    </w:p>
    <w:p w14:paraId="6E6AD8D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40D335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976F02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2E83C2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("OxA-39713",2870,21)</w:t>
      </w:r>
    </w:p>
    <w:p w14:paraId="62583CD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E2214E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C89199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2A6B14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FECF12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Boundary("Transition to 7934-7035");</w:t>
      </w:r>
    </w:p>
    <w:p w14:paraId="6FED1E2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Phase("Contexts 7934-7035")</w:t>
      </w:r>
    </w:p>
    <w:p w14:paraId="76AA405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C732DC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("OxA-39709",2772,21)</w:t>
      </w:r>
    </w:p>
    <w:p w14:paraId="69B04C5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B6C803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C80829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91DEFC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("OxA-39710",2926,22)</w:t>
      </w:r>
    </w:p>
    <w:p w14:paraId="3C84B64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A51ADD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A86E81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482DC8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B51F70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Boundary("Transition to Contexts 7030-29-27");</w:t>
      </w:r>
    </w:p>
    <w:p w14:paraId="627EFA9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Phase("Contexts 7030-29-27")</w:t>
      </w:r>
    </w:p>
    <w:p w14:paraId="3C61843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41B409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("OxA-39705",2757,21)</w:t>
      </w:r>
    </w:p>
    <w:p w14:paraId="248A140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02E762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1789A4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AC462C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("OxA-39706",2694,20)</w:t>
      </w:r>
    </w:p>
    <w:p w14:paraId="1B0E27D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91C0C4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40F9BB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5D6985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("OxA-39707",2519,21)</w:t>
      </w:r>
    </w:p>
    <w:p w14:paraId="049F5D6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0CE444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41E432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803875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A6BC95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Boundary("Transition to contexts 7026-7023");</w:t>
      </w:r>
    </w:p>
    <w:p w14:paraId="64187D1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Phase("Contexts 7026-7023")</w:t>
      </w:r>
    </w:p>
    <w:p w14:paraId="1A842E8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BF8DF7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("OxA-39700",2474,21)</w:t>
      </w:r>
    </w:p>
    <w:p w14:paraId="75A1681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C240DD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E34650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B136DB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("OxA-39701",2495,20)</w:t>
      </w:r>
    </w:p>
    <w:p w14:paraId="1363FE1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E17633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62460AE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41DE6C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("OxA-39704",2493,21)</w:t>
      </w:r>
    </w:p>
    <w:p w14:paraId="7A2A974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EFBB50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95D773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1B4058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244BF8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Boundary("Transition to Contexts 7021-7022");</w:t>
      </w:r>
    </w:p>
    <w:p w14:paraId="527422F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Phase("Contexts 7021-7022")</w:t>
      </w:r>
    </w:p>
    <w:p w14:paraId="4C6F346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139395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("OxA-39198",2541,21)</w:t>
      </w:r>
    </w:p>
    <w:p w14:paraId="6B5A939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CDD6D9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5C1EA0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B3C2D3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("OxA-39699",2512,21)</w:t>
      </w:r>
    </w:p>
    <w:p w14:paraId="6EA0726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C527D5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39F3FD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F6198D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("OxA-39702",2495,21)</w:t>
      </w:r>
    </w:p>
    <w:p w14:paraId="4E303EC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BE427C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Outlier("IA", 1.00);</w:t>
      </w:r>
    </w:p>
    <w:p w14:paraId="6AD63FC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8598A4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("OxA-39703",2466,21)</w:t>
      </w:r>
    </w:p>
    <w:p w14:paraId="5E1A059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754E56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EF20DD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70AC8E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("OxA-39708",2519,20)</w:t>
      </w:r>
    </w:p>
    <w:p w14:paraId="63C9214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60F5E5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06A3018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67D79C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("OxA-39711",2780,21)</w:t>
      </w:r>
    </w:p>
    <w:p w14:paraId="06B648F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A1A455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CE2B5A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05FB77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("OxA-39467",2488,19)</w:t>
      </w:r>
    </w:p>
    <w:p w14:paraId="130E040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BBC87E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AB6BE8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FB8F6F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5E685F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Boundary("End Bronze Age");</w:t>
      </w:r>
    </w:p>
    <w:p w14:paraId="67AD5B3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Boundary("Start Iron Age");</w:t>
      </w:r>
    </w:p>
    <w:p w14:paraId="0090758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Phase("Iron Age")</w:t>
      </w:r>
    </w:p>
    <w:p w14:paraId="40FA09F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35C687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("OxA-39463",2297,19)</w:t>
      </w:r>
    </w:p>
    <w:p w14:paraId="1B1FD96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FE4CF5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7F20A0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B78745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("OxA-39464",2225,19)</w:t>
      </w:r>
    </w:p>
    <w:p w14:paraId="7713B20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9A1858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48C042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A89096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("OxA-39465",2237,19)</w:t>
      </w:r>
    </w:p>
    <w:p w14:paraId="163B03E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111409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DE8610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
    <w:p w14:paraId="16DF714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50AB1C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Boundary("End Iron Age");</w:t>
      </w:r>
    </w:p>
    <w:p w14:paraId="5652DD1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3F94F6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E678F76" w14:textId="77777777" w:rsidR="00337170" w:rsidRPr="005C7A2F" w:rsidRDefault="00337170" w:rsidP="003D7EFB">
      <w:pPr>
        <w:spacing w:after="0" w:line="360" w:lineRule="auto"/>
        <w:rPr>
          <w:rFonts w:ascii="Times New Roman" w:hAnsi="Times New Roman" w:cs="Times New Roman"/>
          <w:sz w:val="24"/>
          <w:szCs w:val="24"/>
          <w:lang w:val="en-GB"/>
        </w:rPr>
      </w:pPr>
    </w:p>
    <w:p w14:paraId="75F77D6D"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HLTP</w:t>
      </w:r>
    </w:p>
    <w:p w14:paraId="3293BD74" w14:textId="77777777" w:rsidR="00337170" w:rsidRPr="005C7A2F" w:rsidRDefault="00337170" w:rsidP="003D7EFB">
      <w:pPr>
        <w:spacing w:after="0" w:line="360" w:lineRule="auto"/>
        <w:rPr>
          <w:rFonts w:ascii="Times New Roman" w:hAnsi="Times New Roman" w:cs="Times New Roman"/>
          <w:sz w:val="24"/>
          <w:szCs w:val="24"/>
          <w:lang w:val="en-GB"/>
        </w:rPr>
      </w:pPr>
    </w:p>
    <w:p w14:paraId="68D7D28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Plot()</w:t>
      </w:r>
    </w:p>
    <w:p w14:paraId="3AB522A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1FFE3D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Outlier_Model</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IA",Prior</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Charcoal_Plus</w:t>
      </w:r>
      <w:proofErr w:type="spellEnd"/>
      <w:r w:rsidRPr="005C7A2F">
        <w:rPr>
          <w:rFonts w:ascii="Times New Roman" w:hAnsi="Times New Roman" w:cs="Times New Roman"/>
          <w:sz w:val="24"/>
          <w:szCs w:val="24"/>
          <w:lang w:val="en-GB"/>
        </w:rPr>
        <w:t>"),U(0,3),"t");</w:t>
      </w:r>
    </w:p>
    <w:p w14:paraId="60D4BA9F" w14:textId="77777777" w:rsidR="00337170" w:rsidRPr="006F1D1D" w:rsidRDefault="00337170" w:rsidP="003D7EFB">
      <w:pPr>
        <w:spacing w:after="0" w:line="360" w:lineRule="auto"/>
        <w:rPr>
          <w:rFonts w:ascii="Times New Roman" w:hAnsi="Times New Roman" w:cs="Times New Roman"/>
          <w:sz w:val="24"/>
          <w:szCs w:val="24"/>
          <w:lang w:val="de-AT"/>
        </w:rPr>
      </w:pPr>
      <w:r w:rsidRPr="005C7A2F">
        <w:rPr>
          <w:rFonts w:ascii="Times New Roman" w:hAnsi="Times New Roman" w:cs="Times New Roman"/>
          <w:sz w:val="24"/>
          <w:szCs w:val="24"/>
          <w:lang w:val="en-GB"/>
        </w:rPr>
        <w:t xml:space="preserve">  </w:t>
      </w:r>
      <w:r w:rsidRPr="006F1D1D">
        <w:rPr>
          <w:rFonts w:ascii="Times New Roman" w:hAnsi="Times New Roman" w:cs="Times New Roman"/>
          <w:sz w:val="24"/>
          <w:szCs w:val="24"/>
          <w:lang w:val="de-AT"/>
        </w:rPr>
        <w:t>Outlier_Model("General",T(5),U(0,4),"t");</w:t>
      </w:r>
    </w:p>
    <w:p w14:paraId="5C0847D7" w14:textId="77777777" w:rsidR="00337170" w:rsidRPr="005C7A2F" w:rsidRDefault="00337170" w:rsidP="003D7EFB">
      <w:pPr>
        <w:spacing w:after="0" w:line="360" w:lineRule="auto"/>
        <w:rPr>
          <w:rFonts w:ascii="Times New Roman" w:hAnsi="Times New Roman" w:cs="Times New Roman"/>
          <w:sz w:val="24"/>
          <w:szCs w:val="24"/>
          <w:lang w:val="en-GB"/>
        </w:rPr>
      </w:pPr>
      <w:r w:rsidRPr="006F1D1D">
        <w:rPr>
          <w:rFonts w:ascii="Times New Roman" w:hAnsi="Times New Roman" w:cs="Times New Roman"/>
          <w:sz w:val="24"/>
          <w:szCs w:val="24"/>
          <w:lang w:val="de-AT"/>
        </w:rPr>
        <w:t xml:space="preserve">  </w:t>
      </w:r>
      <w:r w:rsidRPr="005C7A2F">
        <w:rPr>
          <w:rFonts w:ascii="Times New Roman" w:hAnsi="Times New Roman" w:cs="Times New Roman"/>
          <w:sz w:val="24"/>
          <w:szCs w:val="24"/>
          <w:lang w:val="en-GB"/>
        </w:rPr>
        <w:t>Sequence("HLTP1")</w:t>
      </w:r>
    </w:p>
    <w:p w14:paraId="44B8FA6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76AAEC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Boundary("Start HLTP1");</w:t>
      </w:r>
    </w:p>
    <w:p w14:paraId="22BF3FE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Sequence("HLTP1")</w:t>
      </w:r>
    </w:p>
    <w:p w14:paraId="1E03BC0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050AE4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("SacA-57890", 2500, 30)</w:t>
      </w:r>
    </w:p>
    <w:p w14:paraId="023AEF4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9FA389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F59720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578C62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("SacA-57889", 2525, 30)</w:t>
      </w:r>
    </w:p>
    <w:p w14:paraId="2557460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0271FD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7FC462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41C2CF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("SacA-54134", 1780, 30)</w:t>
      </w:r>
    </w:p>
    <w:p w14:paraId="07F6080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49EB78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7F39EB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81CC92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Phase("6312-6318")</w:t>
      </w:r>
    </w:p>
    <w:p w14:paraId="435E45A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2A3A32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("SacA-57887", 1255, 30)</w:t>
      </w:r>
    </w:p>
    <w:p w14:paraId="2AB7474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435E0B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1FA53E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
    <w:p w14:paraId="6B7177B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("SacA-57888", 1770, 30)</w:t>
      </w:r>
    </w:p>
    <w:p w14:paraId="7B0AAD8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3AFEC3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6F068BB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929F39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972F67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("SacA-57886", 1235, 30)</w:t>
      </w:r>
    </w:p>
    <w:p w14:paraId="1A65404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9603EA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C50A2D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C8352C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("SacA-57885", 1270, 30)</w:t>
      </w:r>
    </w:p>
    <w:p w14:paraId="550BFCE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7F2FF8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041489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38B8AD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("SacA-57884", 1225, 30)</w:t>
      </w:r>
    </w:p>
    <w:p w14:paraId="4B5987A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4B725E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41360D3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1A70D2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("SacA-57883", 1165, 30)</w:t>
      </w:r>
    </w:p>
    <w:p w14:paraId="10B0F7F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024EA2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33717C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398303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("SacA-57882", 1000, 30)</w:t>
      </w:r>
    </w:p>
    <w:p w14:paraId="007DAE2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08EECA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6199E6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FDDE13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("SacA-57881", 965, 30)</w:t>
      </w:r>
    </w:p>
    <w:p w14:paraId="4E156C4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6E8625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C12AA4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31B68D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("SacA-57880", 1065, 30)</w:t>
      </w:r>
    </w:p>
    <w:p w14:paraId="3D91F46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3599CF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FE6594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2FC24E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("SacA-57879", 1065, 30)</w:t>
      </w:r>
    </w:p>
    <w:p w14:paraId="1E20948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2EEB40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A7CFE6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838A66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Phase("4205-07-10")</w:t>
      </w:r>
    </w:p>
    <w:p w14:paraId="2054E0B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33C91E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("SacA-54126", 985, 30)</w:t>
      </w:r>
    </w:p>
    <w:p w14:paraId="75B6668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188C6A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273AAF2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15DDF4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("SacA-54129", 1030, 30)</w:t>
      </w:r>
    </w:p>
    <w:p w14:paraId="594A9F0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EC37DE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4CC2B14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417FC3C"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("SacA-54125", 950, 30)</w:t>
      </w:r>
    </w:p>
    <w:p w14:paraId="073464E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01013B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03D0270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374D93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4BE96B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Phase("4186-4188")</w:t>
      </w:r>
    </w:p>
    <w:p w14:paraId="6EA838B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695206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("SacA-54124", 945, 30)</w:t>
      </w:r>
    </w:p>
    <w:p w14:paraId="6208A10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016575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420AD1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49D566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("SacA-54131", 955, 30)</w:t>
      </w:r>
    </w:p>
    <w:p w14:paraId="430959A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8C1558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0BF9F6A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F79294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6309DB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("SacA-54123", 1155, 30)</w:t>
      </w:r>
    </w:p>
    <w:p w14:paraId="021F866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E738F6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025163E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772343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("SacA-54122", 945, 30)</w:t>
      </w:r>
    </w:p>
    <w:p w14:paraId="434ADF2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A5FC79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778635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086D92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("SacA-54130", 1030, 30)</w:t>
      </w:r>
    </w:p>
    <w:p w14:paraId="7045153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54ACDD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41C7B79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5DB6A8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("SacA-54128", 960, 30)</w:t>
      </w:r>
    </w:p>
    <w:p w14:paraId="6D91D5B7"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0EC0BB2E"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12D9843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DB1134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("SacA-54127", 955, 30)</w:t>
      </w:r>
    </w:p>
    <w:p w14:paraId="4D3D95E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EADD76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E2E561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2AAE82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("SacA-54121", 945, 30)</w:t>
      </w:r>
    </w:p>
    <w:p w14:paraId="019A35E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412CF2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0A2357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9EA900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("SacA-54120", 1005, 30)</w:t>
      </w:r>
    </w:p>
    <w:p w14:paraId="16A3502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2473CA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51EF24B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E5F797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Phase("4032-4044")</w:t>
      </w:r>
    </w:p>
    <w:p w14:paraId="0FC37192"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7E8AF6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("SacA-54119", 990, 30)</w:t>
      </w:r>
    </w:p>
    <w:p w14:paraId="149CDEB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1185749"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DD978B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AF7EABB"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("SacA-54132", 960, 30)</w:t>
      </w:r>
    </w:p>
    <w:p w14:paraId="33F4C5E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058EAB6"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7E31200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3DA5C90A"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lastRenderedPageBreak/>
        <w:t xml:space="preserve">    };</w:t>
      </w:r>
    </w:p>
    <w:p w14:paraId="1C1E561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("SacA-54118", 1270, 30)</w:t>
      </w:r>
    </w:p>
    <w:p w14:paraId="52D9281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6FE4BB1F"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Outlier("IA", 1.00);</w:t>
      </w:r>
    </w:p>
    <w:p w14:paraId="34EB8541"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A63E52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755B0180"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Boundary("End HLTP1");</w:t>
      </w:r>
    </w:p>
    <w:p w14:paraId="3F5580C3"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E399D05"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13499D0A" w14:textId="77777777" w:rsidR="00337170" w:rsidRPr="005C7A2F" w:rsidRDefault="00337170" w:rsidP="003D7EFB">
      <w:pPr>
        <w:spacing w:after="0" w:line="360" w:lineRule="auto"/>
        <w:rPr>
          <w:rFonts w:ascii="Times New Roman" w:hAnsi="Times New Roman" w:cs="Times New Roman"/>
          <w:sz w:val="24"/>
          <w:szCs w:val="24"/>
          <w:lang w:val="en-GB"/>
        </w:rPr>
      </w:pPr>
    </w:p>
    <w:p w14:paraId="0A1A4268" w14:textId="77777777" w:rsidR="00337170" w:rsidRPr="005C7A2F" w:rsidRDefault="00337170" w:rsidP="003D7EFB">
      <w:pPr>
        <w:spacing w:after="0" w:line="360" w:lineRule="auto"/>
        <w:rPr>
          <w:rFonts w:ascii="Times New Roman" w:hAnsi="Times New Roman" w:cs="Times New Roman"/>
          <w:b/>
          <w:bCs/>
          <w:sz w:val="24"/>
          <w:szCs w:val="24"/>
          <w:lang w:val="en-GB"/>
        </w:rPr>
      </w:pPr>
      <w:r w:rsidRPr="005C7A2F">
        <w:rPr>
          <w:rFonts w:ascii="Times New Roman" w:hAnsi="Times New Roman" w:cs="Times New Roman"/>
          <w:b/>
          <w:bCs/>
          <w:sz w:val="24"/>
          <w:szCs w:val="24"/>
          <w:lang w:val="en-GB"/>
        </w:rPr>
        <w:t>KDE Model</w:t>
      </w:r>
    </w:p>
    <w:p w14:paraId="2C7244FB" w14:textId="77777777" w:rsidR="00337170" w:rsidRPr="005C7A2F" w:rsidRDefault="00337170" w:rsidP="003D7EFB">
      <w:pPr>
        <w:spacing w:after="0" w:line="360" w:lineRule="auto"/>
        <w:rPr>
          <w:rFonts w:ascii="Times New Roman" w:hAnsi="Times New Roman" w:cs="Times New Roman"/>
          <w:sz w:val="24"/>
          <w:szCs w:val="24"/>
          <w:lang w:val="en-GB"/>
        </w:rPr>
      </w:pPr>
    </w:p>
    <w:p w14:paraId="36CD29A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Plot()</w:t>
      </w:r>
    </w:p>
    <w:p w14:paraId="77C4992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4C35508D"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KDE_Model</w:t>
      </w:r>
      <w:proofErr w:type="spellEnd"/>
      <w:r w:rsidRPr="005C7A2F">
        <w:rPr>
          <w:rFonts w:ascii="Times New Roman" w:hAnsi="Times New Roman" w:cs="Times New Roman"/>
          <w:sz w:val="24"/>
          <w:szCs w:val="24"/>
          <w:lang w:val="en-GB"/>
        </w:rPr>
        <w:t>("</w:t>
      </w:r>
      <w:proofErr w:type="spellStart"/>
      <w:r w:rsidRPr="005C7A2F">
        <w:rPr>
          <w:rFonts w:ascii="Times New Roman" w:hAnsi="Times New Roman" w:cs="Times New Roman"/>
          <w:sz w:val="24"/>
          <w:szCs w:val="24"/>
          <w:lang w:val="en-GB"/>
        </w:rPr>
        <w:t>Halin</w:t>
      </w:r>
      <w:proofErr w:type="spellEnd"/>
      <w:r w:rsidRPr="005C7A2F">
        <w:rPr>
          <w:rFonts w:ascii="Times New Roman" w:hAnsi="Times New Roman" w:cs="Times New Roman"/>
          <w:sz w:val="24"/>
          <w:szCs w:val="24"/>
          <w:lang w:val="en-GB"/>
        </w:rPr>
        <w:t xml:space="preserve"> dates", N(0,1), U(0,1))</w:t>
      </w:r>
    </w:p>
    <w:p w14:paraId="34601F25" w14:textId="77777777" w:rsidR="00337170" w:rsidRPr="006F1D1D" w:rsidRDefault="00337170" w:rsidP="003D7EFB">
      <w:pPr>
        <w:spacing w:after="0" w:line="360" w:lineRule="auto"/>
        <w:rPr>
          <w:rFonts w:ascii="Times New Roman" w:hAnsi="Times New Roman" w:cs="Times New Roman"/>
          <w:sz w:val="24"/>
          <w:szCs w:val="24"/>
        </w:rPr>
      </w:pPr>
      <w:r w:rsidRPr="005C7A2F">
        <w:rPr>
          <w:rFonts w:ascii="Times New Roman" w:hAnsi="Times New Roman" w:cs="Times New Roman"/>
          <w:sz w:val="24"/>
          <w:szCs w:val="24"/>
          <w:lang w:val="en-GB"/>
        </w:rPr>
        <w:t xml:space="preserve">  </w:t>
      </w:r>
      <w:r w:rsidRPr="006F1D1D">
        <w:rPr>
          <w:rFonts w:ascii="Times New Roman" w:hAnsi="Times New Roman" w:cs="Times New Roman"/>
          <w:sz w:val="24"/>
          <w:szCs w:val="24"/>
        </w:rPr>
        <w:t>{</w:t>
      </w:r>
    </w:p>
    <w:p w14:paraId="669793D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("NZ894",1370,59);</w:t>
      </w:r>
    </w:p>
    <w:p w14:paraId="600EE72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("NZ895",1810,60);</w:t>
      </w:r>
    </w:p>
    <w:p w14:paraId="36C5E941"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("NZ898",1403,98);</w:t>
      </w:r>
    </w:p>
    <w:p w14:paraId="61923DA6"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("CEZA-54614",2487,26);</w:t>
      </w:r>
    </w:p>
    <w:p w14:paraId="4253FDB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("Artemis-48520",2545,30);</w:t>
      </w:r>
    </w:p>
    <w:p w14:paraId="2B3A463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("Artemis-48521",2755,30);</w:t>
      </w:r>
    </w:p>
    <w:p w14:paraId="75A40D1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("CEZA-54615",2580,27);</w:t>
      </w:r>
    </w:p>
    <w:p w14:paraId="3197CB4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("Artemis-48522",2480,30);</w:t>
      </w:r>
    </w:p>
    <w:p w14:paraId="275F4AFA"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("CEZA-54616",2495,28);</w:t>
      </w:r>
    </w:p>
    <w:p w14:paraId="0DCC11E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("OZM357",4055,35);</w:t>
      </w:r>
    </w:p>
    <w:p w14:paraId="68D8279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("OZM200",4180,35);</w:t>
      </w:r>
    </w:p>
    <w:p w14:paraId="4773565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("OZM356",4105,35);</w:t>
      </w:r>
    </w:p>
    <w:p w14:paraId="2EC4584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("OxA-40841",4103,21);</w:t>
      </w:r>
    </w:p>
    <w:p w14:paraId="3D7C056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("OxA-40839",4067,21);</w:t>
      </w:r>
    </w:p>
    <w:p w14:paraId="59E8C159"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("OxA-40840",4146,22);</w:t>
      </w:r>
    </w:p>
    <w:p w14:paraId="514E4740"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("OxA-40844",4133,22);</w:t>
      </w:r>
    </w:p>
    <w:p w14:paraId="43104CE0"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("OxA-40842",4050,21);</w:t>
      </w:r>
    </w:p>
    <w:p w14:paraId="6361F30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("OxA-40843",4225,21);</w:t>
      </w:r>
    </w:p>
    <w:p w14:paraId="3FB65D71"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lastRenderedPageBreak/>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("OxA-40845",4108,22);</w:t>
      </w:r>
    </w:p>
    <w:p w14:paraId="522B8D7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("OxA-40838",4134,22);</w:t>
      </w:r>
    </w:p>
    <w:p w14:paraId="6BDF1121"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("OxA-40837",4105,22);</w:t>
      </w:r>
    </w:p>
    <w:p w14:paraId="67A10557"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50713",930,30);</w:t>
      </w:r>
    </w:p>
    <w:p w14:paraId="2756B93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("SacA-54133",1005,30);</w:t>
      </w:r>
    </w:p>
    <w:p w14:paraId="450D42CF"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("CEZA-54607",651,25);</w:t>
      </w:r>
    </w:p>
    <w:p w14:paraId="28C8DD6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("CEZA-54608",978,24);</w:t>
      </w:r>
    </w:p>
    <w:p w14:paraId="3CE1DEC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("CEZA-54609",989,25);</w:t>
      </w:r>
    </w:p>
    <w:p w14:paraId="402D556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("Beta-491609",970,30);</w:t>
      </w:r>
    </w:p>
    <w:p w14:paraId="2631748F"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("CEZA-54610",1033,25);</w:t>
      </w:r>
    </w:p>
    <w:p w14:paraId="5251514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("CEZA-54611",990,24);</w:t>
      </w:r>
    </w:p>
    <w:p w14:paraId="14A763D7"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50699",2335,30);</w:t>
      </w:r>
    </w:p>
    <w:p w14:paraId="74ADE32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("CEZA-54612",2558,26);</w:t>
      </w:r>
    </w:p>
    <w:p w14:paraId="4DF13EC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("CEZA-54613",1020,25);</w:t>
      </w:r>
    </w:p>
    <w:p w14:paraId="3B01C42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50705",2305,30);</w:t>
      </w:r>
    </w:p>
    <w:p w14:paraId="4DCE51E0"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("OxA-39200",2801,21);</w:t>
      </w:r>
    </w:p>
    <w:p w14:paraId="7F27CC1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50701",2305,30);</w:t>
      </w:r>
    </w:p>
    <w:p w14:paraId="34CCDC9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50700",2455,30);</w:t>
      </w:r>
    </w:p>
    <w:p w14:paraId="3237E8C5"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50703",2250,30);</w:t>
      </w:r>
    </w:p>
    <w:p w14:paraId="25E9ABD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50704",2485,30);</w:t>
      </w:r>
    </w:p>
    <w:p w14:paraId="1071AAD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50707",2360,30);</w:t>
      </w:r>
    </w:p>
    <w:p w14:paraId="73B32D1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50706",2280,30);</w:t>
      </w:r>
    </w:p>
    <w:p w14:paraId="3BD53C9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50709",2340,35);</w:t>
      </w:r>
    </w:p>
    <w:p w14:paraId="7E82757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50702",2245,30);</w:t>
      </w:r>
    </w:p>
    <w:p w14:paraId="6DE09BA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50710",2270,30);</w:t>
      </w:r>
    </w:p>
    <w:p w14:paraId="5CBF948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50711",2365,30);</w:t>
      </w:r>
    </w:p>
    <w:p w14:paraId="3CB2EB6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50708",2440,30);</w:t>
      </w:r>
    </w:p>
    <w:p w14:paraId="36FE4DED"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w:t>
      </w:r>
      <w:proofErr w:type="spellStart"/>
      <w:r w:rsidRPr="006F1D1D">
        <w:rPr>
          <w:rFonts w:ascii="Times New Roman" w:hAnsi="Times New Roman" w:cs="Times New Roman"/>
          <w:sz w:val="24"/>
          <w:szCs w:val="24"/>
        </w:rPr>
        <w:t>SacA</w:t>
      </w:r>
      <w:proofErr w:type="spellEnd"/>
      <w:r w:rsidRPr="006F1D1D">
        <w:rPr>
          <w:rFonts w:ascii="Times New Roman" w:hAnsi="Times New Roman" w:cs="Times New Roman"/>
          <w:sz w:val="24"/>
          <w:szCs w:val="24"/>
        </w:rPr>
        <w:t xml:space="preserve"> 50712",2420,30);</w:t>
      </w:r>
    </w:p>
    <w:p w14:paraId="55003FB5"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("OZM354",2660,30);</w:t>
      </w:r>
    </w:p>
    <w:p w14:paraId="0598EEF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("OZM353",2935,30);</w:t>
      </w:r>
    </w:p>
    <w:p w14:paraId="5713C53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("OxA-39463",2297,19);</w:t>
      </w:r>
    </w:p>
    <w:p w14:paraId="2C814F6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("OxA-39464",2225,19);</w:t>
      </w:r>
    </w:p>
    <w:p w14:paraId="77D10C3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("OxA-39465",2237,19);</w:t>
      </w:r>
    </w:p>
    <w:p w14:paraId="29CFAC3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("OxA-39466",2503,19);</w:t>
      </w:r>
    </w:p>
    <w:p w14:paraId="1F0DD5C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lastRenderedPageBreak/>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("OxA-39467",2488,19);</w:t>
      </w:r>
    </w:p>
    <w:p w14:paraId="70CFF8E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("OxA-39198",2541,21);</w:t>
      </w:r>
    </w:p>
    <w:p w14:paraId="758DAC0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("OxA-39699",2512,21);</w:t>
      </w:r>
    </w:p>
    <w:p w14:paraId="570DAC8F"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("OxA-39700",2474,21);</w:t>
      </w:r>
    </w:p>
    <w:p w14:paraId="42A1DB51"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("OxA-39701",2495,20);</w:t>
      </w:r>
    </w:p>
    <w:p w14:paraId="5667857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("OxA-39702",2495,21);</w:t>
      </w:r>
    </w:p>
    <w:p w14:paraId="5C774A2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("OxA-39703",2466,21);</w:t>
      </w:r>
    </w:p>
    <w:p w14:paraId="67643E36"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("OxA-39704",2493,21);</w:t>
      </w:r>
    </w:p>
    <w:p w14:paraId="0BB3967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("OxA-39705",2757,21);</w:t>
      </w:r>
    </w:p>
    <w:p w14:paraId="03A09FA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("OxA-39706",2694,20);</w:t>
      </w:r>
    </w:p>
    <w:p w14:paraId="4418F779"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("OxA-39707",2519,21);</w:t>
      </w:r>
    </w:p>
    <w:p w14:paraId="0CDAACD6"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("OxA-39708",2519,20);</w:t>
      </w:r>
    </w:p>
    <w:p w14:paraId="3C2532F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("OxA-39709",2772,21);</w:t>
      </w:r>
    </w:p>
    <w:p w14:paraId="7A21AB96"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("OxA-39710",2926,22);</w:t>
      </w:r>
    </w:p>
    <w:p w14:paraId="78C0829D"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("OxA-39711",2780,21);</w:t>
      </w:r>
    </w:p>
    <w:p w14:paraId="0C5FBB3F"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("OxA-39712",2797,21);</w:t>
      </w:r>
    </w:p>
    <w:p w14:paraId="4F9F1D41"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("OxA-39713",2870,21);</w:t>
      </w:r>
    </w:p>
    <w:p w14:paraId="2632176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("OxA-39199",2562,21);</w:t>
      </w:r>
    </w:p>
    <w:p w14:paraId="6AB80375"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("OxA-39533",2847,19);</w:t>
      </w:r>
    </w:p>
    <w:p w14:paraId="30699F2F"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("OZN912",1845,35);</w:t>
      </w:r>
    </w:p>
    <w:p w14:paraId="5F0C9554"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("OZN914",1825,30);</w:t>
      </w:r>
    </w:p>
    <w:p w14:paraId="00C9ADC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("SacA-54118",1270,30);</w:t>
      </w:r>
    </w:p>
    <w:p w14:paraId="541B90B7"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("SacA-54119",990,30);</w:t>
      </w:r>
    </w:p>
    <w:p w14:paraId="408BA0E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("SacA-54120",1005,30);</w:t>
      </w:r>
    </w:p>
    <w:p w14:paraId="47A7F2B1"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("SacA-54132",960,30);</w:t>
      </w:r>
    </w:p>
    <w:p w14:paraId="11163C0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("SacA-54121",945,30);</w:t>
      </w:r>
    </w:p>
    <w:p w14:paraId="1D0AB111"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("SacA-54127",955,30);</w:t>
      </w:r>
    </w:p>
    <w:p w14:paraId="3E3793B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("SacA-54128",960,30);</w:t>
      </w:r>
    </w:p>
    <w:p w14:paraId="7529E82E"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("SacA-54130",1030,30);</w:t>
      </w:r>
    </w:p>
    <w:p w14:paraId="63BD28B7"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("SacA-54122",945,30);</w:t>
      </w:r>
    </w:p>
    <w:p w14:paraId="6ACFE5FF"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("SacA-54123",1155,30);</w:t>
      </w:r>
    </w:p>
    <w:p w14:paraId="44B7489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("SacA-54131",955,30);</w:t>
      </w:r>
    </w:p>
    <w:p w14:paraId="4668CAD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("SacA-54124",945,30);</w:t>
      </w:r>
    </w:p>
    <w:p w14:paraId="3D3B1305"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("SacA-54125",950,30);</w:t>
      </w:r>
    </w:p>
    <w:p w14:paraId="1E556A0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lastRenderedPageBreak/>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("SacA-54129",1030,30);</w:t>
      </w:r>
    </w:p>
    <w:p w14:paraId="4DD165C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("SacA-54126",985,30);</w:t>
      </w:r>
    </w:p>
    <w:p w14:paraId="7539ADCC"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("SacA-54134",1780,30);</w:t>
      </w:r>
    </w:p>
    <w:p w14:paraId="40CD61A5"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("SacA-57879",1065,30);</w:t>
      </w:r>
    </w:p>
    <w:p w14:paraId="2227DE9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("SacA-57880",1065,30);</w:t>
      </w:r>
    </w:p>
    <w:p w14:paraId="6E92428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("SacA-57881",965,30);</w:t>
      </w:r>
    </w:p>
    <w:p w14:paraId="7C0F3DC9"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("SacA-57882",1000,30);</w:t>
      </w:r>
    </w:p>
    <w:p w14:paraId="6FC234E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("SacA-57883",1165,30);</w:t>
      </w:r>
    </w:p>
    <w:p w14:paraId="0873E5D3"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("SacA-57884",1225,30);</w:t>
      </w:r>
    </w:p>
    <w:p w14:paraId="61447EC8"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("SacA-57885",1270,30);</w:t>
      </w:r>
    </w:p>
    <w:p w14:paraId="1BC0A22A"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("SacA-57886",1235,30);</w:t>
      </w:r>
    </w:p>
    <w:p w14:paraId="4819E120"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("SacA-57887",1255,30);</w:t>
      </w:r>
    </w:p>
    <w:p w14:paraId="23DE677C"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("SacA-57888",1770,30);</w:t>
      </w:r>
    </w:p>
    <w:p w14:paraId="2634D83D"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("SacA-57889",2525,30);</w:t>
      </w:r>
    </w:p>
    <w:p w14:paraId="54586DFB"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("SacA-57890",2500,30);</w:t>
      </w:r>
    </w:p>
    <w:p w14:paraId="5F801D8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("SacA-57891",950,30);</w:t>
      </w:r>
    </w:p>
    <w:p w14:paraId="50F8F092" w14:textId="77777777" w:rsidR="00337170" w:rsidRPr="006F1D1D" w:rsidRDefault="00337170" w:rsidP="003D7EFB">
      <w:pPr>
        <w:spacing w:after="0" w:line="360" w:lineRule="auto"/>
        <w:rPr>
          <w:rFonts w:ascii="Times New Roman" w:hAnsi="Times New Roman" w:cs="Times New Roman"/>
          <w:sz w:val="24"/>
          <w:szCs w:val="24"/>
        </w:rPr>
      </w:pPr>
      <w:r w:rsidRPr="006F1D1D">
        <w:rPr>
          <w:rFonts w:ascii="Times New Roman" w:hAnsi="Times New Roman" w:cs="Times New Roman"/>
          <w:sz w:val="24"/>
          <w:szCs w:val="24"/>
        </w:rPr>
        <w:t xml:space="preserve">   </w:t>
      </w:r>
      <w:proofErr w:type="spellStart"/>
      <w:r w:rsidRPr="006F1D1D">
        <w:rPr>
          <w:rFonts w:ascii="Times New Roman" w:hAnsi="Times New Roman" w:cs="Times New Roman"/>
          <w:sz w:val="24"/>
          <w:szCs w:val="24"/>
        </w:rPr>
        <w:t>R_Date</w:t>
      </w:r>
      <w:proofErr w:type="spellEnd"/>
      <w:r w:rsidRPr="006F1D1D">
        <w:rPr>
          <w:rFonts w:ascii="Times New Roman" w:hAnsi="Times New Roman" w:cs="Times New Roman"/>
          <w:sz w:val="24"/>
          <w:szCs w:val="24"/>
        </w:rPr>
        <w:t>("SacA-57892",1100,30);</w:t>
      </w:r>
    </w:p>
    <w:p w14:paraId="793203E7" w14:textId="77777777" w:rsidR="00337170" w:rsidRPr="005C7A2F" w:rsidRDefault="00337170" w:rsidP="003D7EFB">
      <w:pPr>
        <w:spacing w:after="0" w:line="360" w:lineRule="auto"/>
        <w:rPr>
          <w:rFonts w:ascii="Times New Roman" w:hAnsi="Times New Roman" w:cs="Times New Roman"/>
          <w:sz w:val="24"/>
          <w:szCs w:val="24"/>
          <w:lang w:val="en-GB"/>
        </w:rPr>
      </w:pPr>
      <w:r w:rsidRPr="006F1D1D">
        <w:rPr>
          <w:rFonts w:ascii="Times New Roman" w:hAnsi="Times New Roman" w:cs="Times New Roman"/>
          <w:sz w:val="24"/>
          <w:szCs w:val="24"/>
        </w:rPr>
        <w:t xml:space="preserve">   </w:t>
      </w:r>
      <w:proofErr w:type="spellStart"/>
      <w:r w:rsidRPr="005C7A2F">
        <w:rPr>
          <w:rFonts w:ascii="Times New Roman" w:hAnsi="Times New Roman" w:cs="Times New Roman"/>
          <w:sz w:val="24"/>
          <w:szCs w:val="24"/>
          <w:lang w:val="en-GB"/>
        </w:rPr>
        <w:t>R_Date</w:t>
      </w:r>
      <w:proofErr w:type="spellEnd"/>
      <w:r w:rsidRPr="005C7A2F">
        <w:rPr>
          <w:rFonts w:ascii="Times New Roman" w:hAnsi="Times New Roman" w:cs="Times New Roman"/>
          <w:sz w:val="24"/>
          <w:szCs w:val="24"/>
          <w:lang w:val="en-GB"/>
        </w:rPr>
        <w:t>("SacA-57893",1100,30);</w:t>
      </w:r>
    </w:p>
    <w:p w14:paraId="0ECCA03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5B2B3C04"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t xml:space="preserve"> };</w:t>
      </w:r>
    </w:p>
    <w:p w14:paraId="24AA3DB8" w14:textId="77777777" w:rsidR="00337170" w:rsidRPr="005C7A2F" w:rsidRDefault="00337170" w:rsidP="003D7EFB">
      <w:pPr>
        <w:spacing w:after="0" w:line="360" w:lineRule="auto"/>
        <w:rPr>
          <w:rFonts w:ascii="Times New Roman" w:hAnsi="Times New Roman" w:cs="Times New Roman"/>
          <w:sz w:val="24"/>
          <w:szCs w:val="24"/>
          <w:lang w:val="en-GB"/>
        </w:rPr>
      </w:pPr>
      <w:r w:rsidRPr="005C7A2F">
        <w:rPr>
          <w:rFonts w:ascii="Times New Roman" w:hAnsi="Times New Roman" w:cs="Times New Roman"/>
          <w:sz w:val="24"/>
          <w:szCs w:val="24"/>
          <w:lang w:val="en-GB"/>
        </w:rPr>
        <w:br w:type="page"/>
      </w:r>
    </w:p>
    <w:p w14:paraId="320E94A3" w14:textId="4D85873E" w:rsidR="00337170" w:rsidRPr="005C7A2F" w:rsidRDefault="00B25597" w:rsidP="003D7EFB">
      <w:pPr>
        <w:spacing w:after="0" w:line="360" w:lineRule="auto"/>
        <w:rPr>
          <w:rFonts w:ascii="Times New Roman" w:hAnsi="Times New Roman" w:cs="Times New Roman"/>
          <w:b/>
          <w:sz w:val="24"/>
          <w:szCs w:val="24"/>
          <w:lang w:val="en-GB"/>
        </w:rPr>
      </w:pPr>
      <w:r w:rsidRPr="005C7A2F">
        <w:rPr>
          <w:rFonts w:ascii="Times New Roman" w:hAnsi="Times New Roman" w:cs="Times New Roman"/>
          <w:b/>
          <w:sz w:val="24"/>
          <w:szCs w:val="24"/>
          <w:lang w:val="en-GB"/>
        </w:rPr>
        <w:lastRenderedPageBreak/>
        <w:t>References</w:t>
      </w:r>
    </w:p>
    <w:p w14:paraId="3F2AB160" w14:textId="77777777" w:rsidR="00DB2417" w:rsidRPr="005C7A2F" w:rsidRDefault="00DB2417" w:rsidP="00DB2417">
      <w:pPr>
        <w:spacing w:after="0" w:line="360" w:lineRule="auto"/>
        <w:rPr>
          <w:rFonts w:ascii="Times New Roman" w:hAnsi="Times New Roman" w:cs="Times New Roman"/>
          <w:sz w:val="24"/>
          <w:szCs w:val="24"/>
          <w:lang w:val="en-GB"/>
        </w:rPr>
      </w:pPr>
      <w:r w:rsidRPr="005C7A2F">
        <w:rPr>
          <w:rFonts w:ascii="Times New Roman" w:hAnsi="Times New Roman" w:cs="Times New Roman"/>
          <w:smallCaps/>
          <w:sz w:val="24"/>
          <w:szCs w:val="24"/>
          <w:lang w:val="en-GB"/>
        </w:rPr>
        <w:t>Bellwood</w:t>
      </w:r>
      <w:r w:rsidRPr="005C7A2F">
        <w:rPr>
          <w:rFonts w:ascii="Times New Roman" w:hAnsi="Times New Roman" w:cs="Times New Roman"/>
          <w:sz w:val="24"/>
          <w:szCs w:val="24"/>
          <w:lang w:val="en-GB"/>
        </w:rPr>
        <w:t xml:space="preserve">, P. 2005. </w:t>
      </w:r>
      <w:r w:rsidRPr="005C7A2F">
        <w:rPr>
          <w:rFonts w:ascii="Times New Roman" w:hAnsi="Times New Roman" w:cs="Times New Roman"/>
          <w:i/>
          <w:iCs/>
          <w:sz w:val="24"/>
          <w:szCs w:val="24"/>
          <w:lang w:val="en-GB"/>
        </w:rPr>
        <w:t>First farmers: the origins of agricultural societies</w:t>
      </w:r>
      <w:r w:rsidRPr="005C7A2F">
        <w:rPr>
          <w:rFonts w:ascii="Times New Roman" w:hAnsi="Times New Roman" w:cs="Times New Roman"/>
          <w:sz w:val="24"/>
          <w:szCs w:val="24"/>
          <w:lang w:val="en-GB"/>
        </w:rPr>
        <w:t>. Oxford: Wiley-Blackwell.</w:t>
      </w:r>
    </w:p>
    <w:p w14:paraId="7CACF5E4" w14:textId="77777777" w:rsidR="00DB2417" w:rsidRPr="005C7A2F" w:rsidRDefault="00DB2417" w:rsidP="00DB2417">
      <w:pPr>
        <w:spacing w:after="0" w:line="360" w:lineRule="auto"/>
        <w:rPr>
          <w:rFonts w:ascii="Times New Roman" w:hAnsi="Times New Roman" w:cs="Times New Roman"/>
          <w:sz w:val="24"/>
          <w:szCs w:val="24"/>
          <w:lang w:val="en-GB"/>
        </w:rPr>
      </w:pPr>
      <w:proofErr w:type="spellStart"/>
      <w:r w:rsidRPr="005C7A2F">
        <w:rPr>
          <w:rFonts w:ascii="Times New Roman" w:hAnsi="Times New Roman" w:cs="Times New Roman"/>
          <w:smallCaps/>
          <w:sz w:val="24"/>
          <w:szCs w:val="24"/>
          <w:lang w:val="en-GB"/>
        </w:rPr>
        <w:t>Bronk</w:t>
      </w:r>
      <w:proofErr w:type="spellEnd"/>
      <w:r w:rsidRPr="005C7A2F">
        <w:rPr>
          <w:rFonts w:ascii="Times New Roman" w:hAnsi="Times New Roman" w:cs="Times New Roman"/>
          <w:smallCaps/>
          <w:sz w:val="24"/>
          <w:szCs w:val="24"/>
          <w:lang w:val="en-GB"/>
        </w:rPr>
        <w:t xml:space="preserve"> </w:t>
      </w:r>
      <w:proofErr w:type="spellStart"/>
      <w:r w:rsidRPr="005C7A2F">
        <w:rPr>
          <w:rFonts w:ascii="Times New Roman" w:hAnsi="Times New Roman" w:cs="Times New Roman"/>
          <w:smallCaps/>
          <w:sz w:val="24"/>
          <w:szCs w:val="24"/>
          <w:lang w:val="en-GB"/>
        </w:rPr>
        <w:t>ramsey</w:t>
      </w:r>
      <w:proofErr w:type="spellEnd"/>
      <w:r w:rsidRPr="005C7A2F">
        <w:rPr>
          <w:rFonts w:ascii="Times New Roman" w:hAnsi="Times New Roman" w:cs="Times New Roman"/>
          <w:sz w:val="24"/>
          <w:szCs w:val="24"/>
          <w:lang w:val="en-GB"/>
        </w:rPr>
        <w:t xml:space="preserve">, C. 2009a. Bayesian analysis of radiocarbon dates. </w:t>
      </w:r>
      <w:r w:rsidRPr="005C7A2F">
        <w:rPr>
          <w:rFonts w:ascii="Times New Roman" w:hAnsi="Times New Roman" w:cs="Times New Roman"/>
          <w:i/>
          <w:iCs/>
          <w:sz w:val="24"/>
          <w:szCs w:val="24"/>
          <w:lang w:val="en-GB"/>
        </w:rPr>
        <w:t>Radiocarbon</w:t>
      </w:r>
      <w:r w:rsidRPr="005C7A2F">
        <w:rPr>
          <w:rFonts w:ascii="Times New Roman" w:hAnsi="Times New Roman" w:cs="Times New Roman"/>
          <w:sz w:val="24"/>
          <w:szCs w:val="24"/>
          <w:lang w:val="en-GB"/>
        </w:rPr>
        <w:t xml:space="preserve"> 51: 337–60. https://doi.org/10.1017/S0033822200033865</w:t>
      </w:r>
    </w:p>
    <w:p w14:paraId="12621A80" w14:textId="77777777" w:rsidR="00DB2417" w:rsidRDefault="00DB2417" w:rsidP="00DB2417">
      <w:pPr>
        <w:spacing w:after="0" w:line="360" w:lineRule="auto"/>
        <w:rPr>
          <w:rFonts w:ascii="Times New Roman" w:hAnsi="Times New Roman" w:cs="Times New Roman"/>
          <w:sz w:val="24"/>
          <w:szCs w:val="24"/>
        </w:rPr>
      </w:pPr>
      <w:proofErr w:type="spellStart"/>
      <w:r w:rsidRPr="005C7A2F">
        <w:rPr>
          <w:rFonts w:ascii="Times New Roman" w:hAnsi="Times New Roman" w:cs="Times New Roman"/>
          <w:smallCaps/>
          <w:sz w:val="24"/>
          <w:szCs w:val="24"/>
          <w:lang w:val="en-GB"/>
        </w:rPr>
        <w:t>Bronk</w:t>
      </w:r>
      <w:proofErr w:type="spellEnd"/>
      <w:r w:rsidRPr="005C7A2F">
        <w:rPr>
          <w:rFonts w:ascii="Times New Roman" w:hAnsi="Times New Roman" w:cs="Times New Roman"/>
          <w:smallCaps/>
          <w:sz w:val="24"/>
          <w:szCs w:val="24"/>
          <w:lang w:val="en-GB"/>
        </w:rPr>
        <w:t xml:space="preserve"> </w:t>
      </w:r>
      <w:proofErr w:type="spellStart"/>
      <w:r w:rsidRPr="005C7A2F">
        <w:rPr>
          <w:rFonts w:ascii="Times New Roman" w:hAnsi="Times New Roman" w:cs="Times New Roman"/>
          <w:smallCaps/>
          <w:sz w:val="24"/>
          <w:szCs w:val="24"/>
          <w:lang w:val="en-GB"/>
        </w:rPr>
        <w:t>ramsey</w:t>
      </w:r>
      <w:proofErr w:type="spellEnd"/>
      <w:r w:rsidRPr="005C7A2F">
        <w:rPr>
          <w:rFonts w:ascii="Times New Roman" w:hAnsi="Times New Roman" w:cs="Times New Roman"/>
          <w:sz w:val="24"/>
          <w:szCs w:val="24"/>
          <w:lang w:val="en-GB"/>
        </w:rPr>
        <w:t xml:space="preserve">, C. 2009b. Dealing with outliers and offsets in radiocarbon dating. </w:t>
      </w:r>
      <w:proofErr w:type="spellStart"/>
      <w:r w:rsidRPr="004E7492">
        <w:rPr>
          <w:rFonts w:ascii="Times New Roman" w:hAnsi="Times New Roman" w:cs="Times New Roman"/>
          <w:i/>
          <w:iCs/>
          <w:sz w:val="24"/>
          <w:szCs w:val="24"/>
        </w:rPr>
        <w:t>Radiocarbon</w:t>
      </w:r>
      <w:proofErr w:type="spellEnd"/>
      <w:r w:rsidRPr="001E0212">
        <w:rPr>
          <w:rFonts w:ascii="Times New Roman" w:hAnsi="Times New Roman" w:cs="Times New Roman"/>
          <w:sz w:val="24"/>
          <w:szCs w:val="24"/>
        </w:rPr>
        <w:t xml:space="preserve"> 51</w:t>
      </w:r>
      <w:r>
        <w:rPr>
          <w:rFonts w:ascii="Times New Roman" w:hAnsi="Times New Roman" w:cs="Times New Roman"/>
          <w:sz w:val="24"/>
          <w:szCs w:val="24"/>
        </w:rPr>
        <w:t>:</w:t>
      </w:r>
      <w:r w:rsidRPr="001E0212">
        <w:rPr>
          <w:rFonts w:ascii="Times New Roman" w:hAnsi="Times New Roman" w:cs="Times New Roman"/>
          <w:sz w:val="24"/>
          <w:szCs w:val="24"/>
        </w:rPr>
        <w:t xml:space="preserve"> 1023</w:t>
      </w:r>
      <w:r>
        <w:rPr>
          <w:rFonts w:ascii="Times New Roman" w:hAnsi="Times New Roman" w:cs="Times New Roman"/>
          <w:sz w:val="24"/>
          <w:szCs w:val="24"/>
        </w:rPr>
        <w:t>–</w:t>
      </w:r>
      <w:r w:rsidRPr="001E0212">
        <w:rPr>
          <w:rFonts w:ascii="Times New Roman" w:hAnsi="Times New Roman" w:cs="Times New Roman"/>
          <w:sz w:val="24"/>
          <w:szCs w:val="24"/>
        </w:rPr>
        <w:t>45</w:t>
      </w:r>
      <w:r>
        <w:rPr>
          <w:rFonts w:ascii="Times New Roman" w:hAnsi="Times New Roman" w:cs="Times New Roman"/>
          <w:sz w:val="24"/>
          <w:szCs w:val="24"/>
        </w:rPr>
        <w:t xml:space="preserve">. </w:t>
      </w:r>
      <w:r w:rsidRPr="00716C5C">
        <w:rPr>
          <w:rFonts w:ascii="Times New Roman" w:hAnsi="Times New Roman" w:cs="Times New Roman"/>
          <w:sz w:val="24"/>
          <w:szCs w:val="24"/>
        </w:rPr>
        <w:t>https://doi.org/10.1017/S0033822200034093</w:t>
      </w:r>
    </w:p>
    <w:p w14:paraId="750D0458" w14:textId="0B6F8F0C" w:rsidR="0024118C" w:rsidRPr="005C7A2F" w:rsidRDefault="00E50AC9" w:rsidP="00B25597">
      <w:pPr>
        <w:pBdr>
          <w:top w:val="nil"/>
          <w:left w:val="nil"/>
          <w:bottom w:val="nil"/>
          <w:right w:val="nil"/>
          <w:between w:val="nil"/>
        </w:pBdr>
        <w:spacing w:after="0" w:line="360" w:lineRule="auto"/>
        <w:rPr>
          <w:rFonts w:ascii="Times New Roman" w:hAnsi="Times New Roman" w:cs="Times New Roman"/>
          <w:color w:val="000000"/>
          <w:sz w:val="24"/>
          <w:szCs w:val="24"/>
          <w:lang w:val="en-GB"/>
        </w:rPr>
      </w:pPr>
      <w:r w:rsidRPr="006F1D1D">
        <w:rPr>
          <w:rFonts w:ascii="Times New Roman" w:hAnsi="Times New Roman" w:cs="Times New Roman"/>
          <w:smallCaps/>
          <w:color w:val="000000"/>
          <w:sz w:val="24"/>
          <w:szCs w:val="24"/>
        </w:rPr>
        <w:t>Courty</w:t>
      </w:r>
      <w:r w:rsidRPr="006F1D1D">
        <w:rPr>
          <w:rFonts w:ascii="Times New Roman" w:hAnsi="Times New Roman" w:cs="Times New Roman"/>
          <w:color w:val="000000"/>
          <w:sz w:val="24"/>
          <w:szCs w:val="24"/>
        </w:rPr>
        <w:t xml:space="preserve">, M.-A. &amp; V. </w:t>
      </w:r>
      <w:r w:rsidRPr="006F1D1D">
        <w:rPr>
          <w:rFonts w:ascii="Times New Roman" w:hAnsi="Times New Roman" w:cs="Times New Roman"/>
          <w:smallCaps/>
          <w:color w:val="000000"/>
          <w:sz w:val="24"/>
          <w:szCs w:val="24"/>
        </w:rPr>
        <w:t>Roux</w:t>
      </w:r>
      <w:r w:rsidRPr="006F1D1D">
        <w:rPr>
          <w:rFonts w:ascii="Times New Roman" w:hAnsi="Times New Roman" w:cs="Times New Roman"/>
          <w:color w:val="000000"/>
          <w:sz w:val="24"/>
          <w:szCs w:val="24"/>
        </w:rPr>
        <w:t xml:space="preserve">. 2022. </w:t>
      </w:r>
      <w:r w:rsidRPr="005C7A2F">
        <w:rPr>
          <w:rFonts w:ascii="Times New Roman" w:hAnsi="Times New Roman" w:cs="Times New Roman"/>
          <w:color w:val="000000"/>
          <w:sz w:val="24"/>
          <w:szCs w:val="24"/>
          <w:lang w:val="en-GB"/>
        </w:rPr>
        <w:t xml:space="preserve">Wheel throwing and type of potter’s wheel: clay paste deformation markers. </w:t>
      </w:r>
      <w:r w:rsidR="00DB2417" w:rsidRPr="005C7A2F">
        <w:rPr>
          <w:rFonts w:ascii="Times New Roman" w:hAnsi="Times New Roman" w:cs="Times New Roman"/>
          <w:i/>
          <w:iCs/>
          <w:color w:val="000000"/>
          <w:sz w:val="24"/>
          <w:szCs w:val="24"/>
          <w:lang w:val="en-GB"/>
        </w:rPr>
        <w:t xml:space="preserve">The </w:t>
      </w:r>
      <w:proofErr w:type="spellStart"/>
      <w:r w:rsidRPr="005C7A2F">
        <w:rPr>
          <w:rFonts w:ascii="Times New Roman" w:hAnsi="Times New Roman" w:cs="Times New Roman"/>
          <w:i/>
          <w:iCs/>
          <w:color w:val="000000"/>
          <w:sz w:val="24"/>
          <w:szCs w:val="24"/>
          <w:lang w:val="en-GB"/>
        </w:rPr>
        <w:t>Arkeotek</w:t>
      </w:r>
      <w:proofErr w:type="spellEnd"/>
      <w:r w:rsidRPr="005C7A2F">
        <w:rPr>
          <w:rFonts w:ascii="Times New Roman" w:hAnsi="Times New Roman" w:cs="Times New Roman"/>
          <w:i/>
          <w:color w:val="000000"/>
          <w:sz w:val="24"/>
          <w:szCs w:val="24"/>
          <w:lang w:val="en-GB"/>
        </w:rPr>
        <w:t xml:space="preserve"> Journal</w:t>
      </w:r>
      <w:r w:rsidR="00DB2417" w:rsidRPr="005C7A2F">
        <w:rPr>
          <w:rFonts w:ascii="Times New Roman" w:hAnsi="Times New Roman" w:cs="Times New Roman"/>
          <w:i/>
          <w:color w:val="000000"/>
          <w:sz w:val="24"/>
          <w:szCs w:val="24"/>
          <w:lang w:val="en-GB"/>
        </w:rPr>
        <w:t xml:space="preserve"> </w:t>
      </w:r>
      <w:r w:rsidR="00DB2417" w:rsidRPr="005C7A2F">
        <w:rPr>
          <w:rFonts w:ascii="Times New Roman" w:hAnsi="Times New Roman" w:cs="Times New Roman"/>
          <w:iCs/>
          <w:color w:val="000000"/>
          <w:sz w:val="24"/>
          <w:szCs w:val="24"/>
          <w:lang w:val="en-GB"/>
        </w:rPr>
        <w:t>1</w:t>
      </w:r>
      <w:r w:rsidRPr="005C7A2F">
        <w:rPr>
          <w:rFonts w:ascii="Times New Roman" w:hAnsi="Times New Roman" w:cs="Times New Roman"/>
          <w:color w:val="000000"/>
          <w:sz w:val="24"/>
          <w:szCs w:val="24"/>
          <w:lang w:val="en-GB"/>
        </w:rPr>
        <w:t>.</w:t>
      </w:r>
      <w:r w:rsidR="00DB2417" w:rsidRPr="005C7A2F">
        <w:rPr>
          <w:rFonts w:ascii="Times New Roman" w:hAnsi="Times New Roman" w:cs="Times New Roman"/>
          <w:color w:val="000000"/>
          <w:sz w:val="24"/>
          <w:szCs w:val="24"/>
          <w:lang w:val="en-GB"/>
        </w:rPr>
        <w:t xml:space="preserve"> Available at:</w:t>
      </w:r>
      <w:r w:rsidRPr="005C7A2F">
        <w:rPr>
          <w:rFonts w:ascii="Times New Roman" w:hAnsi="Times New Roman" w:cs="Times New Roman"/>
          <w:color w:val="000000"/>
          <w:sz w:val="24"/>
          <w:szCs w:val="24"/>
          <w:lang w:val="en-GB"/>
        </w:rPr>
        <w:t xml:space="preserve"> </w:t>
      </w:r>
      <w:r w:rsidR="00337170" w:rsidRPr="005C7A2F">
        <w:rPr>
          <w:rFonts w:ascii="Times New Roman" w:hAnsi="Times New Roman" w:cs="Times New Roman"/>
          <w:sz w:val="24"/>
          <w:szCs w:val="24"/>
          <w:lang w:val="en-GB"/>
        </w:rPr>
        <w:t>http://www.thearkeotekjournal.org/archeo/arkeotek/doc/fr/articles_originaux/6rouxcourty.html</w:t>
      </w:r>
      <w:r w:rsidR="00DB2417" w:rsidRPr="005C7A2F">
        <w:rPr>
          <w:rFonts w:ascii="Times New Roman" w:hAnsi="Times New Roman" w:cs="Times New Roman"/>
          <w:color w:val="000000"/>
          <w:sz w:val="24"/>
          <w:szCs w:val="24"/>
          <w:lang w:val="en-GB"/>
        </w:rPr>
        <w:t xml:space="preserve"> (accessed 28 February 2023). </w:t>
      </w:r>
    </w:p>
    <w:p w14:paraId="1F94C07C" w14:textId="77777777" w:rsidR="00DB2417" w:rsidRPr="005C7A2F" w:rsidRDefault="00DB2417" w:rsidP="00DB2417">
      <w:pPr>
        <w:spacing w:after="0" w:line="360" w:lineRule="auto"/>
        <w:rPr>
          <w:rFonts w:ascii="Times New Roman" w:hAnsi="Times New Roman" w:cs="Times New Roman"/>
          <w:sz w:val="24"/>
          <w:szCs w:val="24"/>
          <w:lang w:val="en-GB"/>
        </w:rPr>
      </w:pPr>
      <w:r w:rsidRPr="005C7A2F">
        <w:rPr>
          <w:rFonts w:ascii="Times New Roman" w:hAnsi="Times New Roman" w:cs="Times New Roman"/>
          <w:smallCaps/>
          <w:sz w:val="24"/>
          <w:szCs w:val="24"/>
          <w:lang w:val="en-GB"/>
        </w:rPr>
        <w:t>Dee, M., &amp; C. Bronk Ramsey</w:t>
      </w:r>
      <w:r w:rsidRPr="005C7A2F">
        <w:rPr>
          <w:rFonts w:ascii="Times New Roman" w:hAnsi="Times New Roman" w:cs="Times New Roman"/>
          <w:sz w:val="24"/>
          <w:szCs w:val="24"/>
          <w:lang w:val="en-GB"/>
        </w:rPr>
        <w:t xml:space="preserve">. 2014. High-precision Bayesian </w:t>
      </w:r>
      <w:proofErr w:type="spellStart"/>
      <w:r w:rsidRPr="005C7A2F">
        <w:rPr>
          <w:rFonts w:ascii="Times New Roman" w:hAnsi="Times New Roman" w:cs="Times New Roman"/>
          <w:sz w:val="24"/>
          <w:szCs w:val="24"/>
          <w:lang w:val="en-GB"/>
        </w:rPr>
        <w:t>modeling</w:t>
      </w:r>
      <w:proofErr w:type="spellEnd"/>
      <w:r w:rsidRPr="005C7A2F">
        <w:rPr>
          <w:rFonts w:ascii="Times New Roman" w:hAnsi="Times New Roman" w:cs="Times New Roman"/>
          <w:sz w:val="24"/>
          <w:szCs w:val="24"/>
          <w:lang w:val="en-GB"/>
        </w:rPr>
        <w:t xml:space="preserve"> of samples susceptible to inbuilt age. </w:t>
      </w:r>
      <w:r w:rsidRPr="005C7A2F">
        <w:rPr>
          <w:rFonts w:ascii="Times New Roman" w:hAnsi="Times New Roman" w:cs="Times New Roman"/>
          <w:i/>
          <w:iCs/>
          <w:sz w:val="24"/>
          <w:szCs w:val="24"/>
          <w:lang w:val="en-GB"/>
        </w:rPr>
        <w:t xml:space="preserve">Radiocarbon </w:t>
      </w:r>
      <w:r w:rsidRPr="005C7A2F">
        <w:rPr>
          <w:rFonts w:ascii="Times New Roman" w:hAnsi="Times New Roman" w:cs="Times New Roman"/>
          <w:sz w:val="24"/>
          <w:szCs w:val="24"/>
          <w:lang w:val="en-GB"/>
        </w:rPr>
        <w:t>56: 83–94. https://doi.org/10.2458/56.16685</w:t>
      </w:r>
    </w:p>
    <w:p w14:paraId="57390E6A" w14:textId="1848AC58" w:rsidR="0024118C" w:rsidRPr="00B043B8" w:rsidRDefault="00E50AC9" w:rsidP="00B25597">
      <w:pPr>
        <w:pBdr>
          <w:top w:val="nil"/>
          <w:left w:val="nil"/>
          <w:bottom w:val="nil"/>
          <w:right w:val="nil"/>
          <w:between w:val="nil"/>
        </w:pBdr>
        <w:spacing w:after="0" w:line="360" w:lineRule="auto"/>
        <w:rPr>
          <w:rFonts w:ascii="Times New Roman" w:hAnsi="Times New Roman" w:cs="Times New Roman"/>
          <w:color w:val="000000"/>
          <w:sz w:val="24"/>
          <w:szCs w:val="24"/>
          <w:lang w:val="en-GB"/>
        </w:rPr>
      </w:pPr>
      <w:r w:rsidRPr="005C7A2F">
        <w:rPr>
          <w:rFonts w:ascii="Times New Roman" w:hAnsi="Times New Roman" w:cs="Times New Roman"/>
          <w:smallCaps/>
          <w:color w:val="000000"/>
          <w:sz w:val="24"/>
          <w:szCs w:val="24"/>
          <w:lang w:val="en-GB"/>
        </w:rPr>
        <w:t>Higham</w:t>
      </w:r>
      <w:r w:rsidRPr="005C7A2F">
        <w:rPr>
          <w:rFonts w:ascii="Times New Roman" w:hAnsi="Times New Roman" w:cs="Times New Roman"/>
          <w:color w:val="000000"/>
          <w:sz w:val="24"/>
          <w:szCs w:val="24"/>
          <w:lang w:val="en-GB"/>
        </w:rPr>
        <w:t xml:space="preserve">, C.F.W. &amp; T.F.G. </w:t>
      </w:r>
      <w:r w:rsidRPr="005C7A2F">
        <w:rPr>
          <w:rFonts w:ascii="Times New Roman" w:hAnsi="Times New Roman" w:cs="Times New Roman"/>
          <w:smallCaps/>
          <w:color w:val="000000"/>
          <w:sz w:val="24"/>
          <w:szCs w:val="24"/>
          <w:lang w:val="en-GB"/>
        </w:rPr>
        <w:t>Higham</w:t>
      </w:r>
      <w:r w:rsidRPr="005C7A2F">
        <w:rPr>
          <w:rFonts w:ascii="Times New Roman" w:hAnsi="Times New Roman" w:cs="Times New Roman"/>
          <w:color w:val="000000"/>
          <w:sz w:val="24"/>
          <w:szCs w:val="24"/>
          <w:lang w:val="en-GB"/>
        </w:rPr>
        <w:t xml:space="preserve">. 2009. A new chronological framework for prehistoric Southeast Asia, based on a Bayesian model from Ban Non Wat. </w:t>
      </w:r>
      <w:r w:rsidRPr="00B043B8">
        <w:rPr>
          <w:rFonts w:ascii="Times New Roman" w:hAnsi="Times New Roman" w:cs="Times New Roman"/>
          <w:i/>
          <w:color w:val="000000"/>
          <w:sz w:val="24"/>
          <w:szCs w:val="24"/>
          <w:lang w:val="en-GB"/>
        </w:rPr>
        <w:t>Antiquity</w:t>
      </w:r>
      <w:r w:rsidRPr="00B043B8">
        <w:rPr>
          <w:rFonts w:ascii="Times New Roman" w:hAnsi="Times New Roman" w:cs="Times New Roman"/>
          <w:color w:val="000000"/>
          <w:sz w:val="24"/>
          <w:szCs w:val="24"/>
          <w:lang w:val="en-GB"/>
        </w:rPr>
        <w:t xml:space="preserve"> 83: 125–44. https://doi.org/10.1017/S0003598X00098136</w:t>
      </w:r>
    </w:p>
    <w:p w14:paraId="3FABD06E" w14:textId="77777777" w:rsidR="00D4464B" w:rsidRPr="005C7A2F" w:rsidRDefault="00D4464B" w:rsidP="00D4464B">
      <w:pPr>
        <w:spacing w:after="0" w:line="360" w:lineRule="auto"/>
        <w:rPr>
          <w:rFonts w:ascii="Times New Roman" w:hAnsi="Times New Roman" w:cs="Times New Roman"/>
          <w:sz w:val="24"/>
          <w:szCs w:val="24"/>
          <w:lang w:val="en-GB"/>
        </w:rPr>
      </w:pPr>
      <w:r w:rsidRPr="00B043B8">
        <w:rPr>
          <w:rFonts w:ascii="Times New Roman" w:hAnsi="Times New Roman" w:cs="Times New Roman"/>
          <w:smallCaps/>
          <w:sz w:val="24"/>
          <w:szCs w:val="24"/>
          <w:lang w:val="en-GB"/>
        </w:rPr>
        <w:t xml:space="preserve">Higham, C.F.W., X. </w:t>
      </w:r>
      <w:proofErr w:type="spellStart"/>
      <w:r w:rsidRPr="00B043B8">
        <w:rPr>
          <w:rFonts w:ascii="Times New Roman" w:hAnsi="Times New Roman" w:cs="Times New Roman"/>
          <w:smallCaps/>
          <w:sz w:val="24"/>
          <w:szCs w:val="24"/>
          <w:lang w:val="en-GB"/>
        </w:rPr>
        <w:t>Guangmao</w:t>
      </w:r>
      <w:proofErr w:type="spellEnd"/>
      <w:r w:rsidRPr="00B043B8">
        <w:rPr>
          <w:rFonts w:ascii="Times New Roman" w:hAnsi="Times New Roman" w:cs="Times New Roman"/>
          <w:smallCaps/>
          <w:sz w:val="24"/>
          <w:szCs w:val="24"/>
          <w:lang w:val="en-GB"/>
        </w:rPr>
        <w:t xml:space="preserve"> &amp; L. Qiang</w:t>
      </w:r>
      <w:r w:rsidRPr="00B043B8">
        <w:rPr>
          <w:rFonts w:ascii="Times New Roman" w:hAnsi="Times New Roman" w:cs="Times New Roman"/>
          <w:sz w:val="24"/>
          <w:szCs w:val="24"/>
          <w:lang w:val="en-GB"/>
        </w:rPr>
        <w:t xml:space="preserve">. </w:t>
      </w:r>
      <w:r w:rsidRPr="005C7A2F">
        <w:rPr>
          <w:rFonts w:ascii="Times New Roman" w:hAnsi="Times New Roman" w:cs="Times New Roman"/>
          <w:sz w:val="24"/>
          <w:szCs w:val="24"/>
          <w:lang w:val="en-GB"/>
        </w:rPr>
        <w:t xml:space="preserve">2011. The prehistory of a Friction Zone: first farmers and hunters-gatherers in Southeast Asia. </w:t>
      </w:r>
      <w:r w:rsidRPr="005C7A2F">
        <w:rPr>
          <w:rFonts w:ascii="Times New Roman" w:hAnsi="Times New Roman" w:cs="Times New Roman"/>
          <w:i/>
          <w:iCs/>
          <w:sz w:val="24"/>
          <w:szCs w:val="24"/>
          <w:lang w:val="en-GB"/>
        </w:rPr>
        <w:t>Antiquity</w:t>
      </w:r>
      <w:r w:rsidRPr="005C7A2F">
        <w:rPr>
          <w:rFonts w:ascii="Times New Roman" w:hAnsi="Times New Roman" w:cs="Times New Roman"/>
          <w:sz w:val="24"/>
          <w:szCs w:val="24"/>
          <w:lang w:val="en-GB"/>
        </w:rPr>
        <w:t xml:space="preserve"> 85: 529–43. https://doi.org/10.1017/S0003598X00067922</w:t>
      </w:r>
    </w:p>
    <w:p w14:paraId="5BCD1987" w14:textId="77777777" w:rsidR="00D4464B" w:rsidRPr="005C7A2F" w:rsidRDefault="00D4464B" w:rsidP="00D4464B">
      <w:pPr>
        <w:spacing w:after="0" w:line="360" w:lineRule="auto"/>
        <w:rPr>
          <w:rFonts w:ascii="Times New Roman" w:hAnsi="Times New Roman" w:cs="Times New Roman"/>
          <w:sz w:val="24"/>
          <w:szCs w:val="24"/>
          <w:lang w:val="en-GB"/>
        </w:rPr>
      </w:pPr>
      <w:r w:rsidRPr="005C7A2F">
        <w:rPr>
          <w:rFonts w:ascii="Times New Roman" w:hAnsi="Times New Roman" w:cs="Times New Roman"/>
          <w:smallCaps/>
          <w:sz w:val="24"/>
          <w:szCs w:val="24"/>
          <w:lang w:val="en-GB"/>
        </w:rPr>
        <w:t xml:space="preserve">Higham, C.F.W., K. </w:t>
      </w:r>
      <w:proofErr w:type="spellStart"/>
      <w:r w:rsidRPr="005C7A2F">
        <w:rPr>
          <w:rFonts w:ascii="Times New Roman" w:hAnsi="Times New Roman" w:cs="Times New Roman"/>
          <w:smallCaps/>
          <w:sz w:val="24"/>
          <w:szCs w:val="24"/>
          <w:lang w:val="en-GB"/>
        </w:rPr>
        <w:t>Douka</w:t>
      </w:r>
      <w:proofErr w:type="spellEnd"/>
      <w:r w:rsidRPr="005C7A2F">
        <w:rPr>
          <w:rFonts w:ascii="Times New Roman" w:hAnsi="Times New Roman" w:cs="Times New Roman"/>
          <w:smallCaps/>
          <w:sz w:val="24"/>
          <w:szCs w:val="24"/>
          <w:lang w:val="en-GB"/>
        </w:rPr>
        <w:t xml:space="preserve"> &amp; T.F.G. Higham</w:t>
      </w:r>
      <w:r w:rsidRPr="005C7A2F">
        <w:rPr>
          <w:rFonts w:ascii="Times New Roman" w:hAnsi="Times New Roman" w:cs="Times New Roman"/>
          <w:sz w:val="24"/>
          <w:szCs w:val="24"/>
          <w:lang w:val="en-GB"/>
        </w:rPr>
        <w:t xml:space="preserve">. 2015. A new chronology for the Bronze Age of northeastern Thailand and its implications for Southeast Asian Prehistory. </w:t>
      </w:r>
      <w:proofErr w:type="spellStart"/>
      <w:r w:rsidRPr="005C7A2F">
        <w:rPr>
          <w:rFonts w:ascii="Times New Roman" w:hAnsi="Times New Roman" w:cs="Times New Roman"/>
          <w:sz w:val="24"/>
          <w:szCs w:val="24"/>
          <w:lang w:val="en-GB"/>
        </w:rPr>
        <w:t>PLoS</w:t>
      </w:r>
      <w:proofErr w:type="spellEnd"/>
      <w:r w:rsidRPr="005C7A2F">
        <w:rPr>
          <w:rFonts w:ascii="Times New Roman" w:hAnsi="Times New Roman" w:cs="Times New Roman"/>
          <w:sz w:val="24"/>
          <w:szCs w:val="24"/>
          <w:lang w:val="en-GB"/>
        </w:rPr>
        <w:t xml:space="preserve"> ONE 10. Public Library of Science: e0137542. https://doi.org/10.1371/journal.pone.0137542</w:t>
      </w:r>
    </w:p>
    <w:p w14:paraId="665933C5" w14:textId="77777777" w:rsidR="00D4464B" w:rsidRPr="005C7A2F" w:rsidRDefault="00D4464B" w:rsidP="00D4464B">
      <w:pPr>
        <w:spacing w:after="0" w:line="360" w:lineRule="auto"/>
        <w:rPr>
          <w:rFonts w:ascii="Times New Roman" w:hAnsi="Times New Roman" w:cs="Times New Roman"/>
          <w:sz w:val="24"/>
          <w:szCs w:val="24"/>
          <w:lang w:val="en-GB"/>
        </w:rPr>
      </w:pPr>
      <w:r w:rsidRPr="005C7A2F">
        <w:rPr>
          <w:rFonts w:ascii="Times New Roman" w:hAnsi="Times New Roman" w:cs="Times New Roman"/>
          <w:smallCaps/>
          <w:sz w:val="24"/>
          <w:szCs w:val="24"/>
          <w:lang w:val="en-GB"/>
        </w:rPr>
        <w:t>Higham</w:t>
      </w:r>
      <w:r w:rsidRPr="005C7A2F">
        <w:rPr>
          <w:rFonts w:ascii="Times New Roman" w:hAnsi="Times New Roman" w:cs="Times New Roman"/>
          <w:sz w:val="24"/>
          <w:szCs w:val="24"/>
          <w:lang w:val="en-GB"/>
        </w:rPr>
        <w:t xml:space="preserve">, T.F.G. </w:t>
      </w:r>
      <w:r w:rsidRPr="005C7A2F">
        <w:rPr>
          <w:rFonts w:ascii="Times New Roman" w:hAnsi="Times New Roman" w:cs="Times New Roman"/>
          <w:i/>
          <w:iCs/>
          <w:sz w:val="24"/>
          <w:szCs w:val="24"/>
          <w:lang w:val="en-GB"/>
        </w:rPr>
        <w:t>et al</w:t>
      </w:r>
      <w:r w:rsidRPr="005C7A2F">
        <w:rPr>
          <w:rFonts w:ascii="Times New Roman" w:hAnsi="Times New Roman" w:cs="Times New Roman"/>
          <w:sz w:val="24"/>
          <w:szCs w:val="24"/>
          <w:lang w:val="en-GB"/>
        </w:rPr>
        <w:t xml:space="preserve">. 2020. A prehistoric copper-production centre in central Thailand: its dating and wider implications. </w:t>
      </w:r>
      <w:r w:rsidRPr="005C7A2F">
        <w:rPr>
          <w:rFonts w:ascii="Times New Roman" w:hAnsi="Times New Roman" w:cs="Times New Roman"/>
          <w:i/>
          <w:iCs/>
          <w:sz w:val="24"/>
          <w:szCs w:val="24"/>
          <w:lang w:val="en-GB"/>
        </w:rPr>
        <w:t>Antiquity</w:t>
      </w:r>
      <w:r w:rsidRPr="005C7A2F">
        <w:rPr>
          <w:rFonts w:ascii="Times New Roman" w:hAnsi="Times New Roman" w:cs="Times New Roman"/>
          <w:sz w:val="24"/>
          <w:szCs w:val="24"/>
          <w:lang w:val="en-GB"/>
        </w:rPr>
        <w:t xml:space="preserve"> 94: 948–65. https://doi.org/10.15184/aqy.2020.120</w:t>
      </w:r>
    </w:p>
    <w:p w14:paraId="072403B5" w14:textId="1F31CFDE" w:rsidR="00D4464B" w:rsidRPr="005C7A2F" w:rsidRDefault="00D4464B" w:rsidP="00D4464B">
      <w:pPr>
        <w:spacing w:after="0" w:line="360" w:lineRule="auto"/>
        <w:rPr>
          <w:rFonts w:ascii="Times New Roman" w:hAnsi="Times New Roman" w:cs="Times New Roman"/>
          <w:sz w:val="24"/>
          <w:szCs w:val="24"/>
          <w:lang w:val="en-GB"/>
        </w:rPr>
      </w:pPr>
      <w:r w:rsidRPr="005C7A2F">
        <w:rPr>
          <w:rFonts w:ascii="Times New Roman" w:hAnsi="Times New Roman" w:cs="Times New Roman"/>
          <w:smallCaps/>
          <w:sz w:val="24"/>
          <w:szCs w:val="24"/>
          <w:lang w:val="en-GB"/>
        </w:rPr>
        <w:t>Hudson</w:t>
      </w:r>
      <w:r w:rsidRPr="005C7A2F">
        <w:rPr>
          <w:rFonts w:ascii="Times New Roman" w:hAnsi="Times New Roman" w:cs="Times New Roman"/>
          <w:sz w:val="24"/>
          <w:szCs w:val="24"/>
          <w:lang w:val="en-GB"/>
        </w:rPr>
        <w:t xml:space="preserve">, B. 2012. A thousand years before Bagan: radiocarbon dates and Myanmar’s ancient Pyu cities. In G. Y. Goh, J. N. </w:t>
      </w:r>
      <w:proofErr w:type="spellStart"/>
      <w:r w:rsidRPr="005C7A2F">
        <w:rPr>
          <w:rFonts w:ascii="Times New Roman" w:hAnsi="Times New Roman" w:cs="Times New Roman"/>
          <w:sz w:val="24"/>
          <w:szCs w:val="24"/>
          <w:lang w:val="en-GB"/>
        </w:rPr>
        <w:t>Miksic</w:t>
      </w:r>
      <w:proofErr w:type="spellEnd"/>
      <w:r w:rsidRPr="005C7A2F">
        <w:rPr>
          <w:rFonts w:ascii="Times New Roman" w:hAnsi="Times New Roman" w:cs="Times New Roman"/>
          <w:sz w:val="24"/>
          <w:szCs w:val="24"/>
          <w:lang w:val="en-GB"/>
        </w:rPr>
        <w:t xml:space="preserve"> &amp; M. Aung-Thwin (ed.) </w:t>
      </w:r>
      <w:r w:rsidRPr="005C7A2F">
        <w:rPr>
          <w:rFonts w:ascii="Times New Roman" w:hAnsi="Times New Roman" w:cs="Times New Roman"/>
          <w:i/>
          <w:iCs/>
          <w:sz w:val="24"/>
          <w:szCs w:val="24"/>
          <w:lang w:val="en-GB"/>
        </w:rPr>
        <w:t>Bagan and the world: early Myanmar and its global connections</w:t>
      </w:r>
      <w:r w:rsidRPr="005C7A2F">
        <w:rPr>
          <w:rFonts w:ascii="Times New Roman" w:hAnsi="Times New Roman" w:cs="Times New Roman"/>
          <w:sz w:val="24"/>
          <w:szCs w:val="24"/>
          <w:lang w:val="en-GB"/>
        </w:rPr>
        <w:t xml:space="preserve">: 88–121. Singapore: ISEAS-Yusof Ishak Institute. </w:t>
      </w:r>
    </w:p>
    <w:p w14:paraId="0BAEE2E4" w14:textId="77777777" w:rsidR="00D4464B" w:rsidRPr="005C7A2F" w:rsidRDefault="00D4464B" w:rsidP="00D4464B">
      <w:pPr>
        <w:spacing w:after="0" w:line="360" w:lineRule="auto"/>
        <w:rPr>
          <w:rFonts w:ascii="Times New Roman" w:hAnsi="Times New Roman" w:cs="Times New Roman"/>
          <w:sz w:val="24"/>
          <w:szCs w:val="24"/>
          <w:lang w:val="en-GB"/>
        </w:rPr>
      </w:pPr>
      <w:r w:rsidRPr="005C7A2F">
        <w:rPr>
          <w:rFonts w:ascii="Times New Roman" w:hAnsi="Times New Roman" w:cs="Times New Roman"/>
          <w:smallCaps/>
          <w:sz w:val="24"/>
          <w:szCs w:val="24"/>
          <w:lang w:val="en-GB"/>
        </w:rPr>
        <w:t>Hudson, B. &amp; N. Lwin. 2012</w:t>
      </w:r>
      <w:r w:rsidRPr="005C7A2F">
        <w:rPr>
          <w:rFonts w:ascii="Times New Roman" w:hAnsi="Times New Roman" w:cs="Times New Roman"/>
          <w:sz w:val="24"/>
          <w:szCs w:val="24"/>
          <w:lang w:val="en-GB"/>
        </w:rPr>
        <w:t xml:space="preserve">. Earthenware from a firing site in Myanmar (Burma) dates to more than 4,500 years ago. </w:t>
      </w:r>
      <w:r w:rsidRPr="005C7A2F">
        <w:rPr>
          <w:rFonts w:ascii="Times New Roman" w:hAnsi="Times New Roman" w:cs="Times New Roman"/>
          <w:i/>
          <w:iCs/>
          <w:sz w:val="24"/>
          <w:szCs w:val="24"/>
          <w:lang w:val="en-GB"/>
        </w:rPr>
        <w:t>Bulletin of the Indo-Pacific Prehistory Association</w:t>
      </w:r>
      <w:r w:rsidRPr="005C7A2F">
        <w:rPr>
          <w:rFonts w:ascii="Times New Roman" w:hAnsi="Times New Roman" w:cs="Times New Roman"/>
          <w:sz w:val="24"/>
          <w:szCs w:val="24"/>
          <w:lang w:val="en-GB"/>
        </w:rPr>
        <w:t xml:space="preserve"> 32: 19–22. https://doi.org/10.7152/bippa.v32i0.12988</w:t>
      </w:r>
    </w:p>
    <w:p w14:paraId="20F61B2D" w14:textId="245DABFF" w:rsidR="0024118C" w:rsidRPr="005C7A2F" w:rsidRDefault="00E50AC9" w:rsidP="00B25597">
      <w:pPr>
        <w:pBdr>
          <w:top w:val="nil"/>
          <w:left w:val="nil"/>
          <w:bottom w:val="nil"/>
          <w:right w:val="nil"/>
          <w:between w:val="nil"/>
        </w:pBdr>
        <w:spacing w:after="0" w:line="360" w:lineRule="auto"/>
        <w:rPr>
          <w:rFonts w:ascii="Times New Roman" w:hAnsi="Times New Roman" w:cs="Times New Roman"/>
          <w:color w:val="000000"/>
          <w:sz w:val="24"/>
          <w:szCs w:val="24"/>
          <w:lang w:val="en-GB"/>
        </w:rPr>
      </w:pPr>
      <w:r w:rsidRPr="005C7A2F">
        <w:rPr>
          <w:rFonts w:ascii="Times New Roman" w:hAnsi="Times New Roman" w:cs="Times New Roman"/>
          <w:smallCaps/>
          <w:color w:val="000000"/>
          <w:sz w:val="24"/>
          <w:szCs w:val="24"/>
          <w:lang w:val="en-GB"/>
        </w:rPr>
        <w:t>Myat Swe</w:t>
      </w:r>
      <w:r w:rsidRPr="005C7A2F">
        <w:rPr>
          <w:rFonts w:ascii="Times New Roman" w:hAnsi="Times New Roman" w:cs="Times New Roman"/>
          <w:color w:val="000000"/>
          <w:sz w:val="24"/>
          <w:szCs w:val="24"/>
          <w:lang w:val="en-GB"/>
        </w:rPr>
        <w:t xml:space="preserve">, U. 2009. Halin </w:t>
      </w:r>
      <w:r w:rsidR="00D4464B" w:rsidRPr="005C7A2F">
        <w:rPr>
          <w:rFonts w:ascii="Times New Roman" w:hAnsi="Times New Roman" w:cs="Times New Roman"/>
          <w:color w:val="000000"/>
          <w:sz w:val="24"/>
          <w:szCs w:val="24"/>
          <w:lang w:val="en-GB"/>
        </w:rPr>
        <w:t>ancient</w:t>
      </w:r>
      <w:r w:rsidRPr="005C7A2F">
        <w:rPr>
          <w:rFonts w:ascii="Times New Roman" w:hAnsi="Times New Roman" w:cs="Times New Roman"/>
          <w:color w:val="000000"/>
          <w:sz w:val="24"/>
          <w:szCs w:val="24"/>
          <w:lang w:val="en-GB"/>
        </w:rPr>
        <w:t xml:space="preserve"> city excavation report </w:t>
      </w:r>
      <w:r w:rsidR="00D4464B" w:rsidRPr="005C7A2F">
        <w:rPr>
          <w:rFonts w:ascii="Times New Roman" w:hAnsi="Times New Roman" w:cs="Times New Roman"/>
          <w:color w:val="000000"/>
          <w:sz w:val="24"/>
          <w:szCs w:val="24"/>
          <w:lang w:val="en-GB"/>
        </w:rPr>
        <w:t>(</w:t>
      </w:r>
      <w:r w:rsidRPr="005C7A2F">
        <w:rPr>
          <w:rFonts w:ascii="Times New Roman" w:hAnsi="Times New Roman" w:cs="Times New Roman"/>
          <w:color w:val="000000"/>
          <w:sz w:val="24"/>
          <w:szCs w:val="24"/>
          <w:lang w:val="en-GB"/>
        </w:rPr>
        <w:t>2009</w:t>
      </w:r>
      <w:r w:rsidR="00316A72" w:rsidRPr="005C7A2F">
        <w:rPr>
          <w:rFonts w:ascii="Times New Roman" w:hAnsi="Times New Roman" w:cs="Times New Roman"/>
          <w:color w:val="000000"/>
          <w:sz w:val="24"/>
          <w:szCs w:val="24"/>
          <w:lang w:val="en-GB"/>
        </w:rPr>
        <w:t>–</w:t>
      </w:r>
      <w:r w:rsidRPr="005C7A2F">
        <w:rPr>
          <w:rFonts w:ascii="Times New Roman" w:hAnsi="Times New Roman" w:cs="Times New Roman"/>
          <w:color w:val="000000"/>
          <w:sz w:val="24"/>
          <w:szCs w:val="24"/>
          <w:lang w:val="en-GB"/>
        </w:rPr>
        <w:t>2010</w:t>
      </w:r>
      <w:r w:rsidR="00D4464B" w:rsidRPr="005C7A2F">
        <w:rPr>
          <w:rFonts w:ascii="Times New Roman" w:hAnsi="Times New Roman" w:cs="Times New Roman"/>
          <w:color w:val="000000"/>
          <w:sz w:val="24"/>
          <w:szCs w:val="24"/>
          <w:lang w:val="en-GB"/>
        </w:rPr>
        <w:t>). Unpublished report for the</w:t>
      </w:r>
      <w:r w:rsidRPr="005C7A2F">
        <w:rPr>
          <w:rFonts w:ascii="Times New Roman" w:hAnsi="Times New Roman" w:cs="Times New Roman"/>
          <w:color w:val="000000"/>
          <w:sz w:val="24"/>
          <w:szCs w:val="24"/>
          <w:lang w:val="en-GB"/>
        </w:rPr>
        <w:t xml:space="preserve"> National Museum and Library Department, </w:t>
      </w:r>
      <w:r w:rsidR="00D4464B" w:rsidRPr="005C7A2F">
        <w:rPr>
          <w:rFonts w:ascii="Times New Roman" w:hAnsi="Times New Roman" w:cs="Times New Roman"/>
          <w:color w:val="000000"/>
          <w:sz w:val="24"/>
          <w:szCs w:val="24"/>
          <w:lang w:val="en-GB"/>
        </w:rPr>
        <w:t xml:space="preserve">Mandalay </w:t>
      </w:r>
      <w:r w:rsidRPr="005C7A2F">
        <w:rPr>
          <w:rFonts w:ascii="Times New Roman" w:hAnsi="Times New Roman" w:cs="Times New Roman"/>
          <w:color w:val="000000"/>
          <w:sz w:val="24"/>
          <w:szCs w:val="24"/>
          <w:lang w:val="en-GB"/>
        </w:rPr>
        <w:t>Ministry of Culture</w:t>
      </w:r>
      <w:r w:rsidR="00D4464B" w:rsidRPr="005C7A2F">
        <w:rPr>
          <w:rFonts w:ascii="Times New Roman" w:hAnsi="Times New Roman" w:cs="Times New Roman"/>
          <w:color w:val="000000"/>
          <w:sz w:val="24"/>
          <w:szCs w:val="24"/>
          <w:lang w:val="en-GB"/>
        </w:rPr>
        <w:t xml:space="preserve"> (in Myanmar (Burmese)).</w:t>
      </w:r>
    </w:p>
    <w:p w14:paraId="1C7D4FE3" w14:textId="77777777" w:rsidR="0024118C" w:rsidRPr="005C7A2F" w:rsidRDefault="00E50AC9" w:rsidP="00B25597">
      <w:pPr>
        <w:pBdr>
          <w:top w:val="nil"/>
          <w:left w:val="nil"/>
          <w:bottom w:val="nil"/>
          <w:right w:val="nil"/>
          <w:between w:val="nil"/>
        </w:pBdr>
        <w:spacing w:after="0" w:line="360" w:lineRule="auto"/>
        <w:rPr>
          <w:rFonts w:ascii="Times New Roman" w:hAnsi="Times New Roman" w:cs="Times New Roman"/>
          <w:color w:val="000000"/>
          <w:sz w:val="24"/>
          <w:szCs w:val="24"/>
          <w:lang w:val="en-GB"/>
        </w:rPr>
      </w:pPr>
      <w:r w:rsidRPr="005C7A2F">
        <w:rPr>
          <w:rFonts w:ascii="Times New Roman" w:hAnsi="Times New Roman" w:cs="Times New Roman"/>
          <w:smallCaps/>
          <w:color w:val="000000"/>
          <w:sz w:val="24"/>
          <w:szCs w:val="24"/>
          <w:lang w:val="en-GB"/>
        </w:rPr>
        <w:lastRenderedPageBreak/>
        <w:t>Myint Aung</w:t>
      </w:r>
      <w:r w:rsidRPr="005C7A2F">
        <w:rPr>
          <w:rFonts w:ascii="Times New Roman" w:hAnsi="Times New Roman" w:cs="Times New Roman"/>
          <w:color w:val="000000"/>
          <w:sz w:val="24"/>
          <w:szCs w:val="24"/>
          <w:lang w:val="en-GB"/>
        </w:rPr>
        <w:t xml:space="preserve">, U. 1970. The excavations at Halin. </w:t>
      </w:r>
      <w:r w:rsidRPr="005C7A2F">
        <w:rPr>
          <w:rFonts w:ascii="Times New Roman" w:hAnsi="Times New Roman" w:cs="Times New Roman"/>
          <w:i/>
          <w:color w:val="000000"/>
          <w:sz w:val="24"/>
          <w:szCs w:val="24"/>
          <w:lang w:val="en-GB"/>
        </w:rPr>
        <w:t>Journal of the Burma Research Society</w:t>
      </w:r>
      <w:r w:rsidRPr="005C7A2F">
        <w:rPr>
          <w:rFonts w:ascii="Times New Roman" w:hAnsi="Times New Roman" w:cs="Times New Roman"/>
          <w:color w:val="000000"/>
          <w:sz w:val="24"/>
          <w:szCs w:val="24"/>
          <w:lang w:val="en-GB"/>
        </w:rPr>
        <w:t xml:space="preserve"> 53: 55–62.</w:t>
      </w:r>
    </w:p>
    <w:p w14:paraId="623791F6" w14:textId="77777777" w:rsidR="00D4464B" w:rsidRPr="001E0212" w:rsidRDefault="00D4464B" w:rsidP="00D4464B">
      <w:pPr>
        <w:spacing w:after="0" w:line="360" w:lineRule="auto"/>
        <w:rPr>
          <w:rFonts w:ascii="Times New Roman" w:hAnsi="Times New Roman" w:cs="Times New Roman"/>
          <w:sz w:val="24"/>
          <w:szCs w:val="24"/>
        </w:rPr>
      </w:pPr>
      <w:proofErr w:type="spellStart"/>
      <w:r w:rsidRPr="007B5B18">
        <w:rPr>
          <w:rFonts w:ascii="Times New Roman" w:hAnsi="Times New Roman" w:cs="Times New Roman"/>
          <w:smallCaps/>
          <w:sz w:val="24"/>
          <w:szCs w:val="24"/>
        </w:rPr>
        <w:t>Pryce</w:t>
      </w:r>
      <w:proofErr w:type="spellEnd"/>
      <w:r w:rsidRPr="001E0212">
        <w:rPr>
          <w:rFonts w:ascii="Times New Roman" w:hAnsi="Times New Roman" w:cs="Times New Roman"/>
          <w:sz w:val="24"/>
          <w:szCs w:val="24"/>
        </w:rPr>
        <w:t>, T.O.</w:t>
      </w:r>
      <w:r w:rsidRPr="005B5BDE">
        <w:rPr>
          <w:rFonts w:ascii="Times New Roman" w:hAnsi="Times New Roman" w:cs="Times New Roman"/>
          <w:i/>
          <w:sz w:val="24"/>
          <w:szCs w:val="24"/>
        </w:rPr>
        <w:t xml:space="preserve"> et al</w:t>
      </w:r>
      <w:r w:rsidRPr="001E0212">
        <w:rPr>
          <w:rFonts w:ascii="Times New Roman" w:hAnsi="Times New Roman" w:cs="Times New Roman"/>
          <w:sz w:val="24"/>
          <w:szCs w:val="24"/>
        </w:rPr>
        <w:t xml:space="preserve">. 2018a. </w:t>
      </w:r>
      <w:r w:rsidRPr="005C7A2F">
        <w:rPr>
          <w:rFonts w:ascii="Times New Roman" w:hAnsi="Times New Roman" w:cs="Times New Roman"/>
          <w:sz w:val="24"/>
          <w:szCs w:val="24"/>
          <w:lang w:val="en-GB"/>
        </w:rPr>
        <w:t xml:space="preserve">A first absolute chronology for Late Neolithic to Early Bronze Age Myanmar: new AMS </w:t>
      </w:r>
      <w:r w:rsidRPr="005C7A2F">
        <w:rPr>
          <w:rFonts w:ascii="Times New Roman" w:hAnsi="Times New Roman" w:cs="Times New Roman"/>
          <w:sz w:val="24"/>
          <w:szCs w:val="24"/>
          <w:vertAlign w:val="superscript"/>
          <w:lang w:val="en-GB"/>
        </w:rPr>
        <w:t>14</w:t>
      </w:r>
      <w:r w:rsidRPr="005C7A2F">
        <w:rPr>
          <w:rFonts w:ascii="Times New Roman" w:hAnsi="Times New Roman" w:cs="Times New Roman"/>
          <w:sz w:val="24"/>
          <w:szCs w:val="24"/>
          <w:lang w:val="en-GB"/>
        </w:rPr>
        <w:t xml:space="preserve">C dates from </w:t>
      </w:r>
      <w:proofErr w:type="spellStart"/>
      <w:r w:rsidRPr="005C7A2F">
        <w:rPr>
          <w:rFonts w:ascii="Times New Roman" w:hAnsi="Times New Roman" w:cs="Times New Roman"/>
          <w:sz w:val="24"/>
          <w:szCs w:val="24"/>
          <w:lang w:val="en-GB"/>
        </w:rPr>
        <w:t>Nyaung’gan</w:t>
      </w:r>
      <w:proofErr w:type="spellEnd"/>
      <w:r w:rsidRPr="005C7A2F">
        <w:rPr>
          <w:rFonts w:ascii="Times New Roman" w:hAnsi="Times New Roman" w:cs="Times New Roman"/>
          <w:sz w:val="24"/>
          <w:szCs w:val="24"/>
          <w:lang w:val="en-GB"/>
        </w:rPr>
        <w:t xml:space="preserve"> and </w:t>
      </w:r>
      <w:proofErr w:type="spellStart"/>
      <w:r w:rsidRPr="005C7A2F">
        <w:rPr>
          <w:rFonts w:ascii="Times New Roman" w:hAnsi="Times New Roman" w:cs="Times New Roman"/>
          <w:sz w:val="24"/>
          <w:szCs w:val="24"/>
          <w:lang w:val="en-GB"/>
        </w:rPr>
        <w:t>Oakaie</w:t>
      </w:r>
      <w:proofErr w:type="spellEnd"/>
      <w:r w:rsidRPr="005C7A2F">
        <w:rPr>
          <w:rFonts w:ascii="Times New Roman" w:hAnsi="Times New Roman" w:cs="Times New Roman"/>
          <w:sz w:val="24"/>
          <w:szCs w:val="24"/>
          <w:lang w:val="en-GB"/>
        </w:rPr>
        <w:t xml:space="preserve">. </w:t>
      </w:r>
      <w:r w:rsidRPr="00293F1D">
        <w:rPr>
          <w:rFonts w:ascii="Times New Roman" w:hAnsi="Times New Roman" w:cs="Times New Roman"/>
          <w:i/>
          <w:iCs/>
          <w:sz w:val="24"/>
          <w:szCs w:val="24"/>
        </w:rPr>
        <w:t xml:space="preserve">Antiquity </w:t>
      </w:r>
      <w:r w:rsidRPr="001E0212">
        <w:rPr>
          <w:rFonts w:ascii="Times New Roman" w:hAnsi="Times New Roman" w:cs="Times New Roman"/>
          <w:sz w:val="24"/>
          <w:szCs w:val="24"/>
        </w:rPr>
        <w:t>92: 690–708. https://doi.org/10.15184/aqy.2018.66</w:t>
      </w:r>
    </w:p>
    <w:p w14:paraId="6AF0F5FF" w14:textId="77777777" w:rsidR="00D4464B" w:rsidRPr="005C7A2F" w:rsidRDefault="00D4464B" w:rsidP="00D4464B">
      <w:pPr>
        <w:spacing w:after="0" w:line="360" w:lineRule="auto"/>
        <w:rPr>
          <w:rFonts w:ascii="Times New Roman" w:hAnsi="Times New Roman" w:cs="Times New Roman"/>
          <w:sz w:val="24"/>
          <w:szCs w:val="24"/>
          <w:lang w:val="en-GB"/>
        </w:rPr>
      </w:pPr>
      <w:r w:rsidRPr="00A11038">
        <w:rPr>
          <w:rFonts w:ascii="Times New Roman" w:hAnsi="Times New Roman" w:cs="Times New Roman"/>
          <w:smallCaps/>
          <w:sz w:val="24"/>
          <w:szCs w:val="24"/>
        </w:rPr>
        <w:t>Reimer</w:t>
      </w:r>
      <w:r w:rsidRPr="001E0212">
        <w:rPr>
          <w:rFonts w:ascii="Times New Roman" w:hAnsi="Times New Roman" w:cs="Times New Roman"/>
          <w:sz w:val="24"/>
          <w:szCs w:val="24"/>
        </w:rPr>
        <w:t xml:space="preserve">, P.J. </w:t>
      </w:r>
      <w:r w:rsidRPr="00A11038">
        <w:rPr>
          <w:rFonts w:ascii="Times New Roman" w:hAnsi="Times New Roman" w:cs="Times New Roman"/>
          <w:i/>
          <w:iCs/>
          <w:sz w:val="24"/>
          <w:szCs w:val="24"/>
        </w:rPr>
        <w:t>et al</w:t>
      </w:r>
      <w:r w:rsidRPr="001E0212">
        <w:rPr>
          <w:rFonts w:ascii="Times New Roman" w:hAnsi="Times New Roman" w:cs="Times New Roman"/>
          <w:sz w:val="24"/>
          <w:szCs w:val="24"/>
        </w:rPr>
        <w:t xml:space="preserve">. 2020. </w:t>
      </w:r>
      <w:r w:rsidRPr="005C7A2F">
        <w:rPr>
          <w:rFonts w:ascii="Times New Roman" w:hAnsi="Times New Roman" w:cs="Times New Roman"/>
          <w:sz w:val="24"/>
          <w:szCs w:val="24"/>
          <w:lang w:val="en-GB"/>
        </w:rPr>
        <w:t xml:space="preserve">The IntCal20 Northern Hemisphere radiocarbon age calibration curve (0–55 </w:t>
      </w:r>
      <w:proofErr w:type="spellStart"/>
      <w:r w:rsidRPr="005C7A2F">
        <w:rPr>
          <w:rFonts w:ascii="Times New Roman" w:hAnsi="Times New Roman" w:cs="Times New Roman"/>
          <w:sz w:val="24"/>
          <w:szCs w:val="24"/>
          <w:lang w:val="en-GB"/>
        </w:rPr>
        <w:t>cal</w:t>
      </w:r>
      <w:proofErr w:type="spellEnd"/>
      <w:r w:rsidRPr="005C7A2F">
        <w:rPr>
          <w:rFonts w:ascii="Times New Roman" w:hAnsi="Times New Roman" w:cs="Times New Roman"/>
          <w:sz w:val="24"/>
          <w:szCs w:val="24"/>
          <w:lang w:val="en-GB"/>
        </w:rPr>
        <w:t xml:space="preserve"> </w:t>
      </w:r>
      <w:proofErr w:type="spellStart"/>
      <w:r w:rsidRPr="005C7A2F">
        <w:rPr>
          <w:rFonts w:ascii="Times New Roman" w:hAnsi="Times New Roman" w:cs="Times New Roman"/>
          <w:sz w:val="24"/>
          <w:szCs w:val="24"/>
          <w:lang w:val="en-GB"/>
        </w:rPr>
        <w:t>kBP</w:t>
      </w:r>
      <w:proofErr w:type="spellEnd"/>
      <w:r w:rsidRPr="005C7A2F">
        <w:rPr>
          <w:rFonts w:ascii="Times New Roman" w:hAnsi="Times New Roman" w:cs="Times New Roman"/>
          <w:sz w:val="24"/>
          <w:szCs w:val="24"/>
          <w:lang w:val="en-GB"/>
        </w:rPr>
        <w:t xml:space="preserve">). </w:t>
      </w:r>
      <w:r w:rsidRPr="005C7A2F">
        <w:rPr>
          <w:rFonts w:ascii="Times New Roman" w:hAnsi="Times New Roman" w:cs="Times New Roman"/>
          <w:i/>
          <w:iCs/>
          <w:sz w:val="24"/>
          <w:szCs w:val="24"/>
          <w:lang w:val="en-GB"/>
        </w:rPr>
        <w:t xml:space="preserve">Radiocarbon </w:t>
      </w:r>
      <w:r w:rsidRPr="005C7A2F">
        <w:rPr>
          <w:rFonts w:ascii="Times New Roman" w:hAnsi="Times New Roman" w:cs="Times New Roman"/>
          <w:sz w:val="24"/>
          <w:szCs w:val="24"/>
          <w:lang w:val="en-GB"/>
        </w:rPr>
        <w:t>62: 725–57. https://doi.org/10.1017/RDC.2020.41</w:t>
      </w:r>
    </w:p>
    <w:p w14:paraId="391A3884" w14:textId="77777777" w:rsidR="00D4464B" w:rsidRPr="005C7A2F" w:rsidRDefault="00D4464B" w:rsidP="00D4464B">
      <w:pPr>
        <w:spacing w:after="0" w:line="360" w:lineRule="auto"/>
        <w:rPr>
          <w:rFonts w:ascii="Times New Roman" w:hAnsi="Times New Roman" w:cs="Times New Roman"/>
          <w:sz w:val="24"/>
          <w:szCs w:val="24"/>
          <w:lang w:val="en-GB"/>
        </w:rPr>
      </w:pPr>
      <w:r w:rsidRPr="005C7A2F">
        <w:rPr>
          <w:rFonts w:ascii="Times New Roman" w:hAnsi="Times New Roman" w:cs="Times New Roman"/>
          <w:smallCaps/>
          <w:sz w:val="24"/>
          <w:szCs w:val="24"/>
          <w:lang w:val="en-GB"/>
        </w:rPr>
        <w:t>Rispoli</w:t>
      </w:r>
      <w:r w:rsidRPr="005C7A2F">
        <w:rPr>
          <w:rFonts w:ascii="Times New Roman" w:hAnsi="Times New Roman" w:cs="Times New Roman"/>
          <w:sz w:val="24"/>
          <w:szCs w:val="24"/>
          <w:lang w:val="en-GB"/>
        </w:rPr>
        <w:t xml:space="preserve">, F. 2007. The incised &amp; impressed pottery style of mainland Southeast Asia: following the paths of Neolithization. </w:t>
      </w:r>
      <w:r w:rsidRPr="005C7A2F">
        <w:rPr>
          <w:rFonts w:ascii="Times New Roman" w:hAnsi="Times New Roman" w:cs="Times New Roman"/>
          <w:i/>
          <w:iCs/>
          <w:sz w:val="24"/>
          <w:szCs w:val="24"/>
          <w:lang w:val="en-GB"/>
        </w:rPr>
        <w:t>East and West</w:t>
      </w:r>
      <w:r w:rsidRPr="005C7A2F">
        <w:rPr>
          <w:rFonts w:ascii="Times New Roman" w:hAnsi="Times New Roman" w:cs="Times New Roman"/>
          <w:sz w:val="24"/>
          <w:szCs w:val="24"/>
          <w:lang w:val="en-GB"/>
        </w:rPr>
        <w:t xml:space="preserve"> 57: 235–304.</w:t>
      </w:r>
    </w:p>
    <w:p w14:paraId="4F64EFC6" w14:textId="15A41900" w:rsidR="00D4464B" w:rsidRPr="001E0212" w:rsidRDefault="00D4464B" w:rsidP="00D4464B">
      <w:pPr>
        <w:spacing w:after="0" w:line="360" w:lineRule="auto"/>
        <w:rPr>
          <w:rFonts w:ascii="Times New Roman" w:hAnsi="Times New Roman" w:cs="Times New Roman"/>
          <w:sz w:val="24"/>
          <w:szCs w:val="24"/>
        </w:rPr>
      </w:pPr>
      <w:r w:rsidRPr="005C7A2F">
        <w:rPr>
          <w:rFonts w:ascii="Times New Roman" w:hAnsi="Times New Roman" w:cs="Times New Roman"/>
          <w:smallCaps/>
          <w:sz w:val="24"/>
          <w:szCs w:val="24"/>
          <w:lang w:val="en-GB"/>
        </w:rPr>
        <w:t>Wood, R., A. Fleury, S. Fallon, T. Nguyen &amp; A. Nguyen</w:t>
      </w:r>
      <w:r w:rsidRPr="005C7A2F">
        <w:rPr>
          <w:rFonts w:ascii="Times New Roman" w:hAnsi="Times New Roman" w:cs="Times New Roman"/>
          <w:sz w:val="24"/>
          <w:szCs w:val="24"/>
          <w:lang w:val="en-GB"/>
        </w:rPr>
        <w:t xml:space="preserve">. 2021. Do weak or strong acids remove carbonate contamination from ancient tooth enamel more effectively? The effect of acid pretreatment on radiocarbon and </w:t>
      </w:r>
      <w:r w:rsidRPr="001E0212">
        <w:rPr>
          <w:rFonts w:ascii="Times New Roman" w:hAnsi="Times New Roman" w:cs="Times New Roman"/>
          <w:sz w:val="24"/>
          <w:szCs w:val="24"/>
        </w:rPr>
        <w:t>δ</w:t>
      </w:r>
      <w:r w:rsidRPr="005C7A2F">
        <w:rPr>
          <w:rFonts w:ascii="Times New Roman" w:hAnsi="Times New Roman" w:cs="Times New Roman"/>
          <w:sz w:val="24"/>
          <w:szCs w:val="24"/>
          <w:vertAlign w:val="superscript"/>
          <w:lang w:val="en-GB"/>
        </w:rPr>
        <w:t>13</w:t>
      </w:r>
      <w:r w:rsidRPr="005C7A2F">
        <w:rPr>
          <w:rFonts w:ascii="Times New Roman" w:hAnsi="Times New Roman" w:cs="Times New Roman"/>
          <w:sz w:val="24"/>
          <w:szCs w:val="24"/>
          <w:lang w:val="en-GB"/>
        </w:rPr>
        <w:t xml:space="preserve">C analyses. </w:t>
      </w:r>
      <w:proofErr w:type="spellStart"/>
      <w:r w:rsidRPr="006900C4">
        <w:rPr>
          <w:rFonts w:ascii="Times New Roman" w:hAnsi="Times New Roman" w:cs="Times New Roman"/>
          <w:i/>
          <w:iCs/>
          <w:sz w:val="24"/>
          <w:szCs w:val="24"/>
        </w:rPr>
        <w:t>Radiocarbon</w:t>
      </w:r>
      <w:proofErr w:type="spellEnd"/>
      <w:r w:rsidRPr="001E0212">
        <w:rPr>
          <w:rFonts w:ascii="Times New Roman" w:hAnsi="Times New Roman" w:cs="Times New Roman"/>
          <w:sz w:val="24"/>
          <w:szCs w:val="24"/>
        </w:rPr>
        <w:t xml:space="preserve"> 63: 935–52. https://doi.org/10.1017/RDC.2021.32</w:t>
      </w:r>
    </w:p>
    <w:p w14:paraId="2DA3ABE6" w14:textId="77777777" w:rsidR="0024118C" w:rsidRPr="006F1D1D" w:rsidRDefault="0024118C" w:rsidP="00B25597">
      <w:pPr>
        <w:spacing w:after="0" w:line="360" w:lineRule="auto"/>
        <w:rPr>
          <w:rFonts w:ascii="Times New Roman" w:hAnsi="Times New Roman" w:cs="Times New Roman"/>
          <w:sz w:val="24"/>
          <w:szCs w:val="24"/>
        </w:rPr>
      </w:pPr>
    </w:p>
    <w:sectPr w:rsidR="0024118C" w:rsidRPr="006F1D1D">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35BED" w14:textId="77777777" w:rsidR="00CD3A2A" w:rsidRDefault="00CD3A2A" w:rsidP="000F46E6">
      <w:pPr>
        <w:spacing w:after="0" w:line="240" w:lineRule="auto"/>
      </w:pPr>
      <w:r>
        <w:separator/>
      </w:r>
    </w:p>
  </w:endnote>
  <w:endnote w:type="continuationSeparator" w:id="0">
    <w:p w14:paraId="40B45DF3" w14:textId="77777777" w:rsidR="00CD3A2A" w:rsidRDefault="00CD3A2A" w:rsidP="000F4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altName w:val="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A532D" w14:textId="77777777" w:rsidR="00CD3A2A" w:rsidRDefault="00CD3A2A" w:rsidP="000F46E6">
      <w:pPr>
        <w:spacing w:after="0" w:line="240" w:lineRule="auto"/>
      </w:pPr>
      <w:r>
        <w:separator/>
      </w:r>
    </w:p>
  </w:footnote>
  <w:footnote w:type="continuationSeparator" w:id="0">
    <w:p w14:paraId="21A74C22" w14:textId="77777777" w:rsidR="00CD3A2A" w:rsidRDefault="00CD3A2A" w:rsidP="000F46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18C"/>
    <w:rsid w:val="00043872"/>
    <w:rsid w:val="000F46E6"/>
    <w:rsid w:val="0011147D"/>
    <w:rsid w:val="0024118C"/>
    <w:rsid w:val="002550F3"/>
    <w:rsid w:val="002E5031"/>
    <w:rsid w:val="003105C8"/>
    <w:rsid w:val="00316A72"/>
    <w:rsid w:val="00337170"/>
    <w:rsid w:val="00341459"/>
    <w:rsid w:val="0034469E"/>
    <w:rsid w:val="003C19B5"/>
    <w:rsid w:val="003D7EFB"/>
    <w:rsid w:val="003F09C1"/>
    <w:rsid w:val="0042065A"/>
    <w:rsid w:val="0047154B"/>
    <w:rsid w:val="005069A1"/>
    <w:rsid w:val="005B3594"/>
    <w:rsid w:val="005C7A2F"/>
    <w:rsid w:val="00633093"/>
    <w:rsid w:val="00642A0A"/>
    <w:rsid w:val="006F1D1D"/>
    <w:rsid w:val="00880435"/>
    <w:rsid w:val="009462AE"/>
    <w:rsid w:val="00957725"/>
    <w:rsid w:val="00972416"/>
    <w:rsid w:val="00990693"/>
    <w:rsid w:val="00AB22E8"/>
    <w:rsid w:val="00AB2C96"/>
    <w:rsid w:val="00B043B8"/>
    <w:rsid w:val="00B112C6"/>
    <w:rsid w:val="00B152BF"/>
    <w:rsid w:val="00B21614"/>
    <w:rsid w:val="00B25597"/>
    <w:rsid w:val="00B66756"/>
    <w:rsid w:val="00B91058"/>
    <w:rsid w:val="00C86622"/>
    <w:rsid w:val="00C931FF"/>
    <w:rsid w:val="00C96EDA"/>
    <w:rsid w:val="00CD3A2A"/>
    <w:rsid w:val="00D02147"/>
    <w:rsid w:val="00D23E7B"/>
    <w:rsid w:val="00D4464B"/>
    <w:rsid w:val="00D45D82"/>
    <w:rsid w:val="00D51292"/>
    <w:rsid w:val="00D8614A"/>
    <w:rsid w:val="00DB2417"/>
    <w:rsid w:val="00E50AC9"/>
    <w:rsid w:val="00EB0FCF"/>
    <w:rsid w:val="00F87E0E"/>
  </w:rsids>
  <m:mathPr>
    <m:mathFont m:val="Cambria Math"/>
    <m:brkBin m:val="before"/>
    <m:brkBinSub m:val="--"/>
    <m:smallFrac m:val="0"/>
    <m:dispDef/>
    <m:lMargin m:val="0"/>
    <m:rMargin m:val="0"/>
    <m:defJc m:val="centerGroup"/>
    <m:wrapIndent m:val="1440"/>
    <m:intLim m:val="subSup"/>
    <m:naryLim m:val="undOvr"/>
  </m:mathPr>
  <w:themeFontLang w:val="fr-FR"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4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29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Bibliography">
    <w:name w:val="Bibliography"/>
    <w:basedOn w:val="Normal"/>
    <w:next w:val="Normal"/>
    <w:uiPriority w:val="37"/>
    <w:unhideWhenUsed/>
    <w:rsid w:val="00515A27"/>
    <w:pPr>
      <w:spacing w:after="0" w:line="240" w:lineRule="auto"/>
      <w:ind w:left="720" w:hanging="720"/>
    </w:pPr>
  </w:style>
  <w:style w:type="paragraph" w:styleId="NormalWeb">
    <w:name w:val="Normal (Web)"/>
    <w:basedOn w:val="Normal"/>
    <w:uiPriority w:val="99"/>
    <w:semiHidden/>
    <w:unhideWhenUsed/>
    <w:rsid w:val="00846E3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330FE"/>
    <w:pPr>
      <w:spacing w:after="200" w:line="240" w:lineRule="auto"/>
    </w:pPr>
    <w:rPr>
      <w:i/>
      <w:iCs/>
      <w:color w:val="44546A" w:themeColor="text2"/>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371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170"/>
    <w:rPr>
      <w:rFonts w:ascii="Segoe UI" w:hAnsi="Segoe UI" w:cs="Segoe UI"/>
      <w:sz w:val="18"/>
      <w:szCs w:val="18"/>
    </w:rPr>
  </w:style>
  <w:style w:type="character" w:styleId="Hyperlink">
    <w:name w:val="Hyperlink"/>
    <w:basedOn w:val="DefaultParagraphFont"/>
    <w:uiPriority w:val="99"/>
    <w:unhideWhenUsed/>
    <w:rsid w:val="00337170"/>
    <w:rPr>
      <w:color w:val="0563C1" w:themeColor="hyperlink"/>
      <w:u w:val="single"/>
    </w:rPr>
  </w:style>
  <w:style w:type="paragraph" w:styleId="Revision">
    <w:name w:val="Revision"/>
    <w:hidden/>
    <w:uiPriority w:val="99"/>
    <w:semiHidden/>
    <w:rsid w:val="00AB22E8"/>
    <w:pPr>
      <w:spacing w:after="0" w:line="240" w:lineRule="auto"/>
    </w:pPr>
  </w:style>
  <w:style w:type="paragraph" w:styleId="CommentSubject">
    <w:name w:val="annotation subject"/>
    <w:basedOn w:val="CommentText"/>
    <w:next w:val="CommentText"/>
    <w:link w:val="CommentSubjectChar"/>
    <w:uiPriority w:val="99"/>
    <w:semiHidden/>
    <w:unhideWhenUsed/>
    <w:rsid w:val="00AB22E8"/>
    <w:rPr>
      <w:b/>
      <w:bCs/>
    </w:rPr>
  </w:style>
  <w:style w:type="character" w:customStyle="1" w:styleId="CommentSubjectChar">
    <w:name w:val="Comment Subject Char"/>
    <w:basedOn w:val="CommentTextChar"/>
    <w:link w:val="CommentSubject"/>
    <w:uiPriority w:val="99"/>
    <w:semiHidden/>
    <w:rsid w:val="00AB22E8"/>
    <w:rPr>
      <w:b/>
      <w:bCs/>
      <w:sz w:val="20"/>
      <w:szCs w:val="20"/>
    </w:rPr>
  </w:style>
  <w:style w:type="paragraph" w:styleId="Header">
    <w:name w:val="header"/>
    <w:basedOn w:val="Normal"/>
    <w:link w:val="HeaderChar"/>
    <w:uiPriority w:val="99"/>
    <w:unhideWhenUsed/>
    <w:rsid w:val="000F46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6E6"/>
  </w:style>
  <w:style w:type="paragraph" w:styleId="Footer">
    <w:name w:val="footer"/>
    <w:basedOn w:val="Normal"/>
    <w:link w:val="FooterChar"/>
    <w:uiPriority w:val="99"/>
    <w:unhideWhenUsed/>
    <w:rsid w:val="000F46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7Uno36gKqoSpKdSeixTn8YXoTA==">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92E0F2-4A09-492F-B2C4-F1950532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5468</Words>
  <Characters>31171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2023-11-17T15:01:00Z</dcterms:created>
  <dcterms:modified xsi:type="dcterms:W3CDTF">2023-11-17T15:55:00Z</dcterms:modified>
</cp:coreProperties>
</file>