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1891D" w14:textId="3C56B9D0" w:rsidR="00A40A1B" w:rsidRDefault="00A40A1B">
      <w:pPr>
        <w:rPr>
          <w:rFonts w:ascii="Consolas" w:hAnsi="Consolas"/>
          <w:sz w:val="20"/>
          <w:szCs w:val="20"/>
        </w:rPr>
      </w:pPr>
      <w:bookmarkStart w:id="0" w:name="_GoBack"/>
      <w:bookmarkEnd w:id="0"/>
    </w:p>
    <w:p w14:paraId="52348D23" w14:textId="77777777" w:rsidR="00A40A1B" w:rsidRDefault="00A40A1B" w:rsidP="00A40A1B">
      <w:pPr>
        <w:widowControl w:val="0"/>
        <w:spacing w:after="60" w:line="480" w:lineRule="auto"/>
        <w:jc w:val="center"/>
        <w:rPr>
          <w:rFonts w:ascii="Consolas" w:hAnsi="Consolas"/>
          <w:b/>
          <w:sz w:val="26"/>
          <w:szCs w:val="26"/>
        </w:rPr>
      </w:pPr>
      <w:r w:rsidRPr="00CA4394">
        <w:rPr>
          <w:rFonts w:ascii="Consolas" w:hAnsi="Consolas"/>
          <w:b/>
          <w:sz w:val="26"/>
          <w:szCs w:val="26"/>
        </w:rPr>
        <w:t>POLITICAL EMANCIPATION</w:t>
      </w:r>
      <w:r>
        <w:rPr>
          <w:rFonts w:ascii="Consolas" w:hAnsi="Consolas"/>
          <w:b/>
          <w:sz w:val="26"/>
          <w:szCs w:val="26"/>
        </w:rPr>
        <w:t xml:space="preserve"> </w:t>
      </w:r>
      <w:r w:rsidRPr="00CA4394">
        <w:rPr>
          <w:rFonts w:ascii="Consolas" w:hAnsi="Consolas"/>
          <w:b/>
          <w:sz w:val="26"/>
          <w:szCs w:val="26"/>
        </w:rPr>
        <w:t xml:space="preserve">AND MODERN </w:t>
      </w:r>
      <w:r>
        <w:rPr>
          <w:rFonts w:ascii="Consolas" w:hAnsi="Consolas"/>
          <w:b/>
          <w:sz w:val="26"/>
          <w:szCs w:val="26"/>
        </w:rPr>
        <w:t xml:space="preserve">JEWISH </w:t>
      </w:r>
      <w:r w:rsidRPr="00CA4394">
        <w:rPr>
          <w:rFonts w:ascii="Consolas" w:hAnsi="Consolas"/>
          <w:b/>
          <w:sz w:val="26"/>
          <w:szCs w:val="26"/>
        </w:rPr>
        <w:t>NATIONAL IDENTIT</w:t>
      </w:r>
      <w:r>
        <w:rPr>
          <w:rFonts w:ascii="Consolas" w:hAnsi="Consolas"/>
          <w:b/>
          <w:sz w:val="26"/>
          <w:szCs w:val="26"/>
        </w:rPr>
        <w:t>Y</w:t>
      </w:r>
    </w:p>
    <w:p w14:paraId="4517639D" w14:textId="77777777" w:rsidR="00A40A1B" w:rsidRPr="00CA4394" w:rsidRDefault="00A40A1B" w:rsidP="00A40A1B">
      <w:pPr>
        <w:widowControl w:val="0"/>
        <w:spacing w:after="60" w:line="480" w:lineRule="auto"/>
        <w:jc w:val="center"/>
        <w:rPr>
          <w:rFonts w:ascii="Consolas" w:hAnsi="Consolas" w:cstheme="minorHAnsi"/>
          <w:sz w:val="26"/>
          <w:szCs w:val="26"/>
        </w:rPr>
      </w:pPr>
      <w:r>
        <w:rPr>
          <w:rFonts w:ascii="Consolas" w:hAnsi="Consolas"/>
          <w:b/>
          <w:sz w:val="26"/>
          <w:szCs w:val="26"/>
        </w:rPr>
        <w:t>SUPPLEMENTARY INFORMATION</w:t>
      </w:r>
      <w:r w:rsidRPr="00CA4394">
        <w:rPr>
          <w:rFonts w:ascii="Consolas" w:hAnsi="Consolas" w:cstheme="minorHAnsi"/>
          <w:sz w:val="26"/>
          <w:szCs w:val="26"/>
        </w:rPr>
        <w:t xml:space="preserve"> </w:t>
      </w:r>
    </w:p>
    <w:p w14:paraId="2D554717" w14:textId="77777777" w:rsidR="00A40A1B" w:rsidRPr="001F556B" w:rsidRDefault="00A40A1B" w:rsidP="00A40A1B">
      <w:pPr>
        <w:widowControl w:val="0"/>
        <w:spacing w:after="60" w:line="360" w:lineRule="auto"/>
        <w:jc w:val="center"/>
        <w:rPr>
          <w:rFonts w:ascii="Consolas" w:hAnsi="Consolas" w:cstheme="minorHAnsi"/>
          <w:sz w:val="20"/>
          <w:szCs w:val="20"/>
        </w:rPr>
      </w:pPr>
    </w:p>
    <w:p w14:paraId="3B951B04" w14:textId="77777777" w:rsidR="00A40A1B" w:rsidRDefault="00A40A1B" w:rsidP="00A40A1B">
      <w:pPr>
        <w:widowControl w:val="0"/>
        <w:spacing w:after="60" w:line="480" w:lineRule="auto"/>
        <w:ind w:firstLine="720"/>
        <w:rPr>
          <w:rFonts w:ascii="Consolas" w:hAnsi="Consolas"/>
          <w:sz w:val="20"/>
          <w:szCs w:val="20"/>
        </w:rPr>
      </w:pPr>
    </w:p>
    <w:p w14:paraId="623A443D" w14:textId="77777777" w:rsidR="00A40A1B" w:rsidRPr="001F556B" w:rsidRDefault="00A40A1B" w:rsidP="00A40A1B">
      <w:pPr>
        <w:widowControl w:val="0"/>
        <w:spacing w:after="60" w:line="480" w:lineRule="auto"/>
        <w:ind w:firstLine="720"/>
        <w:rPr>
          <w:rFonts w:ascii="Consolas" w:hAnsi="Consolas"/>
          <w:sz w:val="20"/>
          <w:szCs w:val="20"/>
        </w:rPr>
      </w:pPr>
      <w:r w:rsidRPr="001F556B">
        <w:rPr>
          <w:rFonts w:ascii="Consolas" w:hAnsi="Consolas"/>
          <w:sz w:val="20"/>
          <w:szCs w:val="20"/>
        </w:rPr>
        <w:br w:type="page"/>
      </w:r>
    </w:p>
    <w:p w14:paraId="03936361" w14:textId="77777777" w:rsidR="00030663" w:rsidRDefault="00C661C1">
      <w:pPr>
        <w:rPr>
          <w:rFonts w:ascii="Consolas" w:hAnsi="Consolas"/>
          <w:sz w:val="20"/>
          <w:szCs w:val="20"/>
        </w:rPr>
      </w:pPr>
      <w:r>
        <w:rPr>
          <w:rFonts w:ascii="Consolas" w:hAnsi="Consolas"/>
          <w:b/>
          <w:sz w:val="20"/>
          <w:szCs w:val="20"/>
        </w:rPr>
        <w:lastRenderedPageBreak/>
        <w:t>APPENDIX A. TIMING OF FORMAL EMANCIPATION AND STRENGTH OF POLITICAL ZIONISM ACROSS COUNTRIES</w:t>
      </w:r>
    </w:p>
    <w:p w14:paraId="06922B09" w14:textId="77777777" w:rsidR="00030663" w:rsidRDefault="00030663">
      <w:pPr>
        <w:rPr>
          <w:rFonts w:ascii="Consolas" w:hAnsi="Consolas"/>
          <w:sz w:val="20"/>
          <w:szCs w:val="20"/>
        </w:rPr>
      </w:pPr>
    </w:p>
    <w:p w14:paraId="029F8113" w14:textId="77777777" w:rsidR="00030663" w:rsidRDefault="00030663" w:rsidP="00030663">
      <w:pPr>
        <w:widowControl w:val="0"/>
        <w:tabs>
          <w:tab w:val="left" w:pos="720"/>
          <w:tab w:val="left" w:pos="1440"/>
          <w:tab w:val="left" w:pos="2160"/>
          <w:tab w:val="left" w:pos="2880"/>
          <w:tab w:val="left" w:pos="3600"/>
          <w:tab w:val="left" w:pos="4320"/>
          <w:tab w:val="left" w:pos="5040"/>
        </w:tabs>
        <w:spacing w:after="40" w:line="240" w:lineRule="auto"/>
        <w:rPr>
          <w:rFonts w:ascii="Consolas" w:hAnsi="Consolas"/>
          <w:b/>
          <w:sz w:val="20"/>
          <w:szCs w:val="20"/>
        </w:rPr>
      </w:pPr>
      <w:r>
        <w:rPr>
          <w:rFonts w:ascii="Consolas" w:hAnsi="Consolas"/>
          <w:b/>
          <w:sz w:val="20"/>
          <w:szCs w:val="20"/>
        </w:rPr>
        <w:t>-----------------------------------------------------------------------------------</w:t>
      </w:r>
    </w:p>
    <w:p w14:paraId="3C275573" w14:textId="4BFC7D13" w:rsidR="00030663" w:rsidRPr="004E1D8D" w:rsidRDefault="00030663" w:rsidP="00030663">
      <w:pPr>
        <w:widowControl w:val="0"/>
        <w:tabs>
          <w:tab w:val="left" w:pos="720"/>
          <w:tab w:val="left" w:pos="1440"/>
          <w:tab w:val="left" w:pos="2160"/>
          <w:tab w:val="left" w:pos="2880"/>
          <w:tab w:val="left" w:pos="3600"/>
          <w:tab w:val="left" w:pos="4320"/>
          <w:tab w:val="left" w:pos="5040"/>
        </w:tabs>
        <w:spacing w:after="40" w:line="240" w:lineRule="auto"/>
        <w:rPr>
          <w:rFonts w:ascii="Consolas" w:hAnsi="Consolas"/>
          <w:b/>
          <w:sz w:val="20"/>
          <w:szCs w:val="20"/>
        </w:rPr>
      </w:pPr>
      <w:r w:rsidRPr="004E1D8D">
        <w:rPr>
          <w:rFonts w:ascii="Consolas" w:hAnsi="Consolas"/>
          <w:b/>
          <w:sz w:val="20"/>
          <w:szCs w:val="20"/>
        </w:rPr>
        <w:t xml:space="preserve">TABLE </w:t>
      </w:r>
      <w:r>
        <w:rPr>
          <w:rFonts w:ascii="Consolas" w:hAnsi="Consolas"/>
          <w:b/>
          <w:sz w:val="20"/>
          <w:szCs w:val="20"/>
        </w:rPr>
        <w:t>A.1</w:t>
      </w:r>
      <w:r w:rsidRPr="004E1D8D">
        <w:rPr>
          <w:rFonts w:ascii="Consolas" w:hAnsi="Consolas"/>
          <w:b/>
          <w:sz w:val="20"/>
          <w:szCs w:val="20"/>
        </w:rPr>
        <w:t xml:space="preserve">. </w:t>
      </w:r>
      <w:r>
        <w:rPr>
          <w:rFonts w:ascii="Consolas" w:hAnsi="Consolas"/>
          <w:b/>
          <w:sz w:val="20"/>
          <w:szCs w:val="20"/>
        </w:rPr>
        <w:tab/>
        <w:t>FORMAL EMANCIPATION AND STRENGTH OF ZIONISM</w:t>
      </w:r>
    </w:p>
    <w:p w14:paraId="4C05E250" w14:textId="77777777" w:rsidR="00030663" w:rsidRDefault="00030663" w:rsidP="00030663">
      <w:pPr>
        <w:widowControl w:val="0"/>
        <w:tabs>
          <w:tab w:val="left" w:pos="720"/>
          <w:tab w:val="left" w:pos="1440"/>
          <w:tab w:val="left" w:pos="2160"/>
          <w:tab w:val="left" w:pos="2880"/>
          <w:tab w:val="left" w:pos="3600"/>
          <w:tab w:val="left" w:pos="4320"/>
          <w:tab w:val="left" w:pos="5040"/>
        </w:tabs>
        <w:spacing w:after="40" w:line="240" w:lineRule="auto"/>
        <w:ind w:firstLine="720"/>
        <w:rPr>
          <w:rFonts w:ascii="Consolas" w:hAnsi="Consolas"/>
          <w:sz w:val="20"/>
          <w:szCs w:val="20"/>
        </w:rPr>
      </w:pPr>
      <w:r w:rsidRPr="004E1D8D">
        <w:rPr>
          <w:rFonts w:ascii="Consolas" w:hAnsi="Consolas"/>
          <w:sz w:val="20"/>
          <w:szCs w:val="20"/>
        </w:rPr>
        <w:tab/>
      </w:r>
      <w:r w:rsidRPr="004E1D8D">
        <w:rPr>
          <w:rFonts w:ascii="Consolas" w:hAnsi="Consolas"/>
          <w:sz w:val="20"/>
          <w:szCs w:val="20"/>
        </w:rPr>
        <w:tab/>
      </w:r>
      <w:r w:rsidRPr="004E1D8D">
        <w:rPr>
          <w:rFonts w:ascii="Consolas" w:hAnsi="Consolas"/>
          <w:sz w:val="20"/>
          <w:szCs w:val="20"/>
        </w:rPr>
        <w:tab/>
      </w:r>
      <w:r w:rsidRPr="004E1D8D">
        <w:rPr>
          <w:rFonts w:ascii="Consolas" w:hAnsi="Consolas"/>
          <w:sz w:val="20"/>
          <w:szCs w:val="20"/>
        </w:rPr>
        <w:tab/>
      </w:r>
      <w:r w:rsidRPr="004E1D8D">
        <w:rPr>
          <w:rFonts w:ascii="Consolas" w:hAnsi="Consolas"/>
          <w:sz w:val="20"/>
          <w:szCs w:val="20"/>
        </w:rPr>
        <w:tab/>
      </w:r>
      <w:r>
        <w:rPr>
          <w:rFonts w:ascii="Consolas" w:hAnsi="Consolas"/>
          <w:sz w:val="20"/>
          <w:szCs w:val="20"/>
        </w:rPr>
        <w:tab/>
        <w:t>Per Capita Contribution</w:t>
      </w:r>
      <w:r w:rsidRPr="00280E3C">
        <w:rPr>
          <w:rFonts w:ascii="Consolas" w:hAnsi="Consolas"/>
          <w:sz w:val="20"/>
          <w:szCs w:val="20"/>
        </w:rPr>
        <w:t xml:space="preserve"> </w:t>
      </w:r>
      <w:r>
        <w:rPr>
          <w:rFonts w:ascii="Consolas" w:hAnsi="Consolas"/>
          <w:sz w:val="20"/>
          <w:szCs w:val="20"/>
        </w:rPr>
        <w:t>to Zionist</w:t>
      </w:r>
    </w:p>
    <w:p w14:paraId="18C7F720" w14:textId="77777777" w:rsidR="00030663" w:rsidRDefault="00030663" w:rsidP="00030663">
      <w:pPr>
        <w:widowControl w:val="0"/>
        <w:tabs>
          <w:tab w:val="left" w:pos="720"/>
          <w:tab w:val="left" w:pos="1440"/>
          <w:tab w:val="left" w:pos="2160"/>
          <w:tab w:val="left" w:pos="2880"/>
          <w:tab w:val="left" w:pos="3600"/>
          <w:tab w:val="left" w:pos="4320"/>
          <w:tab w:val="left" w:pos="5040"/>
        </w:tabs>
        <w:spacing w:after="40" w:line="240" w:lineRule="auto"/>
        <w:ind w:firstLine="720"/>
        <w:rPr>
          <w:rFonts w:ascii="Consolas" w:hAnsi="Consolas"/>
          <w:sz w:val="20"/>
          <w:szCs w:val="20"/>
        </w:rPr>
      </w:pPr>
      <w:r>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t xml:space="preserve">World Organization </w:t>
      </w:r>
      <w:r>
        <w:rPr>
          <w:rFonts w:ascii="Consolas" w:hAnsi="Consolas"/>
          <w:sz w:val="20"/>
          <w:szCs w:val="20"/>
        </w:rPr>
        <w:tab/>
        <w:t>(Logged Shillings)</w:t>
      </w:r>
    </w:p>
    <w:p w14:paraId="4A6034DB" w14:textId="77777777" w:rsidR="00030663" w:rsidRDefault="00030663" w:rsidP="00030663">
      <w:pPr>
        <w:widowControl w:val="0"/>
        <w:tabs>
          <w:tab w:val="left" w:pos="720"/>
          <w:tab w:val="left" w:pos="1440"/>
          <w:tab w:val="left" w:pos="2160"/>
          <w:tab w:val="left" w:pos="2880"/>
          <w:tab w:val="left" w:pos="3600"/>
          <w:tab w:val="left" w:pos="4320"/>
          <w:tab w:val="left" w:pos="5040"/>
        </w:tabs>
        <w:spacing w:after="40" w:line="240" w:lineRule="auto"/>
        <w:ind w:firstLine="720"/>
        <w:rPr>
          <w:rFonts w:ascii="Consolas" w:hAnsi="Consolas"/>
          <w:sz w:val="20"/>
          <w:szCs w:val="20"/>
        </w:rPr>
      </w:pPr>
    </w:p>
    <w:p w14:paraId="67D8922B" w14:textId="77777777" w:rsidR="00030663" w:rsidRDefault="00030663" w:rsidP="00030663">
      <w:pPr>
        <w:widowControl w:val="0"/>
        <w:tabs>
          <w:tab w:val="left" w:pos="720"/>
          <w:tab w:val="left" w:pos="1440"/>
          <w:tab w:val="left" w:pos="2160"/>
          <w:tab w:val="left" w:pos="2880"/>
          <w:tab w:val="left" w:pos="3600"/>
          <w:tab w:val="left" w:pos="4320"/>
          <w:tab w:val="left" w:pos="5040"/>
        </w:tabs>
        <w:spacing w:after="40" w:line="240" w:lineRule="auto"/>
        <w:ind w:firstLine="720"/>
        <w:rPr>
          <w:rFonts w:ascii="Consolas" w:hAnsi="Consolas"/>
          <w:sz w:val="20"/>
          <w:szCs w:val="20"/>
        </w:rPr>
      </w:pPr>
      <w:r>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t>Without</w:t>
      </w:r>
    </w:p>
    <w:p w14:paraId="7A6C68F0" w14:textId="77777777" w:rsidR="00030663" w:rsidRDefault="00030663" w:rsidP="00030663">
      <w:pPr>
        <w:widowControl w:val="0"/>
        <w:tabs>
          <w:tab w:val="left" w:pos="720"/>
          <w:tab w:val="left" w:pos="1440"/>
          <w:tab w:val="left" w:pos="2160"/>
          <w:tab w:val="left" w:pos="2880"/>
          <w:tab w:val="left" w:pos="3600"/>
          <w:tab w:val="left" w:pos="4320"/>
          <w:tab w:val="left" w:pos="5040"/>
        </w:tabs>
        <w:spacing w:after="40" w:line="240" w:lineRule="auto"/>
        <w:ind w:firstLine="720"/>
        <w:rPr>
          <w:rFonts w:ascii="Consolas" w:hAnsi="Consolas"/>
          <w:sz w:val="20"/>
          <w:szCs w:val="20"/>
        </w:rPr>
      </w:pPr>
      <w:r>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t>All</w:t>
      </w:r>
      <w:r>
        <w:rPr>
          <w:rFonts w:ascii="Consolas" w:hAnsi="Consolas"/>
          <w:sz w:val="20"/>
          <w:szCs w:val="20"/>
        </w:rPr>
        <w:tab/>
      </w:r>
      <w:r>
        <w:rPr>
          <w:rFonts w:ascii="Consolas" w:hAnsi="Consolas"/>
          <w:sz w:val="20"/>
          <w:szCs w:val="20"/>
        </w:rPr>
        <w:tab/>
        <w:t>All</w:t>
      </w:r>
      <w:r>
        <w:rPr>
          <w:rFonts w:ascii="Consolas" w:hAnsi="Consolas"/>
          <w:sz w:val="20"/>
          <w:szCs w:val="20"/>
        </w:rPr>
        <w:tab/>
      </w:r>
      <w:r>
        <w:rPr>
          <w:rFonts w:ascii="Consolas" w:hAnsi="Consolas"/>
          <w:sz w:val="20"/>
          <w:szCs w:val="20"/>
        </w:rPr>
        <w:tab/>
        <w:t>Maghreb</w:t>
      </w:r>
    </w:p>
    <w:p w14:paraId="2C02BFEA" w14:textId="77777777" w:rsidR="00030663" w:rsidRDefault="00030663" w:rsidP="00030663">
      <w:pPr>
        <w:widowControl w:val="0"/>
        <w:tabs>
          <w:tab w:val="left" w:pos="720"/>
          <w:tab w:val="left" w:pos="1440"/>
          <w:tab w:val="left" w:pos="2160"/>
          <w:tab w:val="left" w:pos="2880"/>
          <w:tab w:val="left" w:pos="3600"/>
          <w:tab w:val="left" w:pos="4320"/>
          <w:tab w:val="left" w:pos="5040"/>
        </w:tabs>
        <w:spacing w:after="40" w:line="240" w:lineRule="auto"/>
        <w:rPr>
          <w:rFonts w:ascii="Consolas" w:hAnsi="Consolas"/>
          <w:sz w:val="20"/>
          <w:szCs w:val="20"/>
        </w:rPr>
      </w:pPr>
    </w:p>
    <w:p w14:paraId="00895040" w14:textId="77777777" w:rsidR="00030663" w:rsidRDefault="00030663" w:rsidP="00030663">
      <w:pPr>
        <w:widowControl w:val="0"/>
        <w:tabs>
          <w:tab w:val="left" w:pos="720"/>
          <w:tab w:val="left" w:pos="1440"/>
          <w:tab w:val="left" w:pos="2160"/>
          <w:tab w:val="left" w:pos="2880"/>
          <w:tab w:val="left" w:pos="3600"/>
          <w:tab w:val="left" w:pos="4320"/>
          <w:tab w:val="left" w:pos="5040"/>
        </w:tabs>
        <w:spacing w:after="0" w:line="240" w:lineRule="auto"/>
        <w:rPr>
          <w:rFonts w:ascii="Consolas" w:hAnsi="Consolas"/>
          <w:sz w:val="20"/>
          <w:szCs w:val="20"/>
        </w:rPr>
      </w:pPr>
      <w:r>
        <w:rPr>
          <w:rFonts w:ascii="Consolas" w:hAnsi="Consolas"/>
          <w:sz w:val="20"/>
          <w:szCs w:val="20"/>
        </w:rPr>
        <w:t>Proportion Years Emancipated since 1800</w:t>
      </w:r>
      <w:r>
        <w:rPr>
          <w:rFonts w:ascii="Consolas" w:hAnsi="Consolas"/>
          <w:sz w:val="20"/>
          <w:szCs w:val="20"/>
        </w:rPr>
        <w:tab/>
      </w:r>
      <w:r>
        <w:rPr>
          <w:rFonts w:ascii="Consolas" w:hAnsi="Consolas"/>
          <w:sz w:val="20"/>
          <w:szCs w:val="20"/>
        </w:rPr>
        <w:tab/>
        <w:t>-2.34**</w:t>
      </w:r>
      <w:r>
        <w:rPr>
          <w:rFonts w:ascii="Consolas" w:hAnsi="Consolas"/>
          <w:sz w:val="20"/>
          <w:szCs w:val="20"/>
        </w:rPr>
        <w:tab/>
        <w:t>-2.40**</w:t>
      </w:r>
      <w:r>
        <w:rPr>
          <w:rFonts w:ascii="Consolas" w:hAnsi="Consolas"/>
          <w:sz w:val="20"/>
          <w:szCs w:val="20"/>
        </w:rPr>
        <w:tab/>
        <w:t>-1.81*</w:t>
      </w:r>
    </w:p>
    <w:p w14:paraId="2ED84B5E" w14:textId="77777777" w:rsidR="00030663" w:rsidRDefault="00030663" w:rsidP="00030663">
      <w:pPr>
        <w:widowControl w:val="0"/>
        <w:tabs>
          <w:tab w:val="left" w:pos="720"/>
          <w:tab w:val="left" w:pos="1440"/>
          <w:tab w:val="left" w:pos="2160"/>
          <w:tab w:val="left" w:pos="2880"/>
          <w:tab w:val="left" w:pos="3600"/>
          <w:tab w:val="left" w:pos="4320"/>
          <w:tab w:val="left" w:pos="5040"/>
        </w:tabs>
        <w:spacing w:after="0" w:line="240" w:lineRule="auto"/>
        <w:rPr>
          <w:rFonts w:ascii="Consolas" w:hAnsi="Consolas"/>
          <w:sz w:val="20"/>
          <w:szCs w:val="20"/>
        </w:rPr>
      </w:pPr>
      <w:r>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t>(1.02)</w:t>
      </w:r>
      <w:r>
        <w:rPr>
          <w:rFonts w:ascii="Consolas" w:hAnsi="Consolas"/>
          <w:sz w:val="20"/>
          <w:szCs w:val="20"/>
        </w:rPr>
        <w:tab/>
      </w:r>
      <w:r>
        <w:rPr>
          <w:rFonts w:ascii="Consolas" w:hAnsi="Consolas"/>
          <w:sz w:val="20"/>
          <w:szCs w:val="20"/>
        </w:rPr>
        <w:tab/>
        <w:t>(0.92)</w:t>
      </w:r>
      <w:r>
        <w:rPr>
          <w:rFonts w:ascii="Consolas" w:hAnsi="Consolas"/>
          <w:sz w:val="20"/>
          <w:szCs w:val="20"/>
        </w:rPr>
        <w:tab/>
      </w:r>
      <w:r>
        <w:rPr>
          <w:rFonts w:ascii="Consolas" w:hAnsi="Consolas"/>
          <w:sz w:val="20"/>
          <w:szCs w:val="20"/>
        </w:rPr>
        <w:tab/>
        <w:t>(0.96)</w:t>
      </w:r>
    </w:p>
    <w:p w14:paraId="3AD01DC1" w14:textId="77777777" w:rsidR="00030663" w:rsidRDefault="00030663" w:rsidP="00030663">
      <w:pPr>
        <w:widowControl w:val="0"/>
        <w:tabs>
          <w:tab w:val="left" w:pos="720"/>
          <w:tab w:val="left" w:pos="1440"/>
          <w:tab w:val="left" w:pos="2160"/>
          <w:tab w:val="left" w:pos="2880"/>
          <w:tab w:val="left" w:pos="3600"/>
          <w:tab w:val="left" w:pos="4320"/>
          <w:tab w:val="left" w:pos="5040"/>
        </w:tabs>
        <w:spacing w:after="40" w:line="240" w:lineRule="auto"/>
        <w:rPr>
          <w:rFonts w:ascii="Consolas" w:hAnsi="Consolas"/>
          <w:sz w:val="20"/>
          <w:szCs w:val="20"/>
        </w:rPr>
      </w:pPr>
      <w:r>
        <w:rPr>
          <w:rFonts w:ascii="Consolas" w:hAnsi="Consolas"/>
          <w:sz w:val="20"/>
          <w:szCs w:val="20"/>
        </w:rPr>
        <w:tab/>
      </w:r>
    </w:p>
    <w:p w14:paraId="5D125AD4" w14:textId="77777777" w:rsidR="00030663" w:rsidRDefault="00030663" w:rsidP="00030663">
      <w:pPr>
        <w:widowControl w:val="0"/>
        <w:tabs>
          <w:tab w:val="left" w:pos="720"/>
          <w:tab w:val="left" w:pos="1440"/>
          <w:tab w:val="left" w:pos="2160"/>
          <w:tab w:val="left" w:pos="2880"/>
          <w:tab w:val="left" w:pos="3600"/>
          <w:tab w:val="left" w:pos="4320"/>
          <w:tab w:val="left" w:pos="5040"/>
        </w:tabs>
        <w:spacing w:after="0" w:line="240" w:lineRule="auto"/>
        <w:rPr>
          <w:rFonts w:ascii="Consolas" w:hAnsi="Consolas"/>
          <w:sz w:val="20"/>
          <w:szCs w:val="20"/>
        </w:rPr>
      </w:pPr>
      <w:r>
        <w:rPr>
          <w:rFonts w:ascii="Consolas" w:hAnsi="Consolas"/>
          <w:sz w:val="20"/>
          <w:szCs w:val="20"/>
        </w:rPr>
        <w:t>Defeated in World War One</w:t>
      </w:r>
      <w:r w:rsidRPr="004E1D8D">
        <w:rPr>
          <w:rFonts w:ascii="Consolas" w:hAnsi="Consolas"/>
          <w:sz w:val="20"/>
          <w:szCs w:val="20"/>
        </w:rPr>
        <w:tab/>
      </w:r>
      <w:r w:rsidRPr="004E1D8D">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t>-1.70</w:t>
      </w:r>
      <w:r w:rsidRPr="004E1D8D">
        <w:rPr>
          <w:rFonts w:ascii="Consolas" w:hAnsi="Consolas"/>
          <w:sz w:val="20"/>
          <w:szCs w:val="20"/>
        </w:rPr>
        <w:t>**</w:t>
      </w:r>
      <w:r>
        <w:rPr>
          <w:rFonts w:ascii="Consolas" w:hAnsi="Consolas"/>
          <w:sz w:val="20"/>
          <w:szCs w:val="20"/>
        </w:rPr>
        <w:tab/>
        <w:t>-1.51**</w:t>
      </w:r>
    </w:p>
    <w:p w14:paraId="243353C7" w14:textId="77777777" w:rsidR="00030663" w:rsidRDefault="00030663" w:rsidP="00030663">
      <w:pPr>
        <w:widowControl w:val="0"/>
        <w:tabs>
          <w:tab w:val="left" w:pos="720"/>
          <w:tab w:val="left" w:pos="1440"/>
          <w:tab w:val="left" w:pos="2160"/>
          <w:tab w:val="left" w:pos="2880"/>
          <w:tab w:val="left" w:pos="3600"/>
          <w:tab w:val="left" w:pos="4320"/>
          <w:tab w:val="left" w:pos="5040"/>
        </w:tabs>
        <w:spacing w:after="0" w:line="240" w:lineRule="auto"/>
        <w:rPr>
          <w:rFonts w:ascii="Consolas" w:hAnsi="Consolas"/>
          <w:sz w:val="20"/>
          <w:szCs w:val="20"/>
        </w:rPr>
      </w:pPr>
      <w:r>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r>
      <w:r>
        <w:rPr>
          <w:rFonts w:ascii="Consolas" w:hAnsi="Consolas"/>
          <w:sz w:val="20"/>
          <w:szCs w:val="20"/>
        </w:rPr>
        <w:tab/>
      </w:r>
      <w:r w:rsidRPr="004E1D8D">
        <w:rPr>
          <w:rFonts w:ascii="Consolas" w:hAnsi="Consolas"/>
          <w:sz w:val="20"/>
          <w:szCs w:val="20"/>
        </w:rPr>
        <w:t>(0.</w:t>
      </w:r>
      <w:r>
        <w:rPr>
          <w:rFonts w:ascii="Consolas" w:hAnsi="Consolas"/>
          <w:sz w:val="20"/>
          <w:szCs w:val="20"/>
        </w:rPr>
        <w:t>67</w:t>
      </w:r>
      <w:r w:rsidRPr="004E1D8D">
        <w:rPr>
          <w:rFonts w:ascii="Consolas" w:hAnsi="Consolas"/>
          <w:sz w:val="20"/>
          <w:szCs w:val="20"/>
        </w:rPr>
        <w:t>)</w:t>
      </w:r>
      <w:r>
        <w:rPr>
          <w:rFonts w:ascii="Consolas" w:hAnsi="Consolas"/>
          <w:sz w:val="20"/>
          <w:szCs w:val="20"/>
        </w:rPr>
        <w:tab/>
      </w:r>
      <w:r>
        <w:rPr>
          <w:rFonts w:ascii="Consolas" w:hAnsi="Consolas"/>
          <w:sz w:val="20"/>
          <w:szCs w:val="20"/>
        </w:rPr>
        <w:tab/>
        <w:t>(0.67)</w:t>
      </w:r>
    </w:p>
    <w:p w14:paraId="6021CE2F" w14:textId="77777777" w:rsidR="00030663" w:rsidRDefault="00030663" w:rsidP="00030663">
      <w:pPr>
        <w:widowControl w:val="0"/>
        <w:tabs>
          <w:tab w:val="left" w:pos="720"/>
          <w:tab w:val="left" w:pos="1440"/>
          <w:tab w:val="left" w:pos="2160"/>
          <w:tab w:val="left" w:pos="2880"/>
          <w:tab w:val="left" w:pos="3600"/>
          <w:tab w:val="left" w:pos="4320"/>
          <w:tab w:val="left" w:pos="5040"/>
        </w:tabs>
        <w:spacing w:after="40" w:line="240" w:lineRule="auto"/>
        <w:rPr>
          <w:rFonts w:ascii="Consolas" w:hAnsi="Consolas"/>
          <w:sz w:val="20"/>
          <w:szCs w:val="20"/>
        </w:rPr>
      </w:pPr>
    </w:p>
    <w:p w14:paraId="0BEFD990" w14:textId="77777777" w:rsidR="00030663" w:rsidRPr="004E1D8D" w:rsidRDefault="00030663" w:rsidP="00030663">
      <w:pPr>
        <w:widowControl w:val="0"/>
        <w:tabs>
          <w:tab w:val="left" w:pos="720"/>
          <w:tab w:val="left" w:pos="1440"/>
          <w:tab w:val="left" w:pos="2160"/>
          <w:tab w:val="left" w:pos="2880"/>
          <w:tab w:val="left" w:pos="3600"/>
          <w:tab w:val="left" w:pos="4320"/>
          <w:tab w:val="left" w:pos="5040"/>
        </w:tabs>
        <w:spacing w:after="40" w:line="240" w:lineRule="auto"/>
        <w:rPr>
          <w:rFonts w:ascii="Consolas" w:hAnsi="Consolas"/>
          <w:sz w:val="20"/>
          <w:szCs w:val="20"/>
        </w:rPr>
      </w:pPr>
      <w:r w:rsidRPr="004E1D8D">
        <w:rPr>
          <w:rFonts w:ascii="Consolas" w:hAnsi="Consolas"/>
          <w:sz w:val="20"/>
          <w:szCs w:val="20"/>
        </w:rPr>
        <w:t>R2</w:t>
      </w:r>
      <w:r w:rsidRPr="004E1D8D">
        <w:rPr>
          <w:rFonts w:ascii="Consolas" w:hAnsi="Consolas"/>
          <w:sz w:val="20"/>
          <w:szCs w:val="20"/>
        </w:rPr>
        <w:tab/>
      </w:r>
      <w:r w:rsidRPr="004E1D8D">
        <w:rPr>
          <w:rFonts w:ascii="Consolas" w:hAnsi="Consolas"/>
          <w:sz w:val="20"/>
          <w:szCs w:val="20"/>
        </w:rPr>
        <w:tab/>
      </w:r>
      <w:r w:rsidRPr="004E1D8D">
        <w:rPr>
          <w:rFonts w:ascii="Consolas" w:hAnsi="Consolas"/>
          <w:sz w:val="20"/>
          <w:szCs w:val="20"/>
        </w:rPr>
        <w:tab/>
      </w:r>
      <w:r w:rsidRPr="004E1D8D">
        <w:rPr>
          <w:rFonts w:ascii="Consolas" w:hAnsi="Consolas"/>
          <w:sz w:val="20"/>
          <w:szCs w:val="20"/>
        </w:rPr>
        <w:tab/>
      </w:r>
      <w:r w:rsidRPr="004E1D8D">
        <w:rPr>
          <w:rFonts w:ascii="Consolas" w:hAnsi="Consolas"/>
          <w:sz w:val="20"/>
          <w:szCs w:val="20"/>
        </w:rPr>
        <w:tab/>
      </w:r>
      <w:r>
        <w:rPr>
          <w:rFonts w:ascii="Consolas" w:hAnsi="Consolas"/>
          <w:sz w:val="20"/>
          <w:szCs w:val="20"/>
        </w:rPr>
        <w:tab/>
      </w:r>
      <w:r>
        <w:rPr>
          <w:rFonts w:ascii="Consolas" w:hAnsi="Consolas"/>
          <w:sz w:val="20"/>
          <w:szCs w:val="20"/>
        </w:rPr>
        <w:tab/>
        <w:t>0.19</w:t>
      </w:r>
      <w:r>
        <w:rPr>
          <w:rFonts w:ascii="Consolas" w:hAnsi="Consolas"/>
          <w:sz w:val="20"/>
          <w:szCs w:val="20"/>
        </w:rPr>
        <w:tab/>
      </w:r>
      <w:r>
        <w:rPr>
          <w:rFonts w:ascii="Consolas" w:hAnsi="Consolas"/>
          <w:sz w:val="20"/>
          <w:szCs w:val="20"/>
        </w:rPr>
        <w:tab/>
        <w:t xml:space="preserve"> </w:t>
      </w:r>
      <w:r w:rsidRPr="004E1D8D">
        <w:rPr>
          <w:rFonts w:ascii="Consolas" w:hAnsi="Consolas"/>
          <w:sz w:val="20"/>
          <w:szCs w:val="20"/>
        </w:rPr>
        <w:t>0.</w:t>
      </w:r>
      <w:r>
        <w:rPr>
          <w:rFonts w:ascii="Consolas" w:hAnsi="Consolas"/>
          <w:sz w:val="20"/>
          <w:szCs w:val="20"/>
        </w:rPr>
        <w:t>37</w:t>
      </w:r>
      <w:r>
        <w:rPr>
          <w:rFonts w:ascii="Consolas" w:hAnsi="Consolas"/>
          <w:sz w:val="20"/>
          <w:szCs w:val="20"/>
        </w:rPr>
        <w:tab/>
      </w:r>
      <w:r>
        <w:rPr>
          <w:rFonts w:ascii="Consolas" w:hAnsi="Consolas"/>
          <w:sz w:val="20"/>
          <w:szCs w:val="20"/>
        </w:rPr>
        <w:tab/>
        <w:t xml:space="preserve"> 0.29</w:t>
      </w:r>
    </w:p>
    <w:p w14:paraId="0B7A1FCA" w14:textId="77777777" w:rsidR="00030663" w:rsidRPr="004E1D8D" w:rsidRDefault="00030663" w:rsidP="00030663">
      <w:pPr>
        <w:widowControl w:val="0"/>
        <w:tabs>
          <w:tab w:val="left" w:pos="720"/>
          <w:tab w:val="left" w:pos="1440"/>
          <w:tab w:val="left" w:pos="2160"/>
          <w:tab w:val="left" w:pos="2880"/>
          <w:tab w:val="left" w:pos="3600"/>
          <w:tab w:val="left" w:pos="4320"/>
          <w:tab w:val="left" w:pos="5040"/>
        </w:tabs>
        <w:spacing w:after="40" w:line="240" w:lineRule="auto"/>
        <w:rPr>
          <w:rFonts w:ascii="Consolas" w:hAnsi="Consolas"/>
          <w:sz w:val="20"/>
          <w:szCs w:val="20"/>
        </w:rPr>
      </w:pPr>
      <w:r w:rsidRPr="004E1D8D">
        <w:rPr>
          <w:rFonts w:ascii="Consolas" w:hAnsi="Consolas"/>
          <w:sz w:val="20"/>
          <w:szCs w:val="20"/>
        </w:rPr>
        <w:t>N</w:t>
      </w:r>
      <w:r w:rsidRPr="004E1D8D">
        <w:rPr>
          <w:rFonts w:ascii="Consolas" w:hAnsi="Consolas"/>
          <w:sz w:val="20"/>
          <w:szCs w:val="20"/>
        </w:rPr>
        <w:tab/>
      </w:r>
      <w:r w:rsidRPr="004E1D8D">
        <w:rPr>
          <w:rFonts w:ascii="Consolas" w:hAnsi="Consolas"/>
          <w:sz w:val="20"/>
          <w:szCs w:val="20"/>
        </w:rPr>
        <w:tab/>
      </w:r>
      <w:r w:rsidRPr="004E1D8D">
        <w:rPr>
          <w:rFonts w:ascii="Consolas" w:hAnsi="Consolas"/>
          <w:sz w:val="20"/>
          <w:szCs w:val="20"/>
        </w:rPr>
        <w:tab/>
      </w:r>
      <w:r w:rsidRPr="004E1D8D">
        <w:rPr>
          <w:rFonts w:ascii="Consolas" w:hAnsi="Consolas"/>
          <w:sz w:val="20"/>
          <w:szCs w:val="20"/>
        </w:rPr>
        <w:tab/>
      </w:r>
      <w:r w:rsidRPr="004E1D8D">
        <w:rPr>
          <w:rFonts w:ascii="Consolas" w:hAnsi="Consolas"/>
          <w:sz w:val="20"/>
          <w:szCs w:val="20"/>
        </w:rPr>
        <w:tab/>
      </w:r>
      <w:r>
        <w:rPr>
          <w:rFonts w:ascii="Consolas" w:hAnsi="Consolas"/>
          <w:sz w:val="20"/>
          <w:szCs w:val="20"/>
        </w:rPr>
        <w:tab/>
      </w:r>
      <w:r>
        <w:rPr>
          <w:rFonts w:ascii="Consolas" w:hAnsi="Consolas"/>
          <w:sz w:val="20"/>
          <w:szCs w:val="20"/>
        </w:rPr>
        <w:tab/>
        <w:t>25</w:t>
      </w:r>
      <w:r>
        <w:rPr>
          <w:rFonts w:ascii="Consolas" w:hAnsi="Consolas"/>
          <w:sz w:val="20"/>
          <w:szCs w:val="20"/>
        </w:rPr>
        <w:tab/>
        <w:t xml:space="preserve"> </w:t>
      </w:r>
      <w:r>
        <w:rPr>
          <w:rFonts w:ascii="Consolas" w:hAnsi="Consolas"/>
          <w:sz w:val="20"/>
          <w:szCs w:val="20"/>
        </w:rPr>
        <w:tab/>
        <w:t xml:space="preserve"> 25</w:t>
      </w:r>
      <w:r>
        <w:rPr>
          <w:rFonts w:ascii="Consolas" w:hAnsi="Consolas"/>
          <w:sz w:val="20"/>
          <w:szCs w:val="20"/>
        </w:rPr>
        <w:tab/>
      </w:r>
      <w:r>
        <w:rPr>
          <w:rFonts w:ascii="Consolas" w:hAnsi="Consolas"/>
          <w:sz w:val="20"/>
          <w:szCs w:val="20"/>
        </w:rPr>
        <w:tab/>
        <w:t xml:space="preserve"> 23</w:t>
      </w:r>
    </w:p>
    <w:p w14:paraId="67223DE1" w14:textId="77777777" w:rsidR="00030663" w:rsidRDefault="00030663" w:rsidP="00030663">
      <w:pPr>
        <w:widowControl w:val="0"/>
        <w:tabs>
          <w:tab w:val="left" w:pos="720"/>
          <w:tab w:val="left" w:pos="1440"/>
          <w:tab w:val="left" w:pos="2160"/>
          <w:tab w:val="left" w:pos="2880"/>
          <w:tab w:val="left" w:pos="3600"/>
          <w:tab w:val="left" w:pos="4320"/>
          <w:tab w:val="left" w:pos="5040"/>
        </w:tabs>
        <w:spacing w:after="40" w:line="240" w:lineRule="auto"/>
        <w:rPr>
          <w:rFonts w:ascii="Consolas" w:hAnsi="Consolas"/>
          <w:sz w:val="20"/>
          <w:szCs w:val="20"/>
        </w:rPr>
      </w:pPr>
    </w:p>
    <w:p w14:paraId="27ACD51B" w14:textId="324B173F" w:rsidR="00030663" w:rsidRDefault="00030663" w:rsidP="00030663">
      <w:pPr>
        <w:widowControl w:val="0"/>
        <w:tabs>
          <w:tab w:val="left" w:pos="720"/>
          <w:tab w:val="left" w:pos="1440"/>
          <w:tab w:val="left" w:pos="2160"/>
          <w:tab w:val="left" w:pos="2880"/>
          <w:tab w:val="left" w:pos="3600"/>
          <w:tab w:val="left" w:pos="4320"/>
          <w:tab w:val="left" w:pos="5040"/>
        </w:tabs>
        <w:spacing w:after="0" w:line="240" w:lineRule="auto"/>
        <w:rPr>
          <w:rFonts w:ascii="Consolas" w:hAnsi="Consolas"/>
          <w:sz w:val="20"/>
          <w:szCs w:val="20"/>
        </w:rPr>
      </w:pPr>
      <w:r w:rsidRPr="004E1D8D">
        <w:rPr>
          <w:rFonts w:ascii="Consolas" w:hAnsi="Consolas"/>
          <w:sz w:val="20"/>
          <w:szCs w:val="20"/>
        </w:rPr>
        <w:t>** p&lt;0.0</w:t>
      </w:r>
      <w:r>
        <w:rPr>
          <w:rFonts w:ascii="Consolas" w:hAnsi="Consolas"/>
          <w:sz w:val="20"/>
          <w:szCs w:val="20"/>
        </w:rPr>
        <w:t>5</w:t>
      </w:r>
      <w:r w:rsidRPr="004E1D8D">
        <w:rPr>
          <w:rFonts w:ascii="Consolas" w:hAnsi="Consolas"/>
          <w:sz w:val="20"/>
          <w:szCs w:val="20"/>
        </w:rPr>
        <w:t xml:space="preserve">; </w:t>
      </w:r>
      <w:r>
        <w:rPr>
          <w:rFonts w:ascii="Consolas" w:hAnsi="Consolas"/>
          <w:sz w:val="20"/>
          <w:szCs w:val="20"/>
        </w:rPr>
        <w:t xml:space="preserve">* p&lt;0.10; </w:t>
      </w:r>
      <w:r w:rsidRPr="004E1D8D">
        <w:rPr>
          <w:rFonts w:ascii="Consolas" w:hAnsi="Consolas"/>
          <w:sz w:val="20"/>
          <w:szCs w:val="20"/>
        </w:rPr>
        <w:t>standard errors in parentheses.</w:t>
      </w:r>
      <w:r>
        <w:rPr>
          <w:rFonts w:ascii="Consolas" w:hAnsi="Consolas"/>
          <w:sz w:val="20"/>
          <w:szCs w:val="20"/>
        </w:rPr>
        <w:t xml:space="preserve"> Estimation: OLS.</w:t>
      </w:r>
    </w:p>
    <w:p w14:paraId="05C7A714" w14:textId="4A81AE97" w:rsidR="007C7B10" w:rsidRDefault="007C7B10" w:rsidP="00030663">
      <w:pPr>
        <w:widowControl w:val="0"/>
        <w:tabs>
          <w:tab w:val="left" w:pos="720"/>
          <w:tab w:val="left" w:pos="1440"/>
          <w:tab w:val="left" w:pos="2160"/>
          <w:tab w:val="left" w:pos="2880"/>
          <w:tab w:val="left" w:pos="3600"/>
          <w:tab w:val="left" w:pos="4320"/>
          <w:tab w:val="left" w:pos="5040"/>
        </w:tabs>
        <w:spacing w:after="0" w:line="240" w:lineRule="auto"/>
        <w:rPr>
          <w:rFonts w:ascii="Consolas" w:hAnsi="Consolas"/>
          <w:sz w:val="20"/>
          <w:szCs w:val="20"/>
        </w:rPr>
      </w:pPr>
    </w:p>
    <w:p w14:paraId="6C13BA0F" w14:textId="0DC75769" w:rsidR="007C7B10" w:rsidRDefault="007C7B10" w:rsidP="00030663">
      <w:pPr>
        <w:widowControl w:val="0"/>
        <w:tabs>
          <w:tab w:val="left" w:pos="720"/>
          <w:tab w:val="left" w:pos="1440"/>
          <w:tab w:val="left" w:pos="2160"/>
          <w:tab w:val="left" w:pos="2880"/>
          <w:tab w:val="left" w:pos="3600"/>
          <w:tab w:val="left" w:pos="4320"/>
          <w:tab w:val="left" w:pos="5040"/>
        </w:tabs>
        <w:spacing w:after="0" w:line="240" w:lineRule="auto"/>
        <w:rPr>
          <w:rFonts w:ascii="Consolas" w:hAnsi="Consolas"/>
          <w:sz w:val="20"/>
          <w:szCs w:val="20"/>
        </w:rPr>
      </w:pPr>
      <w:r>
        <w:rPr>
          <w:rFonts w:ascii="Consolas" w:hAnsi="Consolas"/>
          <w:sz w:val="20"/>
          <w:szCs w:val="20"/>
        </w:rPr>
        <w:t xml:space="preserve">Per capita contributions are adjusted </w:t>
      </w:r>
      <w:r w:rsidRPr="007C7B10">
        <w:rPr>
          <w:rFonts w:ascii="Consolas" w:hAnsi="Consolas"/>
          <w:sz w:val="20"/>
          <w:szCs w:val="20"/>
        </w:rPr>
        <w:t>by estimating each national contribution relative to British per capita income</w:t>
      </w:r>
      <w:r>
        <w:rPr>
          <w:rFonts w:ascii="Consolas" w:hAnsi="Consolas"/>
          <w:sz w:val="20"/>
          <w:szCs w:val="20"/>
        </w:rPr>
        <w:t>. The adjustment takes place by dividing total contributions (in shillings) by the ratio of the country’s per capita income to Britain’s per capita income in 1920. The adjusted figure is then divided by Jewish population (in 100,000).</w:t>
      </w:r>
    </w:p>
    <w:p w14:paraId="6426BEA0" w14:textId="77777777" w:rsidR="00030663" w:rsidRDefault="00030663" w:rsidP="00030663">
      <w:pPr>
        <w:rPr>
          <w:rFonts w:ascii="Consolas" w:hAnsi="Consolas"/>
          <w:b/>
          <w:sz w:val="20"/>
          <w:szCs w:val="20"/>
        </w:rPr>
      </w:pPr>
      <w:r w:rsidRPr="002A0D75">
        <w:rPr>
          <w:rFonts w:ascii="Consolas" w:hAnsi="Consolas"/>
          <w:b/>
          <w:sz w:val="20"/>
          <w:szCs w:val="20"/>
        </w:rPr>
        <w:t>------------------------------------------------------------------------------------</w:t>
      </w:r>
    </w:p>
    <w:p w14:paraId="1DE1F6A8" w14:textId="72DCCBC3" w:rsidR="00030663" w:rsidRPr="004B21A5" w:rsidRDefault="00030663" w:rsidP="00030663">
      <w:pPr>
        <w:rPr>
          <w:rFonts w:ascii="Consolas" w:hAnsi="Consolas"/>
          <w:sz w:val="20"/>
          <w:szCs w:val="20"/>
        </w:rPr>
      </w:pPr>
      <w:r w:rsidRPr="004B21A5">
        <w:rPr>
          <w:rFonts w:ascii="Consolas" w:hAnsi="Consolas"/>
          <w:sz w:val="20"/>
          <w:szCs w:val="20"/>
        </w:rPr>
        <w:t xml:space="preserve">Table </w:t>
      </w:r>
      <w:r>
        <w:rPr>
          <w:rFonts w:ascii="Consolas" w:hAnsi="Consolas"/>
          <w:sz w:val="20"/>
          <w:szCs w:val="20"/>
        </w:rPr>
        <w:t>A.</w:t>
      </w:r>
      <w:r w:rsidRPr="004B21A5">
        <w:rPr>
          <w:rFonts w:ascii="Consolas" w:hAnsi="Consolas"/>
          <w:sz w:val="20"/>
          <w:szCs w:val="20"/>
        </w:rPr>
        <w:t>1 reports the model without (Column 1) and with (Column 2) a control for defeat in World War I, which</w:t>
      </w:r>
      <w:r>
        <w:rPr>
          <w:rFonts w:ascii="Consolas" w:hAnsi="Consolas"/>
          <w:sz w:val="20"/>
          <w:szCs w:val="20"/>
        </w:rPr>
        <w:t xml:space="preserve"> arguably</w:t>
      </w:r>
      <w:r w:rsidRPr="004B21A5">
        <w:rPr>
          <w:rFonts w:ascii="Consolas" w:hAnsi="Consolas"/>
          <w:sz w:val="20"/>
          <w:szCs w:val="20"/>
        </w:rPr>
        <w:t xml:space="preserve"> reduced the capacity of Jews to pay their membership dues among Central powers. Because the data on the number of Maghrebi Jews with French citizenship is imprecise, Column 3 reports the model without the Maghreb territories. The level of Zionist mobilization, which, again, measures the distribution of national self-identification among Jews, was negatively correlated with the length of Jewish emancipation. The estimated contribution level in a country which had not granted equal rights at the end of the war was, at around 240 shillings per 100,000 Jews, almost ten times larger than in a country were emancipation had taken place in the late eighteenth century.</w:t>
      </w:r>
    </w:p>
    <w:p w14:paraId="4CDC0F61" w14:textId="2D24498F" w:rsidR="00030663" w:rsidRDefault="00C661C1" w:rsidP="00030663">
      <w:pPr>
        <w:rPr>
          <w:rFonts w:ascii="Consolas" w:hAnsi="Consolas"/>
          <w:b/>
          <w:sz w:val="20"/>
          <w:szCs w:val="20"/>
        </w:rPr>
      </w:pPr>
      <w:r>
        <w:rPr>
          <w:rFonts w:ascii="Consolas" w:hAnsi="Consolas"/>
          <w:b/>
          <w:sz w:val="20"/>
          <w:szCs w:val="20"/>
        </w:rPr>
        <w:br w:type="page"/>
      </w:r>
    </w:p>
    <w:p w14:paraId="7058C58E" w14:textId="24612C86" w:rsidR="00A40A1B" w:rsidRDefault="00A40A1B" w:rsidP="00A40A1B">
      <w:pPr>
        <w:rPr>
          <w:rFonts w:ascii="Consolas" w:hAnsi="Consolas"/>
          <w:b/>
          <w:sz w:val="20"/>
          <w:szCs w:val="20"/>
        </w:rPr>
      </w:pPr>
      <w:r>
        <w:rPr>
          <w:rFonts w:ascii="Consolas" w:hAnsi="Consolas"/>
          <w:b/>
          <w:sz w:val="20"/>
          <w:szCs w:val="20"/>
        </w:rPr>
        <w:lastRenderedPageBreak/>
        <w:t xml:space="preserve">APPENDIX </w:t>
      </w:r>
      <w:r w:rsidR="00C661C1">
        <w:rPr>
          <w:rFonts w:ascii="Consolas" w:hAnsi="Consolas"/>
          <w:b/>
          <w:sz w:val="20"/>
          <w:szCs w:val="20"/>
        </w:rPr>
        <w:t>B</w:t>
      </w:r>
      <w:r>
        <w:rPr>
          <w:rFonts w:ascii="Consolas" w:hAnsi="Consolas"/>
          <w:b/>
          <w:sz w:val="20"/>
          <w:szCs w:val="20"/>
        </w:rPr>
        <w:t>. R</w:t>
      </w:r>
      <w:r w:rsidR="00AD26FC">
        <w:rPr>
          <w:rFonts w:ascii="Consolas" w:hAnsi="Consolas"/>
          <w:b/>
          <w:sz w:val="20"/>
          <w:szCs w:val="20"/>
        </w:rPr>
        <w:t>EGRESSION DISCONTINUITY</w:t>
      </w:r>
      <w:r>
        <w:rPr>
          <w:rFonts w:ascii="Consolas" w:hAnsi="Consolas"/>
          <w:b/>
          <w:sz w:val="20"/>
          <w:szCs w:val="20"/>
        </w:rPr>
        <w:t xml:space="preserve"> GRAPHS FOR COVARIATE BALANCE TEST IN FIGURE 5. </w:t>
      </w:r>
    </w:p>
    <w:p w14:paraId="0EF8F994" w14:textId="49DEAC15" w:rsidR="001D7C21" w:rsidRDefault="002D0432" w:rsidP="00A40A1B">
      <w:pPr>
        <w:rPr>
          <w:rFonts w:ascii="Consolas" w:hAnsi="Consolas"/>
          <w:b/>
          <w:sz w:val="20"/>
          <w:szCs w:val="20"/>
        </w:rPr>
      </w:pPr>
      <w:r w:rsidRPr="002D0432">
        <w:rPr>
          <w:rFonts w:ascii="Consolas" w:hAnsi="Consolas"/>
          <w:b/>
          <w:noProof/>
          <w:sz w:val="20"/>
          <w:szCs w:val="20"/>
        </w:rPr>
        <w:drawing>
          <wp:inline distT="0" distB="0" distL="0" distR="0" wp14:anchorId="733FF07A" wp14:editId="569E4104">
            <wp:extent cx="5268351" cy="3831528"/>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38" cy="3833118"/>
                    </a:xfrm>
                    <a:prstGeom prst="rect">
                      <a:avLst/>
                    </a:prstGeom>
                    <a:noFill/>
                    <a:ln>
                      <a:noFill/>
                    </a:ln>
                  </pic:spPr>
                </pic:pic>
              </a:graphicData>
            </a:graphic>
          </wp:inline>
        </w:drawing>
      </w:r>
    </w:p>
    <w:p w14:paraId="7E7C776B" w14:textId="54FB2F85" w:rsidR="002D0432" w:rsidRDefault="002D0432" w:rsidP="00A40A1B">
      <w:pPr>
        <w:rPr>
          <w:rFonts w:ascii="Consolas" w:hAnsi="Consolas"/>
          <w:b/>
          <w:sz w:val="20"/>
          <w:szCs w:val="20"/>
        </w:rPr>
      </w:pPr>
      <w:r w:rsidRPr="002D0432">
        <w:rPr>
          <w:rFonts w:ascii="Consolas" w:hAnsi="Consolas"/>
          <w:b/>
          <w:noProof/>
          <w:sz w:val="20"/>
          <w:szCs w:val="20"/>
        </w:rPr>
        <w:drawing>
          <wp:inline distT="0" distB="0" distL="0" distR="0" wp14:anchorId="1113C9A2" wp14:editId="48AB091D">
            <wp:extent cx="5267960" cy="3831244"/>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3278" cy="3835111"/>
                    </a:xfrm>
                    <a:prstGeom prst="rect">
                      <a:avLst/>
                    </a:prstGeom>
                    <a:noFill/>
                    <a:ln>
                      <a:noFill/>
                    </a:ln>
                  </pic:spPr>
                </pic:pic>
              </a:graphicData>
            </a:graphic>
          </wp:inline>
        </w:drawing>
      </w:r>
    </w:p>
    <w:p w14:paraId="6BAB2497" w14:textId="15891A41" w:rsidR="001D7C21" w:rsidRDefault="001D7C21" w:rsidP="00A40A1B">
      <w:pPr>
        <w:rPr>
          <w:rFonts w:ascii="Consolas" w:hAnsi="Consolas"/>
          <w:b/>
          <w:sz w:val="20"/>
          <w:szCs w:val="20"/>
        </w:rPr>
      </w:pPr>
      <w:r>
        <w:rPr>
          <w:rFonts w:ascii="Consolas" w:hAnsi="Consolas"/>
          <w:b/>
          <w:sz w:val="20"/>
          <w:szCs w:val="20"/>
        </w:rPr>
        <w:br w:type="page"/>
      </w:r>
      <w:r w:rsidR="002D0432" w:rsidRPr="002D0432">
        <w:rPr>
          <w:rFonts w:ascii="Consolas" w:hAnsi="Consolas"/>
          <w:b/>
          <w:noProof/>
          <w:sz w:val="20"/>
          <w:szCs w:val="20"/>
        </w:rPr>
        <w:lastRenderedPageBreak/>
        <w:drawing>
          <wp:inline distT="0" distB="0" distL="0" distR="0" wp14:anchorId="2F248C3C" wp14:editId="5432873E">
            <wp:extent cx="5570806" cy="4051495"/>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6407" cy="4055568"/>
                    </a:xfrm>
                    <a:prstGeom prst="rect">
                      <a:avLst/>
                    </a:prstGeom>
                    <a:noFill/>
                    <a:ln>
                      <a:noFill/>
                    </a:ln>
                  </pic:spPr>
                </pic:pic>
              </a:graphicData>
            </a:graphic>
          </wp:inline>
        </w:drawing>
      </w:r>
    </w:p>
    <w:p w14:paraId="3037E34A" w14:textId="236DEED6" w:rsidR="001D7C21" w:rsidRDefault="002D0432" w:rsidP="00A40A1B">
      <w:pPr>
        <w:rPr>
          <w:rFonts w:ascii="Consolas" w:hAnsi="Consolas"/>
          <w:b/>
          <w:sz w:val="20"/>
          <w:szCs w:val="20"/>
        </w:rPr>
      </w:pPr>
      <w:r w:rsidRPr="002D0432">
        <w:rPr>
          <w:rFonts w:ascii="Consolas" w:hAnsi="Consolas"/>
          <w:b/>
          <w:noProof/>
          <w:sz w:val="20"/>
          <w:szCs w:val="20"/>
        </w:rPr>
        <w:drawing>
          <wp:inline distT="0" distB="0" distL="0" distR="0" wp14:anchorId="3CC00B1C" wp14:editId="2BCC839B">
            <wp:extent cx="5528310" cy="18569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57444" cy="1866721"/>
                    </a:xfrm>
                    <a:prstGeom prst="rect">
                      <a:avLst/>
                    </a:prstGeom>
                    <a:noFill/>
                    <a:ln>
                      <a:noFill/>
                    </a:ln>
                  </pic:spPr>
                </pic:pic>
              </a:graphicData>
            </a:graphic>
          </wp:inline>
        </w:drawing>
      </w:r>
    </w:p>
    <w:p w14:paraId="2FE541A9" w14:textId="686CDEEB" w:rsidR="00401F5D" w:rsidRPr="00401F5D" w:rsidRDefault="00401F5D" w:rsidP="00401F5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r w:rsidRPr="00401F5D">
        <w:rPr>
          <w:rFonts w:ascii="Consolas" w:hAnsi="Consolas"/>
          <w:sz w:val="20"/>
          <w:szCs w:val="20"/>
        </w:rPr>
        <w:t>Note. All the plots report the full range of observations (clustered by equally sized bins) and the fitted local polynomial around the cutoff. The bandwidth selection</w:t>
      </w:r>
      <w:r>
        <w:rPr>
          <w:rFonts w:ascii="Consolas" w:hAnsi="Consolas"/>
          <w:sz w:val="20"/>
          <w:szCs w:val="20"/>
        </w:rPr>
        <w:t xml:space="preserve"> (to estimate the local regression) is</w:t>
      </w:r>
      <w:r w:rsidRPr="00401F5D">
        <w:rPr>
          <w:rFonts w:ascii="Consolas" w:hAnsi="Consolas"/>
          <w:sz w:val="20"/>
          <w:szCs w:val="20"/>
        </w:rPr>
        <w:t xml:space="preserve"> based on the mean square error criterion that minimizes the sum of the square bias and the variance of the estimator. </w:t>
      </w:r>
    </w:p>
    <w:p w14:paraId="65AC025C" w14:textId="2440ABA5" w:rsidR="00DC7DD8" w:rsidRDefault="00DC7DD8" w:rsidP="00A40A1B">
      <w:pPr>
        <w:rPr>
          <w:rFonts w:ascii="Consolas" w:hAnsi="Consolas"/>
          <w:b/>
          <w:sz w:val="20"/>
          <w:szCs w:val="20"/>
        </w:rPr>
      </w:pPr>
    </w:p>
    <w:p w14:paraId="3F86573E" w14:textId="218384BD" w:rsidR="00A40A1B" w:rsidRDefault="00F8253E" w:rsidP="00A40A1B">
      <w:pPr>
        <w:rPr>
          <w:rFonts w:ascii="Consolas" w:hAnsi="Consolas"/>
          <w:sz w:val="20"/>
          <w:szCs w:val="20"/>
        </w:rPr>
      </w:pPr>
      <w:r>
        <w:rPr>
          <w:rFonts w:ascii="Consolas" w:hAnsi="Consolas"/>
          <w:b/>
          <w:sz w:val="20"/>
          <w:szCs w:val="20"/>
        </w:rPr>
        <w:br w:type="page"/>
      </w:r>
      <w:r>
        <w:rPr>
          <w:rFonts w:ascii="Consolas" w:hAnsi="Consolas"/>
          <w:b/>
          <w:sz w:val="20"/>
          <w:szCs w:val="20"/>
        </w:rPr>
        <w:lastRenderedPageBreak/>
        <w:t xml:space="preserve">APPENDIX </w:t>
      </w:r>
      <w:r w:rsidR="00C661C1">
        <w:rPr>
          <w:rFonts w:ascii="Consolas" w:hAnsi="Consolas"/>
          <w:b/>
          <w:sz w:val="20"/>
          <w:szCs w:val="20"/>
        </w:rPr>
        <w:t>C</w:t>
      </w:r>
      <w:r w:rsidR="00A40A1B">
        <w:rPr>
          <w:rFonts w:ascii="Consolas" w:hAnsi="Consolas"/>
          <w:b/>
          <w:sz w:val="20"/>
          <w:szCs w:val="20"/>
        </w:rPr>
        <w:t>. ADDITIONAL COVARIATE BALANCE TESTS.</w:t>
      </w:r>
    </w:p>
    <w:p w14:paraId="1FCDBFD0" w14:textId="79A583DC" w:rsidR="00A40A1B" w:rsidRDefault="004B21A5" w:rsidP="00A40A1B">
      <w:pPr>
        <w:rPr>
          <w:rFonts w:ascii="Consolas" w:hAnsi="Consolas"/>
          <w:b/>
          <w:sz w:val="20"/>
          <w:szCs w:val="20"/>
        </w:rPr>
      </w:pPr>
      <w:r w:rsidRPr="004B21A5">
        <w:rPr>
          <w:rFonts w:ascii="Consolas" w:hAnsi="Consolas"/>
          <w:b/>
          <w:noProof/>
          <w:sz w:val="20"/>
          <w:szCs w:val="20"/>
        </w:rPr>
        <w:drawing>
          <wp:inline distT="0" distB="0" distL="0" distR="0" wp14:anchorId="5367EDAF" wp14:editId="2DB43794">
            <wp:extent cx="5889248" cy="428579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0956" cy="4287038"/>
                    </a:xfrm>
                    <a:prstGeom prst="rect">
                      <a:avLst/>
                    </a:prstGeom>
                    <a:noFill/>
                    <a:ln>
                      <a:noFill/>
                    </a:ln>
                  </pic:spPr>
                </pic:pic>
              </a:graphicData>
            </a:graphic>
          </wp:inline>
        </w:drawing>
      </w:r>
    </w:p>
    <w:p w14:paraId="334463AF" w14:textId="2DC7A2CE" w:rsidR="00A40A1B" w:rsidRPr="001552DF" w:rsidRDefault="00A40A1B" w:rsidP="00A40A1B">
      <w:pPr>
        <w:rPr>
          <w:rFonts w:ascii="Consolas" w:hAnsi="Consolas" w:cs="Times New Roman"/>
          <w:sz w:val="20"/>
          <w:szCs w:val="24"/>
        </w:rPr>
      </w:pPr>
      <w:r w:rsidRPr="001552DF">
        <w:rPr>
          <w:rFonts w:ascii="Consolas" w:hAnsi="Consolas" w:cs="Times New Roman"/>
          <w:sz w:val="20"/>
          <w:szCs w:val="24"/>
        </w:rPr>
        <w:t xml:space="preserve">1. Literacy rates (for all the population older than 10) at the town level reported in the census of 1931 (Table 17). </w:t>
      </w:r>
      <w:r w:rsidR="002334E3">
        <w:rPr>
          <w:rFonts w:ascii="Consolas" w:hAnsi="Consolas" w:cs="Times New Roman"/>
          <w:sz w:val="20"/>
          <w:szCs w:val="24"/>
        </w:rPr>
        <w:t>In some instances, t</w:t>
      </w:r>
      <w:r w:rsidRPr="001552DF">
        <w:rPr>
          <w:rFonts w:ascii="Consolas" w:hAnsi="Consolas" w:cs="Times New Roman"/>
          <w:sz w:val="20"/>
          <w:szCs w:val="24"/>
        </w:rPr>
        <w:t xml:space="preserve">he census volumes provided the information for all towns aggregated at the powiat (county) level and not for </w:t>
      </w:r>
      <w:r w:rsidR="002334E3">
        <w:rPr>
          <w:rFonts w:ascii="Consolas" w:hAnsi="Consolas" w:cs="Times New Roman"/>
          <w:sz w:val="20"/>
          <w:szCs w:val="24"/>
        </w:rPr>
        <w:t>each separate town</w:t>
      </w:r>
      <w:r w:rsidRPr="001552DF">
        <w:rPr>
          <w:rFonts w:ascii="Consolas" w:hAnsi="Consolas" w:cs="Times New Roman"/>
          <w:sz w:val="20"/>
          <w:szCs w:val="24"/>
        </w:rPr>
        <w:t xml:space="preserve">. Accordingly, I have generated two types of variables: (i) raw data from the volumes containing only the information published for separate towns; (ii) imputed values where I have assigned the aggregate urban data of each powiat to </w:t>
      </w:r>
      <w:r w:rsidR="002334E3">
        <w:rPr>
          <w:rFonts w:ascii="Consolas" w:hAnsi="Consolas" w:cs="Times New Roman"/>
          <w:sz w:val="20"/>
          <w:szCs w:val="24"/>
        </w:rPr>
        <w:t>every</w:t>
      </w:r>
      <w:r w:rsidRPr="001552DF">
        <w:rPr>
          <w:rFonts w:ascii="Consolas" w:hAnsi="Consolas" w:cs="Times New Roman"/>
          <w:sz w:val="20"/>
          <w:szCs w:val="24"/>
        </w:rPr>
        <w:t xml:space="preserve"> miast</w:t>
      </w:r>
      <w:r w:rsidR="002334E3">
        <w:rPr>
          <w:rFonts w:ascii="Consolas" w:hAnsi="Consolas" w:cs="Times New Roman"/>
          <w:sz w:val="20"/>
          <w:szCs w:val="24"/>
        </w:rPr>
        <w:t>o</w:t>
      </w:r>
      <w:r w:rsidRPr="001552DF">
        <w:rPr>
          <w:rFonts w:ascii="Consolas" w:hAnsi="Consolas" w:cs="Times New Roman"/>
          <w:sz w:val="20"/>
          <w:szCs w:val="24"/>
        </w:rPr>
        <w:t xml:space="preserve"> (town) </w:t>
      </w:r>
      <w:r w:rsidR="002334E3">
        <w:rPr>
          <w:rFonts w:ascii="Consolas" w:hAnsi="Consolas" w:cs="Times New Roman"/>
          <w:sz w:val="20"/>
          <w:szCs w:val="24"/>
        </w:rPr>
        <w:t>for which we do not have separate data</w:t>
      </w:r>
      <w:r w:rsidRPr="001552DF">
        <w:rPr>
          <w:rFonts w:ascii="Consolas" w:hAnsi="Consolas" w:cs="Times New Roman"/>
          <w:sz w:val="20"/>
          <w:szCs w:val="24"/>
        </w:rPr>
        <w:t>. Results shown here rely on (ii).</w:t>
      </w:r>
    </w:p>
    <w:p w14:paraId="61B0F13C" w14:textId="04C45CD1" w:rsidR="00A40A1B" w:rsidRPr="001552DF" w:rsidRDefault="00A40A1B" w:rsidP="00A40A1B">
      <w:pPr>
        <w:rPr>
          <w:rFonts w:ascii="Consolas" w:hAnsi="Consolas" w:cs="Times New Roman"/>
          <w:sz w:val="20"/>
          <w:szCs w:val="24"/>
        </w:rPr>
      </w:pPr>
      <w:r w:rsidRPr="001552DF">
        <w:rPr>
          <w:rFonts w:ascii="Consolas" w:hAnsi="Consolas" w:cs="Times New Roman"/>
          <w:sz w:val="20"/>
          <w:szCs w:val="24"/>
        </w:rPr>
        <w:t>2. Participation rate in election of 1922</w:t>
      </w:r>
      <w:r w:rsidR="00BD42F4">
        <w:rPr>
          <w:rFonts w:ascii="Consolas" w:hAnsi="Consolas" w:cs="Times New Roman"/>
          <w:sz w:val="20"/>
          <w:szCs w:val="24"/>
        </w:rPr>
        <w:t>, which proxies for political engagement</w:t>
      </w:r>
      <w:r w:rsidR="00B3194E">
        <w:rPr>
          <w:rFonts w:ascii="Consolas" w:hAnsi="Consolas" w:cs="Times New Roman"/>
          <w:sz w:val="20"/>
          <w:szCs w:val="24"/>
        </w:rPr>
        <w:t>.</w:t>
      </w:r>
    </w:p>
    <w:p w14:paraId="5C2381A2" w14:textId="3A004BFD" w:rsidR="00A40A1B" w:rsidRPr="001552DF" w:rsidRDefault="00A40A1B" w:rsidP="00A40A1B">
      <w:pPr>
        <w:rPr>
          <w:rFonts w:ascii="Consolas" w:hAnsi="Consolas" w:cs="Times New Roman"/>
          <w:sz w:val="20"/>
          <w:szCs w:val="24"/>
        </w:rPr>
      </w:pPr>
      <w:r w:rsidRPr="001552DF">
        <w:rPr>
          <w:rFonts w:ascii="Consolas" w:hAnsi="Consolas" w:cs="Times New Roman"/>
          <w:sz w:val="20"/>
          <w:szCs w:val="24"/>
        </w:rPr>
        <w:t>3. Percent vote in 1922 for six main party lists (covering 85.0 percent of all voters): List 8 -- Christian National Union (</w:t>
      </w:r>
      <w:r w:rsidR="00BD42F4">
        <w:rPr>
          <w:rFonts w:ascii="Consolas" w:hAnsi="Consolas" w:cs="Times New Roman"/>
          <w:sz w:val="20"/>
          <w:szCs w:val="24"/>
        </w:rPr>
        <w:t xml:space="preserve">CNU, </w:t>
      </w:r>
      <w:r w:rsidRPr="001552DF">
        <w:rPr>
          <w:rFonts w:ascii="Consolas" w:hAnsi="Consolas" w:cs="Times New Roman"/>
          <w:sz w:val="20"/>
          <w:szCs w:val="24"/>
        </w:rPr>
        <w:t>29.1 percent of total vote), List 16 -- Bloc of National Minorities (</w:t>
      </w:r>
      <w:r w:rsidR="00BD42F4">
        <w:rPr>
          <w:rFonts w:ascii="Consolas" w:hAnsi="Consolas" w:cs="Times New Roman"/>
          <w:sz w:val="20"/>
          <w:szCs w:val="24"/>
        </w:rPr>
        <w:t xml:space="preserve">BNM, </w:t>
      </w:r>
      <w:r w:rsidRPr="001552DF">
        <w:rPr>
          <w:rFonts w:ascii="Consolas" w:hAnsi="Consolas" w:cs="Times New Roman"/>
          <w:sz w:val="20"/>
          <w:szCs w:val="24"/>
        </w:rPr>
        <w:t>16.0 percent), List 1 -- Piast (13.2 percent), List 3 -- Polish People’s Party (</w:t>
      </w:r>
      <w:r w:rsidR="00BD42F4">
        <w:rPr>
          <w:rFonts w:ascii="Consolas" w:hAnsi="Consolas" w:cs="Times New Roman"/>
          <w:sz w:val="20"/>
          <w:szCs w:val="24"/>
        </w:rPr>
        <w:t xml:space="preserve">PPP, </w:t>
      </w:r>
      <w:r w:rsidRPr="001552DF">
        <w:rPr>
          <w:rFonts w:ascii="Consolas" w:hAnsi="Consolas" w:cs="Times New Roman"/>
          <w:sz w:val="20"/>
          <w:szCs w:val="24"/>
        </w:rPr>
        <w:t>11.0 percent), List 2 -- Polish Socialist Party (</w:t>
      </w:r>
      <w:r w:rsidR="00BD42F4">
        <w:rPr>
          <w:rFonts w:ascii="Consolas" w:hAnsi="Consolas" w:cs="Times New Roman"/>
          <w:sz w:val="20"/>
          <w:szCs w:val="24"/>
        </w:rPr>
        <w:t xml:space="preserve">PSP, </w:t>
      </w:r>
      <w:r w:rsidRPr="001552DF">
        <w:rPr>
          <w:rFonts w:ascii="Consolas" w:hAnsi="Consolas" w:cs="Times New Roman"/>
          <w:sz w:val="20"/>
          <w:szCs w:val="24"/>
        </w:rPr>
        <w:t>10.4 percent); and List 7 -- National Workers’ Party (</w:t>
      </w:r>
      <w:r w:rsidR="00BD42F4">
        <w:rPr>
          <w:rFonts w:ascii="Consolas" w:hAnsi="Consolas" w:cs="Times New Roman"/>
          <w:sz w:val="20"/>
          <w:szCs w:val="24"/>
        </w:rPr>
        <w:t xml:space="preserve">NWP, </w:t>
      </w:r>
      <w:r w:rsidRPr="001552DF">
        <w:rPr>
          <w:rFonts w:ascii="Consolas" w:hAnsi="Consolas" w:cs="Times New Roman"/>
          <w:sz w:val="20"/>
          <w:szCs w:val="24"/>
        </w:rPr>
        <w:t>5.4 percent).</w:t>
      </w:r>
      <w:r w:rsidR="00BD42F4">
        <w:rPr>
          <w:rFonts w:ascii="Consolas" w:hAnsi="Consolas" w:cs="Times New Roman"/>
          <w:sz w:val="20"/>
          <w:szCs w:val="24"/>
        </w:rPr>
        <w:t xml:space="preserve"> Besides measuring the left-right ideological distribution (on economic issues), they approximate orientation toward national minorities (and antisemitism). In this latter dimension, their position from less to more accommodating to Jewish demands was as follows: CNU, Piast, NWP, </w:t>
      </w:r>
      <w:r w:rsidR="00787791">
        <w:rPr>
          <w:rFonts w:ascii="Consolas" w:hAnsi="Consolas" w:cs="Times New Roman"/>
          <w:sz w:val="20"/>
          <w:szCs w:val="24"/>
        </w:rPr>
        <w:t>PPP, PSP and BNM. None of these variables is discontinuous at the border</w:t>
      </w:r>
      <w:r w:rsidR="00BD42F4">
        <w:rPr>
          <w:rFonts w:ascii="Consolas" w:hAnsi="Consolas" w:cs="Times New Roman"/>
          <w:sz w:val="20"/>
          <w:szCs w:val="24"/>
        </w:rPr>
        <w:t xml:space="preserve"> </w:t>
      </w:r>
    </w:p>
    <w:p w14:paraId="593100D6" w14:textId="77777777" w:rsidR="00A40A1B" w:rsidRPr="001552DF" w:rsidRDefault="00A40A1B" w:rsidP="00A40A1B">
      <w:pPr>
        <w:rPr>
          <w:rFonts w:ascii="Consolas" w:hAnsi="Consolas" w:cs="Times New Roman"/>
          <w:sz w:val="20"/>
          <w:szCs w:val="24"/>
        </w:rPr>
      </w:pPr>
      <w:r w:rsidRPr="001552DF">
        <w:rPr>
          <w:rFonts w:ascii="Consolas" w:hAnsi="Consolas" w:cs="Times New Roman"/>
          <w:sz w:val="20"/>
          <w:szCs w:val="24"/>
        </w:rPr>
        <w:t>4. Quality of the information gathered from Pinkas.</w:t>
      </w:r>
    </w:p>
    <w:p w14:paraId="47F9FB8A" w14:textId="4E53A42F" w:rsidR="00A40A1B" w:rsidRPr="001552DF" w:rsidRDefault="00A40A1B" w:rsidP="00A40A1B">
      <w:pPr>
        <w:rPr>
          <w:rFonts w:ascii="Consolas" w:hAnsi="Consolas" w:cs="Times New Roman"/>
          <w:sz w:val="20"/>
          <w:szCs w:val="24"/>
        </w:rPr>
      </w:pPr>
      <w:r w:rsidRPr="001552DF">
        <w:rPr>
          <w:rFonts w:ascii="Consolas" w:hAnsi="Consolas" w:cs="Times New Roman"/>
          <w:sz w:val="20"/>
          <w:szCs w:val="24"/>
        </w:rPr>
        <w:lastRenderedPageBreak/>
        <w:t xml:space="preserve">5. Free loan societies (gmiles khesed kases) in Jewish life. These societies were </w:t>
      </w:r>
      <w:r w:rsidR="00B3194E">
        <w:rPr>
          <w:rFonts w:ascii="Consolas" w:hAnsi="Consolas" w:cs="Times New Roman"/>
          <w:sz w:val="20"/>
          <w:szCs w:val="24"/>
        </w:rPr>
        <w:t>set up</w:t>
      </w:r>
      <w:r w:rsidRPr="001552DF">
        <w:rPr>
          <w:rFonts w:ascii="Consolas" w:hAnsi="Consolas" w:cs="Times New Roman"/>
          <w:sz w:val="20"/>
          <w:szCs w:val="24"/>
        </w:rPr>
        <w:t xml:space="preserve"> by the Joint Distribution Committee (a</w:t>
      </w:r>
      <w:r w:rsidR="00FB0D4B">
        <w:rPr>
          <w:rFonts w:ascii="Consolas" w:hAnsi="Consolas" w:cs="Times New Roman"/>
          <w:sz w:val="20"/>
          <w:szCs w:val="24"/>
        </w:rPr>
        <w:t xml:space="preserve"> foreign</w:t>
      </w:r>
      <w:r w:rsidRPr="001552DF">
        <w:rPr>
          <w:rFonts w:ascii="Consolas" w:hAnsi="Consolas" w:cs="Times New Roman"/>
          <w:sz w:val="20"/>
          <w:szCs w:val="24"/>
        </w:rPr>
        <w:t xml:space="preserve"> organization) to enable Jews to buy licenses, etc. or even to rebuild after experiencing a pogrom. Although the organization</w:t>
      </w:r>
      <w:r w:rsidR="00B3194E">
        <w:rPr>
          <w:rFonts w:ascii="Consolas" w:hAnsi="Consolas" w:cs="Times New Roman"/>
          <w:sz w:val="20"/>
          <w:szCs w:val="24"/>
        </w:rPr>
        <w:t xml:space="preserve"> was developed</w:t>
      </w:r>
      <w:r w:rsidRPr="001552DF">
        <w:rPr>
          <w:rFonts w:ascii="Consolas" w:hAnsi="Consolas" w:cs="Times New Roman"/>
          <w:sz w:val="20"/>
          <w:szCs w:val="24"/>
        </w:rPr>
        <w:t xml:space="preserve"> abroad and mainly in the latest years of the interwar period, </w:t>
      </w:r>
      <w:r w:rsidR="00FB0D4B">
        <w:rPr>
          <w:rFonts w:ascii="Consolas" w:hAnsi="Consolas" w:cs="Times New Roman"/>
          <w:sz w:val="20"/>
          <w:szCs w:val="24"/>
        </w:rPr>
        <w:t>it</w:t>
      </w:r>
      <w:r w:rsidRPr="001552DF">
        <w:rPr>
          <w:rFonts w:ascii="Consolas" w:hAnsi="Consolas" w:cs="Times New Roman"/>
          <w:sz w:val="20"/>
          <w:szCs w:val="24"/>
        </w:rPr>
        <w:t xml:space="preserve"> could proxy for some extra level of civic engagement in the receiving communities (even preceding the reception of the money).</w:t>
      </w:r>
    </w:p>
    <w:p w14:paraId="5C33C941" w14:textId="6E99EA06" w:rsidR="00A40A1B" w:rsidRDefault="00A40A1B" w:rsidP="00A40A1B">
      <w:pPr>
        <w:rPr>
          <w:rFonts w:ascii="Consolas" w:hAnsi="Consolas" w:cs="Times New Roman"/>
          <w:iCs/>
          <w:sz w:val="20"/>
          <w:szCs w:val="24"/>
        </w:rPr>
      </w:pPr>
      <w:r w:rsidRPr="001552DF">
        <w:rPr>
          <w:rFonts w:ascii="Consolas" w:hAnsi="Consolas" w:cs="Times New Roman"/>
          <w:sz w:val="20"/>
          <w:szCs w:val="24"/>
        </w:rPr>
        <w:t xml:space="preserve">6. Change in Jewish Population. Data </w:t>
      </w:r>
      <w:r w:rsidR="00B3194E">
        <w:rPr>
          <w:rFonts w:ascii="Consolas" w:hAnsi="Consolas" w:cs="Times New Roman"/>
          <w:sz w:val="20"/>
          <w:szCs w:val="24"/>
        </w:rPr>
        <w:t xml:space="preserve">comes </w:t>
      </w:r>
      <w:r w:rsidRPr="001552DF">
        <w:rPr>
          <w:rFonts w:ascii="Consolas" w:hAnsi="Consolas" w:cs="Times New Roman"/>
          <w:sz w:val="20"/>
          <w:szCs w:val="24"/>
        </w:rPr>
        <w:t>from</w:t>
      </w:r>
      <w:r w:rsidR="00B3194E">
        <w:rPr>
          <w:rFonts w:ascii="Consolas" w:hAnsi="Consolas" w:cs="Times New Roman"/>
          <w:sz w:val="20"/>
          <w:szCs w:val="24"/>
        </w:rPr>
        <w:t xml:space="preserve"> Leitenberg (2008)</w:t>
      </w:r>
      <w:r w:rsidRPr="001552DF">
        <w:rPr>
          <w:rFonts w:ascii="Consolas" w:hAnsi="Consolas" w:cs="Times New Roman"/>
          <w:iCs/>
          <w:sz w:val="20"/>
          <w:szCs w:val="24"/>
        </w:rPr>
        <w:t>.</w:t>
      </w:r>
    </w:p>
    <w:p w14:paraId="2BBE8F78" w14:textId="48EEE17D" w:rsidR="005D18B9" w:rsidRDefault="005D18B9" w:rsidP="00A40A1B">
      <w:pPr>
        <w:rPr>
          <w:rFonts w:ascii="Consolas" w:hAnsi="Consolas" w:cs="Times New Roman"/>
          <w:iCs/>
          <w:sz w:val="20"/>
          <w:szCs w:val="24"/>
        </w:rPr>
      </w:pPr>
      <w:r>
        <w:rPr>
          <w:rFonts w:ascii="Consolas" w:hAnsi="Consolas" w:cs="Times New Roman"/>
          <w:iCs/>
          <w:sz w:val="20"/>
          <w:szCs w:val="24"/>
        </w:rPr>
        <w:t>7. Traditional heders or primary schools that taught the basics of Judaism and Hebrew language. Their location is taken from Pinkas Ha-kehilot.</w:t>
      </w:r>
    </w:p>
    <w:p w14:paraId="469C5DA5" w14:textId="4057C4F4" w:rsidR="003E36C2" w:rsidRDefault="005D18B9" w:rsidP="00A40A1B">
      <w:pPr>
        <w:rPr>
          <w:rFonts w:ascii="Consolas" w:hAnsi="Consolas" w:cs="Times New Roman"/>
          <w:iCs/>
          <w:sz w:val="20"/>
          <w:szCs w:val="24"/>
        </w:rPr>
      </w:pPr>
      <w:r>
        <w:rPr>
          <w:rFonts w:ascii="Consolas" w:hAnsi="Consolas" w:cs="Times New Roman"/>
          <w:iCs/>
          <w:sz w:val="20"/>
          <w:szCs w:val="24"/>
        </w:rPr>
        <w:t>8</w:t>
      </w:r>
      <w:r w:rsidR="003E36C2">
        <w:rPr>
          <w:rFonts w:ascii="Consolas" w:hAnsi="Consolas" w:cs="Times New Roman"/>
          <w:iCs/>
          <w:sz w:val="20"/>
          <w:szCs w:val="24"/>
        </w:rPr>
        <w:t xml:space="preserve">. Jewish Public Libraries, employed as a measure of cultural modernization in Jewish communities. According to Biesaga (2019), Jewish public libraries were associated with the Haskallah or Jewish Enlightenment movement and strongly opposed by Orthodox circles. </w:t>
      </w:r>
      <w:r w:rsidR="00E25C40">
        <w:rPr>
          <w:rFonts w:ascii="Consolas" w:hAnsi="Consolas" w:cs="Times New Roman"/>
          <w:iCs/>
          <w:sz w:val="20"/>
          <w:szCs w:val="24"/>
        </w:rPr>
        <w:t xml:space="preserve">Again according to </w:t>
      </w:r>
      <w:r w:rsidR="00FC3959">
        <w:rPr>
          <w:rFonts w:ascii="Consolas" w:hAnsi="Consolas" w:cs="Times New Roman"/>
          <w:iCs/>
          <w:sz w:val="20"/>
          <w:szCs w:val="24"/>
        </w:rPr>
        <w:t>Biesaga. “</w:t>
      </w:r>
      <w:r w:rsidR="00E25C40" w:rsidRPr="00E25C40">
        <w:rPr>
          <w:rFonts w:ascii="Consolas" w:hAnsi="Consolas" w:cs="Times New Roman"/>
          <w:iCs/>
          <w:sz w:val="20"/>
          <w:szCs w:val="24"/>
        </w:rPr>
        <w:t>the public libraries became the centres of culture and self-education</w:t>
      </w:r>
      <w:r w:rsidR="00FC3959">
        <w:rPr>
          <w:rFonts w:ascii="Consolas" w:hAnsi="Consolas" w:cs="Times New Roman"/>
          <w:iCs/>
          <w:sz w:val="20"/>
          <w:szCs w:val="24"/>
        </w:rPr>
        <w:t xml:space="preserve"> … </w:t>
      </w:r>
      <w:r w:rsidR="00E25C40" w:rsidRPr="00E25C40">
        <w:rPr>
          <w:rFonts w:ascii="Consolas" w:hAnsi="Consolas" w:cs="Times New Roman"/>
          <w:iCs/>
          <w:sz w:val="20"/>
          <w:szCs w:val="24"/>
        </w:rPr>
        <w:t>the venue for literary events, author’s meetings, lectures, as well as exhibitions, plays, and concerts</w:t>
      </w:r>
      <w:r w:rsidR="00FC3959">
        <w:rPr>
          <w:rFonts w:ascii="Consolas" w:hAnsi="Consolas" w:cs="Times New Roman"/>
          <w:iCs/>
          <w:sz w:val="20"/>
          <w:szCs w:val="24"/>
        </w:rPr>
        <w:t xml:space="preserve"> …</w:t>
      </w:r>
      <w:r w:rsidR="00E25C40" w:rsidRPr="00E25C40">
        <w:rPr>
          <w:rFonts w:ascii="Consolas" w:hAnsi="Consolas" w:cs="Times New Roman"/>
          <w:iCs/>
          <w:sz w:val="20"/>
          <w:szCs w:val="24"/>
        </w:rPr>
        <w:t xml:space="preserve"> drama circles, choirs, and even sports clubs</w:t>
      </w:r>
      <w:r w:rsidR="00FC3959">
        <w:rPr>
          <w:rFonts w:ascii="Consolas" w:hAnsi="Consolas" w:cs="Times New Roman"/>
          <w:iCs/>
          <w:sz w:val="20"/>
          <w:szCs w:val="24"/>
        </w:rPr>
        <w:t>” (p.162).</w:t>
      </w:r>
      <w:r w:rsidR="00E25C40" w:rsidRPr="00E25C40">
        <w:rPr>
          <w:rFonts w:ascii="Consolas" w:hAnsi="Consolas" w:cs="Times New Roman"/>
          <w:iCs/>
          <w:sz w:val="20"/>
          <w:szCs w:val="24"/>
        </w:rPr>
        <w:t xml:space="preserve"> </w:t>
      </w:r>
      <w:r w:rsidR="00FD4037">
        <w:rPr>
          <w:rFonts w:ascii="Consolas" w:hAnsi="Consolas" w:cs="Times New Roman"/>
          <w:iCs/>
          <w:sz w:val="20"/>
          <w:szCs w:val="24"/>
        </w:rPr>
        <w:t>The data employed here is taken from a nationwide register of public libraries, conducted by the Ministry of Religious Affairs and Public Education in 1929 (</w:t>
      </w:r>
      <w:r w:rsidR="00FD4037" w:rsidRPr="00FD4037">
        <w:rPr>
          <w:rFonts w:ascii="Consolas" w:hAnsi="Consolas"/>
          <w:sz w:val="20"/>
          <w:szCs w:val="20"/>
        </w:rPr>
        <w:t>Ministerstwo Wyznań Religijnych i Oświecenia Publicznego</w:t>
      </w:r>
      <w:r w:rsidR="00FD4037">
        <w:rPr>
          <w:rFonts w:ascii="Consolas" w:hAnsi="Consolas"/>
          <w:sz w:val="20"/>
          <w:szCs w:val="20"/>
        </w:rPr>
        <w:t xml:space="preserve"> 1932)</w:t>
      </w:r>
      <w:r w:rsidR="00FC3959">
        <w:rPr>
          <w:rFonts w:ascii="Consolas" w:hAnsi="Consolas"/>
          <w:sz w:val="20"/>
          <w:szCs w:val="20"/>
        </w:rPr>
        <w:t>, and reporting</w:t>
      </w:r>
      <w:r w:rsidR="00FD4037">
        <w:rPr>
          <w:rFonts w:ascii="Consolas" w:hAnsi="Consolas" w:cs="Times New Roman"/>
          <w:iCs/>
          <w:sz w:val="20"/>
          <w:szCs w:val="24"/>
        </w:rPr>
        <w:t xml:space="preserve"> 748 Jewish libraries (out of 8,256 libraries in total).</w:t>
      </w:r>
    </w:p>
    <w:p w14:paraId="022B8981" w14:textId="668CE4A3" w:rsidR="00F17D47" w:rsidRDefault="00F17D47" w:rsidP="00A40A1B">
      <w:pPr>
        <w:rPr>
          <w:rFonts w:ascii="Consolas" w:hAnsi="Consolas" w:cs="Times New Roman"/>
          <w:iCs/>
          <w:sz w:val="20"/>
          <w:szCs w:val="24"/>
        </w:rPr>
      </w:pPr>
      <w:r>
        <w:rPr>
          <w:rFonts w:ascii="Consolas" w:hAnsi="Consolas" w:cs="Times New Roman"/>
          <w:iCs/>
          <w:sz w:val="20"/>
          <w:szCs w:val="24"/>
        </w:rPr>
        <w:t>9. Russian Evacuation Plans in WWI. On top of the restrictions on permanent migartion of Jews, the Russian army imposed additional limitations on any kind of internal movements (of traders, etc.) during World War I. In 1915 (until the fall of that year), Russian commanders forced (or at least planned) the evacuation of Jews in areas around the (moving) frontline on the grounds that Jews were Germanophile (Goldin 2022). Employing the information in Goldin (2022) and existing information on the position of the frontline, I have coded those powiat potentially affected by Russian orders.</w:t>
      </w:r>
    </w:p>
    <w:p w14:paraId="326CA429" w14:textId="510E19C3" w:rsidR="005D18B9" w:rsidRPr="001552DF" w:rsidRDefault="00F17D47" w:rsidP="00A40A1B">
      <w:pPr>
        <w:rPr>
          <w:rFonts w:ascii="Consolas" w:hAnsi="Consolas" w:cs="Times New Roman"/>
          <w:iCs/>
          <w:sz w:val="20"/>
          <w:szCs w:val="24"/>
        </w:rPr>
      </w:pPr>
      <w:r>
        <w:rPr>
          <w:rFonts w:ascii="Consolas" w:hAnsi="Consolas" w:cs="Times New Roman"/>
          <w:iCs/>
          <w:sz w:val="20"/>
          <w:szCs w:val="24"/>
        </w:rPr>
        <w:t>10</w:t>
      </w:r>
      <w:r w:rsidR="005D18B9">
        <w:rPr>
          <w:rFonts w:ascii="Consolas" w:hAnsi="Consolas" w:cs="Times New Roman"/>
          <w:iCs/>
          <w:sz w:val="20"/>
          <w:szCs w:val="24"/>
        </w:rPr>
        <w:t>. Pogroms of 1941. Taken from Kopstein and Wittenberg (2018). The location of pogroms was mainly restricted to northeastern Poland.</w:t>
      </w:r>
    </w:p>
    <w:p w14:paraId="4B8E9A93" w14:textId="77777777" w:rsidR="00801B6E" w:rsidRDefault="00801B6E">
      <w:pPr>
        <w:rPr>
          <w:rFonts w:ascii="Consolas" w:hAnsi="Consolas" w:cs="Times New Roman"/>
          <w:b/>
          <w:sz w:val="20"/>
          <w:szCs w:val="20"/>
        </w:rPr>
      </w:pPr>
      <w:r>
        <w:rPr>
          <w:rFonts w:ascii="Consolas" w:hAnsi="Consolas" w:cs="Times New Roman"/>
          <w:b/>
          <w:sz w:val="20"/>
          <w:szCs w:val="20"/>
        </w:rPr>
        <w:br w:type="page"/>
      </w:r>
    </w:p>
    <w:p w14:paraId="49BCA093" w14:textId="0CF803F6" w:rsidR="00A40A1B" w:rsidRPr="001552DF" w:rsidRDefault="00A40A1B" w:rsidP="00A40A1B">
      <w:pPr>
        <w:rPr>
          <w:rFonts w:ascii="Consolas" w:hAnsi="Consolas" w:cs="Times New Roman"/>
          <w:b/>
          <w:sz w:val="20"/>
          <w:szCs w:val="20"/>
        </w:rPr>
      </w:pPr>
      <w:r w:rsidRPr="001552DF">
        <w:rPr>
          <w:rFonts w:ascii="Consolas" w:hAnsi="Consolas" w:cs="Times New Roman"/>
          <w:b/>
          <w:sz w:val="20"/>
          <w:szCs w:val="20"/>
        </w:rPr>
        <w:lastRenderedPageBreak/>
        <w:t xml:space="preserve">APPENDIX </w:t>
      </w:r>
      <w:r w:rsidR="00C661C1">
        <w:rPr>
          <w:rFonts w:ascii="Consolas" w:hAnsi="Consolas" w:cs="Times New Roman"/>
          <w:b/>
          <w:sz w:val="20"/>
          <w:szCs w:val="20"/>
        </w:rPr>
        <w:t>D</w:t>
      </w:r>
      <w:r w:rsidRPr="001552DF">
        <w:rPr>
          <w:rFonts w:ascii="Consolas" w:hAnsi="Consolas" w:cs="Times New Roman"/>
          <w:b/>
          <w:sz w:val="20"/>
          <w:szCs w:val="20"/>
        </w:rPr>
        <w:t>. CONSTRUCTION OF LANDMANSHAFTN VARIABLE</w:t>
      </w:r>
    </w:p>
    <w:p w14:paraId="6468F8B3" w14:textId="05D19807" w:rsidR="00A40A1B" w:rsidRPr="001552DF" w:rsidRDefault="00A40A1B" w:rsidP="00A40A1B">
      <w:pPr>
        <w:widowControl w:val="0"/>
        <w:spacing w:line="276" w:lineRule="auto"/>
        <w:ind w:firstLine="432"/>
        <w:rPr>
          <w:rFonts w:ascii="Consolas" w:hAnsi="Consolas" w:cs="Times New Roman"/>
          <w:sz w:val="20"/>
          <w:szCs w:val="20"/>
        </w:rPr>
      </w:pPr>
      <w:r w:rsidRPr="001552DF">
        <w:rPr>
          <w:rFonts w:ascii="Consolas" w:hAnsi="Consolas" w:cs="Times New Roman"/>
          <w:sz w:val="20"/>
          <w:szCs w:val="20"/>
        </w:rPr>
        <w:t>To c</w:t>
      </w:r>
      <w:r w:rsidR="002334E3">
        <w:rPr>
          <w:rFonts w:ascii="Consolas" w:hAnsi="Consolas" w:cs="Times New Roman"/>
          <w:sz w:val="20"/>
          <w:szCs w:val="20"/>
        </w:rPr>
        <w:t>onsider the possibility that</w:t>
      </w:r>
      <w:r w:rsidRPr="001552DF">
        <w:rPr>
          <w:rFonts w:ascii="Consolas" w:hAnsi="Consolas" w:cs="Times New Roman"/>
          <w:sz w:val="20"/>
          <w:szCs w:val="20"/>
        </w:rPr>
        <w:t xml:space="preserve"> </w:t>
      </w:r>
      <w:r w:rsidR="002334E3">
        <w:rPr>
          <w:rFonts w:ascii="Consolas" w:hAnsi="Consolas" w:cs="Times New Roman"/>
          <w:sz w:val="20"/>
          <w:szCs w:val="20"/>
        </w:rPr>
        <w:t>e</w:t>
      </w:r>
      <w:r w:rsidRPr="001552DF">
        <w:rPr>
          <w:rFonts w:ascii="Consolas" w:hAnsi="Consolas" w:cs="Times New Roman"/>
          <w:sz w:val="20"/>
          <w:szCs w:val="20"/>
        </w:rPr>
        <w:t xml:space="preserve">migration </w:t>
      </w:r>
      <w:r w:rsidR="002334E3">
        <w:rPr>
          <w:rFonts w:ascii="Consolas" w:hAnsi="Consolas" w:cs="Times New Roman"/>
          <w:sz w:val="20"/>
          <w:szCs w:val="20"/>
        </w:rPr>
        <w:t>(</w:t>
      </w:r>
      <w:r w:rsidRPr="001552DF">
        <w:rPr>
          <w:rFonts w:ascii="Consolas" w:hAnsi="Consolas" w:cs="Times New Roman"/>
          <w:sz w:val="20"/>
          <w:szCs w:val="20"/>
        </w:rPr>
        <w:t>to other countries</w:t>
      </w:r>
      <w:r w:rsidR="002334E3">
        <w:rPr>
          <w:rFonts w:ascii="Consolas" w:hAnsi="Consolas" w:cs="Times New Roman"/>
          <w:sz w:val="20"/>
          <w:szCs w:val="20"/>
        </w:rPr>
        <w:t>)</w:t>
      </w:r>
      <w:r w:rsidRPr="001552DF">
        <w:rPr>
          <w:rFonts w:ascii="Consolas" w:hAnsi="Consolas" w:cs="Times New Roman"/>
          <w:sz w:val="20"/>
          <w:szCs w:val="20"/>
        </w:rPr>
        <w:t xml:space="preserve"> altered the type of Jewish population on each side differently, I have relied </w:t>
      </w:r>
      <w:r w:rsidR="00B3194E">
        <w:rPr>
          <w:rFonts w:ascii="Consolas" w:hAnsi="Consolas" w:cs="Times New Roman"/>
          <w:sz w:val="20"/>
          <w:szCs w:val="20"/>
        </w:rPr>
        <w:t xml:space="preserve">on </w:t>
      </w:r>
      <w:r w:rsidRPr="001552DF">
        <w:rPr>
          <w:rFonts w:ascii="Consolas" w:hAnsi="Consolas" w:cs="Times New Roman"/>
          <w:sz w:val="20"/>
          <w:szCs w:val="20"/>
        </w:rPr>
        <w:t xml:space="preserve">recent work by Spitzer (2018) on the geographical origin (and causes of migration) of Jewish populations </w:t>
      </w:r>
      <w:r w:rsidR="002334E3">
        <w:rPr>
          <w:rFonts w:ascii="Consolas" w:hAnsi="Consolas" w:cs="Times New Roman"/>
          <w:sz w:val="20"/>
          <w:szCs w:val="20"/>
        </w:rPr>
        <w:t xml:space="preserve">leaving the </w:t>
      </w:r>
      <w:r w:rsidR="00C720D3">
        <w:rPr>
          <w:rFonts w:ascii="Consolas" w:hAnsi="Consolas" w:cs="Times New Roman"/>
          <w:sz w:val="20"/>
          <w:szCs w:val="20"/>
        </w:rPr>
        <w:t>P</w:t>
      </w:r>
      <w:r w:rsidR="002334E3">
        <w:rPr>
          <w:rFonts w:ascii="Consolas" w:hAnsi="Consolas" w:cs="Times New Roman"/>
          <w:sz w:val="20"/>
          <w:szCs w:val="20"/>
        </w:rPr>
        <w:t>ale of Settlement.</w:t>
      </w:r>
    </w:p>
    <w:p w14:paraId="2A19C7F1" w14:textId="725E49F0" w:rsidR="00A40A1B" w:rsidRPr="001552DF" w:rsidRDefault="00A40A1B" w:rsidP="00A40A1B">
      <w:pPr>
        <w:widowControl w:val="0"/>
        <w:spacing w:line="276" w:lineRule="auto"/>
        <w:ind w:firstLine="432"/>
        <w:rPr>
          <w:rFonts w:ascii="Consolas" w:hAnsi="Consolas" w:cs="Times New Roman"/>
          <w:sz w:val="20"/>
          <w:szCs w:val="20"/>
        </w:rPr>
      </w:pPr>
      <w:r w:rsidRPr="001552DF">
        <w:rPr>
          <w:rFonts w:ascii="Consolas" w:hAnsi="Consolas" w:cs="Times New Roman"/>
          <w:sz w:val="20"/>
          <w:szCs w:val="20"/>
        </w:rPr>
        <w:t xml:space="preserve">Following Spitzer’s empirical strategy to assess the causes of Jewish emigration to the New World between 1881 and 1914, I have collected information on “landmanshaftn” or mutual benefit organizations of Jewish immigrants in New York (the main area of residence of Jewish immigrants) in the early </w:t>
      </w:r>
      <w:r w:rsidR="00C720D3">
        <w:rPr>
          <w:rFonts w:ascii="Consolas" w:hAnsi="Consolas" w:cs="Times New Roman"/>
          <w:sz w:val="20"/>
          <w:szCs w:val="20"/>
        </w:rPr>
        <w:t>twentieth</w:t>
      </w:r>
      <w:r w:rsidRPr="001552DF">
        <w:rPr>
          <w:rFonts w:ascii="Consolas" w:hAnsi="Consolas" w:cs="Times New Roman"/>
          <w:sz w:val="20"/>
          <w:szCs w:val="20"/>
        </w:rPr>
        <w:t xml:space="preserve"> century. Landmanshaftn, which “provided a way for Jewish immigrants to continue the operation of some of the age-old traditional social and economic roles previously assumed by the old-country close-knitted kehilah (a corporate Jewish community encompassing all the Jewish population in a town and its vicinity), as well as by more recent local institutions that had developed during the nineteenth century” (Spitzer 2018: 15), grouped Jewish immigrants by town of origin. </w:t>
      </w:r>
    </w:p>
    <w:p w14:paraId="3A182505" w14:textId="15BABF2C" w:rsidR="00A40A1B" w:rsidRPr="001552DF" w:rsidRDefault="00A40A1B" w:rsidP="00A40A1B">
      <w:pPr>
        <w:widowControl w:val="0"/>
        <w:spacing w:line="276" w:lineRule="auto"/>
        <w:ind w:firstLine="432"/>
        <w:rPr>
          <w:rFonts w:ascii="Consolas" w:hAnsi="Consolas" w:cs="Times New Roman"/>
          <w:sz w:val="20"/>
          <w:szCs w:val="20"/>
        </w:rPr>
      </w:pPr>
      <w:r w:rsidRPr="001552DF">
        <w:rPr>
          <w:rFonts w:ascii="Consolas" w:hAnsi="Consolas" w:cs="Times New Roman"/>
          <w:sz w:val="20"/>
          <w:szCs w:val="20"/>
        </w:rPr>
        <w:t>Acco</w:t>
      </w:r>
      <w:r w:rsidR="002334E3">
        <w:rPr>
          <w:rFonts w:ascii="Consolas" w:hAnsi="Consolas" w:cs="Times New Roman"/>
          <w:sz w:val="20"/>
          <w:szCs w:val="20"/>
        </w:rPr>
        <w:t>rding to a 1919-1920 survey,</w:t>
      </w:r>
      <w:r w:rsidRPr="001552DF">
        <w:rPr>
          <w:rFonts w:ascii="Consolas" w:hAnsi="Consolas" w:cs="Times New Roman"/>
          <w:sz w:val="20"/>
          <w:szCs w:val="20"/>
        </w:rPr>
        <w:t xml:space="preserve"> Jewish organizations in the United States had more than one million members. Half of these members were affiliated to “fraternal orders and mutual benefit associations”. Although there could be some misreporting and missingness of landmanshaftn, Spitzer concludes that those potential biases are not correlated with the characteristics of the administrative districts in which towns of origins were located (</w:t>
      </w:r>
      <w:r w:rsidR="002334E3">
        <w:rPr>
          <w:rFonts w:ascii="Consolas" w:hAnsi="Consolas" w:cs="Times New Roman"/>
          <w:sz w:val="20"/>
          <w:szCs w:val="20"/>
        </w:rPr>
        <w:t xml:space="preserve">Spitzer 2018: </w:t>
      </w:r>
      <w:r w:rsidRPr="001552DF">
        <w:rPr>
          <w:rFonts w:ascii="Consolas" w:hAnsi="Consolas" w:cs="Times New Roman"/>
          <w:sz w:val="20"/>
          <w:szCs w:val="20"/>
        </w:rPr>
        <w:t xml:space="preserve">16 and Appendix A). Also according to Spitzer, landmanshaftn data is well </w:t>
      </w:r>
      <w:r w:rsidR="000D3CF8">
        <w:rPr>
          <w:rFonts w:ascii="Consolas" w:hAnsi="Consolas" w:cs="Times New Roman"/>
          <w:sz w:val="20"/>
          <w:szCs w:val="20"/>
        </w:rPr>
        <w:t xml:space="preserve">with </w:t>
      </w:r>
      <w:r w:rsidRPr="001552DF">
        <w:rPr>
          <w:rFonts w:ascii="Consolas" w:hAnsi="Consolas" w:cs="Times New Roman"/>
          <w:sz w:val="20"/>
          <w:szCs w:val="20"/>
        </w:rPr>
        <w:t xml:space="preserve">correlated individual level data (aggregated to district level) obtained </w:t>
      </w:r>
      <w:r w:rsidR="00B3194E">
        <w:rPr>
          <w:rFonts w:ascii="Consolas" w:hAnsi="Consolas" w:cs="Times New Roman"/>
          <w:sz w:val="20"/>
          <w:szCs w:val="20"/>
        </w:rPr>
        <w:t xml:space="preserve">(for a shorter period of time) </w:t>
      </w:r>
      <w:r w:rsidRPr="001552DF">
        <w:rPr>
          <w:rFonts w:ascii="Consolas" w:hAnsi="Consolas" w:cs="Times New Roman"/>
          <w:sz w:val="20"/>
          <w:szCs w:val="20"/>
        </w:rPr>
        <w:t>from the passenger lists submitted by shipping companies to US Immigration.</w:t>
      </w:r>
    </w:p>
    <w:p w14:paraId="4B50FAB2" w14:textId="5E206E74" w:rsidR="00A40A1B" w:rsidRPr="001552DF" w:rsidRDefault="00A40A1B" w:rsidP="00A40A1B">
      <w:pPr>
        <w:widowControl w:val="0"/>
        <w:spacing w:line="276" w:lineRule="auto"/>
        <w:ind w:firstLine="432"/>
        <w:rPr>
          <w:rFonts w:ascii="Consolas" w:hAnsi="Consolas"/>
          <w:b/>
          <w:sz w:val="20"/>
          <w:szCs w:val="20"/>
        </w:rPr>
      </w:pPr>
      <w:r w:rsidRPr="001552DF">
        <w:rPr>
          <w:rFonts w:ascii="Consolas" w:hAnsi="Consolas" w:cs="Times New Roman"/>
          <w:sz w:val="20"/>
          <w:szCs w:val="20"/>
        </w:rPr>
        <w:t>Exploiting the</w:t>
      </w:r>
      <w:r w:rsidR="00B3194E">
        <w:rPr>
          <w:rFonts w:ascii="Consolas" w:hAnsi="Consolas" w:cs="Times New Roman"/>
          <w:sz w:val="20"/>
          <w:szCs w:val="20"/>
        </w:rPr>
        <w:t xml:space="preserve"> </w:t>
      </w:r>
      <w:r w:rsidR="00B3194E" w:rsidRPr="001552DF">
        <w:rPr>
          <w:rFonts w:ascii="Consolas" w:hAnsi="Consolas" w:cs="Times New Roman"/>
          <w:sz w:val="20"/>
          <w:szCs w:val="20"/>
        </w:rPr>
        <w:t>landmanshaftn</w:t>
      </w:r>
      <w:r w:rsidRPr="001552DF">
        <w:rPr>
          <w:rFonts w:ascii="Consolas" w:hAnsi="Consolas" w:cs="Times New Roman"/>
          <w:sz w:val="20"/>
          <w:szCs w:val="20"/>
        </w:rPr>
        <w:t xml:space="preserve"> data, Spitzer shows that neither pogroms nor economic or demographic conditions determined the timing of the beginning of mass migration from each district. Instead, in line with substantial work in the general economics of migration literature, Jewish migration developed through chain-migration networks</w:t>
      </w:r>
      <w:r w:rsidR="002334E3">
        <w:rPr>
          <w:rFonts w:ascii="Consolas" w:hAnsi="Consolas" w:cs="Times New Roman"/>
          <w:sz w:val="20"/>
          <w:szCs w:val="20"/>
        </w:rPr>
        <w:t>, spreading</w:t>
      </w:r>
      <w:r w:rsidRPr="001552DF">
        <w:rPr>
          <w:rFonts w:ascii="Consolas" w:hAnsi="Consolas" w:cs="Times New Roman"/>
          <w:sz w:val="20"/>
          <w:szCs w:val="20"/>
        </w:rPr>
        <w:t xml:space="preserve"> spatially over several decades, from the northwestern districts of Congress Poland (in the 1870s) to the southern provinces of current Ukraine </w:t>
      </w:r>
      <w:r w:rsidR="002334E3">
        <w:rPr>
          <w:rFonts w:ascii="Consolas" w:hAnsi="Consolas" w:cs="Times New Roman"/>
          <w:sz w:val="20"/>
          <w:szCs w:val="20"/>
        </w:rPr>
        <w:t>(</w:t>
      </w:r>
      <w:r w:rsidRPr="001552DF">
        <w:rPr>
          <w:rFonts w:ascii="Consolas" w:hAnsi="Consolas" w:cs="Times New Roman"/>
          <w:sz w:val="20"/>
          <w:szCs w:val="20"/>
        </w:rPr>
        <w:t xml:space="preserve">in </w:t>
      </w:r>
      <w:r w:rsidR="002334E3">
        <w:rPr>
          <w:rFonts w:ascii="Consolas" w:hAnsi="Consolas" w:cs="Times New Roman"/>
          <w:sz w:val="20"/>
          <w:szCs w:val="20"/>
        </w:rPr>
        <w:t xml:space="preserve">the </w:t>
      </w:r>
      <w:r w:rsidRPr="001552DF">
        <w:rPr>
          <w:rFonts w:ascii="Consolas" w:hAnsi="Consolas" w:cs="Times New Roman"/>
          <w:sz w:val="20"/>
          <w:szCs w:val="20"/>
        </w:rPr>
        <w:t>1900s and 1910s</w:t>
      </w:r>
      <w:r w:rsidR="002334E3">
        <w:rPr>
          <w:rFonts w:ascii="Consolas" w:hAnsi="Consolas" w:cs="Times New Roman"/>
          <w:sz w:val="20"/>
          <w:szCs w:val="20"/>
        </w:rPr>
        <w:t>)</w:t>
      </w:r>
      <w:r w:rsidRPr="001552DF">
        <w:rPr>
          <w:rFonts w:ascii="Consolas" w:hAnsi="Consolas" w:cs="Times New Roman"/>
          <w:sz w:val="20"/>
          <w:szCs w:val="20"/>
        </w:rPr>
        <w:t>. There is little evidence that, given th</w:t>
      </w:r>
      <w:r w:rsidR="002334E3">
        <w:rPr>
          <w:rFonts w:ascii="Consolas" w:hAnsi="Consolas" w:cs="Times New Roman"/>
          <w:sz w:val="20"/>
          <w:szCs w:val="20"/>
        </w:rPr>
        <w:t>ese</w:t>
      </w:r>
      <w:r w:rsidRPr="001552DF">
        <w:rPr>
          <w:rFonts w:ascii="Consolas" w:hAnsi="Consolas" w:cs="Times New Roman"/>
          <w:sz w:val="20"/>
          <w:szCs w:val="20"/>
        </w:rPr>
        <w:t xml:space="preserve"> chain-migration </w:t>
      </w:r>
      <w:r w:rsidR="002334E3">
        <w:rPr>
          <w:rFonts w:ascii="Consolas" w:hAnsi="Consolas" w:cs="Times New Roman"/>
          <w:sz w:val="20"/>
          <w:szCs w:val="20"/>
        </w:rPr>
        <w:t>flows</w:t>
      </w:r>
      <w:r w:rsidRPr="001552DF">
        <w:rPr>
          <w:rFonts w:ascii="Consolas" w:hAnsi="Consolas" w:cs="Times New Roman"/>
          <w:sz w:val="20"/>
          <w:szCs w:val="20"/>
        </w:rPr>
        <w:t>, there was some sharp ideological or politically-driven selection of migrants – at least among contiguous areas. The second wave of pogroms (in 1903-06), overwhelmingly located far from the Russian Pale border, had some causal impact on the volume of emigrants in the Pale of Settlement. However, it did not alter the demographic composition of Jewish migrants.</w:t>
      </w:r>
      <w:r w:rsidRPr="001552DF">
        <w:rPr>
          <w:rFonts w:ascii="Consolas" w:hAnsi="Consolas" w:cs="Times New Roman"/>
          <w:sz w:val="20"/>
          <w:szCs w:val="20"/>
          <w:vertAlign w:val="superscript"/>
        </w:rPr>
        <w:footnoteReference w:id="1"/>
      </w:r>
      <w:r w:rsidRPr="001552DF">
        <w:rPr>
          <w:rFonts w:ascii="Consolas" w:hAnsi="Consolas"/>
          <w:b/>
          <w:sz w:val="20"/>
          <w:szCs w:val="20"/>
        </w:rPr>
        <w:br w:type="page"/>
      </w:r>
    </w:p>
    <w:p w14:paraId="7CAE5C3F" w14:textId="284E3B7E" w:rsidR="00A40A1B" w:rsidRPr="005D1397"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b/>
          <w:sz w:val="20"/>
          <w:szCs w:val="20"/>
        </w:rPr>
      </w:pPr>
      <w:r w:rsidRPr="005D1397">
        <w:rPr>
          <w:rFonts w:ascii="Consolas" w:hAnsi="Consolas"/>
          <w:b/>
          <w:sz w:val="20"/>
          <w:szCs w:val="20"/>
        </w:rPr>
        <w:lastRenderedPageBreak/>
        <w:t xml:space="preserve">APPENDIX </w:t>
      </w:r>
      <w:r w:rsidR="00C661C1">
        <w:rPr>
          <w:rFonts w:ascii="Consolas" w:hAnsi="Consolas"/>
          <w:b/>
          <w:sz w:val="20"/>
          <w:szCs w:val="20"/>
        </w:rPr>
        <w:t>E</w:t>
      </w:r>
      <w:r w:rsidRPr="005D1397">
        <w:rPr>
          <w:rFonts w:ascii="Consolas" w:hAnsi="Consolas"/>
          <w:b/>
          <w:sz w:val="20"/>
          <w:szCs w:val="20"/>
        </w:rPr>
        <w:t>. ROBUSTNESS TEST FOR SEVERAL BANDWIDTHS</w:t>
      </w:r>
    </w:p>
    <w:p w14:paraId="4815D812"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p>
    <w:p w14:paraId="090EF5B2" w14:textId="4CDEEF59" w:rsidR="00A40A1B" w:rsidRDefault="00AD35AF"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noProof/>
          <w:sz w:val="20"/>
          <w:szCs w:val="20"/>
        </w:rPr>
      </w:pPr>
      <w:r w:rsidRPr="00AD35AF">
        <w:rPr>
          <w:rFonts w:ascii="Consolas" w:hAnsi="Consolas"/>
          <w:noProof/>
          <w:sz w:val="20"/>
          <w:szCs w:val="20"/>
        </w:rPr>
        <w:drawing>
          <wp:inline distT="0" distB="0" distL="0" distR="0" wp14:anchorId="66494E5B" wp14:editId="4E5A5143">
            <wp:extent cx="5853430" cy="365760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58245" cy="3660609"/>
                    </a:xfrm>
                    <a:prstGeom prst="rect">
                      <a:avLst/>
                    </a:prstGeom>
                    <a:noFill/>
                    <a:ln>
                      <a:noFill/>
                    </a:ln>
                  </pic:spPr>
                </pic:pic>
              </a:graphicData>
            </a:graphic>
          </wp:inline>
        </w:drawing>
      </w:r>
    </w:p>
    <w:p w14:paraId="1DF46843"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noProof/>
          <w:sz w:val="20"/>
          <w:szCs w:val="20"/>
        </w:rPr>
      </w:pPr>
    </w:p>
    <w:p w14:paraId="44508777" w14:textId="260E123D" w:rsidR="00A40A1B" w:rsidRDefault="00AD35AF"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r w:rsidRPr="00AD35AF">
        <w:rPr>
          <w:rFonts w:ascii="Consolas" w:hAnsi="Consolas"/>
          <w:noProof/>
          <w:sz w:val="20"/>
          <w:szCs w:val="20"/>
        </w:rPr>
        <w:drawing>
          <wp:inline distT="0" distB="0" distL="0" distR="0" wp14:anchorId="286098E5" wp14:editId="2BF14B5C">
            <wp:extent cx="5853430" cy="365760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8875" cy="3661002"/>
                    </a:xfrm>
                    <a:prstGeom prst="rect">
                      <a:avLst/>
                    </a:prstGeom>
                    <a:noFill/>
                    <a:ln>
                      <a:noFill/>
                    </a:ln>
                  </pic:spPr>
                </pic:pic>
              </a:graphicData>
            </a:graphic>
          </wp:inline>
        </w:drawing>
      </w:r>
    </w:p>
    <w:p w14:paraId="6069B1C0" w14:textId="6DF4B434" w:rsidR="00A40A1B" w:rsidRDefault="00AD35AF"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r w:rsidRPr="00AD35AF">
        <w:rPr>
          <w:rFonts w:ascii="Consolas" w:hAnsi="Consolas"/>
          <w:noProof/>
          <w:sz w:val="20"/>
          <w:szCs w:val="20"/>
        </w:rPr>
        <w:lastRenderedPageBreak/>
        <w:drawing>
          <wp:inline distT="0" distB="0" distL="0" distR="0" wp14:anchorId="6DD09A6A" wp14:editId="247A3211">
            <wp:extent cx="5866646" cy="3657600"/>
            <wp:effectExtent l="0" t="0" r="127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70198" cy="3659815"/>
                    </a:xfrm>
                    <a:prstGeom prst="rect">
                      <a:avLst/>
                    </a:prstGeom>
                    <a:noFill/>
                    <a:ln>
                      <a:noFill/>
                    </a:ln>
                  </pic:spPr>
                </pic:pic>
              </a:graphicData>
            </a:graphic>
          </wp:inline>
        </w:drawing>
      </w:r>
    </w:p>
    <w:p w14:paraId="51D50491"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p>
    <w:p w14:paraId="741D0524"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p>
    <w:p w14:paraId="185B2773" w14:textId="0FDAAA7F" w:rsidR="00A40A1B" w:rsidRDefault="00AD35AF"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r w:rsidRPr="00AD35AF">
        <w:rPr>
          <w:rFonts w:ascii="Consolas" w:hAnsi="Consolas"/>
          <w:noProof/>
          <w:sz w:val="20"/>
          <w:szCs w:val="20"/>
        </w:rPr>
        <w:drawing>
          <wp:inline distT="0" distB="0" distL="0" distR="0" wp14:anchorId="0DA6FE43" wp14:editId="29FDC9F6">
            <wp:extent cx="5776595" cy="365760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80534" cy="3660094"/>
                    </a:xfrm>
                    <a:prstGeom prst="rect">
                      <a:avLst/>
                    </a:prstGeom>
                    <a:noFill/>
                    <a:ln>
                      <a:noFill/>
                    </a:ln>
                  </pic:spPr>
                </pic:pic>
              </a:graphicData>
            </a:graphic>
          </wp:inline>
        </w:drawing>
      </w:r>
    </w:p>
    <w:p w14:paraId="7C051382"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p>
    <w:p w14:paraId="69CA4CEC" w14:textId="3E2F314B" w:rsidR="00A40A1B" w:rsidRDefault="00AD35AF"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r w:rsidRPr="00AD35AF">
        <w:rPr>
          <w:rFonts w:ascii="Consolas" w:hAnsi="Consolas"/>
          <w:noProof/>
          <w:sz w:val="20"/>
          <w:szCs w:val="20"/>
        </w:rPr>
        <w:lastRenderedPageBreak/>
        <w:drawing>
          <wp:inline distT="0" distB="0" distL="0" distR="0" wp14:anchorId="3F73E8E9" wp14:editId="5FFF17B0">
            <wp:extent cx="5803271" cy="3657600"/>
            <wp:effectExtent l="0" t="0" r="698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07345" cy="3660168"/>
                    </a:xfrm>
                    <a:prstGeom prst="rect">
                      <a:avLst/>
                    </a:prstGeom>
                    <a:noFill/>
                    <a:ln>
                      <a:noFill/>
                    </a:ln>
                  </pic:spPr>
                </pic:pic>
              </a:graphicData>
            </a:graphic>
          </wp:inline>
        </w:drawing>
      </w:r>
    </w:p>
    <w:p w14:paraId="10F5ECC1"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p>
    <w:p w14:paraId="4588549F"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p>
    <w:p w14:paraId="1A232D8F" w14:textId="58D22A9A" w:rsidR="00AD35AF" w:rsidRDefault="00AD35AF"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r w:rsidRPr="00AD35AF">
        <w:rPr>
          <w:rFonts w:ascii="Consolas" w:hAnsi="Consolas"/>
          <w:noProof/>
          <w:sz w:val="20"/>
          <w:szCs w:val="20"/>
        </w:rPr>
        <w:drawing>
          <wp:inline distT="0" distB="0" distL="0" distR="0" wp14:anchorId="6A2C3AF6" wp14:editId="2894BCCE">
            <wp:extent cx="5875699" cy="3657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81505" cy="3661214"/>
                    </a:xfrm>
                    <a:prstGeom prst="rect">
                      <a:avLst/>
                    </a:prstGeom>
                    <a:noFill/>
                    <a:ln>
                      <a:noFill/>
                    </a:ln>
                  </pic:spPr>
                </pic:pic>
              </a:graphicData>
            </a:graphic>
          </wp:inline>
        </w:drawing>
      </w:r>
    </w:p>
    <w:p w14:paraId="11B92B4B" w14:textId="77777777" w:rsidR="00AD35AF" w:rsidRDefault="00AD35AF">
      <w:pPr>
        <w:rPr>
          <w:rFonts w:ascii="Consolas" w:hAnsi="Consolas"/>
          <w:sz w:val="20"/>
          <w:szCs w:val="20"/>
        </w:rPr>
      </w:pPr>
      <w:r>
        <w:rPr>
          <w:rFonts w:ascii="Consolas" w:hAnsi="Consolas"/>
          <w:sz w:val="20"/>
          <w:szCs w:val="20"/>
        </w:rPr>
        <w:br w:type="page"/>
      </w:r>
    </w:p>
    <w:p w14:paraId="1820DAB2" w14:textId="5D2C191A"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r>
        <w:rPr>
          <w:rFonts w:ascii="Consolas" w:hAnsi="Consolas"/>
          <w:b/>
          <w:sz w:val="20"/>
          <w:szCs w:val="20"/>
        </w:rPr>
        <w:lastRenderedPageBreak/>
        <w:t xml:space="preserve">APPENDIX </w:t>
      </w:r>
      <w:r w:rsidR="00C661C1">
        <w:rPr>
          <w:rFonts w:ascii="Consolas" w:hAnsi="Consolas"/>
          <w:b/>
          <w:sz w:val="20"/>
          <w:szCs w:val="20"/>
        </w:rPr>
        <w:t>F</w:t>
      </w:r>
      <w:r>
        <w:rPr>
          <w:rFonts w:ascii="Consolas" w:hAnsi="Consolas"/>
          <w:b/>
          <w:sz w:val="20"/>
          <w:szCs w:val="20"/>
        </w:rPr>
        <w:t xml:space="preserve">. PLACEBO TESTS – DISPLACED </w:t>
      </w:r>
      <w:r w:rsidR="00C720D3">
        <w:rPr>
          <w:rFonts w:ascii="Consolas" w:hAnsi="Consolas"/>
          <w:b/>
          <w:sz w:val="20"/>
          <w:szCs w:val="20"/>
        </w:rPr>
        <w:t xml:space="preserve">RUSSIAN </w:t>
      </w:r>
      <w:r>
        <w:rPr>
          <w:rFonts w:ascii="Consolas" w:hAnsi="Consolas"/>
          <w:b/>
          <w:sz w:val="20"/>
          <w:szCs w:val="20"/>
        </w:rPr>
        <w:t>PALE BORDER</w:t>
      </w:r>
    </w:p>
    <w:p w14:paraId="3F7298A9"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p>
    <w:p w14:paraId="2A575580" w14:textId="22422D67" w:rsidR="00A40A1B" w:rsidRDefault="000673DA"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r w:rsidRPr="000673DA">
        <w:rPr>
          <w:rFonts w:ascii="Consolas" w:hAnsi="Consolas"/>
          <w:noProof/>
          <w:sz w:val="20"/>
          <w:szCs w:val="20"/>
        </w:rPr>
        <w:drawing>
          <wp:inline distT="0" distB="0" distL="0" distR="0" wp14:anchorId="6DFA3C88" wp14:editId="6E2B188F">
            <wp:extent cx="5622925" cy="365760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23623" cy="3658054"/>
                    </a:xfrm>
                    <a:prstGeom prst="rect">
                      <a:avLst/>
                    </a:prstGeom>
                    <a:noFill/>
                    <a:ln>
                      <a:noFill/>
                    </a:ln>
                  </pic:spPr>
                </pic:pic>
              </a:graphicData>
            </a:graphic>
          </wp:inline>
        </w:drawing>
      </w:r>
    </w:p>
    <w:p w14:paraId="7377DBA0" w14:textId="25AF9579" w:rsidR="00A40A1B" w:rsidRDefault="000673DA"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r w:rsidRPr="000673DA">
        <w:rPr>
          <w:rFonts w:ascii="Consolas" w:hAnsi="Consolas"/>
          <w:noProof/>
          <w:sz w:val="20"/>
          <w:szCs w:val="20"/>
        </w:rPr>
        <w:drawing>
          <wp:inline distT="0" distB="0" distL="0" distR="0" wp14:anchorId="5CCFA84F" wp14:editId="6EBFA1C5">
            <wp:extent cx="5450186" cy="365760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53419" cy="3659770"/>
                    </a:xfrm>
                    <a:prstGeom prst="rect">
                      <a:avLst/>
                    </a:prstGeom>
                    <a:noFill/>
                    <a:ln>
                      <a:noFill/>
                    </a:ln>
                  </pic:spPr>
                </pic:pic>
              </a:graphicData>
            </a:graphic>
          </wp:inline>
        </w:drawing>
      </w:r>
    </w:p>
    <w:p w14:paraId="583177F1"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p>
    <w:p w14:paraId="7CD34B43" w14:textId="03EF6790"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p>
    <w:p w14:paraId="50FB4D10" w14:textId="1FE7F6AC" w:rsidR="00A40A1B" w:rsidRDefault="000673DA"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r w:rsidRPr="000673DA">
        <w:rPr>
          <w:rFonts w:ascii="Consolas" w:hAnsi="Consolas"/>
          <w:noProof/>
          <w:sz w:val="20"/>
          <w:szCs w:val="20"/>
        </w:rPr>
        <w:lastRenderedPageBreak/>
        <w:drawing>
          <wp:inline distT="0" distB="0" distL="0" distR="0" wp14:anchorId="3F1CC296" wp14:editId="433006CC">
            <wp:extent cx="5836285" cy="365760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37367" cy="3658278"/>
                    </a:xfrm>
                    <a:prstGeom prst="rect">
                      <a:avLst/>
                    </a:prstGeom>
                    <a:noFill/>
                    <a:ln>
                      <a:noFill/>
                    </a:ln>
                  </pic:spPr>
                </pic:pic>
              </a:graphicData>
            </a:graphic>
          </wp:inline>
        </w:drawing>
      </w:r>
    </w:p>
    <w:p w14:paraId="53C8453D" w14:textId="77A47C4D" w:rsidR="00A40A1B" w:rsidRDefault="000673DA"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r w:rsidRPr="000673DA">
        <w:rPr>
          <w:rFonts w:ascii="Consolas" w:hAnsi="Consolas"/>
          <w:noProof/>
          <w:sz w:val="20"/>
          <w:szCs w:val="20"/>
        </w:rPr>
        <w:drawing>
          <wp:inline distT="0" distB="0" distL="0" distR="0" wp14:anchorId="258C35ED" wp14:editId="2823BA27">
            <wp:extent cx="5712737" cy="3657600"/>
            <wp:effectExtent l="0" t="0" r="254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6012" cy="3659697"/>
                    </a:xfrm>
                    <a:prstGeom prst="rect">
                      <a:avLst/>
                    </a:prstGeom>
                    <a:noFill/>
                    <a:ln>
                      <a:noFill/>
                    </a:ln>
                  </pic:spPr>
                </pic:pic>
              </a:graphicData>
            </a:graphic>
          </wp:inline>
        </w:drawing>
      </w:r>
    </w:p>
    <w:p w14:paraId="45151A9D"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p>
    <w:p w14:paraId="55AAD0A0" w14:textId="1CCB2D5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p>
    <w:p w14:paraId="151270EE" w14:textId="03C8DA87" w:rsidR="00A40A1B" w:rsidRDefault="000673DA"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r w:rsidRPr="000673DA">
        <w:rPr>
          <w:rFonts w:ascii="Consolas" w:hAnsi="Consolas"/>
          <w:noProof/>
          <w:sz w:val="20"/>
          <w:szCs w:val="20"/>
        </w:rPr>
        <w:lastRenderedPageBreak/>
        <w:drawing>
          <wp:inline distT="0" distB="0" distL="0" distR="0" wp14:anchorId="10B2022B" wp14:editId="1AB5EB17">
            <wp:extent cx="5875699" cy="365760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80728" cy="3660731"/>
                    </a:xfrm>
                    <a:prstGeom prst="rect">
                      <a:avLst/>
                    </a:prstGeom>
                    <a:noFill/>
                    <a:ln>
                      <a:noFill/>
                    </a:ln>
                  </pic:spPr>
                </pic:pic>
              </a:graphicData>
            </a:graphic>
          </wp:inline>
        </w:drawing>
      </w:r>
    </w:p>
    <w:p w14:paraId="7F831606" w14:textId="0DED5F05" w:rsidR="00A40A1B" w:rsidRDefault="000673DA"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r w:rsidRPr="000673DA">
        <w:rPr>
          <w:rFonts w:ascii="Consolas" w:hAnsi="Consolas"/>
          <w:noProof/>
          <w:sz w:val="20"/>
          <w:szCs w:val="20"/>
        </w:rPr>
        <w:drawing>
          <wp:inline distT="0" distB="0" distL="0" distR="0" wp14:anchorId="2D0C0664" wp14:editId="6D5F6529">
            <wp:extent cx="5694630" cy="3657600"/>
            <wp:effectExtent l="0" t="0" r="1905"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99731" cy="3660876"/>
                    </a:xfrm>
                    <a:prstGeom prst="rect">
                      <a:avLst/>
                    </a:prstGeom>
                    <a:noFill/>
                    <a:ln>
                      <a:noFill/>
                    </a:ln>
                  </pic:spPr>
                </pic:pic>
              </a:graphicData>
            </a:graphic>
          </wp:inline>
        </w:drawing>
      </w:r>
    </w:p>
    <w:p w14:paraId="62F0F3E4"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p>
    <w:p w14:paraId="50C95AA7"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p>
    <w:p w14:paraId="57A796ED"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p>
    <w:p w14:paraId="74CBAA1D" w14:textId="77777777" w:rsidR="000673DA" w:rsidRDefault="000673DA">
      <w:pPr>
        <w:rPr>
          <w:rFonts w:ascii="Consolas" w:hAnsi="Consolas"/>
          <w:b/>
          <w:sz w:val="20"/>
          <w:szCs w:val="20"/>
        </w:rPr>
      </w:pPr>
      <w:r>
        <w:rPr>
          <w:rFonts w:ascii="Consolas" w:hAnsi="Consolas"/>
          <w:b/>
          <w:sz w:val="20"/>
          <w:szCs w:val="20"/>
        </w:rPr>
        <w:br w:type="page"/>
      </w:r>
    </w:p>
    <w:p w14:paraId="5355EF44" w14:textId="3898635B" w:rsidR="00A40A1B" w:rsidRPr="00FC0C3A"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b/>
          <w:sz w:val="20"/>
          <w:szCs w:val="20"/>
        </w:rPr>
      </w:pPr>
      <w:r w:rsidRPr="00FC0C3A">
        <w:rPr>
          <w:rFonts w:ascii="Consolas" w:hAnsi="Consolas"/>
          <w:b/>
          <w:sz w:val="20"/>
          <w:szCs w:val="20"/>
        </w:rPr>
        <w:lastRenderedPageBreak/>
        <w:t xml:space="preserve">APPENDIX </w:t>
      </w:r>
      <w:r w:rsidR="00C661C1">
        <w:rPr>
          <w:rFonts w:ascii="Consolas" w:hAnsi="Consolas"/>
          <w:b/>
          <w:sz w:val="20"/>
          <w:szCs w:val="20"/>
        </w:rPr>
        <w:t>G</w:t>
      </w:r>
      <w:r w:rsidRPr="00FC0C3A">
        <w:rPr>
          <w:rFonts w:ascii="Consolas" w:hAnsi="Consolas"/>
          <w:b/>
          <w:sz w:val="20"/>
          <w:szCs w:val="20"/>
        </w:rPr>
        <w:t>. ROBUSTNESS TEST USING CURZON LINE</w:t>
      </w:r>
    </w:p>
    <w:p w14:paraId="22C8F67F" w14:textId="77777777" w:rsidR="00A40A1B" w:rsidRPr="00FC0C3A"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b/>
          <w:sz w:val="20"/>
          <w:szCs w:val="20"/>
        </w:rPr>
      </w:pPr>
    </w:p>
    <w:p w14:paraId="12A5241B" w14:textId="39B693CB" w:rsidR="00A40A1B" w:rsidRDefault="0000572F"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r w:rsidRPr="0000572F">
        <w:rPr>
          <w:rFonts w:ascii="Consolas" w:hAnsi="Consolas"/>
          <w:noProof/>
          <w:sz w:val="20"/>
          <w:szCs w:val="20"/>
        </w:rPr>
        <w:drawing>
          <wp:inline distT="0" distB="0" distL="0" distR="0" wp14:anchorId="7E34283F" wp14:editId="4763F7CB">
            <wp:extent cx="5905479" cy="3793026"/>
            <wp:effectExtent l="0" t="0" r="635"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13476" cy="3798162"/>
                    </a:xfrm>
                    <a:prstGeom prst="rect">
                      <a:avLst/>
                    </a:prstGeom>
                    <a:noFill/>
                    <a:ln>
                      <a:noFill/>
                    </a:ln>
                  </pic:spPr>
                </pic:pic>
              </a:graphicData>
            </a:graphic>
          </wp:inline>
        </w:drawing>
      </w:r>
    </w:p>
    <w:p w14:paraId="6466DB99" w14:textId="147EF175" w:rsidR="00A40A1B" w:rsidRDefault="0000572F"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r w:rsidRPr="0000572F">
        <w:rPr>
          <w:rFonts w:ascii="Consolas" w:hAnsi="Consolas"/>
          <w:noProof/>
          <w:sz w:val="20"/>
          <w:szCs w:val="20"/>
        </w:rPr>
        <w:drawing>
          <wp:inline distT="0" distB="0" distL="0" distR="0" wp14:anchorId="234A6754" wp14:editId="5F080DCE">
            <wp:extent cx="5904865" cy="3793021"/>
            <wp:effectExtent l="0" t="0" r="635"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13130" cy="3798330"/>
                    </a:xfrm>
                    <a:prstGeom prst="rect">
                      <a:avLst/>
                    </a:prstGeom>
                    <a:noFill/>
                    <a:ln>
                      <a:noFill/>
                    </a:ln>
                  </pic:spPr>
                </pic:pic>
              </a:graphicData>
            </a:graphic>
          </wp:inline>
        </w:drawing>
      </w:r>
    </w:p>
    <w:p w14:paraId="59037AD6" w14:textId="53E64705" w:rsidR="00A40A1B" w:rsidRDefault="00A40A1B" w:rsidP="00A40A1B">
      <w:pPr>
        <w:widowControl w:val="0"/>
        <w:spacing w:after="60" w:line="240" w:lineRule="auto"/>
        <w:rPr>
          <w:rFonts w:ascii="Consolas" w:hAnsi="Consolas"/>
          <w:b/>
          <w:sz w:val="20"/>
          <w:szCs w:val="20"/>
        </w:rPr>
      </w:pPr>
      <w:r>
        <w:rPr>
          <w:rFonts w:ascii="Consolas" w:hAnsi="Consolas"/>
          <w:b/>
          <w:sz w:val="20"/>
          <w:szCs w:val="20"/>
        </w:rPr>
        <w:lastRenderedPageBreak/>
        <w:t xml:space="preserve">APPENDIX </w:t>
      </w:r>
      <w:r w:rsidR="00C661C1">
        <w:rPr>
          <w:rFonts w:ascii="Consolas" w:hAnsi="Consolas"/>
          <w:b/>
          <w:sz w:val="20"/>
          <w:szCs w:val="20"/>
        </w:rPr>
        <w:t>H</w:t>
      </w:r>
      <w:r w:rsidRPr="00CF7CEA">
        <w:rPr>
          <w:rFonts w:ascii="Consolas" w:hAnsi="Consolas"/>
          <w:b/>
          <w:sz w:val="20"/>
          <w:szCs w:val="20"/>
        </w:rPr>
        <w:t xml:space="preserve">. </w:t>
      </w:r>
      <w:r>
        <w:rPr>
          <w:rFonts w:ascii="Consolas" w:hAnsi="Consolas"/>
          <w:b/>
          <w:sz w:val="20"/>
          <w:szCs w:val="20"/>
        </w:rPr>
        <w:t>ROBUSTNESS TEST OF RESULTS IN TABLE 2 INCLUDING BORDER VILLAGES WITH 500 JEWS OR MORE</w:t>
      </w:r>
    </w:p>
    <w:p w14:paraId="758C400D" w14:textId="77777777" w:rsidR="00A40A1B" w:rsidRPr="001F556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b/>
          <w:sz w:val="20"/>
          <w:szCs w:val="20"/>
        </w:rPr>
      </w:pPr>
    </w:p>
    <w:p w14:paraId="20822A89" w14:textId="155B9643" w:rsidR="00A40A1B" w:rsidRPr="0041631C"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16"/>
          <w:szCs w:val="20"/>
        </w:rPr>
      </w:pP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t>Observations -----</w:t>
      </w:r>
      <w:r>
        <w:rPr>
          <w:rFonts w:ascii="Consolas" w:hAnsi="Consolas"/>
          <w:sz w:val="16"/>
          <w:szCs w:val="20"/>
        </w:rPr>
        <w:tab/>
      </w:r>
      <w:r w:rsidR="00C720D3">
        <w:rPr>
          <w:rFonts w:ascii="Consolas" w:hAnsi="Consolas"/>
          <w:sz w:val="16"/>
          <w:szCs w:val="20"/>
        </w:rPr>
        <w:t xml:space="preserve">Russ. </w:t>
      </w:r>
      <w:r>
        <w:rPr>
          <w:rFonts w:ascii="Consolas" w:hAnsi="Consolas"/>
          <w:sz w:val="16"/>
          <w:szCs w:val="20"/>
        </w:rPr>
        <w:t>Pale</w:t>
      </w:r>
      <w:r>
        <w:rPr>
          <w:rFonts w:ascii="Consolas" w:hAnsi="Consolas"/>
          <w:sz w:val="16"/>
          <w:szCs w:val="20"/>
        </w:rPr>
        <w:tab/>
        <w:t>Robust</w:t>
      </w:r>
      <w:r>
        <w:rPr>
          <w:rFonts w:ascii="Consolas" w:hAnsi="Consolas"/>
          <w:sz w:val="16"/>
          <w:szCs w:val="20"/>
        </w:rPr>
        <w:tab/>
      </w:r>
      <w:r>
        <w:rPr>
          <w:rFonts w:ascii="Consolas" w:hAnsi="Consolas"/>
          <w:sz w:val="16"/>
          <w:szCs w:val="20"/>
        </w:rPr>
        <w:tab/>
      </w:r>
      <w:r>
        <w:rPr>
          <w:rFonts w:ascii="Consolas" w:hAnsi="Consolas"/>
          <w:sz w:val="16"/>
          <w:szCs w:val="20"/>
        </w:rPr>
        <w:tab/>
        <w:t>Bandwidth</w:t>
      </w:r>
    </w:p>
    <w:p w14:paraId="3CA68E54"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16"/>
          <w:szCs w:val="20"/>
        </w:rPr>
      </w:pP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t>Total</w:t>
      </w:r>
      <w:r>
        <w:rPr>
          <w:rFonts w:ascii="Consolas" w:hAnsi="Consolas"/>
          <w:sz w:val="16"/>
          <w:szCs w:val="20"/>
        </w:rPr>
        <w:tab/>
        <w:t>Bandwidth</w:t>
      </w:r>
      <w:r>
        <w:rPr>
          <w:rFonts w:ascii="Consolas" w:hAnsi="Consolas"/>
          <w:sz w:val="16"/>
          <w:szCs w:val="20"/>
        </w:rPr>
        <w:tab/>
        <w:t>effect</w:t>
      </w:r>
      <w:r>
        <w:rPr>
          <w:rFonts w:ascii="Consolas" w:hAnsi="Consolas"/>
          <w:sz w:val="16"/>
          <w:szCs w:val="20"/>
        </w:rPr>
        <w:tab/>
      </w:r>
      <w:r>
        <w:rPr>
          <w:rFonts w:ascii="Consolas" w:hAnsi="Consolas"/>
          <w:sz w:val="16"/>
          <w:szCs w:val="20"/>
        </w:rPr>
        <w:tab/>
        <w:t>std. error</w:t>
      </w:r>
      <w:r>
        <w:rPr>
          <w:rFonts w:ascii="Consolas" w:hAnsi="Consolas"/>
          <w:sz w:val="16"/>
          <w:szCs w:val="20"/>
        </w:rPr>
        <w:tab/>
      </w:r>
      <w:r>
        <w:rPr>
          <w:rFonts w:ascii="Consolas" w:hAnsi="Consolas"/>
          <w:sz w:val="16"/>
          <w:szCs w:val="20"/>
        </w:rPr>
        <w:tab/>
        <w:t>in km2</w:t>
      </w:r>
    </w:p>
    <w:p w14:paraId="5CAF0E12" w14:textId="77777777" w:rsidR="00A40A1B" w:rsidRPr="0063000F"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16"/>
          <w:szCs w:val="20"/>
          <w:u w:val="single"/>
        </w:rPr>
      </w:pPr>
      <w:r>
        <w:rPr>
          <w:rFonts w:ascii="Consolas" w:hAnsi="Consolas"/>
          <w:sz w:val="16"/>
          <w:szCs w:val="20"/>
        </w:rPr>
        <w:t xml:space="preserve"> </w:t>
      </w:r>
      <w:r w:rsidRPr="00387A02">
        <w:rPr>
          <w:rFonts w:ascii="Consolas" w:hAnsi="Consolas"/>
          <w:sz w:val="16"/>
          <w:szCs w:val="20"/>
        </w:rPr>
        <w:tab/>
      </w:r>
    </w:p>
    <w:p w14:paraId="42BBB569"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16"/>
          <w:szCs w:val="20"/>
        </w:rPr>
      </w:pPr>
      <w:r>
        <w:rPr>
          <w:rFonts w:ascii="Consolas" w:hAnsi="Consolas"/>
          <w:sz w:val="16"/>
          <w:szCs w:val="20"/>
        </w:rPr>
        <w:t>MODEL 1</w:t>
      </w:r>
      <w:r>
        <w:rPr>
          <w:rFonts w:ascii="Consolas" w:hAnsi="Consolas"/>
          <w:sz w:val="16"/>
          <w:szCs w:val="20"/>
        </w:rPr>
        <w:tab/>
        <w:t>Number Zionist Schools</w:t>
      </w:r>
      <w:r>
        <w:rPr>
          <w:rFonts w:ascii="Consolas" w:hAnsi="Consolas"/>
          <w:sz w:val="16"/>
          <w:szCs w:val="20"/>
        </w:rPr>
        <w:tab/>
      </w:r>
      <w:r>
        <w:rPr>
          <w:rFonts w:ascii="Consolas" w:hAnsi="Consolas"/>
          <w:sz w:val="16"/>
          <w:szCs w:val="20"/>
        </w:rPr>
        <w:tab/>
        <w:t>West</w:t>
      </w:r>
      <w:r>
        <w:rPr>
          <w:rFonts w:ascii="Consolas" w:hAnsi="Consolas"/>
          <w:sz w:val="16"/>
          <w:szCs w:val="20"/>
        </w:rPr>
        <w:tab/>
      </w:r>
      <w:r>
        <w:rPr>
          <w:rFonts w:ascii="Consolas" w:hAnsi="Consolas"/>
          <w:sz w:val="16"/>
          <w:szCs w:val="20"/>
        </w:rPr>
        <w:tab/>
        <w:t>561</w:t>
      </w:r>
      <w:r>
        <w:rPr>
          <w:rFonts w:ascii="Consolas" w:hAnsi="Consolas"/>
          <w:sz w:val="16"/>
          <w:szCs w:val="20"/>
        </w:rPr>
        <w:tab/>
      </w:r>
      <w:r>
        <w:rPr>
          <w:rFonts w:ascii="Consolas" w:hAnsi="Consolas"/>
          <w:sz w:val="16"/>
          <w:szCs w:val="20"/>
        </w:rPr>
        <w:tab/>
        <w:t>125</w:t>
      </w:r>
      <w:r>
        <w:rPr>
          <w:rFonts w:ascii="Consolas" w:hAnsi="Consolas"/>
          <w:sz w:val="16"/>
          <w:szCs w:val="20"/>
        </w:rPr>
        <w:tab/>
      </w:r>
      <w:r>
        <w:rPr>
          <w:rFonts w:ascii="Consolas" w:hAnsi="Consolas"/>
          <w:sz w:val="16"/>
          <w:szCs w:val="20"/>
        </w:rPr>
        <w:tab/>
      </w:r>
      <w:r>
        <w:rPr>
          <w:rFonts w:ascii="Consolas" w:hAnsi="Consolas"/>
          <w:sz w:val="16"/>
          <w:szCs w:val="20"/>
        </w:rPr>
        <w:tab/>
        <w:t>0.614***</w:t>
      </w:r>
      <w:r>
        <w:rPr>
          <w:rFonts w:ascii="Consolas" w:hAnsi="Consolas"/>
          <w:sz w:val="16"/>
          <w:szCs w:val="20"/>
        </w:rPr>
        <w:tab/>
      </w:r>
      <w:r>
        <w:rPr>
          <w:rFonts w:ascii="Consolas" w:hAnsi="Consolas"/>
          <w:sz w:val="16"/>
          <w:szCs w:val="20"/>
        </w:rPr>
        <w:tab/>
        <w:t>(0.189)</w:t>
      </w:r>
      <w:r>
        <w:rPr>
          <w:rFonts w:ascii="Consolas" w:hAnsi="Consolas"/>
          <w:sz w:val="16"/>
          <w:szCs w:val="20"/>
        </w:rPr>
        <w:tab/>
      </w:r>
      <w:r>
        <w:rPr>
          <w:rFonts w:ascii="Consolas" w:hAnsi="Consolas"/>
          <w:sz w:val="16"/>
          <w:szCs w:val="20"/>
        </w:rPr>
        <w:tab/>
      </w:r>
      <w:r>
        <w:rPr>
          <w:rFonts w:ascii="Consolas" w:hAnsi="Consolas"/>
          <w:sz w:val="16"/>
          <w:szCs w:val="20"/>
        </w:rPr>
        <w:tab/>
        <w:t>84</w:t>
      </w:r>
      <w:r>
        <w:rPr>
          <w:rFonts w:ascii="Consolas" w:hAnsi="Consolas"/>
          <w:sz w:val="16"/>
          <w:szCs w:val="20"/>
        </w:rPr>
        <w:tab/>
      </w:r>
    </w:p>
    <w:p w14:paraId="362B5410"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16"/>
          <w:szCs w:val="20"/>
        </w:rPr>
      </w:pP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t>East</w:t>
      </w:r>
      <w:r>
        <w:rPr>
          <w:rFonts w:ascii="Consolas" w:hAnsi="Consolas"/>
          <w:sz w:val="16"/>
          <w:szCs w:val="20"/>
        </w:rPr>
        <w:tab/>
      </w:r>
      <w:r>
        <w:rPr>
          <w:rFonts w:ascii="Consolas" w:hAnsi="Consolas"/>
          <w:sz w:val="16"/>
          <w:szCs w:val="20"/>
        </w:rPr>
        <w:tab/>
        <w:t>170</w:t>
      </w:r>
      <w:r>
        <w:rPr>
          <w:rFonts w:ascii="Consolas" w:hAnsi="Consolas"/>
          <w:sz w:val="16"/>
          <w:szCs w:val="20"/>
        </w:rPr>
        <w:tab/>
      </w:r>
      <w:r>
        <w:rPr>
          <w:rFonts w:ascii="Consolas" w:hAnsi="Consolas"/>
          <w:sz w:val="16"/>
          <w:szCs w:val="20"/>
        </w:rPr>
        <w:tab/>
        <w:t>90</w:t>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p>
    <w:p w14:paraId="3744B843"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16"/>
          <w:szCs w:val="20"/>
        </w:rPr>
      </w:pPr>
    </w:p>
    <w:p w14:paraId="625DC2FF"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16"/>
          <w:szCs w:val="20"/>
        </w:rPr>
      </w:pPr>
      <w:r>
        <w:rPr>
          <w:rFonts w:ascii="Consolas" w:hAnsi="Consolas"/>
          <w:sz w:val="16"/>
          <w:szCs w:val="20"/>
        </w:rPr>
        <w:t>MODEL 2 Zionist Schools adjusted</w:t>
      </w:r>
      <w:r>
        <w:rPr>
          <w:rFonts w:ascii="Consolas" w:hAnsi="Consolas"/>
          <w:sz w:val="16"/>
          <w:szCs w:val="20"/>
        </w:rPr>
        <w:tab/>
      </w:r>
      <w:r>
        <w:rPr>
          <w:rFonts w:ascii="Consolas" w:hAnsi="Consolas"/>
          <w:sz w:val="16"/>
          <w:szCs w:val="20"/>
        </w:rPr>
        <w:tab/>
        <w:t>West</w:t>
      </w:r>
      <w:r>
        <w:rPr>
          <w:rFonts w:ascii="Consolas" w:hAnsi="Consolas"/>
          <w:sz w:val="16"/>
          <w:szCs w:val="20"/>
        </w:rPr>
        <w:tab/>
      </w:r>
      <w:r>
        <w:rPr>
          <w:rFonts w:ascii="Consolas" w:hAnsi="Consolas"/>
          <w:sz w:val="16"/>
          <w:szCs w:val="20"/>
        </w:rPr>
        <w:tab/>
        <w:t>547</w:t>
      </w:r>
      <w:r>
        <w:rPr>
          <w:rFonts w:ascii="Consolas" w:hAnsi="Consolas"/>
          <w:sz w:val="16"/>
          <w:szCs w:val="20"/>
        </w:rPr>
        <w:tab/>
      </w:r>
      <w:r>
        <w:rPr>
          <w:rFonts w:ascii="Consolas" w:hAnsi="Consolas"/>
          <w:sz w:val="16"/>
          <w:szCs w:val="20"/>
        </w:rPr>
        <w:tab/>
        <w:t>208</w:t>
      </w:r>
      <w:r>
        <w:rPr>
          <w:rFonts w:ascii="Consolas" w:hAnsi="Consolas"/>
          <w:sz w:val="16"/>
          <w:szCs w:val="20"/>
        </w:rPr>
        <w:tab/>
      </w:r>
      <w:r>
        <w:rPr>
          <w:rFonts w:ascii="Consolas" w:hAnsi="Consolas"/>
          <w:sz w:val="16"/>
          <w:szCs w:val="20"/>
        </w:rPr>
        <w:tab/>
      </w:r>
      <w:r>
        <w:rPr>
          <w:rFonts w:ascii="Consolas" w:hAnsi="Consolas"/>
          <w:sz w:val="16"/>
          <w:szCs w:val="20"/>
        </w:rPr>
        <w:tab/>
        <w:t>0.297***</w:t>
      </w:r>
      <w:r>
        <w:rPr>
          <w:rFonts w:ascii="Consolas" w:hAnsi="Consolas"/>
          <w:sz w:val="16"/>
          <w:szCs w:val="20"/>
        </w:rPr>
        <w:tab/>
      </w:r>
      <w:r>
        <w:rPr>
          <w:rFonts w:ascii="Consolas" w:hAnsi="Consolas"/>
          <w:sz w:val="16"/>
          <w:szCs w:val="20"/>
        </w:rPr>
        <w:tab/>
        <w:t>(0.109)</w:t>
      </w:r>
      <w:r>
        <w:rPr>
          <w:rFonts w:ascii="Consolas" w:hAnsi="Consolas"/>
          <w:sz w:val="16"/>
          <w:szCs w:val="20"/>
        </w:rPr>
        <w:tab/>
      </w:r>
      <w:r>
        <w:rPr>
          <w:rFonts w:ascii="Consolas" w:hAnsi="Consolas"/>
          <w:sz w:val="16"/>
          <w:szCs w:val="20"/>
        </w:rPr>
        <w:tab/>
      </w:r>
      <w:r>
        <w:rPr>
          <w:rFonts w:ascii="Consolas" w:hAnsi="Consolas"/>
          <w:sz w:val="16"/>
          <w:szCs w:val="20"/>
        </w:rPr>
        <w:tab/>
        <w:t>139</w:t>
      </w:r>
    </w:p>
    <w:p w14:paraId="420E969D"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16"/>
          <w:szCs w:val="20"/>
        </w:rPr>
      </w:pPr>
      <w:r>
        <w:rPr>
          <w:rFonts w:ascii="Consolas" w:hAnsi="Consolas"/>
          <w:sz w:val="16"/>
          <w:szCs w:val="20"/>
        </w:rPr>
        <w:tab/>
      </w:r>
      <w:r>
        <w:rPr>
          <w:rFonts w:ascii="Consolas" w:hAnsi="Consolas"/>
          <w:sz w:val="16"/>
          <w:szCs w:val="20"/>
        </w:rPr>
        <w:tab/>
        <w:t>per 1,000 Jews</w:t>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t>East</w:t>
      </w:r>
      <w:r>
        <w:rPr>
          <w:rFonts w:ascii="Consolas" w:hAnsi="Consolas"/>
          <w:sz w:val="16"/>
          <w:szCs w:val="20"/>
        </w:rPr>
        <w:tab/>
      </w:r>
      <w:r>
        <w:rPr>
          <w:rFonts w:ascii="Consolas" w:hAnsi="Consolas"/>
          <w:sz w:val="16"/>
          <w:szCs w:val="20"/>
        </w:rPr>
        <w:tab/>
        <w:t>170</w:t>
      </w:r>
      <w:r>
        <w:rPr>
          <w:rFonts w:ascii="Consolas" w:hAnsi="Consolas"/>
          <w:sz w:val="16"/>
          <w:szCs w:val="20"/>
        </w:rPr>
        <w:tab/>
      </w:r>
      <w:r>
        <w:rPr>
          <w:rFonts w:ascii="Consolas" w:hAnsi="Consolas"/>
          <w:sz w:val="16"/>
          <w:szCs w:val="20"/>
        </w:rPr>
        <w:tab/>
        <w:t>119</w:t>
      </w:r>
      <w:r>
        <w:rPr>
          <w:rFonts w:ascii="Consolas" w:hAnsi="Consolas"/>
          <w:sz w:val="16"/>
          <w:szCs w:val="20"/>
        </w:rPr>
        <w:tab/>
      </w:r>
    </w:p>
    <w:p w14:paraId="44B4E70B"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16"/>
          <w:szCs w:val="20"/>
        </w:rPr>
      </w:pPr>
    </w:p>
    <w:p w14:paraId="6B105AF3"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16"/>
          <w:szCs w:val="20"/>
        </w:rPr>
      </w:pPr>
    </w:p>
    <w:p w14:paraId="6D7E00D4"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16"/>
          <w:szCs w:val="20"/>
        </w:rPr>
      </w:pPr>
      <w:r>
        <w:rPr>
          <w:rFonts w:ascii="Consolas" w:hAnsi="Consolas"/>
          <w:sz w:val="16"/>
          <w:szCs w:val="20"/>
        </w:rPr>
        <w:t>MODEL 3. Number of Jewish Schools</w:t>
      </w:r>
      <w:r>
        <w:rPr>
          <w:rFonts w:ascii="Consolas" w:hAnsi="Consolas"/>
          <w:sz w:val="16"/>
          <w:szCs w:val="20"/>
        </w:rPr>
        <w:tab/>
        <w:t>West</w:t>
      </w:r>
      <w:r>
        <w:rPr>
          <w:rFonts w:ascii="Consolas" w:hAnsi="Consolas"/>
          <w:sz w:val="16"/>
          <w:szCs w:val="20"/>
        </w:rPr>
        <w:tab/>
      </w:r>
      <w:r>
        <w:rPr>
          <w:rFonts w:ascii="Consolas" w:hAnsi="Consolas"/>
          <w:sz w:val="16"/>
          <w:szCs w:val="20"/>
        </w:rPr>
        <w:tab/>
        <w:t>561</w:t>
      </w:r>
      <w:r>
        <w:rPr>
          <w:rFonts w:ascii="Consolas" w:hAnsi="Consolas"/>
          <w:sz w:val="16"/>
          <w:szCs w:val="20"/>
        </w:rPr>
        <w:tab/>
      </w:r>
      <w:r>
        <w:rPr>
          <w:rFonts w:ascii="Consolas" w:hAnsi="Consolas"/>
          <w:sz w:val="16"/>
          <w:szCs w:val="20"/>
        </w:rPr>
        <w:tab/>
        <w:t>149</w:t>
      </w:r>
      <w:r>
        <w:rPr>
          <w:rFonts w:ascii="Consolas" w:hAnsi="Consolas"/>
          <w:sz w:val="16"/>
          <w:szCs w:val="20"/>
        </w:rPr>
        <w:tab/>
      </w:r>
      <w:r>
        <w:rPr>
          <w:rFonts w:ascii="Consolas" w:hAnsi="Consolas"/>
          <w:sz w:val="16"/>
          <w:szCs w:val="20"/>
        </w:rPr>
        <w:tab/>
      </w:r>
      <w:r>
        <w:rPr>
          <w:rFonts w:ascii="Consolas" w:hAnsi="Consolas"/>
          <w:sz w:val="16"/>
          <w:szCs w:val="20"/>
        </w:rPr>
        <w:tab/>
        <w:t>0.337</w:t>
      </w:r>
      <w:r>
        <w:rPr>
          <w:rFonts w:ascii="Consolas" w:hAnsi="Consolas"/>
          <w:sz w:val="16"/>
          <w:szCs w:val="20"/>
        </w:rPr>
        <w:tab/>
      </w:r>
      <w:r>
        <w:rPr>
          <w:rFonts w:ascii="Consolas" w:hAnsi="Consolas"/>
          <w:sz w:val="16"/>
          <w:szCs w:val="20"/>
        </w:rPr>
        <w:tab/>
        <w:t>(0.327)</w:t>
      </w:r>
      <w:r>
        <w:rPr>
          <w:rFonts w:ascii="Consolas" w:hAnsi="Consolas"/>
          <w:sz w:val="16"/>
          <w:szCs w:val="20"/>
        </w:rPr>
        <w:tab/>
      </w:r>
      <w:r>
        <w:rPr>
          <w:rFonts w:ascii="Consolas" w:hAnsi="Consolas"/>
          <w:sz w:val="16"/>
          <w:szCs w:val="20"/>
        </w:rPr>
        <w:tab/>
      </w:r>
      <w:r>
        <w:rPr>
          <w:rFonts w:ascii="Consolas" w:hAnsi="Consolas"/>
          <w:sz w:val="16"/>
          <w:szCs w:val="20"/>
        </w:rPr>
        <w:tab/>
        <w:t>99</w:t>
      </w:r>
    </w:p>
    <w:p w14:paraId="15F2BC3B"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16"/>
          <w:szCs w:val="20"/>
        </w:rPr>
      </w:pP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t>East</w:t>
      </w:r>
      <w:r>
        <w:rPr>
          <w:rFonts w:ascii="Consolas" w:hAnsi="Consolas"/>
          <w:sz w:val="16"/>
          <w:szCs w:val="20"/>
        </w:rPr>
        <w:tab/>
      </w:r>
      <w:r>
        <w:rPr>
          <w:rFonts w:ascii="Consolas" w:hAnsi="Consolas"/>
          <w:sz w:val="16"/>
          <w:szCs w:val="20"/>
        </w:rPr>
        <w:tab/>
        <w:t>170</w:t>
      </w:r>
      <w:r>
        <w:rPr>
          <w:rFonts w:ascii="Consolas" w:hAnsi="Consolas"/>
          <w:sz w:val="16"/>
          <w:szCs w:val="20"/>
        </w:rPr>
        <w:tab/>
      </w:r>
      <w:r>
        <w:rPr>
          <w:rFonts w:ascii="Consolas" w:hAnsi="Consolas"/>
          <w:sz w:val="16"/>
          <w:szCs w:val="20"/>
        </w:rPr>
        <w:tab/>
        <w:t>97</w:t>
      </w:r>
      <w:r>
        <w:rPr>
          <w:rFonts w:ascii="Consolas" w:hAnsi="Consolas"/>
          <w:sz w:val="16"/>
          <w:szCs w:val="20"/>
        </w:rPr>
        <w:tab/>
      </w:r>
      <w:r>
        <w:rPr>
          <w:rFonts w:ascii="Consolas" w:hAnsi="Consolas"/>
          <w:sz w:val="16"/>
          <w:szCs w:val="20"/>
        </w:rPr>
        <w:tab/>
      </w:r>
      <w:r>
        <w:rPr>
          <w:rFonts w:ascii="Consolas" w:hAnsi="Consolas"/>
          <w:sz w:val="16"/>
          <w:szCs w:val="20"/>
        </w:rPr>
        <w:tab/>
      </w:r>
    </w:p>
    <w:p w14:paraId="1C2BD69D"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16"/>
          <w:szCs w:val="20"/>
        </w:rPr>
      </w:pPr>
    </w:p>
    <w:p w14:paraId="58D4FAD5"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16"/>
          <w:szCs w:val="20"/>
        </w:rPr>
      </w:pPr>
      <w:r>
        <w:rPr>
          <w:rFonts w:ascii="Consolas" w:hAnsi="Consolas"/>
          <w:sz w:val="16"/>
          <w:szCs w:val="20"/>
        </w:rPr>
        <w:t>MODEL 4. Jewish Schools adjusted</w:t>
      </w:r>
      <w:r>
        <w:rPr>
          <w:rFonts w:ascii="Consolas" w:hAnsi="Consolas"/>
          <w:sz w:val="16"/>
          <w:szCs w:val="20"/>
        </w:rPr>
        <w:tab/>
      </w:r>
      <w:r>
        <w:rPr>
          <w:rFonts w:ascii="Consolas" w:hAnsi="Consolas"/>
          <w:sz w:val="16"/>
          <w:szCs w:val="20"/>
        </w:rPr>
        <w:tab/>
        <w:t>West</w:t>
      </w:r>
      <w:r>
        <w:rPr>
          <w:rFonts w:ascii="Consolas" w:hAnsi="Consolas"/>
          <w:sz w:val="16"/>
          <w:szCs w:val="20"/>
        </w:rPr>
        <w:tab/>
      </w:r>
      <w:r>
        <w:rPr>
          <w:rFonts w:ascii="Consolas" w:hAnsi="Consolas"/>
          <w:sz w:val="16"/>
          <w:szCs w:val="20"/>
        </w:rPr>
        <w:tab/>
        <w:t>547</w:t>
      </w:r>
      <w:r>
        <w:rPr>
          <w:rFonts w:ascii="Consolas" w:hAnsi="Consolas"/>
          <w:sz w:val="16"/>
          <w:szCs w:val="20"/>
        </w:rPr>
        <w:tab/>
      </w:r>
      <w:r>
        <w:rPr>
          <w:rFonts w:ascii="Consolas" w:hAnsi="Consolas"/>
          <w:sz w:val="16"/>
          <w:szCs w:val="20"/>
        </w:rPr>
        <w:tab/>
        <w:t>124</w:t>
      </w:r>
      <w:r>
        <w:rPr>
          <w:rFonts w:ascii="Consolas" w:hAnsi="Consolas"/>
          <w:sz w:val="16"/>
          <w:szCs w:val="20"/>
        </w:rPr>
        <w:tab/>
      </w:r>
      <w:r>
        <w:rPr>
          <w:rFonts w:ascii="Consolas" w:hAnsi="Consolas"/>
          <w:sz w:val="16"/>
          <w:szCs w:val="20"/>
        </w:rPr>
        <w:tab/>
      </w:r>
      <w:r>
        <w:rPr>
          <w:rFonts w:ascii="Consolas" w:hAnsi="Consolas"/>
          <w:sz w:val="16"/>
          <w:szCs w:val="20"/>
        </w:rPr>
        <w:tab/>
        <w:t>0.249</w:t>
      </w:r>
      <w:r>
        <w:rPr>
          <w:rFonts w:ascii="Consolas" w:hAnsi="Consolas"/>
          <w:sz w:val="16"/>
          <w:szCs w:val="20"/>
        </w:rPr>
        <w:tab/>
      </w:r>
      <w:r>
        <w:rPr>
          <w:rFonts w:ascii="Consolas" w:hAnsi="Consolas"/>
          <w:sz w:val="16"/>
          <w:szCs w:val="20"/>
        </w:rPr>
        <w:tab/>
        <w:t>(0.210)</w:t>
      </w:r>
      <w:r>
        <w:rPr>
          <w:rFonts w:ascii="Consolas" w:hAnsi="Consolas"/>
          <w:sz w:val="16"/>
          <w:szCs w:val="20"/>
        </w:rPr>
        <w:tab/>
      </w:r>
      <w:r>
        <w:rPr>
          <w:rFonts w:ascii="Consolas" w:hAnsi="Consolas"/>
          <w:sz w:val="16"/>
          <w:szCs w:val="20"/>
        </w:rPr>
        <w:tab/>
      </w:r>
      <w:r>
        <w:rPr>
          <w:rFonts w:ascii="Consolas" w:hAnsi="Consolas"/>
          <w:sz w:val="16"/>
          <w:szCs w:val="20"/>
        </w:rPr>
        <w:tab/>
        <w:t>82</w:t>
      </w:r>
    </w:p>
    <w:p w14:paraId="7DA7A740"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16"/>
          <w:szCs w:val="20"/>
        </w:rPr>
      </w:pPr>
      <w:r>
        <w:rPr>
          <w:rFonts w:ascii="Consolas" w:hAnsi="Consolas"/>
          <w:sz w:val="16"/>
          <w:szCs w:val="20"/>
        </w:rPr>
        <w:tab/>
      </w:r>
      <w:r>
        <w:rPr>
          <w:rFonts w:ascii="Consolas" w:hAnsi="Consolas"/>
          <w:sz w:val="16"/>
          <w:szCs w:val="20"/>
        </w:rPr>
        <w:tab/>
        <w:t xml:space="preserve"> per 1,000 Jews</w:t>
      </w:r>
      <w:r>
        <w:rPr>
          <w:rFonts w:ascii="Consolas" w:hAnsi="Consolas"/>
          <w:sz w:val="16"/>
          <w:szCs w:val="20"/>
        </w:rPr>
        <w:tab/>
      </w:r>
      <w:r>
        <w:rPr>
          <w:rFonts w:ascii="Consolas" w:hAnsi="Consolas"/>
          <w:sz w:val="16"/>
          <w:szCs w:val="20"/>
        </w:rPr>
        <w:tab/>
      </w:r>
      <w:r>
        <w:rPr>
          <w:rFonts w:ascii="Consolas" w:hAnsi="Consolas"/>
          <w:sz w:val="16"/>
          <w:szCs w:val="20"/>
        </w:rPr>
        <w:tab/>
      </w:r>
      <w:r>
        <w:rPr>
          <w:rFonts w:ascii="Consolas" w:hAnsi="Consolas"/>
          <w:sz w:val="16"/>
          <w:szCs w:val="20"/>
        </w:rPr>
        <w:tab/>
        <w:t>East</w:t>
      </w:r>
      <w:r>
        <w:rPr>
          <w:rFonts w:ascii="Consolas" w:hAnsi="Consolas"/>
          <w:sz w:val="16"/>
          <w:szCs w:val="20"/>
        </w:rPr>
        <w:tab/>
      </w:r>
      <w:r>
        <w:rPr>
          <w:rFonts w:ascii="Consolas" w:hAnsi="Consolas"/>
          <w:sz w:val="16"/>
          <w:szCs w:val="20"/>
        </w:rPr>
        <w:tab/>
        <w:t>170</w:t>
      </w:r>
      <w:r>
        <w:rPr>
          <w:rFonts w:ascii="Consolas" w:hAnsi="Consolas"/>
          <w:sz w:val="16"/>
          <w:szCs w:val="20"/>
        </w:rPr>
        <w:tab/>
      </w:r>
      <w:r>
        <w:rPr>
          <w:rFonts w:ascii="Consolas" w:hAnsi="Consolas"/>
          <w:sz w:val="16"/>
          <w:szCs w:val="20"/>
        </w:rPr>
        <w:tab/>
        <w:t>88</w:t>
      </w:r>
    </w:p>
    <w:p w14:paraId="23C83558"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16"/>
          <w:szCs w:val="20"/>
        </w:rPr>
      </w:pPr>
    </w:p>
    <w:p w14:paraId="52B32472"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16"/>
          <w:szCs w:val="20"/>
        </w:rPr>
      </w:pPr>
    </w:p>
    <w:p w14:paraId="3D89FB16"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16"/>
          <w:szCs w:val="20"/>
        </w:rPr>
      </w:pPr>
      <w:r>
        <w:rPr>
          <w:rFonts w:ascii="Consolas" w:hAnsi="Consolas"/>
          <w:sz w:val="16"/>
          <w:szCs w:val="20"/>
        </w:rPr>
        <w:t>Models 1 and 3 control for Jewish population.</w:t>
      </w:r>
    </w:p>
    <w:p w14:paraId="71725461"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16"/>
          <w:szCs w:val="20"/>
        </w:rPr>
      </w:pPr>
      <w:r>
        <w:rPr>
          <w:rFonts w:ascii="Consolas" w:hAnsi="Consolas"/>
          <w:sz w:val="16"/>
          <w:szCs w:val="20"/>
        </w:rPr>
        <w:t>B</w:t>
      </w:r>
      <w:r w:rsidRPr="00284241">
        <w:rPr>
          <w:rFonts w:ascii="Consolas" w:hAnsi="Consolas"/>
          <w:sz w:val="16"/>
          <w:szCs w:val="20"/>
        </w:rPr>
        <w:t xml:space="preserve">andwidth </w:t>
      </w:r>
      <w:r>
        <w:rPr>
          <w:rFonts w:ascii="Consolas" w:hAnsi="Consolas"/>
          <w:sz w:val="16"/>
          <w:szCs w:val="20"/>
        </w:rPr>
        <w:t>selection based on</w:t>
      </w:r>
      <w:r w:rsidRPr="00284241">
        <w:rPr>
          <w:rFonts w:ascii="Consolas" w:hAnsi="Consolas"/>
          <w:sz w:val="16"/>
          <w:szCs w:val="20"/>
        </w:rPr>
        <w:t xml:space="preserve"> the mean square error (MSE) criterion that minimizes the sum of the square bias and the variance of the estimator. </w:t>
      </w:r>
    </w:p>
    <w:p w14:paraId="4A1C01D4"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16"/>
          <w:szCs w:val="20"/>
        </w:rPr>
      </w:pPr>
      <w:r>
        <w:rPr>
          <w:rFonts w:ascii="Consolas" w:hAnsi="Consolas"/>
          <w:sz w:val="16"/>
          <w:szCs w:val="20"/>
        </w:rPr>
        <w:t>Robust standard errors following C</w:t>
      </w:r>
      <w:r w:rsidRPr="00284241">
        <w:rPr>
          <w:rFonts w:ascii="Consolas" w:hAnsi="Consolas"/>
          <w:sz w:val="16"/>
          <w:szCs w:val="20"/>
        </w:rPr>
        <w:t xml:space="preserve">attaneo, Idrobo and Titiunik </w:t>
      </w:r>
      <w:r>
        <w:rPr>
          <w:rFonts w:ascii="Consolas" w:hAnsi="Consolas"/>
          <w:sz w:val="16"/>
          <w:szCs w:val="20"/>
        </w:rPr>
        <w:t>(</w:t>
      </w:r>
      <w:r w:rsidRPr="00284241">
        <w:rPr>
          <w:rFonts w:ascii="Consolas" w:hAnsi="Consolas"/>
          <w:sz w:val="16"/>
          <w:szCs w:val="20"/>
        </w:rPr>
        <w:t>20</w:t>
      </w:r>
      <w:r>
        <w:rPr>
          <w:rFonts w:ascii="Consolas" w:hAnsi="Consolas"/>
          <w:sz w:val="16"/>
          <w:szCs w:val="20"/>
        </w:rPr>
        <w:t>19</w:t>
      </w:r>
      <w:r w:rsidRPr="00284241">
        <w:rPr>
          <w:rFonts w:ascii="Consolas" w:hAnsi="Consolas"/>
          <w:sz w:val="16"/>
          <w:szCs w:val="20"/>
        </w:rPr>
        <w:t>).</w:t>
      </w:r>
    </w:p>
    <w:p w14:paraId="2F7EEDC5"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16"/>
          <w:szCs w:val="20"/>
        </w:rPr>
      </w:pPr>
      <w:r>
        <w:rPr>
          <w:rFonts w:ascii="Consolas" w:hAnsi="Consolas"/>
          <w:sz w:val="16"/>
          <w:szCs w:val="20"/>
        </w:rPr>
        <w:t>*** p&lt;0.01, ** p&lt;0.05, * p&lt;0.1</w:t>
      </w:r>
    </w:p>
    <w:p w14:paraId="33746A8B" w14:textId="77777777" w:rsidR="00A40A1B" w:rsidRPr="00387A02"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b/>
          <w:sz w:val="16"/>
          <w:szCs w:val="20"/>
        </w:rPr>
      </w:pPr>
      <w:r>
        <w:rPr>
          <w:rFonts w:ascii="Consolas" w:hAnsi="Consolas"/>
          <w:sz w:val="16"/>
          <w:szCs w:val="20"/>
        </w:rPr>
        <w:t>Sources: Information collected from Pinkas Ha-kehillot.</w:t>
      </w:r>
    </w:p>
    <w:p w14:paraId="14283762" w14:textId="77777777" w:rsidR="00A40A1B" w:rsidRDefault="00A40A1B" w:rsidP="00A40A1B">
      <w:pPr>
        <w:widowControl w:val="0"/>
        <w:spacing w:after="60" w:line="600" w:lineRule="auto"/>
        <w:rPr>
          <w:rFonts w:ascii="Consolas" w:hAnsi="Consolas"/>
          <w:b/>
          <w:sz w:val="20"/>
          <w:szCs w:val="20"/>
        </w:rPr>
      </w:pPr>
      <w:r w:rsidRPr="00C435BF">
        <w:rPr>
          <w:rFonts w:ascii="Consolas" w:hAnsi="Consolas"/>
          <w:b/>
          <w:sz w:val="20"/>
          <w:szCs w:val="20"/>
        </w:rPr>
        <w:t>------------------------------------------------------------------------------------</w:t>
      </w:r>
      <w:r>
        <w:rPr>
          <w:rFonts w:ascii="Consolas" w:hAnsi="Consolas"/>
          <w:b/>
          <w:sz w:val="20"/>
          <w:szCs w:val="20"/>
        </w:rPr>
        <w:t>-</w:t>
      </w:r>
      <w:r w:rsidRPr="00C435BF">
        <w:rPr>
          <w:rFonts w:ascii="Consolas" w:hAnsi="Consolas"/>
          <w:b/>
          <w:sz w:val="20"/>
          <w:szCs w:val="20"/>
        </w:rPr>
        <w:t xml:space="preserve"> </w:t>
      </w:r>
    </w:p>
    <w:p w14:paraId="65E158C1" w14:textId="77777777" w:rsidR="00A40A1B" w:rsidRDefault="00A40A1B" w:rsidP="00A40A1B">
      <w:pPr>
        <w:rPr>
          <w:rFonts w:ascii="Consolas" w:hAnsi="Consolas"/>
          <w:b/>
          <w:sz w:val="20"/>
          <w:szCs w:val="20"/>
        </w:rPr>
      </w:pPr>
      <w:r>
        <w:rPr>
          <w:rFonts w:ascii="Consolas" w:hAnsi="Consolas"/>
          <w:b/>
          <w:sz w:val="20"/>
          <w:szCs w:val="20"/>
        </w:rPr>
        <w:br w:type="page"/>
      </w:r>
    </w:p>
    <w:p w14:paraId="1116E01F" w14:textId="612A4E25" w:rsidR="00A40A1B" w:rsidRPr="00ED101A" w:rsidRDefault="00A40A1B" w:rsidP="00A40A1B">
      <w:pPr>
        <w:widowControl w:val="0"/>
        <w:spacing w:after="60" w:line="480" w:lineRule="auto"/>
        <w:rPr>
          <w:rFonts w:ascii="Consolas" w:hAnsi="Consolas"/>
          <w:b/>
          <w:sz w:val="20"/>
          <w:szCs w:val="20"/>
        </w:rPr>
      </w:pPr>
      <w:r>
        <w:rPr>
          <w:rFonts w:ascii="Consolas" w:hAnsi="Consolas"/>
          <w:b/>
          <w:sz w:val="20"/>
          <w:szCs w:val="20"/>
        </w:rPr>
        <w:lastRenderedPageBreak/>
        <w:t xml:space="preserve">APPENDIX </w:t>
      </w:r>
      <w:r w:rsidR="00C661C1">
        <w:rPr>
          <w:rFonts w:ascii="Consolas" w:hAnsi="Consolas"/>
          <w:b/>
          <w:sz w:val="20"/>
          <w:szCs w:val="20"/>
        </w:rPr>
        <w:t>I</w:t>
      </w:r>
      <w:r>
        <w:rPr>
          <w:rFonts w:ascii="Consolas" w:hAnsi="Consolas"/>
          <w:b/>
          <w:sz w:val="20"/>
          <w:szCs w:val="20"/>
        </w:rPr>
        <w:t>.</w:t>
      </w:r>
      <w:r w:rsidRPr="002358AF">
        <w:rPr>
          <w:rFonts w:ascii="Consolas" w:hAnsi="Consolas"/>
          <w:b/>
          <w:sz w:val="20"/>
          <w:szCs w:val="20"/>
        </w:rPr>
        <w:t xml:space="preserve"> </w:t>
      </w:r>
      <w:r w:rsidRPr="00ED101A">
        <w:rPr>
          <w:rFonts w:ascii="Consolas" w:hAnsi="Consolas"/>
          <w:b/>
          <w:sz w:val="20"/>
          <w:szCs w:val="20"/>
        </w:rPr>
        <w:t>NORTH AFRICA</w:t>
      </w:r>
      <w:r>
        <w:rPr>
          <w:rFonts w:ascii="Consolas" w:hAnsi="Consolas"/>
          <w:b/>
          <w:sz w:val="20"/>
          <w:szCs w:val="20"/>
        </w:rPr>
        <w:t>N JEWS UNDER FRENCH RULE</w:t>
      </w:r>
    </w:p>
    <w:p w14:paraId="35A0D057" w14:textId="5C0FB959" w:rsidR="00A40A1B" w:rsidRDefault="00A40A1B" w:rsidP="00A40A1B">
      <w:pPr>
        <w:widowControl w:val="0"/>
        <w:spacing w:after="60" w:line="360" w:lineRule="auto"/>
        <w:rPr>
          <w:rFonts w:ascii="Consolas" w:hAnsi="Consolas"/>
          <w:sz w:val="20"/>
          <w:szCs w:val="20"/>
        </w:rPr>
      </w:pPr>
      <w:r>
        <w:rPr>
          <w:rFonts w:ascii="Consolas" w:hAnsi="Consolas"/>
          <w:sz w:val="20"/>
          <w:szCs w:val="20"/>
        </w:rPr>
        <w:tab/>
      </w:r>
      <w:r w:rsidRPr="00B9297E">
        <w:rPr>
          <w:rFonts w:ascii="Consolas" w:hAnsi="Consolas"/>
          <w:sz w:val="20"/>
          <w:szCs w:val="20"/>
        </w:rPr>
        <w:t xml:space="preserve">The </w:t>
      </w:r>
      <w:r>
        <w:rPr>
          <w:rFonts w:ascii="Consolas" w:hAnsi="Consolas"/>
          <w:sz w:val="20"/>
          <w:szCs w:val="20"/>
        </w:rPr>
        <w:t xml:space="preserve">political status of North African Jews under French rule and their response to decolonization provide a valuable, even if imperfect, “out-of-sample” test of the Russian case. In parallel to a generalized process of colonial expansion by other European powers, France came to dominate most of the Maghreb by the early twentieth century. Paris annexed most of northern Algeria between 1830 and 1848, governing it directly as civilian departments, and expanded toward the Sahara in the following decades, putting it under military jurisdiction. Tunisia and the majority of Morocco were brought under France’s fold as protectorates in 1881 and 1912 respectively. Right before these countries became independent, there were approximately 485,000 Jews under French control in the whole </w:t>
      </w:r>
      <w:r w:rsidR="00B3194E">
        <w:rPr>
          <w:rFonts w:ascii="Consolas" w:hAnsi="Consolas"/>
          <w:sz w:val="20"/>
          <w:szCs w:val="20"/>
        </w:rPr>
        <w:t>region</w:t>
      </w:r>
      <w:r>
        <w:rPr>
          <w:rFonts w:ascii="Consolas" w:hAnsi="Consolas"/>
          <w:sz w:val="20"/>
          <w:szCs w:val="20"/>
        </w:rPr>
        <w:t>.</w:t>
      </w:r>
      <w:r>
        <w:rPr>
          <w:rStyle w:val="FootnoteReference"/>
          <w:rFonts w:ascii="Consolas" w:hAnsi="Consolas"/>
          <w:sz w:val="20"/>
          <w:szCs w:val="20"/>
        </w:rPr>
        <w:footnoteReference w:id="2"/>
      </w:r>
    </w:p>
    <w:p w14:paraId="75657397" w14:textId="7E353C84" w:rsidR="00A40A1B" w:rsidRDefault="00A40A1B" w:rsidP="00A40A1B">
      <w:pPr>
        <w:widowControl w:val="0"/>
        <w:spacing w:after="60" w:line="360" w:lineRule="auto"/>
        <w:rPr>
          <w:rFonts w:ascii="Consolas" w:hAnsi="Consolas"/>
          <w:sz w:val="20"/>
          <w:szCs w:val="20"/>
        </w:rPr>
      </w:pPr>
      <w:r>
        <w:rPr>
          <w:rFonts w:ascii="Consolas" w:hAnsi="Consolas"/>
          <w:sz w:val="20"/>
          <w:szCs w:val="20"/>
        </w:rPr>
        <w:tab/>
        <w:t>Jews’ legal status varied across territories as a function of their historical origin and type of French jurisdiction in place. The Crémieux Decree of 1870 granted full French citizenship to all Jews living in Algeria’s northern departments. By contrast, French authorities denied French citizenship to M’zab Jews living in the valley of Ghardaïa, an area located in the Sahara, and occupied by France twelve years after the passage of the Crémieux Decree. Although French officials grounded their objections to the extension of citizenship to Ghardaïan Jews on the fact that the area was under military control, the existing official correspondence points to their conviction that M’zab Jews were too different and “uncivilized” to be susceptible of assimilation to French culture (Wall 2014: 14 ff.).</w:t>
      </w:r>
      <w:r>
        <w:rPr>
          <w:rStyle w:val="FootnoteReference"/>
          <w:rFonts w:ascii="Consolas" w:hAnsi="Consolas"/>
          <w:sz w:val="20"/>
          <w:szCs w:val="20"/>
        </w:rPr>
        <w:footnoteReference w:id="3"/>
      </w:r>
      <w:r>
        <w:rPr>
          <w:rFonts w:ascii="Consolas" w:hAnsi="Consolas"/>
          <w:sz w:val="20"/>
          <w:szCs w:val="20"/>
        </w:rPr>
        <w:t xml:space="preserve"> </w:t>
      </w:r>
      <w:r w:rsidR="002334E3">
        <w:rPr>
          <w:rFonts w:ascii="Consolas" w:hAnsi="Consolas"/>
          <w:sz w:val="20"/>
          <w:szCs w:val="20"/>
        </w:rPr>
        <w:t>As a result</w:t>
      </w:r>
      <w:r>
        <w:rPr>
          <w:rFonts w:ascii="Consolas" w:hAnsi="Consolas"/>
          <w:sz w:val="20"/>
          <w:szCs w:val="20"/>
        </w:rPr>
        <w:t xml:space="preserve">, they were treated as “non-citizen French subjects” to be ruled by the 1881 </w:t>
      </w:r>
      <w:r w:rsidRPr="006F39B7">
        <w:rPr>
          <w:rFonts w:ascii="Consolas" w:hAnsi="Consolas"/>
          <w:i/>
          <w:sz w:val="20"/>
          <w:szCs w:val="20"/>
        </w:rPr>
        <w:t>Code de l’indigénat</w:t>
      </w:r>
      <w:r>
        <w:rPr>
          <w:rFonts w:ascii="Consolas" w:hAnsi="Consolas"/>
          <w:sz w:val="20"/>
          <w:szCs w:val="20"/>
        </w:rPr>
        <w:t xml:space="preserve"> that applied to Algerian Muslims. Moroccan Jews, most</w:t>
      </w:r>
      <w:r w:rsidR="002334E3">
        <w:rPr>
          <w:rFonts w:ascii="Consolas" w:hAnsi="Consolas"/>
          <w:sz w:val="20"/>
          <w:szCs w:val="20"/>
        </w:rPr>
        <w:t xml:space="preserve"> of them </w:t>
      </w:r>
      <w:r>
        <w:rPr>
          <w:rFonts w:ascii="Consolas" w:hAnsi="Consolas"/>
          <w:sz w:val="20"/>
          <w:szCs w:val="20"/>
        </w:rPr>
        <w:t>of direct Spanish descent, were subject to the Moroccan authorities and, except for individual cases, did not enjoy French citizenship. Tunisian Jews included descendants from the diasporas following the destruction of the Temple, Jews exiled from Spain (often via Morocco), and Sephardim Jews emigrated from Italy. As a result, around 13,000 out of 95,000 Tunisian Jews had French or Italian citizenship. The rest were under the authority of the Tunisian bey.</w:t>
      </w:r>
    </w:p>
    <w:p w14:paraId="50106DD4" w14:textId="77777777" w:rsidR="00A40A1B" w:rsidRDefault="00A40A1B" w:rsidP="00A40A1B">
      <w:pPr>
        <w:widowControl w:val="0"/>
        <w:spacing w:after="60" w:line="360" w:lineRule="auto"/>
        <w:rPr>
          <w:rFonts w:ascii="Consolas" w:hAnsi="Consolas"/>
          <w:sz w:val="20"/>
          <w:szCs w:val="20"/>
        </w:rPr>
      </w:pPr>
      <w:r>
        <w:rPr>
          <w:rFonts w:ascii="Consolas" w:hAnsi="Consolas"/>
          <w:sz w:val="20"/>
          <w:szCs w:val="20"/>
        </w:rPr>
        <w:tab/>
        <w:t xml:space="preserve">The Zionist movement took time to develop, at least organizationally. Algerian Jews celebrated their French citizenship as part of a path toward emancipation, </w:t>
      </w:r>
      <w:r>
        <w:rPr>
          <w:rFonts w:ascii="Consolas" w:hAnsi="Consolas"/>
          <w:sz w:val="20"/>
          <w:szCs w:val="20"/>
        </w:rPr>
        <w:lastRenderedPageBreak/>
        <w:t>“civilization”, and the hegemony of republican values. The anti-Jewish riots that took place in Constantine in 1934 only reinforced their attachment to France (Katz 2012). Moroccan Jews strove, without any success, to persuade the colonial authority to make them French citizens. In Tunisia, wealthy Jews,</w:t>
      </w:r>
      <w:r w:rsidRPr="00C178AD">
        <w:rPr>
          <w:rFonts w:ascii="Consolas" w:hAnsi="Consolas"/>
          <w:sz w:val="20"/>
          <w:szCs w:val="20"/>
        </w:rPr>
        <w:t xml:space="preserve"> </w:t>
      </w:r>
      <w:r>
        <w:rPr>
          <w:rFonts w:ascii="Consolas" w:hAnsi="Consolas"/>
          <w:sz w:val="20"/>
          <w:szCs w:val="20"/>
        </w:rPr>
        <w:t>sentimentally attached to Italy (and France) and often in possession of European citizenship, opposed Zionism. Poor Jewish communities were alienated by Zionists’ secularism. Interest in the cause of Zionism broadened in the interwar period, accelerated with World War II, marked by the abrogation of the Crémieux Decree under the Pétain administration and the direct German occupation of Tunisia, and crested with the creation of the state of Israel.</w:t>
      </w:r>
    </w:p>
    <w:p w14:paraId="21522F2A" w14:textId="22D964AE" w:rsidR="00A40A1B" w:rsidRDefault="00A40A1B" w:rsidP="00A40A1B">
      <w:pPr>
        <w:widowControl w:val="0"/>
        <w:spacing w:after="60" w:line="360" w:lineRule="auto"/>
        <w:ind w:firstLine="720"/>
        <w:rPr>
          <w:rFonts w:ascii="Consolas" w:hAnsi="Consolas"/>
          <w:sz w:val="20"/>
          <w:szCs w:val="20"/>
        </w:rPr>
      </w:pPr>
      <w:r>
        <w:rPr>
          <w:rFonts w:ascii="Consolas" w:hAnsi="Consolas"/>
          <w:sz w:val="20"/>
          <w:szCs w:val="20"/>
        </w:rPr>
        <w:t xml:space="preserve">Nevertheless, it was the rise of Arab nationalism that prompted the Maghrebi Jews to weigh </w:t>
      </w:r>
      <w:r w:rsidR="000D3CF8">
        <w:rPr>
          <w:rFonts w:ascii="Consolas" w:hAnsi="Consolas"/>
          <w:sz w:val="20"/>
          <w:szCs w:val="20"/>
        </w:rPr>
        <w:t>a</w:t>
      </w:r>
      <w:r>
        <w:rPr>
          <w:rFonts w:ascii="Consolas" w:hAnsi="Consolas"/>
          <w:sz w:val="20"/>
          <w:szCs w:val="20"/>
        </w:rPr>
        <w:t>liyah as a realistic alternative. In its 1960 “appeal to the Jews of Algeria,” the FLN promised them equal rights (Laskier 1994: 329). In Tunisia, Bourghiba assured in public that “we have always considered the Tunisian nation as including Muslims and Jews” (Laskier 1994: 288). However, their demands that Jews forsake their French citizenship as well as a string of anti-Jewish riots and attacks in the late 1950s, ended up pushing an overwhelming number of Jewish individuals to leave the Maghreb.</w:t>
      </w:r>
      <w:r w:rsidR="009F3BB9">
        <w:rPr>
          <w:rStyle w:val="FootnoteReference"/>
          <w:rFonts w:ascii="Consolas" w:hAnsi="Consolas"/>
          <w:sz w:val="20"/>
          <w:szCs w:val="20"/>
        </w:rPr>
        <w:footnoteReference w:id="4"/>
      </w:r>
      <w:r>
        <w:rPr>
          <w:rFonts w:ascii="Consolas" w:hAnsi="Consolas"/>
          <w:sz w:val="20"/>
          <w:szCs w:val="20"/>
        </w:rPr>
        <w:t xml:space="preserve"> </w:t>
      </w:r>
    </w:p>
    <w:p w14:paraId="68E82D3B" w14:textId="3D32B5C2" w:rsidR="00A40A1B" w:rsidRPr="00C435BF" w:rsidRDefault="00676C61" w:rsidP="00A40A1B">
      <w:pPr>
        <w:widowControl w:val="0"/>
        <w:spacing w:after="60" w:line="360" w:lineRule="auto"/>
        <w:rPr>
          <w:rFonts w:ascii="Consolas" w:hAnsi="Consolas"/>
          <w:b/>
          <w:sz w:val="20"/>
          <w:szCs w:val="20"/>
        </w:rPr>
      </w:pPr>
      <w:r>
        <w:rPr>
          <w:rFonts w:ascii="Consolas" w:hAnsi="Consolas"/>
          <w:sz w:val="20"/>
          <w:szCs w:val="20"/>
        </w:rPr>
        <w:tab/>
      </w:r>
      <w:r w:rsidR="00A40A1B">
        <w:rPr>
          <w:rFonts w:ascii="Consolas" w:hAnsi="Consolas"/>
          <w:sz w:val="20"/>
          <w:szCs w:val="20"/>
        </w:rPr>
        <w:t xml:space="preserve">Their choice of destination corresponded with the type of treatment under French rule. Ninety five percent of about 140,000 </w:t>
      </w:r>
      <w:r w:rsidR="002334E3">
        <w:rPr>
          <w:rFonts w:ascii="Consolas" w:hAnsi="Consolas"/>
          <w:sz w:val="20"/>
          <w:szCs w:val="20"/>
        </w:rPr>
        <w:t>coastal</w:t>
      </w:r>
      <w:r w:rsidR="00A40A1B">
        <w:rPr>
          <w:rFonts w:ascii="Consolas" w:hAnsi="Consolas"/>
          <w:sz w:val="20"/>
          <w:szCs w:val="20"/>
        </w:rPr>
        <w:t xml:space="preserve"> Algerian Jews moved to France. Algerian M’zab Jews took the opposite route – even after a last minute concession of French citizenship in June of 1961, one year before Algeria’s independence. Out of the 2,437 Jews born in the M’zab according to the census of 1961, almost all had left Algeria by the summer of 1962. Only around 250 relocated to France – </w:t>
      </w:r>
      <w:r w:rsidR="002334E3">
        <w:rPr>
          <w:rFonts w:ascii="Consolas" w:hAnsi="Consolas"/>
          <w:sz w:val="20"/>
          <w:szCs w:val="20"/>
        </w:rPr>
        <w:t>with</w:t>
      </w:r>
      <w:r w:rsidR="00A40A1B">
        <w:rPr>
          <w:rFonts w:ascii="Consolas" w:hAnsi="Consolas"/>
          <w:sz w:val="20"/>
          <w:szCs w:val="20"/>
        </w:rPr>
        <w:t xml:space="preserve"> many of them eventually </w:t>
      </w:r>
      <w:r w:rsidR="002334E3">
        <w:rPr>
          <w:rFonts w:ascii="Consolas" w:hAnsi="Consolas"/>
          <w:sz w:val="20"/>
          <w:szCs w:val="20"/>
        </w:rPr>
        <w:t>leaving for</w:t>
      </w:r>
      <w:r w:rsidR="00A40A1B">
        <w:rPr>
          <w:rFonts w:ascii="Consolas" w:hAnsi="Consolas"/>
          <w:sz w:val="20"/>
          <w:szCs w:val="20"/>
        </w:rPr>
        <w:t xml:space="preserve"> Israel (Wall 2014). About two thirds of Moroccan Jews and over half of Tunisian Jews migrated to Israel. Aliyah was </w:t>
      </w:r>
      <w:r w:rsidR="00A40A1B">
        <w:rPr>
          <w:rFonts w:ascii="Consolas" w:hAnsi="Consolas"/>
          <w:sz w:val="20"/>
          <w:szCs w:val="20"/>
        </w:rPr>
        <w:lastRenderedPageBreak/>
        <w:t>particularly common among southern Tunisians, most of whom had been direct subjects of the bey.</w:t>
      </w:r>
    </w:p>
    <w:p w14:paraId="2E1C1B82" w14:textId="77777777" w:rsidR="00A40A1B" w:rsidRDefault="00A40A1B" w:rsidP="00A40A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276" w:lineRule="auto"/>
        <w:rPr>
          <w:rFonts w:ascii="Consolas" w:hAnsi="Consolas"/>
          <w:sz w:val="20"/>
          <w:szCs w:val="20"/>
        </w:rPr>
      </w:pPr>
    </w:p>
    <w:p w14:paraId="6FC41AEF" w14:textId="77777777" w:rsidR="005D18B9" w:rsidRDefault="005D18B9">
      <w:pPr>
        <w:rPr>
          <w:rFonts w:ascii="Consolas" w:hAnsi="Consolas"/>
          <w:b/>
          <w:sz w:val="20"/>
          <w:szCs w:val="20"/>
        </w:rPr>
      </w:pPr>
      <w:r>
        <w:rPr>
          <w:rFonts w:ascii="Consolas" w:hAnsi="Consolas"/>
          <w:b/>
          <w:sz w:val="20"/>
          <w:szCs w:val="20"/>
        </w:rPr>
        <w:br w:type="page"/>
      </w:r>
    </w:p>
    <w:p w14:paraId="0758135C" w14:textId="1590D18F" w:rsidR="00A40A1B" w:rsidRPr="002358AF" w:rsidRDefault="00A40A1B" w:rsidP="00B3194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60" w:line="360" w:lineRule="auto"/>
        <w:rPr>
          <w:rFonts w:ascii="Consolas" w:hAnsi="Consolas"/>
          <w:b/>
          <w:sz w:val="20"/>
          <w:szCs w:val="20"/>
        </w:rPr>
      </w:pPr>
      <w:r w:rsidRPr="002358AF">
        <w:rPr>
          <w:rFonts w:ascii="Consolas" w:hAnsi="Consolas"/>
          <w:b/>
          <w:sz w:val="20"/>
          <w:szCs w:val="20"/>
        </w:rPr>
        <w:lastRenderedPageBreak/>
        <w:t>References</w:t>
      </w:r>
    </w:p>
    <w:p w14:paraId="4444CC5D" w14:textId="3FED2A40" w:rsidR="00801B6E" w:rsidRDefault="00801B6E" w:rsidP="00B3194E">
      <w:pPr>
        <w:widowControl w:val="0"/>
        <w:spacing w:after="60" w:line="360" w:lineRule="auto"/>
        <w:ind w:left="288" w:hanging="288"/>
        <w:rPr>
          <w:rFonts w:ascii="Consolas" w:hAnsi="Consolas"/>
          <w:sz w:val="20"/>
          <w:szCs w:val="20"/>
        </w:rPr>
      </w:pPr>
      <w:r w:rsidRPr="00801B6E">
        <w:rPr>
          <w:rFonts w:ascii="Consolas" w:hAnsi="Consolas"/>
          <w:sz w:val="20"/>
          <w:szCs w:val="20"/>
        </w:rPr>
        <w:t>Biesaga, Monika</w:t>
      </w:r>
      <w:r>
        <w:rPr>
          <w:rFonts w:ascii="Consolas" w:hAnsi="Consolas"/>
          <w:sz w:val="20"/>
          <w:szCs w:val="20"/>
        </w:rPr>
        <w:t>. 2019</w:t>
      </w:r>
      <w:r w:rsidRPr="00801B6E">
        <w:rPr>
          <w:rFonts w:ascii="Consolas" w:hAnsi="Consolas"/>
          <w:sz w:val="20"/>
          <w:szCs w:val="20"/>
        </w:rPr>
        <w:t xml:space="preserve">. "Jewish public libraries in interwar Poland." </w:t>
      </w:r>
      <w:r w:rsidRPr="00801B6E">
        <w:rPr>
          <w:rFonts w:ascii="Consolas" w:hAnsi="Consolas"/>
          <w:i/>
          <w:iCs/>
          <w:sz w:val="20"/>
          <w:szCs w:val="20"/>
        </w:rPr>
        <w:t>Z Badań nad Książką i Księgozbiorami Historycznymi</w:t>
      </w:r>
      <w:r w:rsidRPr="00801B6E">
        <w:rPr>
          <w:rFonts w:ascii="Consolas" w:hAnsi="Consolas"/>
          <w:sz w:val="20"/>
          <w:szCs w:val="20"/>
        </w:rPr>
        <w:t xml:space="preserve"> 13</w:t>
      </w:r>
      <w:r>
        <w:rPr>
          <w:rFonts w:ascii="Consolas" w:hAnsi="Consolas"/>
          <w:sz w:val="20"/>
          <w:szCs w:val="20"/>
        </w:rPr>
        <w:t xml:space="preserve"> (</w:t>
      </w:r>
      <w:r w:rsidRPr="00801B6E">
        <w:rPr>
          <w:rFonts w:ascii="Consolas" w:hAnsi="Consolas"/>
          <w:sz w:val="20"/>
          <w:szCs w:val="20"/>
        </w:rPr>
        <w:t>no. special): 153-167.</w:t>
      </w:r>
    </w:p>
    <w:p w14:paraId="2DCAF7E0" w14:textId="77777777" w:rsidR="0068691D" w:rsidRPr="0068691D" w:rsidRDefault="0068691D" w:rsidP="0068691D">
      <w:pPr>
        <w:widowControl w:val="0"/>
        <w:spacing w:after="60" w:line="360" w:lineRule="auto"/>
        <w:ind w:left="288" w:hanging="288"/>
        <w:rPr>
          <w:rFonts w:ascii="Consolas" w:hAnsi="Consolas"/>
          <w:sz w:val="20"/>
          <w:szCs w:val="20"/>
        </w:rPr>
      </w:pPr>
      <w:r w:rsidRPr="0068691D">
        <w:rPr>
          <w:rFonts w:ascii="Consolas" w:hAnsi="Consolas"/>
          <w:sz w:val="20"/>
          <w:szCs w:val="20"/>
        </w:rPr>
        <w:t xml:space="preserve">Goldin, Semion. 2022. </w:t>
      </w:r>
      <w:r w:rsidRPr="0068691D">
        <w:rPr>
          <w:rFonts w:ascii="Consolas" w:hAnsi="Consolas"/>
          <w:i/>
          <w:iCs/>
          <w:sz w:val="20"/>
          <w:szCs w:val="20"/>
        </w:rPr>
        <w:t>The Russian Army and the Jewish Population, 1914–1917: Libel, Persecution, Reaction</w:t>
      </w:r>
      <w:r w:rsidRPr="0068691D">
        <w:rPr>
          <w:rFonts w:ascii="Consolas" w:hAnsi="Consolas"/>
          <w:sz w:val="20"/>
          <w:szCs w:val="20"/>
        </w:rPr>
        <w:t>. Springer Nature.</w:t>
      </w:r>
    </w:p>
    <w:p w14:paraId="5B022D9A" w14:textId="6DEB9BA3" w:rsidR="00A40A1B" w:rsidRDefault="00A40A1B" w:rsidP="00B3194E">
      <w:pPr>
        <w:widowControl w:val="0"/>
        <w:spacing w:after="60" w:line="360" w:lineRule="auto"/>
        <w:ind w:left="288" w:hanging="288"/>
        <w:rPr>
          <w:rFonts w:ascii="Consolas" w:hAnsi="Consolas"/>
          <w:sz w:val="20"/>
          <w:szCs w:val="20"/>
        </w:rPr>
      </w:pPr>
      <w:r w:rsidRPr="002358AF">
        <w:rPr>
          <w:rFonts w:ascii="Consolas" w:hAnsi="Consolas"/>
          <w:sz w:val="20"/>
          <w:szCs w:val="20"/>
        </w:rPr>
        <w:t xml:space="preserve">Katz, Ethan. 2012. "Between emancipation and persecution: Algerian Jewish memory in the longue durée (1930–1970)." </w:t>
      </w:r>
      <w:r w:rsidRPr="002358AF">
        <w:rPr>
          <w:rFonts w:ascii="Consolas" w:hAnsi="Consolas"/>
          <w:i/>
          <w:iCs/>
          <w:sz w:val="20"/>
          <w:szCs w:val="20"/>
        </w:rPr>
        <w:t>The Journal of North African Studies</w:t>
      </w:r>
      <w:r w:rsidR="005D18B9">
        <w:rPr>
          <w:rFonts w:ascii="Consolas" w:hAnsi="Consolas"/>
          <w:sz w:val="20"/>
          <w:szCs w:val="20"/>
        </w:rPr>
        <w:t xml:space="preserve"> 17 (5): 793-820.</w:t>
      </w:r>
    </w:p>
    <w:p w14:paraId="02BEBAEC" w14:textId="360A263F" w:rsidR="005D18B9" w:rsidRPr="002358AF" w:rsidRDefault="005D18B9" w:rsidP="00B3194E">
      <w:pPr>
        <w:widowControl w:val="0"/>
        <w:spacing w:after="60" w:line="360" w:lineRule="auto"/>
        <w:ind w:left="288" w:hanging="288"/>
        <w:rPr>
          <w:rFonts w:ascii="Consolas" w:hAnsi="Consolas"/>
          <w:sz w:val="20"/>
          <w:szCs w:val="20"/>
        </w:rPr>
      </w:pPr>
      <w:r w:rsidRPr="005D18B9">
        <w:rPr>
          <w:rFonts w:ascii="Consolas" w:hAnsi="Consolas"/>
          <w:sz w:val="20"/>
          <w:szCs w:val="20"/>
        </w:rPr>
        <w:t>Kopstein, Jeffrey S. and Jason Wittenberg.</w:t>
      </w:r>
      <w:r>
        <w:rPr>
          <w:rFonts w:ascii="Consolas" w:hAnsi="Consolas"/>
          <w:sz w:val="20"/>
          <w:szCs w:val="20"/>
        </w:rPr>
        <w:t xml:space="preserve"> 2018.</w:t>
      </w:r>
      <w:r w:rsidRPr="005D18B9">
        <w:rPr>
          <w:rFonts w:ascii="Consolas" w:hAnsi="Consolas"/>
          <w:sz w:val="20"/>
          <w:szCs w:val="20"/>
        </w:rPr>
        <w:t xml:space="preserve"> </w:t>
      </w:r>
      <w:r w:rsidRPr="005D18B9">
        <w:rPr>
          <w:rFonts w:ascii="Consolas" w:hAnsi="Consolas"/>
          <w:i/>
          <w:iCs/>
          <w:sz w:val="20"/>
          <w:szCs w:val="20"/>
        </w:rPr>
        <w:t>Intimate violence: Anti-Jewish pogroms on the eve of the Holocaust</w:t>
      </w:r>
      <w:r>
        <w:rPr>
          <w:rFonts w:ascii="Consolas" w:hAnsi="Consolas"/>
          <w:sz w:val="20"/>
          <w:szCs w:val="20"/>
        </w:rPr>
        <w:t>. Cornell University Press</w:t>
      </w:r>
      <w:r w:rsidRPr="005D18B9">
        <w:rPr>
          <w:rFonts w:ascii="Consolas" w:hAnsi="Consolas"/>
          <w:sz w:val="20"/>
          <w:szCs w:val="20"/>
        </w:rPr>
        <w:t>.</w:t>
      </w:r>
    </w:p>
    <w:p w14:paraId="7D9C5AB6" w14:textId="77777777" w:rsidR="00A40A1B" w:rsidRPr="002358AF" w:rsidRDefault="00A40A1B" w:rsidP="00B3194E">
      <w:pPr>
        <w:widowControl w:val="0"/>
        <w:spacing w:after="60" w:line="360" w:lineRule="auto"/>
        <w:ind w:left="288" w:hanging="288"/>
        <w:rPr>
          <w:rFonts w:ascii="Consolas" w:hAnsi="Consolas"/>
          <w:sz w:val="20"/>
          <w:szCs w:val="20"/>
        </w:rPr>
      </w:pPr>
      <w:r w:rsidRPr="002358AF">
        <w:rPr>
          <w:rFonts w:ascii="Consolas" w:hAnsi="Consolas"/>
          <w:sz w:val="20"/>
          <w:szCs w:val="20"/>
        </w:rPr>
        <w:t xml:space="preserve">Laskier, Michael M. 1983. "The Evolution of Zionist Activity in the Jewish Communities of Morocco, Tunisia and Algeria: 1897–1947." </w:t>
      </w:r>
      <w:r w:rsidRPr="002358AF">
        <w:rPr>
          <w:rFonts w:ascii="Consolas" w:hAnsi="Consolas"/>
          <w:i/>
          <w:iCs/>
          <w:sz w:val="20"/>
          <w:szCs w:val="20"/>
        </w:rPr>
        <w:t>Studies in Zionism</w:t>
      </w:r>
      <w:r w:rsidRPr="002358AF">
        <w:rPr>
          <w:rFonts w:ascii="Consolas" w:hAnsi="Consolas"/>
          <w:sz w:val="20"/>
          <w:szCs w:val="20"/>
        </w:rPr>
        <w:t xml:space="preserve"> 4 (2): 205-236.</w:t>
      </w:r>
    </w:p>
    <w:p w14:paraId="7250FC4A" w14:textId="77777777" w:rsidR="00A40A1B" w:rsidRPr="002358AF" w:rsidRDefault="00A40A1B" w:rsidP="00B3194E">
      <w:pPr>
        <w:widowControl w:val="0"/>
        <w:spacing w:after="60" w:line="360" w:lineRule="auto"/>
        <w:ind w:left="288" w:hanging="288"/>
        <w:rPr>
          <w:rFonts w:ascii="Consolas" w:hAnsi="Consolas"/>
          <w:sz w:val="20"/>
          <w:szCs w:val="20"/>
        </w:rPr>
      </w:pPr>
      <w:r w:rsidRPr="002358AF">
        <w:rPr>
          <w:rFonts w:ascii="Consolas" w:hAnsi="Consolas"/>
          <w:sz w:val="20"/>
          <w:szCs w:val="20"/>
        </w:rPr>
        <w:t xml:space="preserve">Lasḳier, Michael M. 1992. </w:t>
      </w:r>
      <w:r w:rsidRPr="002358AF">
        <w:rPr>
          <w:rFonts w:ascii="Consolas" w:hAnsi="Consolas"/>
          <w:i/>
          <w:iCs/>
          <w:sz w:val="20"/>
          <w:szCs w:val="20"/>
        </w:rPr>
        <w:t>The Jews of Egypt, 1920-1970: in the midst of Zionism, anti-Semitism, and the Middle East conflict</w:t>
      </w:r>
      <w:r w:rsidRPr="002358AF">
        <w:rPr>
          <w:rFonts w:ascii="Consolas" w:hAnsi="Consolas"/>
          <w:sz w:val="20"/>
          <w:szCs w:val="20"/>
        </w:rPr>
        <w:t>. New York: New York University Press.</w:t>
      </w:r>
    </w:p>
    <w:p w14:paraId="27EB8C9C" w14:textId="412A7C7F" w:rsidR="00A40A1B" w:rsidRDefault="00A40A1B" w:rsidP="00B3194E">
      <w:pPr>
        <w:widowControl w:val="0"/>
        <w:spacing w:after="60" w:line="360" w:lineRule="auto"/>
        <w:ind w:left="288" w:hanging="288"/>
        <w:rPr>
          <w:rFonts w:ascii="Consolas" w:hAnsi="Consolas"/>
          <w:sz w:val="20"/>
          <w:szCs w:val="20"/>
        </w:rPr>
      </w:pPr>
      <w:r w:rsidRPr="002358AF">
        <w:rPr>
          <w:rFonts w:ascii="Consolas" w:hAnsi="Consolas"/>
          <w:sz w:val="20"/>
          <w:szCs w:val="20"/>
        </w:rPr>
        <w:t xml:space="preserve">Laskier, Michael M. 1994. </w:t>
      </w:r>
      <w:r w:rsidRPr="002358AF">
        <w:rPr>
          <w:rFonts w:ascii="Consolas" w:hAnsi="Consolas"/>
          <w:i/>
          <w:iCs/>
          <w:sz w:val="20"/>
          <w:szCs w:val="20"/>
        </w:rPr>
        <w:t>North African Jewry in the twentieth century: the Jews of Morocco, Tunisia, and Algeria</w:t>
      </w:r>
      <w:r w:rsidRPr="002358AF">
        <w:rPr>
          <w:rFonts w:ascii="Consolas" w:hAnsi="Consolas"/>
          <w:sz w:val="20"/>
          <w:szCs w:val="20"/>
        </w:rPr>
        <w:t>. New York: NYU Press.</w:t>
      </w:r>
    </w:p>
    <w:p w14:paraId="15F6E895" w14:textId="4FAA354A" w:rsidR="00B3194E" w:rsidRDefault="00B3194E" w:rsidP="00B3194E">
      <w:pPr>
        <w:widowControl w:val="0"/>
        <w:spacing w:after="60" w:line="360" w:lineRule="auto"/>
        <w:ind w:left="288" w:hanging="288"/>
        <w:rPr>
          <w:rFonts w:ascii="Consolas" w:hAnsi="Consolas"/>
          <w:sz w:val="20"/>
          <w:szCs w:val="20"/>
        </w:rPr>
      </w:pPr>
      <w:r w:rsidRPr="00B3194E">
        <w:rPr>
          <w:rFonts w:ascii="Consolas" w:hAnsi="Consolas"/>
          <w:iCs/>
          <w:sz w:val="20"/>
          <w:szCs w:val="20"/>
        </w:rPr>
        <w:t>Laurence Leitenberg</w:t>
      </w:r>
      <w:r>
        <w:rPr>
          <w:rFonts w:ascii="Consolas" w:hAnsi="Consolas"/>
          <w:iCs/>
          <w:sz w:val="20"/>
          <w:szCs w:val="20"/>
        </w:rPr>
        <w:t>. 2008.</w:t>
      </w:r>
      <w:r w:rsidRPr="00B3194E">
        <w:rPr>
          <w:rFonts w:ascii="Consolas" w:hAnsi="Consolas"/>
          <w:iCs/>
          <w:sz w:val="20"/>
          <w:szCs w:val="20"/>
        </w:rPr>
        <w:t xml:space="preserve"> </w:t>
      </w:r>
      <w:r w:rsidRPr="00B3194E">
        <w:rPr>
          <w:rFonts w:ascii="Consolas" w:hAnsi="Consolas"/>
          <w:i/>
          <w:iCs/>
          <w:sz w:val="20"/>
          <w:szCs w:val="20"/>
        </w:rPr>
        <w:t>La population juive des villes d’Europe. Croissance et répartition, 1750 – 1930</w:t>
      </w:r>
      <w:r w:rsidRPr="00B3194E">
        <w:rPr>
          <w:rFonts w:ascii="Consolas" w:hAnsi="Consolas"/>
          <w:iCs/>
          <w:sz w:val="20"/>
          <w:szCs w:val="20"/>
        </w:rPr>
        <w:t>, Peter Lang, Bern</w:t>
      </w:r>
      <w:r>
        <w:rPr>
          <w:rFonts w:ascii="Consolas" w:hAnsi="Consolas"/>
          <w:iCs/>
          <w:sz w:val="20"/>
          <w:szCs w:val="20"/>
        </w:rPr>
        <w:t>.</w:t>
      </w:r>
    </w:p>
    <w:p w14:paraId="6D0DC39E" w14:textId="43439A70" w:rsidR="00FD4037" w:rsidRPr="002358AF" w:rsidRDefault="00FD4037" w:rsidP="00B3194E">
      <w:pPr>
        <w:widowControl w:val="0"/>
        <w:spacing w:after="60" w:line="360" w:lineRule="auto"/>
        <w:ind w:left="288" w:hanging="288"/>
        <w:rPr>
          <w:rFonts w:ascii="Consolas" w:hAnsi="Consolas"/>
          <w:sz w:val="20"/>
          <w:szCs w:val="20"/>
        </w:rPr>
      </w:pPr>
      <w:r w:rsidRPr="00FD4037">
        <w:rPr>
          <w:rFonts w:ascii="Consolas" w:hAnsi="Consolas"/>
          <w:sz w:val="20"/>
          <w:szCs w:val="20"/>
        </w:rPr>
        <w:t>Ministerstwo Wyznań Religijnych i Oświecenia Publicznego</w:t>
      </w:r>
      <w:r>
        <w:rPr>
          <w:rFonts w:ascii="Consolas" w:hAnsi="Consolas"/>
          <w:sz w:val="20"/>
          <w:szCs w:val="20"/>
        </w:rPr>
        <w:t>. 1932.</w:t>
      </w:r>
      <w:r w:rsidRPr="00FD4037">
        <w:rPr>
          <w:rFonts w:ascii="Consolas" w:hAnsi="Consolas"/>
          <w:i/>
          <w:iCs/>
          <w:sz w:val="20"/>
          <w:szCs w:val="20"/>
        </w:rPr>
        <w:t xml:space="preserve"> Biblioteki oświatowe. Spis na dzień 1 stycznia 1930 roku oraz tablice statystyczne</w:t>
      </w:r>
      <w:r>
        <w:rPr>
          <w:rFonts w:ascii="Consolas" w:hAnsi="Consolas"/>
          <w:i/>
          <w:iCs/>
          <w:sz w:val="20"/>
          <w:szCs w:val="20"/>
        </w:rPr>
        <w:t>.</w:t>
      </w:r>
      <w:r>
        <w:rPr>
          <w:rFonts w:ascii="Consolas" w:hAnsi="Consolas"/>
          <w:sz w:val="20"/>
          <w:szCs w:val="20"/>
        </w:rPr>
        <w:t xml:space="preserve"> </w:t>
      </w:r>
      <w:r w:rsidRPr="00FD4037">
        <w:rPr>
          <w:rFonts w:ascii="Consolas" w:hAnsi="Consolas"/>
          <w:sz w:val="20"/>
          <w:szCs w:val="20"/>
        </w:rPr>
        <w:t>Warszawa-Lwów.</w:t>
      </w:r>
    </w:p>
    <w:p w14:paraId="127DFB8A" w14:textId="77777777" w:rsidR="00A40A1B" w:rsidRPr="001C5DE0" w:rsidRDefault="00A40A1B" w:rsidP="00B3194E">
      <w:pPr>
        <w:widowControl w:val="0"/>
        <w:spacing w:after="60" w:line="360" w:lineRule="auto"/>
        <w:ind w:left="288" w:hanging="288"/>
        <w:rPr>
          <w:rFonts w:ascii="Consolas" w:hAnsi="Consolas"/>
          <w:sz w:val="20"/>
          <w:szCs w:val="20"/>
        </w:rPr>
      </w:pPr>
      <w:r w:rsidRPr="002358AF">
        <w:rPr>
          <w:rFonts w:ascii="Consolas" w:hAnsi="Consolas"/>
          <w:sz w:val="20"/>
          <w:szCs w:val="20"/>
        </w:rPr>
        <w:t xml:space="preserve">Wall, Rebecca A. 2014. "The Jews of the Desert: Colonialism, Zionism, and the Jews of the Algerian M'zab, 1882-1962." University of Michigan: PhD diss. </w:t>
      </w:r>
      <w:hyperlink r:id="rId27" w:history="1">
        <w:r w:rsidRPr="002358AF">
          <w:rPr>
            <w:rStyle w:val="Hyperlink"/>
            <w:rFonts w:ascii="Consolas" w:hAnsi="Consolas"/>
            <w:sz w:val="20"/>
            <w:szCs w:val="20"/>
          </w:rPr>
          <w:t>https://deepblue.lib.umich.edu/bitstream/handle/2027.42/107212/rawall_1.pdf?sequence=1</w:t>
        </w:r>
      </w:hyperlink>
    </w:p>
    <w:p w14:paraId="110E1FEA" w14:textId="77777777" w:rsidR="00B01C27" w:rsidRDefault="00B01C27" w:rsidP="00B3194E">
      <w:pPr>
        <w:widowControl w:val="0"/>
        <w:spacing w:after="60" w:line="360" w:lineRule="auto"/>
        <w:ind w:left="288" w:hanging="288"/>
        <w:rPr>
          <w:rFonts w:ascii="Consolas" w:hAnsi="Consolas"/>
          <w:sz w:val="20"/>
          <w:szCs w:val="20"/>
        </w:rPr>
      </w:pPr>
    </w:p>
    <w:sectPr w:rsidR="00B01C27" w:rsidSect="006C2999">
      <w:footerReference w:type="default" r:id="rId28"/>
      <w:footnotePr>
        <w:numRestart w:val="eachSect"/>
      </w:footnotePr>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9F55C" w14:textId="77777777" w:rsidR="00DC57E9" w:rsidRDefault="00DC57E9" w:rsidP="00B77F10">
      <w:pPr>
        <w:spacing w:after="0" w:line="240" w:lineRule="auto"/>
      </w:pPr>
      <w:r>
        <w:separator/>
      </w:r>
    </w:p>
  </w:endnote>
  <w:endnote w:type="continuationSeparator" w:id="0">
    <w:p w14:paraId="270F094E" w14:textId="77777777" w:rsidR="00DC57E9" w:rsidRDefault="00DC57E9" w:rsidP="00B7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268328"/>
      <w:docPartObj>
        <w:docPartGallery w:val="Page Numbers (Bottom of Page)"/>
        <w:docPartUnique/>
      </w:docPartObj>
    </w:sdtPr>
    <w:sdtEndPr>
      <w:rPr>
        <w:rFonts w:ascii="Calibri" w:hAnsi="Calibri"/>
      </w:rPr>
    </w:sdtEndPr>
    <w:sdtContent>
      <w:p w14:paraId="4249A527" w14:textId="3C0D4B67" w:rsidR="0035118D" w:rsidRPr="008E3D33" w:rsidRDefault="0035118D">
        <w:pPr>
          <w:pStyle w:val="Footer"/>
          <w:jc w:val="center"/>
          <w:rPr>
            <w:rFonts w:ascii="Calibri" w:hAnsi="Calibri"/>
          </w:rPr>
        </w:pPr>
        <w:r w:rsidRPr="008E3D33">
          <w:rPr>
            <w:rFonts w:ascii="Calibri" w:hAnsi="Calibri"/>
          </w:rPr>
          <w:fldChar w:fldCharType="begin"/>
        </w:r>
        <w:r w:rsidRPr="008E3D33">
          <w:rPr>
            <w:rFonts w:ascii="Calibri" w:hAnsi="Calibri"/>
          </w:rPr>
          <w:instrText xml:space="preserve"> PAGE   \* MERGEFORMAT </w:instrText>
        </w:r>
        <w:r w:rsidRPr="008E3D33">
          <w:rPr>
            <w:rFonts w:ascii="Calibri" w:hAnsi="Calibri"/>
          </w:rPr>
          <w:fldChar w:fldCharType="separate"/>
        </w:r>
        <w:r w:rsidR="006B18BE">
          <w:rPr>
            <w:rFonts w:ascii="Calibri" w:hAnsi="Calibri"/>
            <w:noProof/>
          </w:rPr>
          <w:t>18</w:t>
        </w:r>
        <w:r w:rsidRPr="008E3D33">
          <w:rPr>
            <w:rFonts w:ascii="Calibri" w:hAnsi="Calibri"/>
          </w:rPr>
          <w:fldChar w:fldCharType="end"/>
        </w:r>
      </w:p>
    </w:sdtContent>
  </w:sdt>
  <w:p w14:paraId="1E519872" w14:textId="77777777" w:rsidR="0035118D" w:rsidRDefault="00351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8B36F" w14:textId="77777777" w:rsidR="00DC57E9" w:rsidRDefault="00DC57E9" w:rsidP="00B77F10">
      <w:pPr>
        <w:spacing w:after="0" w:line="240" w:lineRule="auto"/>
      </w:pPr>
      <w:r>
        <w:separator/>
      </w:r>
    </w:p>
  </w:footnote>
  <w:footnote w:type="continuationSeparator" w:id="0">
    <w:p w14:paraId="19898D98" w14:textId="77777777" w:rsidR="00DC57E9" w:rsidRDefault="00DC57E9" w:rsidP="00B77F10">
      <w:pPr>
        <w:spacing w:after="0" w:line="240" w:lineRule="auto"/>
      </w:pPr>
      <w:r>
        <w:continuationSeparator/>
      </w:r>
    </w:p>
  </w:footnote>
  <w:footnote w:id="1">
    <w:p w14:paraId="70C6756D" w14:textId="77777777" w:rsidR="0035118D" w:rsidRPr="001552DF" w:rsidRDefault="0035118D" w:rsidP="00A40A1B">
      <w:pPr>
        <w:widowControl w:val="0"/>
        <w:spacing w:line="276" w:lineRule="auto"/>
        <w:rPr>
          <w:rFonts w:ascii="Consolas" w:hAnsi="Consolas" w:cs="Times New Roman"/>
          <w:sz w:val="20"/>
          <w:szCs w:val="20"/>
        </w:rPr>
      </w:pPr>
      <w:r w:rsidRPr="001552DF">
        <w:rPr>
          <w:rStyle w:val="FootnoteReference"/>
          <w:rFonts w:ascii="Consolas" w:hAnsi="Consolas"/>
          <w:sz w:val="20"/>
          <w:szCs w:val="20"/>
        </w:rPr>
        <w:footnoteRef/>
      </w:r>
      <w:r w:rsidRPr="001552DF">
        <w:rPr>
          <w:rFonts w:ascii="Consolas" w:hAnsi="Consolas"/>
          <w:sz w:val="20"/>
          <w:szCs w:val="20"/>
        </w:rPr>
        <w:t xml:space="preserve"> </w:t>
      </w:r>
      <w:r w:rsidRPr="001552DF">
        <w:rPr>
          <w:rFonts w:ascii="Consolas" w:hAnsi="Consolas" w:cs="Times New Roman"/>
          <w:sz w:val="20"/>
          <w:szCs w:val="20"/>
        </w:rPr>
        <w:t>Table 1 in Spitzer (2018) shows that, across regions, the characteristics of Jewish migrants – by gender, age group, percent married and household size – appear to have been quite similar. The data is based on passenger lists submitted to the US Bureau of Immigration.</w:t>
      </w:r>
    </w:p>
  </w:footnote>
  <w:footnote w:id="2">
    <w:p w14:paraId="0893C50C" w14:textId="77777777" w:rsidR="0035118D" w:rsidRPr="00C561DD" w:rsidRDefault="0035118D" w:rsidP="00A40A1B">
      <w:pPr>
        <w:pStyle w:val="FootnoteText"/>
        <w:widowControl w:val="0"/>
        <w:spacing w:after="120"/>
        <w:rPr>
          <w:rFonts w:ascii="Consolas" w:hAnsi="Consolas"/>
        </w:rPr>
      </w:pPr>
      <w:r w:rsidRPr="00C561DD">
        <w:rPr>
          <w:rStyle w:val="FootnoteReference"/>
          <w:rFonts w:ascii="Consolas" w:hAnsi="Consolas"/>
        </w:rPr>
        <w:footnoteRef/>
      </w:r>
      <w:r>
        <w:rPr>
          <w:rFonts w:ascii="Consolas" w:hAnsi="Consolas"/>
        </w:rPr>
        <w:t xml:space="preserve"> This section’s information on Jewish population and legal status and on the strength of Zionism is particularly informed by</w:t>
      </w:r>
      <w:r w:rsidRPr="00C561DD">
        <w:rPr>
          <w:rFonts w:ascii="Consolas" w:hAnsi="Consolas"/>
        </w:rPr>
        <w:t xml:space="preserve"> Laskier (1983, 1994).</w:t>
      </w:r>
    </w:p>
  </w:footnote>
  <w:footnote w:id="3">
    <w:p w14:paraId="27FB06F2" w14:textId="77777777" w:rsidR="0035118D" w:rsidRPr="00A46680" w:rsidRDefault="0035118D" w:rsidP="00A40A1B">
      <w:pPr>
        <w:pStyle w:val="FootnoteText"/>
        <w:widowControl w:val="0"/>
        <w:spacing w:after="120"/>
        <w:rPr>
          <w:rFonts w:ascii="Consolas" w:hAnsi="Consolas"/>
        </w:rPr>
      </w:pPr>
      <w:r w:rsidRPr="00A46680">
        <w:rPr>
          <w:rStyle w:val="FootnoteReference"/>
          <w:rFonts w:ascii="Consolas" w:hAnsi="Consolas"/>
        </w:rPr>
        <w:footnoteRef/>
      </w:r>
      <w:r w:rsidRPr="00A46680">
        <w:rPr>
          <w:rFonts w:ascii="Consolas" w:hAnsi="Consolas"/>
        </w:rPr>
        <w:t xml:space="preserve"> French authorities turned down all the collective requests of M’zab Jews (in 1892, 1919, 1932, 1951 and 1955/56) to obtain French citizenship until 1961 (Wall 2014).</w:t>
      </w:r>
    </w:p>
  </w:footnote>
  <w:footnote w:id="4">
    <w:p w14:paraId="08F8257B" w14:textId="1CEB50E7" w:rsidR="0035118D" w:rsidRPr="00C720D3" w:rsidRDefault="0035118D" w:rsidP="00C720D3">
      <w:pPr>
        <w:pStyle w:val="FootnoteText"/>
        <w:spacing w:line="360" w:lineRule="auto"/>
        <w:rPr>
          <w:rFonts w:ascii="Consolas" w:hAnsi="Consolas"/>
        </w:rPr>
      </w:pPr>
      <w:r w:rsidRPr="00C720D3">
        <w:rPr>
          <w:rStyle w:val="FootnoteReference"/>
          <w:rFonts w:ascii="Consolas" w:hAnsi="Consolas"/>
        </w:rPr>
        <w:footnoteRef/>
      </w:r>
      <w:r w:rsidRPr="00C720D3">
        <w:rPr>
          <w:rFonts w:ascii="Consolas" w:hAnsi="Consolas"/>
        </w:rPr>
        <w:t xml:space="preserve"> The choice of migration happened under different conditions than in Eastern Europe. Israel was already an independent state. </w:t>
      </w:r>
      <w:r w:rsidR="00091957" w:rsidRPr="00091957">
        <w:rPr>
          <w:rFonts w:ascii="Consolas" w:hAnsi="Consolas"/>
        </w:rPr>
        <w:t xml:space="preserve">Moreover, the Jewish Agency (together with the American Jewish Joint Distribution Committee until 1951 and alone afterward) ran a </w:t>
      </w:r>
      <w:r w:rsidR="005E0692">
        <w:rPr>
          <w:rFonts w:ascii="Consolas" w:hAnsi="Consolas"/>
        </w:rPr>
        <w:t>comprehensive</w:t>
      </w:r>
      <w:r w:rsidR="00091957" w:rsidRPr="00091957">
        <w:rPr>
          <w:rFonts w:ascii="Consolas" w:hAnsi="Consolas"/>
        </w:rPr>
        <w:t xml:space="preserve"> operation in the Maghreb to convince Jews to make Aliyah, funding the</w:t>
      </w:r>
      <w:r w:rsidR="00091957">
        <w:rPr>
          <w:rFonts w:ascii="Consolas" w:hAnsi="Consolas"/>
        </w:rPr>
        <w:t>ir</w:t>
      </w:r>
      <w:r w:rsidR="00091957" w:rsidRPr="00091957">
        <w:rPr>
          <w:rFonts w:ascii="Consolas" w:hAnsi="Consolas"/>
        </w:rPr>
        <w:t xml:space="preserve"> evacuation and transfer to Israel (Laskier 1994, chapters 4-8 and 10). Hence, we cannot extrapolate automatically from one case to the other. Still, because </w:t>
      </w:r>
      <w:r w:rsidR="005E0692">
        <w:rPr>
          <w:rFonts w:ascii="Consolas" w:hAnsi="Consolas"/>
        </w:rPr>
        <w:t>all those</w:t>
      </w:r>
      <w:r w:rsidR="00091957" w:rsidRPr="00091957">
        <w:rPr>
          <w:rFonts w:ascii="Consolas" w:hAnsi="Consolas"/>
        </w:rPr>
        <w:t xml:space="preserve"> factors </w:t>
      </w:r>
      <w:r w:rsidR="00091957">
        <w:rPr>
          <w:rFonts w:ascii="Consolas" w:hAnsi="Consolas"/>
        </w:rPr>
        <w:t>affected the entire</w:t>
      </w:r>
      <w:r w:rsidR="00091957" w:rsidRPr="00091957">
        <w:rPr>
          <w:rFonts w:ascii="Consolas" w:hAnsi="Consolas"/>
        </w:rPr>
        <w:t xml:space="preserve"> region, it is plausible to conclude that France’s differential treatment of Maghreb Jews </w:t>
      </w:r>
      <w:r w:rsidR="005E0692">
        <w:rPr>
          <w:rFonts w:ascii="Consolas" w:hAnsi="Consolas"/>
        </w:rPr>
        <w:t>mattered in shaping</w:t>
      </w:r>
      <w:r w:rsidR="00091957" w:rsidRPr="00091957">
        <w:rPr>
          <w:rFonts w:ascii="Consolas" w:hAnsi="Consolas"/>
        </w:rPr>
        <w:t xml:space="preserve"> their different national leanings or sympathies, and that the latter </w:t>
      </w:r>
      <w:r w:rsidR="00091957">
        <w:rPr>
          <w:rFonts w:ascii="Consolas" w:hAnsi="Consolas"/>
        </w:rPr>
        <w:t>influenc</w:t>
      </w:r>
      <w:r w:rsidR="00091957" w:rsidRPr="00091957">
        <w:rPr>
          <w:rFonts w:ascii="Consolas" w:hAnsi="Consolas"/>
        </w:rPr>
        <w:t>ed, in turn, their varying rate</w:t>
      </w:r>
      <w:r w:rsidR="00091957">
        <w:rPr>
          <w:rFonts w:ascii="Consolas" w:hAnsi="Consolas"/>
        </w:rPr>
        <w:t>s</w:t>
      </w:r>
      <w:r w:rsidR="00091957" w:rsidRPr="00091957">
        <w:rPr>
          <w:rFonts w:ascii="Consolas" w:hAnsi="Consolas"/>
        </w:rPr>
        <w:t xml:space="preserve"> of migration to Israel.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139C6"/>
    <w:multiLevelType w:val="hybridMultilevel"/>
    <w:tmpl w:val="C3763CD2"/>
    <w:lvl w:ilvl="0" w:tplc="8862A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92DED"/>
    <w:multiLevelType w:val="hybridMultilevel"/>
    <w:tmpl w:val="4F6EC32E"/>
    <w:lvl w:ilvl="0" w:tplc="41F6D4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51F3C"/>
    <w:multiLevelType w:val="hybridMultilevel"/>
    <w:tmpl w:val="14A2FE52"/>
    <w:lvl w:ilvl="0" w:tplc="649C4B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ES" w:vendorID="64" w:dllVersion="131078" w:nlCheck="1" w:checkStyle="0"/>
  <w:activeWritingStyle w:appName="MSWord" w:lang="en-US" w:vendorID="64" w:dllVersion="131078" w:nlCheck="1" w:checkStyle="1"/>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572"/>
    <w:rsid w:val="00002640"/>
    <w:rsid w:val="0000562E"/>
    <w:rsid w:val="0000572F"/>
    <w:rsid w:val="000070D1"/>
    <w:rsid w:val="00007C50"/>
    <w:rsid w:val="00007FDC"/>
    <w:rsid w:val="000118E8"/>
    <w:rsid w:val="000145BD"/>
    <w:rsid w:val="00022FEF"/>
    <w:rsid w:val="00030663"/>
    <w:rsid w:val="00031D9B"/>
    <w:rsid w:val="00033711"/>
    <w:rsid w:val="0003440E"/>
    <w:rsid w:val="0003657D"/>
    <w:rsid w:val="00037007"/>
    <w:rsid w:val="00037BE7"/>
    <w:rsid w:val="0004002E"/>
    <w:rsid w:val="0004203B"/>
    <w:rsid w:val="00042C5C"/>
    <w:rsid w:val="000434AE"/>
    <w:rsid w:val="00044A50"/>
    <w:rsid w:val="00050DF0"/>
    <w:rsid w:val="00050F44"/>
    <w:rsid w:val="00051746"/>
    <w:rsid w:val="000527B7"/>
    <w:rsid w:val="00053203"/>
    <w:rsid w:val="00053DD5"/>
    <w:rsid w:val="00054C95"/>
    <w:rsid w:val="00054D2D"/>
    <w:rsid w:val="00055713"/>
    <w:rsid w:val="000576A6"/>
    <w:rsid w:val="00060DCC"/>
    <w:rsid w:val="00063D2B"/>
    <w:rsid w:val="00066917"/>
    <w:rsid w:val="000673DA"/>
    <w:rsid w:val="00070C23"/>
    <w:rsid w:val="00071B0D"/>
    <w:rsid w:val="00073602"/>
    <w:rsid w:val="00076353"/>
    <w:rsid w:val="00077F4A"/>
    <w:rsid w:val="000803ED"/>
    <w:rsid w:val="00082441"/>
    <w:rsid w:val="000857CD"/>
    <w:rsid w:val="00086168"/>
    <w:rsid w:val="00087837"/>
    <w:rsid w:val="0009059D"/>
    <w:rsid w:val="00091934"/>
    <w:rsid w:val="00091957"/>
    <w:rsid w:val="00095239"/>
    <w:rsid w:val="00095F98"/>
    <w:rsid w:val="00096ED4"/>
    <w:rsid w:val="00097BDF"/>
    <w:rsid w:val="000A3190"/>
    <w:rsid w:val="000A4206"/>
    <w:rsid w:val="000A6C66"/>
    <w:rsid w:val="000B1541"/>
    <w:rsid w:val="000B1732"/>
    <w:rsid w:val="000B2C89"/>
    <w:rsid w:val="000B2FC9"/>
    <w:rsid w:val="000B3258"/>
    <w:rsid w:val="000B36A5"/>
    <w:rsid w:val="000B49E4"/>
    <w:rsid w:val="000B631E"/>
    <w:rsid w:val="000B64B0"/>
    <w:rsid w:val="000C08CA"/>
    <w:rsid w:val="000C4120"/>
    <w:rsid w:val="000C51DB"/>
    <w:rsid w:val="000C5EA6"/>
    <w:rsid w:val="000D10BE"/>
    <w:rsid w:val="000D18A4"/>
    <w:rsid w:val="000D1C66"/>
    <w:rsid w:val="000D23D6"/>
    <w:rsid w:val="000D35AF"/>
    <w:rsid w:val="000D3CF8"/>
    <w:rsid w:val="000D4C10"/>
    <w:rsid w:val="000D5E06"/>
    <w:rsid w:val="000D7B12"/>
    <w:rsid w:val="000E0151"/>
    <w:rsid w:val="000E14F9"/>
    <w:rsid w:val="000E18F1"/>
    <w:rsid w:val="000E451D"/>
    <w:rsid w:val="000E54D1"/>
    <w:rsid w:val="000F00BE"/>
    <w:rsid w:val="000F0CB5"/>
    <w:rsid w:val="000F2E31"/>
    <w:rsid w:val="000F4011"/>
    <w:rsid w:val="000F6935"/>
    <w:rsid w:val="0010048E"/>
    <w:rsid w:val="0010292A"/>
    <w:rsid w:val="00104678"/>
    <w:rsid w:val="0010558D"/>
    <w:rsid w:val="00110A8B"/>
    <w:rsid w:val="00110D0A"/>
    <w:rsid w:val="00111607"/>
    <w:rsid w:val="00111BF4"/>
    <w:rsid w:val="00111EF1"/>
    <w:rsid w:val="00115541"/>
    <w:rsid w:val="00117087"/>
    <w:rsid w:val="00121A1F"/>
    <w:rsid w:val="00125CF0"/>
    <w:rsid w:val="00127483"/>
    <w:rsid w:val="00130E95"/>
    <w:rsid w:val="00131E10"/>
    <w:rsid w:val="0013334C"/>
    <w:rsid w:val="0013335C"/>
    <w:rsid w:val="00134A71"/>
    <w:rsid w:val="00134F9C"/>
    <w:rsid w:val="0014078F"/>
    <w:rsid w:val="00141801"/>
    <w:rsid w:val="00141F2B"/>
    <w:rsid w:val="00143581"/>
    <w:rsid w:val="00143AF7"/>
    <w:rsid w:val="00144589"/>
    <w:rsid w:val="00144AF6"/>
    <w:rsid w:val="00147841"/>
    <w:rsid w:val="00147E7B"/>
    <w:rsid w:val="00150086"/>
    <w:rsid w:val="0015110E"/>
    <w:rsid w:val="0015134E"/>
    <w:rsid w:val="00151ACE"/>
    <w:rsid w:val="00152410"/>
    <w:rsid w:val="00152FDF"/>
    <w:rsid w:val="00153AA6"/>
    <w:rsid w:val="00157DE5"/>
    <w:rsid w:val="0016274B"/>
    <w:rsid w:val="00162D07"/>
    <w:rsid w:val="00163338"/>
    <w:rsid w:val="00163760"/>
    <w:rsid w:val="001652B0"/>
    <w:rsid w:val="00165B96"/>
    <w:rsid w:val="0017184F"/>
    <w:rsid w:val="001767F1"/>
    <w:rsid w:val="00177F96"/>
    <w:rsid w:val="001800F4"/>
    <w:rsid w:val="001810AD"/>
    <w:rsid w:val="0018110C"/>
    <w:rsid w:val="001814FD"/>
    <w:rsid w:val="00182347"/>
    <w:rsid w:val="001828FE"/>
    <w:rsid w:val="00183E8A"/>
    <w:rsid w:val="00185D29"/>
    <w:rsid w:val="00185D40"/>
    <w:rsid w:val="00190E57"/>
    <w:rsid w:val="001922CF"/>
    <w:rsid w:val="00193539"/>
    <w:rsid w:val="00193C78"/>
    <w:rsid w:val="0019637F"/>
    <w:rsid w:val="001A1175"/>
    <w:rsid w:val="001A1AE3"/>
    <w:rsid w:val="001A59FF"/>
    <w:rsid w:val="001B1736"/>
    <w:rsid w:val="001B3414"/>
    <w:rsid w:val="001B3997"/>
    <w:rsid w:val="001B3D70"/>
    <w:rsid w:val="001B4A90"/>
    <w:rsid w:val="001B4BD1"/>
    <w:rsid w:val="001B53F7"/>
    <w:rsid w:val="001B5541"/>
    <w:rsid w:val="001B583A"/>
    <w:rsid w:val="001B5C97"/>
    <w:rsid w:val="001C0384"/>
    <w:rsid w:val="001C058F"/>
    <w:rsid w:val="001C11DB"/>
    <w:rsid w:val="001C2223"/>
    <w:rsid w:val="001C41CE"/>
    <w:rsid w:val="001C4207"/>
    <w:rsid w:val="001C4461"/>
    <w:rsid w:val="001C5DE0"/>
    <w:rsid w:val="001D03C7"/>
    <w:rsid w:val="001D0F60"/>
    <w:rsid w:val="001D1A4D"/>
    <w:rsid w:val="001D3842"/>
    <w:rsid w:val="001D7C21"/>
    <w:rsid w:val="001D7F5E"/>
    <w:rsid w:val="001E0517"/>
    <w:rsid w:val="001E0EDD"/>
    <w:rsid w:val="001E118D"/>
    <w:rsid w:val="001E1292"/>
    <w:rsid w:val="001E1CC1"/>
    <w:rsid w:val="001E25A1"/>
    <w:rsid w:val="001E5C36"/>
    <w:rsid w:val="001E79AB"/>
    <w:rsid w:val="001F1D5A"/>
    <w:rsid w:val="001F31AE"/>
    <w:rsid w:val="001F556B"/>
    <w:rsid w:val="001F60D9"/>
    <w:rsid w:val="001F71B4"/>
    <w:rsid w:val="002009EC"/>
    <w:rsid w:val="00201871"/>
    <w:rsid w:val="00201939"/>
    <w:rsid w:val="00201FC9"/>
    <w:rsid w:val="002029AB"/>
    <w:rsid w:val="00202FCA"/>
    <w:rsid w:val="00204591"/>
    <w:rsid w:val="00206455"/>
    <w:rsid w:val="00206E55"/>
    <w:rsid w:val="002104B8"/>
    <w:rsid w:val="002123CD"/>
    <w:rsid w:val="00212B3F"/>
    <w:rsid w:val="00213514"/>
    <w:rsid w:val="00214A69"/>
    <w:rsid w:val="00224E36"/>
    <w:rsid w:val="00225E27"/>
    <w:rsid w:val="00227DE6"/>
    <w:rsid w:val="00230B68"/>
    <w:rsid w:val="00232F0F"/>
    <w:rsid w:val="002334E3"/>
    <w:rsid w:val="00234833"/>
    <w:rsid w:val="002369C5"/>
    <w:rsid w:val="00237714"/>
    <w:rsid w:val="00237764"/>
    <w:rsid w:val="00237B39"/>
    <w:rsid w:val="002413FD"/>
    <w:rsid w:val="00242092"/>
    <w:rsid w:val="0024489F"/>
    <w:rsid w:val="002448CF"/>
    <w:rsid w:val="00251D0C"/>
    <w:rsid w:val="00254192"/>
    <w:rsid w:val="00263EF7"/>
    <w:rsid w:val="002647B7"/>
    <w:rsid w:val="002655FF"/>
    <w:rsid w:val="002672A6"/>
    <w:rsid w:val="00267D8B"/>
    <w:rsid w:val="00270A16"/>
    <w:rsid w:val="002712AD"/>
    <w:rsid w:val="00274E4A"/>
    <w:rsid w:val="002751CB"/>
    <w:rsid w:val="00277AF4"/>
    <w:rsid w:val="00280E3C"/>
    <w:rsid w:val="00282E6C"/>
    <w:rsid w:val="00282EF3"/>
    <w:rsid w:val="00284241"/>
    <w:rsid w:val="00286C00"/>
    <w:rsid w:val="00290E53"/>
    <w:rsid w:val="002923D9"/>
    <w:rsid w:val="00292A76"/>
    <w:rsid w:val="00294152"/>
    <w:rsid w:val="002952AC"/>
    <w:rsid w:val="002A0530"/>
    <w:rsid w:val="002A0D75"/>
    <w:rsid w:val="002A1E7D"/>
    <w:rsid w:val="002A2457"/>
    <w:rsid w:val="002A31D1"/>
    <w:rsid w:val="002A628D"/>
    <w:rsid w:val="002B1DD1"/>
    <w:rsid w:val="002B61C1"/>
    <w:rsid w:val="002B7973"/>
    <w:rsid w:val="002C13BC"/>
    <w:rsid w:val="002C2F75"/>
    <w:rsid w:val="002C3117"/>
    <w:rsid w:val="002C380F"/>
    <w:rsid w:val="002C5057"/>
    <w:rsid w:val="002C6B82"/>
    <w:rsid w:val="002C7E70"/>
    <w:rsid w:val="002D0432"/>
    <w:rsid w:val="002D06A8"/>
    <w:rsid w:val="002D1DD1"/>
    <w:rsid w:val="002D3D95"/>
    <w:rsid w:val="002E0697"/>
    <w:rsid w:val="002E2075"/>
    <w:rsid w:val="002E2856"/>
    <w:rsid w:val="002E440D"/>
    <w:rsid w:val="002E4DE1"/>
    <w:rsid w:val="002E77AE"/>
    <w:rsid w:val="002F1415"/>
    <w:rsid w:val="002F7039"/>
    <w:rsid w:val="002F79A1"/>
    <w:rsid w:val="00301CC0"/>
    <w:rsid w:val="003030F6"/>
    <w:rsid w:val="0030578D"/>
    <w:rsid w:val="003109BE"/>
    <w:rsid w:val="00314474"/>
    <w:rsid w:val="00314E7D"/>
    <w:rsid w:val="00320F68"/>
    <w:rsid w:val="00321EA5"/>
    <w:rsid w:val="00322BE1"/>
    <w:rsid w:val="00324036"/>
    <w:rsid w:val="00327C3D"/>
    <w:rsid w:val="00330946"/>
    <w:rsid w:val="00330B77"/>
    <w:rsid w:val="00333134"/>
    <w:rsid w:val="00333724"/>
    <w:rsid w:val="00333F0D"/>
    <w:rsid w:val="00335DFF"/>
    <w:rsid w:val="0034047A"/>
    <w:rsid w:val="00341752"/>
    <w:rsid w:val="003417D6"/>
    <w:rsid w:val="0034234C"/>
    <w:rsid w:val="00342879"/>
    <w:rsid w:val="003430EE"/>
    <w:rsid w:val="0035093B"/>
    <w:rsid w:val="0035118D"/>
    <w:rsid w:val="00351892"/>
    <w:rsid w:val="00351EB7"/>
    <w:rsid w:val="00353030"/>
    <w:rsid w:val="003533A5"/>
    <w:rsid w:val="003541B0"/>
    <w:rsid w:val="00356306"/>
    <w:rsid w:val="003568FD"/>
    <w:rsid w:val="00356C3F"/>
    <w:rsid w:val="003603E4"/>
    <w:rsid w:val="003660F3"/>
    <w:rsid w:val="00367457"/>
    <w:rsid w:val="00367D01"/>
    <w:rsid w:val="003749A2"/>
    <w:rsid w:val="00377D53"/>
    <w:rsid w:val="00384445"/>
    <w:rsid w:val="00387A02"/>
    <w:rsid w:val="003903C5"/>
    <w:rsid w:val="00390B33"/>
    <w:rsid w:val="00393C54"/>
    <w:rsid w:val="00394BEF"/>
    <w:rsid w:val="003957BA"/>
    <w:rsid w:val="00395B83"/>
    <w:rsid w:val="0039623E"/>
    <w:rsid w:val="003A122A"/>
    <w:rsid w:val="003A46C3"/>
    <w:rsid w:val="003A744A"/>
    <w:rsid w:val="003A750D"/>
    <w:rsid w:val="003B088B"/>
    <w:rsid w:val="003B1278"/>
    <w:rsid w:val="003B2CDA"/>
    <w:rsid w:val="003B399D"/>
    <w:rsid w:val="003B39E3"/>
    <w:rsid w:val="003B3A51"/>
    <w:rsid w:val="003C2A1E"/>
    <w:rsid w:val="003C52BA"/>
    <w:rsid w:val="003C64BC"/>
    <w:rsid w:val="003C679B"/>
    <w:rsid w:val="003C694F"/>
    <w:rsid w:val="003D1DD7"/>
    <w:rsid w:val="003D25EB"/>
    <w:rsid w:val="003D26E6"/>
    <w:rsid w:val="003D2AAD"/>
    <w:rsid w:val="003D2AC5"/>
    <w:rsid w:val="003D42B7"/>
    <w:rsid w:val="003D7973"/>
    <w:rsid w:val="003E1B52"/>
    <w:rsid w:val="003E2E5D"/>
    <w:rsid w:val="003E36C2"/>
    <w:rsid w:val="003E38D4"/>
    <w:rsid w:val="003E425A"/>
    <w:rsid w:val="003E441D"/>
    <w:rsid w:val="003E4B8A"/>
    <w:rsid w:val="003E4D4B"/>
    <w:rsid w:val="003E50C8"/>
    <w:rsid w:val="003E641B"/>
    <w:rsid w:val="003F3F1E"/>
    <w:rsid w:val="003F4998"/>
    <w:rsid w:val="003F5C4E"/>
    <w:rsid w:val="003F5E87"/>
    <w:rsid w:val="003F668C"/>
    <w:rsid w:val="003F75C7"/>
    <w:rsid w:val="00401F5D"/>
    <w:rsid w:val="00403707"/>
    <w:rsid w:val="004060FD"/>
    <w:rsid w:val="0041631C"/>
    <w:rsid w:val="004171FC"/>
    <w:rsid w:val="00420243"/>
    <w:rsid w:val="00427749"/>
    <w:rsid w:val="0042789A"/>
    <w:rsid w:val="00432084"/>
    <w:rsid w:val="00436FCD"/>
    <w:rsid w:val="004378FF"/>
    <w:rsid w:val="004413F7"/>
    <w:rsid w:val="00442199"/>
    <w:rsid w:val="00443624"/>
    <w:rsid w:val="00444422"/>
    <w:rsid w:val="00446383"/>
    <w:rsid w:val="004464FC"/>
    <w:rsid w:val="004472B5"/>
    <w:rsid w:val="00454AB7"/>
    <w:rsid w:val="00455B79"/>
    <w:rsid w:val="00461D56"/>
    <w:rsid w:val="00463E67"/>
    <w:rsid w:val="004664CE"/>
    <w:rsid w:val="004677B7"/>
    <w:rsid w:val="004766AD"/>
    <w:rsid w:val="00480782"/>
    <w:rsid w:val="0048185B"/>
    <w:rsid w:val="00483DCF"/>
    <w:rsid w:val="00485DF7"/>
    <w:rsid w:val="004865D3"/>
    <w:rsid w:val="0048680F"/>
    <w:rsid w:val="00490E70"/>
    <w:rsid w:val="00493C50"/>
    <w:rsid w:val="00495D4F"/>
    <w:rsid w:val="00497DD4"/>
    <w:rsid w:val="004A183E"/>
    <w:rsid w:val="004A36EC"/>
    <w:rsid w:val="004A4E62"/>
    <w:rsid w:val="004A508A"/>
    <w:rsid w:val="004A6C59"/>
    <w:rsid w:val="004A776D"/>
    <w:rsid w:val="004B21A5"/>
    <w:rsid w:val="004B7DF4"/>
    <w:rsid w:val="004C0E2D"/>
    <w:rsid w:val="004C3446"/>
    <w:rsid w:val="004C392B"/>
    <w:rsid w:val="004C52BB"/>
    <w:rsid w:val="004C78F7"/>
    <w:rsid w:val="004C7EAA"/>
    <w:rsid w:val="004D10E3"/>
    <w:rsid w:val="004D3384"/>
    <w:rsid w:val="004D4209"/>
    <w:rsid w:val="004E0992"/>
    <w:rsid w:val="004E12A9"/>
    <w:rsid w:val="004E1D8D"/>
    <w:rsid w:val="004E2842"/>
    <w:rsid w:val="004E3F87"/>
    <w:rsid w:val="004F0782"/>
    <w:rsid w:val="004F0E7E"/>
    <w:rsid w:val="004F1248"/>
    <w:rsid w:val="004F221E"/>
    <w:rsid w:val="004F42A7"/>
    <w:rsid w:val="004F74C5"/>
    <w:rsid w:val="0050202C"/>
    <w:rsid w:val="0050289B"/>
    <w:rsid w:val="00504734"/>
    <w:rsid w:val="00513130"/>
    <w:rsid w:val="0052163B"/>
    <w:rsid w:val="00523936"/>
    <w:rsid w:val="005249EA"/>
    <w:rsid w:val="005250B3"/>
    <w:rsid w:val="005262D2"/>
    <w:rsid w:val="0052712E"/>
    <w:rsid w:val="0052737A"/>
    <w:rsid w:val="00531CCC"/>
    <w:rsid w:val="005329D4"/>
    <w:rsid w:val="00532B3D"/>
    <w:rsid w:val="00534039"/>
    <w:rsid w:val="00535CD0"/>
    <w:rsid w:val="005476D7"/>
    <w:rsid w:val="00547ADC"/>
    <w:rsid w:val="00547D03"/>
    <w:rsid w:val="00554027"/>
    <w:rsid w:val="00554EC4"/>
    <w:rsid w:val="00555C90"/>
    <w:rsid w:val="005601C3"/>
    <w:rsid w:val="00562C44"/>
    <w:rsid w:val="0056474C"/>
    <w:rsid w:val="00566049"/>
    <w:rsid w:val="00567649"/>
    <w:rsid w:val="00567C80"/>
    <w:rsid w:val="00570F40"/>
    <w:rsid w:val="005737E7"/>
    <w:rsid w:val="00575F69"/>
    <w:rsid w:val="00576AFB"/>
    <w:rsid w:val="00581586"/>
    <w:rsid w:val="00585299"/>
    <w:rsid w:val="005908B8"/>
    <w:rsid w:val="00594C96"/>
    <w:rsid w:val="00596B9A"/>
    <w:rsid w:val="005A4736"/>
    <w:rsid w:val="005A680A"/>
    <w:rsid w:val="005B3D93"/>
    <w:rsid w:val="005B5127"/>
    <w:rsid w:val="005C0585"/>
    <w:rsid w:val="005C17C9"/>
    <w:rsid w:val="005C21FB"/>
    <w:rsid w:val="005C55E6"/>
    <w:rsid w:val="005C6244"/>
    <w:rsid w:val="005D1397"/>
    <w:rsid w:val="005D1651"/>
    <w:rsid w:val="005D18B9"/>
    <w:rsid w:val="005D1D7C"/>
    <w:rsid w:val="005D386D"/>
    <w:rsid w:val="005D387D"/>
    <w:rsid w:val="005D4445"/>
    <w:rsid w:val="005D491F"/>
    <w:rsid w:val="005D4DE0"/>
    <w:rsid w:val="005D5900"/>
    <w:rsid w:val="005D7595"/>
    <w:rsid w:val="005E0692"/>
    <w:rsid w:val="005E2F7A"/>
    <w:rsid w:val="005E7EFE"/>
    <w:rsid w:val="005F0F17"/>
    <w:rsid w:val="005F3695"/>
    <w:rsid w:val="005F4CB8"/>
    <w:rsid w:val="006013A9"/>
    <w:rsid w:val="006076EE"/>
    <w:rsid w:val="00617834"/>
    <w:rsid w:val="00620CBF"/>
    <w:rsid w:val="00621BC8"/>
    <w:rsid w:val="00624472"/>
    <w:rsid w:val="00627603"/>
    <w:rsid w:val="00627DA9"/>
    <w:rsid w:val="0063000F"/>
    <w:rsid w:val="00630C7B"/>
    <w:rsid w:val="006322B2"/>
    <w:rsid w:val="00632F10"/>
    <w:rsid w:val="0063574D"/>
    <w:rsid w:val="00635B52"/>
    <w:rsid w:val="00636847"/>
    <w:rsid w:val="00637964"/>
    <w:rsid w:val="00637E42"/>
    <w:rsid w:val="00640E0B"/>
    <w:rsid w:val="006468DB"/>
    <w:rsid w:val="00650055"/>
    <w:rsid w:val="00653323"/>
    <w:rsid w:val="0066071D"/>
    <w:rsid w:val="00661A11"/>
    <w:rsid w:val="006633D7"/>
    <w:rsid w:val="006635BB"/>
    <w:rsid w:val="00664B19"/>
    <w:rsid w:val="00665AC1"/>
    <w:rsid w:val="00667AC3"/>
    <w:rsid w:val="00674780"/>
    <w:rsid w:val="00676C61"/>
    <w:rsid w:val="0068215E"/>
    <w:rsid w:val="006830F8"/>
    <w:rsid w:val="006835D5"/>
    <w:rsid w:val="006843BA"/>
    <w:rsid w:val="0068691D"/>
    <w:rsid w:val="00687579"/>
    <w:rsid w:val="0069134B"/>
    <w:rsid w:val="00691CFB"/>
    <w:rsid w:val="00692202"/>
    <w:rsid w:val="0069362B"/>
    <w:rsid w:val="00693F97"/>
    <w:rsid w:val="00695FE7"/>
    <w:rsid w:val="006966B0"/>
    <w:rsid w:val="00696FCF"/>
    <w:rsid w:val="006A099C"/>
    <w:rsid w:val="006A0AA7"/>
    <w:rsid w:val="006A26F0"/>
    <w:rsid w:val="006A2769"/>
    <w:rsid w:val="006A2C87"/>
    <w:rsid w:val="006A47B2"/>
    <w:rsid w:val="006A6087"/>
    <w:rsid w:val="006A69FB"/>
    <w:rsid w:val="006A6B7E"/>
    <w:rsid w:val="006A7444"/>
    <w:rsid w:val="006B18BE"/>
    <w:rsid w:val="006B28AF"/>
    <w:rsid w:val="006B3A80"/>
    <w:rsid w:val="006B4279"/>
    <w:rsid w:val="006B4454"/>
    <w:rsid w:val="006B5606"/>
    <w:rsid w:val="006C058F"/>
    <w:rsid w:val="006C2999"/>
    <w:rsid w:val="006C53DF"/>
    <w:rsid w:val="006C55FA"/>
    <w:rsid w:val="006C5B24"/>
    <w:rsid w:val="006D2EB8"/>
    <w:rsid w:val="006E27B6"/>
    <w:rsid w:val="006E3A7E"/>
    <w:rsid w:val="006E419A"/>
    <w:rsid w:val="006E734D"/>
    <w:rsid w:val="006F0B76"/>
    <w:rsid w:val="006F1413"/>
    <w:rsid w:val="006F1A0C"/>
    <w:rsid w:val="006F1F86"/>
    <w:rsid w:val="006F39B7"/>
    <w:rsid w:val="006F4D10"/>
    <w:rsid w:val="006F5514"/>
    <w:rsid w:val="006F583C"/>
    <w:rsid w:val="0070022C"/>
    <w:rsid w:val="00704836"/>
    <w:rsid w:val="007054BB"/>
    <w:rsid w:val="00705B62"/>
    <w:rsid w:val="00706712"/>
    <w:rsid w:val="007072DA"/>
    <w:rsid w:val="00707EBB"/>
    <w:rsid w:val="00711ADA"/>
    <w:rsid w:val="00711CBF"/>
    <w:rsid w:val="007129C6"/>
    <w:rsid w:val="00713DA8"/>
    <w:rsid w:val="007204E1"/>
    <w:rsid w:val="007209B0"/>
    <w:rsid w:val="007248A0"/>
    <w:rsid w:val="00726E0F"/>
    <w:rsid w:val="00727EC7"/>
    <w:rsid w:val="00730B97"/>
    <w:rsid w:val="007323B5"/>
    <w:rsid w:val="00737085"/>
    <w:rsid w:val="00744790"/>
    <w:rsid w:val="00744F7F"/>
    <w:rsid w:val="007459E5"/>
    <w:rsid w:val="00746C5B"/>
    <w:rsid w:val="00751A97"/>
    <w:rsid w:val="0075243F"/>
    <w:rsid w:val="00754E40"/>
    <w:rsid w:val="00757F44"/>
    <w:rsid w:val="00757F6F"/>
    <w:rsid w:val="0076500C"/>
    <w:rsid w:val="0076522D"/>
    <w:rsid w:val="0076539A"/>
    <w:rsid w:val="00765A31"/>
    <w:rsid w:val="0076617C"/>
    <w:rsid w:val="00766674"/>
    <w:rsid w:val="0077120C"/>
    <w:rsid w:val="007740A4"/>
    <w:rsid w:val="007800D7"/>
    <w:rsid w:val="007800FE"/>
    <w:rsid w:val="00780518"/>
    <w:rsid w:val="00781493"/>
    <w:rsid w:val="007823AF"/>
    <w:rsid w:val="00782DF5"/>
    <w:rsid w:val="0078555A"/>
    <w:rsid w:val="00786392"/>
    <w:rsid w:val="00786BA2"/>
    <w:rsid w:val="00787791"/>
    <w:rsid w:val="00787BD3"/>
    <w:rsid w:val="007912C1"/>
    <w:rsid w:val="00793158"/>
    <w:rsid w:val="007A172F"/>
    <w:rsid w:val="007A375B"/>
    <w:rsid w:val="007A799E"/>
    <w:rsid w:val="007B031D"/>
    <w:rsid w:val="007B129F"/>
    <w:rsid w:val="007B1623"/>
    <w:rsid w:val="007B2565"/>
    <w:rsid w:val="007B2EF2"/>
    <w:rsid w:val="007B4043"/>
    <w:rsid w:val="007C1BDC"/>
    <w:rsid w:val="007C4A38"/>
    <w:rsid w:val="007C7275"/>
    <w:rsid w:val="007C7B10"/>
    <w:rsid w:val="007D1D87"/>
    <w:rsid w:val="007D5952"/>
    <w:rsid w:val="007D6C27"/>
    <w:rsid w:val="007D7D2B"/>
    <w:rsid w:val="007E17D1"/>
    <w:rsid w:val="007E2DA5"/>
    <w:rsid w:val="007E45DD"/>
    <w:rsid w:val="007E4E5E"/>
    <w:rsid w:val="007E5D59"/>
    <w:rsid w:val="007F06E3"/>
    <w:rsid w:val="007F080D"/>
    <w:rsid w:val="007F2BAD"/>
    <w:rsid w:val="007F3CD9"/>
    <w:rsid w:val="008013D1"/>
    <w:rsid w:val="00801B6E"/>
    <w:rsid w:val="008024C5"/>
    <w:rsid w:val="00802660"/>
    <w:rsid w:val="008030C2"/>
    <w:rsid w:val="0080510C"/>
    <w:rsid w:val="00811470"/>
    <w:rsid w:val="008156FD"/>
    <w:rsid w:val="00815891"/>
    <w:rsid w:val="00815A46"/>
    <w:rsid w:val="00816108"/>
    <w:rsid w:val="0081643C"/>
    <w:rsid w:val="00816B23"/>
    <w:rsid w:val="00816EEA"/>
    <w:rsid w:val="008177D4"/>
    <w:rsid w:val="008213F3"/>
    <w:rsid w:val="0082187D"/>
    <w:rsid w:val="008222C6"/>
    <w:rsid w:val="00824ADF"/>
    <w:rsid w:val="00824D8A"/>
    <w:rsid w:val="0083006B"/>
    <w:rsid w:val="00830612"/>
    <w:rsid w:val="0083387D"/>
    <w:rsid w:val="00833C1A"/>
    <w:rsid w:val="00833E8F"/>
    <w:rsid w:val="0083431F"/>
    <w:rsid w:val="00842F65"/>
    <w:rsid w:val="00843174"/>
    <w:rsid w:val="00843ABC"/>
    <w:rsid w:val="00845C0F"/>
    <w:rsid w:val="00852D45"/>
    <w:rsid w:val="00854EB6"/>
    <w:rsid w:val="008553BE"/>
    <w:rsid w:val="00860778"/>
    <w:rsid w:val="00862CE7"/>
    <w:rsid w:val="00863962"/>
    <w:rsid w:val="00863DEE"/>
    <w:rsid w:val="00864012"/>
    <w:rsid w:val="00864B0B"/>
    <w:rsid w:val="00867C54"/>
    <w:rsid w:val="00872424"/>
    <w:rsid w:val="008725D1"/>
    <w:rsid w:val="00880856"/>
    <w:rsid w:val="00882185"/>
    <w:rsid w:val="008851DC"/>
    <w:rsid w:val="008867B8"/>
    <w:rsid w:val="008873EB"/>
    <w:rsid w:val="008912FB"/>
    <w:rsid w:val="00892C8B"/>
    <w:rsid w:val="00895A94"/>
    <w:rsid w:val="00896330"/>
    <w:rsid w:val="0089699A"/>
    <w:rsid w:val="008A203E"/>
    <w:rsid w:val="008A3139"/>
    <w:rsid w:val="008A690C"/>
    <w:rsid w:val="008A7815"/>
    <w:rsid w:val="008A7E85"/>
    <w:rsid w:val="008B0781"/>
    <w:rsid w:val="008B46ED"/>
    <w:rsid w:val="008B53F6"/>
    <w:rsid w:val="008B6E21"/>
    <w:rsid w:val="008C5AC9"/>
    <w:rsid w:val="008C7ACB"/>
    <w:rsid w:val="008D050A"/>
    <w:rsid w:val="008D1319"/>
    <w:rsid w:val="008D20D2"/>
    <w:rsid w:val="008D3076"/>
    <w:rsid w:val="008D4E49"/>
    <w:rsid w:val="008D4E9B"/>
    <w:rsid w:val="008D5B1D"/>
    <w:rsid w:val="008D6571"/>
    <w:rsid w:val="008D6C7F"/>
    <w:rsid w:val="008E2A88"/>
    <w:rsid w:val="008E33EA"/>
    <w:rsid w:val="008E419C"/>
    <w:rsid w:val="008E4441"/>
    <w:rsid w:val="008E635B"/>
    <w:rsid w:val="008E63F5"/>
    <w:rsid w:val="008E7318"/>
    <w:rsid w:val="008F1ECB"/>
    <w:rsid w:val="008F3F72"/>
    <w:rsid w:val="008F7A79"/>
    <w:rsid w:val="0090067A"/>
    <w:rsid w:val="00901F66"/>
    <w:rsid w:val="0090272C"/>
    <w:rsid w:val="0090341E"/>
    <w:rsid w:val="00904B09"/>
    <w:rsid w:val="00905772"/>
    <w:rsid w:val="00905EB3"/>
    <w:rsid w:val="00912F55"/>
    <w:rsid w:val="009137DC"/>
    <w:rsid w:val="009141A2"/>
    <w:rsid w:val="00915EC4"/>
    <w:rsid w:val="009216C1"/>
    <w:rsid w:val="009272C1"/>
    <w:rsid w:val="009308D9"/>
    <w:rsid w:val="00935622"/>
    <w:rsid w:val="00935D38"/>
    <w:rsid w:val="00937932"/>
    <w:rsid w:val="00940D4C"/>
    <w:rsid w:val="00941003"/>
    <w:rsid w:val="0094100B"/>
    <w:rsid w:val="00943140"/>
    <w:rsid w:val="00943A75"/>
    <w:rsid w:val="009460AE"/>
    <w:rsid w:val="00953CEE"/>
    <w:rsid w:val="00954EC4"/>
    <w:rsid w:val="00956785"/>
    <w:rsid w:val="00964BF1"/>
    <w:rsid w:val="00965242"/>
    <w:rsid w:val="0097018A"/>
    <w:rsid w:val="00972591"/>
    <w:rsid w:val="00975366"/>
    <w:rsid w:val="0097694C"/>
    <w:rsid w:val="00982783"/>
    <w:rsid w:val="009864EF"/>
    <w:rsid w:val="00986B74"/>
    <w:rsid w:val="009870D5"/>
    <w:rsid w:val="00987E9E"/>
    <w:rsid w:val="00991DF1"/>
    <w:rsid w:val="00994FFF"/>
    <w:rsid w:val="0099678E"/>
    <w:rsid w:val="009A07B6"/>
    <w:rsid w:val="009A4F6C"/>
    <w:rsid w:val="009A5E66"/>
    <w:rsid w:val="009A6AB3"/>
    <w:rsid w:val="009B1EFD"/>
    <w:rsid w:val="009B2B8E"/>
    <w:rsid w:val="009B31B2"/>
    <w:rsid w:val="009B4091"/>
    <w:rsid w:val="009B763D"/>
    <w:rsid w:val="009C37A8"/>
    <w:rsid w:val="009C3BE3"/>
    <w:rsid w:val="009C52D6"/>
    <w:rsid w:val="009C5DDF"/>
    <w:rsid w:val="009C70E4"/>
    <w:rsid w:val="009C7471"/>
    <w:rsid w:val="009D1CC5"/>
    <w:rsid w:val="009D1DF7"/>
    <w:rsid w:val="009D2BE6"/>
    <w:rsid w:val="009D3DAD"/>
    <w:rsid w:val="009D7644"/>
    <w:rsid w:val="009E036D"/>
    <w:rsid w:val="009E25A1"/>
    <w:rsid w:val="009E2E80"/>
    <w:rsid w:val="009E5261"/>
    <w:rsid w:val="009F05E4"/>
    <w:rsid w:val="009F0EDF"/>
    <w:rsid w:val="009F163F"/>
    <w:rsid w:val="009F1E95"/>
    <w:rsid w:val="009F28E2"/>
    <w:rsid w:val="009F3BB9"/>
    <w:rsid w:val="009F6088"/>
    <w:rsid w:val="009F60C8"/>
    <w:rsid w:val="00A018E2"/>
    <w:rsid w:val="00A02C35"/>
    <w:rsid w:val="00A038DE"/>
    <w:rsid w:val="00A04F4A"/>
    <w:rsid w:val="00A0602F"/>
    <w:rsid w:val="00A076B2"/>
    <w:rsid w:val="00A1182B"/>
    <w:rsid w:val="00A11ACA"/>
    <w:rsid w:val="00A12805"/>
    <w:rsid w:val="00A14B18"/>
    <w:rsid w:val="00A20B1A"/>
    <w:rsid w:val="00A25D6A"/>
    <w:rsid w:val="00A26EB8"/>
    <w:rsid w:val="00A30431"/>
    <w:rsid w:val="00A33CF8"/>
    <w:rsid w:val="00A34151"/>
    <w:rsid w:val="00A36529"/>
    <w:rsid w:val="00A3771D"/>
    <w:rsid w:val="00A40A1B"/>
    <w:rsid w:val="00A43EBB"/>
    <w:rsid w:val="00A46680"/>
    <w:rsid w:val="00A475A4"/>
    <w:rsid w:val="00A52069"/>
    <w:rsid w:val="00A52B6D"/>
    <w:rsid w:val="00A52F23"/>
    <w:rsid w:val="00A62214"/>
    <w:rsid w:val="00A654B8"/>
    <w:rsid w:val="00A65D67"/>
    <w:rsid w:val="00A672A4"/>
    <w:rsid w:val="00A81A2E"/>
    <w:rsid w:val="00A81DBE"/>
    <w:rsid w:val="00A82922"/>
    <w:rsid w:val="00A869E6"/>
    <w:rsid w:val="00A90D79"/>
    <w:rsid w:val="00A91F94"/>
    <w:rsid w:val="00A94423"/>
    <w:rsid w:val="00A9491C"/>
    <w:rsid w:val="00A95572"/>
    <w:rsid w:val="00A95BFE"/>
    <w:rsid w:val="00AA0A3C"/>
    <w:rsid w:val="00AA4313"/>
    <w:rsid w:val="00AA4CDF"/>
    <w:rsid w:val="00AA6EE5"/>
    <w:rsid w:val="00AA72A8"/>
    <w:rsid w:val="00AB2C24"/>
    <w:rsid w:val="00AB2D03"/>
    <w:rsid w:val="00AB37A4"/>
    <w:rsid w:val="00AB458F"/>
    <w:rsid w:val="00AB522A"/>
    <w:rsid w:val="00AB56FB"/>
    <w:rsid w:val="00AB5F17"/>
    <w:rsid w:val="00AB5FC1"/>
    <w:rsid w:val="00AC00AF"/>
    <w:rsid w:val="00AC0A31"/>
    <w:rsid w:val="00AC0AD1"/>
    <w:rsid w:val="00AC13BA"/>
    <w:rsid w:val="00AC5B4E"/>
    <w:rsid w:val="00AD0FB9"/>
    <w:rsid w:val="00AD1F1C"/>
    <w:rsid w:val="00AD26FC"/>
    <w:rsid w:val="00AD31E1"/>
    <w:rsid w:val="00AD35AF"/>
    <w:rsid w:val="00AD3D29"/>
    <w:rsid w:val="00AD43B7"/>
    <w:rsid w:val="00AD49C8"/>
    <w:rsid w:val="00AD5746"/>
    <w:rsid w:val="00AD77E1"/>
    <w:rsid w:val="00AE51BE"/>
    <w:rsid w:val="00AE5237"/>
    <w:rsid w:val="00AE65AF"/>
    <w:rsid w:val="00AE6C16"/>
    <w:rsid w:val="00AF28B1"/>
    <w:rsid w:val="00AF291D"/>
    <w:rsid w:val="00AF5179"/>
    <w:rsid w:val="00AF700F"/>
    <w:rsid w:val="00AF735D"/>
    <w:rsid w:val="00B01C27"/>
    <w:rsid w:val="00B01CD4"/>
    <w:rsid w:val="00B0288C"/>
    <w:rsid w:val="00B02C71"/>
    <w:rsid w:val="00B06630"/>
    <w:rsid w:val="00B104F8"/>
    <w:rsid w:val="00B11132"/>
    <w:rsid w:val="00B119AB"/>
    <w:rsid w:val="00B14216"/>
    <w:rsid w:val="00B153B3"/>
    <w:rsid w:val="00B172CC"/>
    <w:rsid w:val="00B22959"/>
    <w:rsid w:val="00B2306B"/>
    <w:rsid w:val="00B3194E"/>
    <w:rsid w:val="00B32B46"/>
    <w:rsid w:val="00B347BC"/>
    <w:rsid w:val="00B34959"/>
    <w:rsid w:val="00B35917"/>
    <w:rsid w:val="00B365F0"/>
    <w:rsid w:val="00B37EA5"/>
    <w:rsid w:val="00B40209"/>
    <w:rsid w:val="00B41644"/>
    <w:rsid w:val="00B41F20"/>
    <w:rsid w:val="00B42634"/>
    <w:rsid w:val="00B42909"/>
    <w:rsid w:val="00B43322"/>
    <w:rsid w:val="00B435BB"/>
    <w:rsid w:val="00B43E56"/>
    <w:rsid w:val="00B4787E"/>
    <w:rsid w:val="00B511E1"/>
    <w:rsid w:val="00B52CD3"/>
    <w:rsid w:val="00B555AB"/>
    <w:rsid w:val="00B55FD8"/>
    <w:rsid w:val="00B57093"/>
    <w:rsid w:val="00B57253"/>
    <w:rsid w:val="00B57E0D"/>
    <w:rsid w:val="00B62D22"/>
    <w:rsid w:val="00B67201"/>
    <w:rsid w:val="00B67506"/>
    <w:rsid w:val="00B67B87"/>
    <w:rsid w:val="00B73445"/>
    <w:rsid w:val="00B73C8C"/>
    <w:rsid w:val="00B742FC"/>
    <w:rsid w:val="00B7563C"/>
    <w:rsid w:val="00B75909"/>
    <w:rsid w:val="00B75AF0"/>
    <w:rsid w:val="00B77F10"/>
    <w:rsid w:val="00B80C40"/>
    <w:rsid w:val="00B831E1"/>
    <w:rsid w:val="00B838B5"/>
    <w:rsid w:val="00B85A49"/>
    <w:rsid w:val="00B902DA"/>
    <w:rsid w:val="00B918B2"/>
    <w:rsid w:val="00B9297E"/>
    <w:rsid w:val="00B94A7D"/>
    <w:rsid w:val="00B94B24"/>
    <w:rsid w:val="00B9511C"/>
    <w:rsid w:val="00B9705D"/>
    <w:rsid w:val="00BA1AEF"/>
    <w:rsid w:val="00BA1E6E"/>
    <w:rsid w:val="00BA2549"/>
    <w:rsid w:val="00BA4A36"/>
    <w:rsid w:val="00BA4BBF"/>
    <w:rsid w:val="00BB10FD"/>
    <w:rsid w:val="00BB126F"/>
    <w:rsid w:val="00BB52FD"/>
    <w:rsid w:val="00BB5872"/>
    <w:rsid w:val="00BB5BCB"/>
    <w:rsid w:val="00BB5E93"/>
    <w:rsid w:val="00BC161B"/>
    <w:rsid w:val="00BC3B35"/>
    <w:rsid w:val="00BC3F22"/>
    <w:rsid w:val="00BC5C82"/>
    <w:rsid w:val="00BD0BDC"/>
    <w:rsid w:val="00BD1666"/>
    <w:rsid w:val="00BD2821"/>
    <w:rsid w:val="00BD29E9"/>
    <w:rsid w:val="00BD42F4"/>
    <w:rsid w:val="00BD5005"/>
    <w:rsid w:val="00BD5707"/>
    <w:rsid w:val="00BD697A"/>
    <w:rsid w:val="00BE086B"/>
    <w:rsid w:val="00BE4824"/>
    <w:rsid w:val="00BE59D9"/>
    <w:rsid w:val="00BF2FA2"/>
    <w:rsid w:val="00BF3972"/>
    <w:rsid w:val="00BF3CBD"/>
    <w:rsid w:val="00BF43B9"/>
    <w:rsid w:val="00BF4D26"/>
    <w:rsid w:val="00BF5162"/>
    <w:rsid w:val="00BF7472"/>
    <w:rsid w:val="00C012DD"/>
    <w:rsid w:val="00C012EE"/>
    <w:rsid w:val="00C04360"/>
    <w:rsid w:val="00C04BB8"/>
    <w:rsid w:val="00C13020"/>
    <w:rsid w:val="00C131E8"/>
    <w:rsid w:val="00C14DFD"/>
    <w:rsid w:val="00C16D8E"/>
    <w:rsid w:val="00C178AD"/>
    <w:rsid w:val="00C17D74"/>
    <w:rsid w:val="00C20871"/>
    <w:rsid w:val="00C20C92"/>
    <w:rsid w:val="00C23E1B"/>
    <w:rsid w:val="00C2512A"/>
    <w:rsid w:val="00C26244"/>
    <w:rsid w:val="00C26AA9"/>
    <w:rsid w:val="00C274DA"/>
    <w:rsid w:val="00C274F0"/>
    <w:rsid w:val="00C27627"/>
    <w:rsid w:val="00C279F8"/>
    <w:rsid w:val="00C301DF"/>
    <w:rsid w:val="00C31565"/>
    <w:rsid w:val="00C321BB"/>
    <w:rsid w:val="00C33EBA"/>
    <w:rsid w:val="00C34A41"/>
    <w:rsid w:val="00C34FCA"/>
    <w:rsid w:val="00C35AF6"/>
    <w:rsid w:val="00C4147A"/>
    <w:rsid w:val="00C42099"/>
    <w:rsid w:val="00C42619"/>
    <w:rsid w:val="00C435BF"/>
    <w:rsid w:val="00C46A54"/>
    <w:rsid w:val="00C477AB"/>
    <w:rsid w:val="00C512C4"/>
    <w:rsid w:val="00C51416"/>
    <w:rsid w:val="00C51C2D"/>
    <w:rsid w:val="00C530D5"/>
    <w:rsid w:val="00C53A01"/>
    <w:rsid w:val="00C552CC"/>
    <w:rsid w:val="00C561DD"/>
    <w:rsid w:val="00C603A7"/>
    <w:rsid w:val="00C62F00"/>
    <w:rsid w:val="00C6510D"/>
    <w:rsid w:val="00C6614F"/>
    <w:rsid w:val="00C661C1"/>
    <w:rsid w:val="00C66D21"/>
    <w:rsid w:val="00C67FAB"/>
    <w:rsid w:val="00C701FA"/>
    <w:rsid w:val="00C720D3"/>
    <w:rsid w:val="00C725C8"/>
    <w:rsid w:val="00C72CD3"/>
    <w:rsid w:val="00C757ED"/>
    <w:rsid w:val="00C77A81"/>
    <w:rsid w:val="00C82F69"/>
    <w:rsid w:val="00C86165"/>
    <w:rsid w:val="00C868DF"/>
    <w:rsid w:val="00C86F28"/>
    <w:rsid w:val="00C8713E"/>
    <w:rsid w:val="00C905CE"/>
    <w:rsid w:val="00C90D9F"/>
    <w:rsid w:val="00C92B05"/>
    <w:rsid w:val="00C966A0"/>
    <w:rsid w:val="00CA1C48"/>
    <w:rsid w:val="00CA1D95"/>
    <w:rsid w:val="00CA275F"/>
    <w:rsid w:val="00CA2ED8"/>
    <w:rsid w:val="00CA4394"/>
    <w:rsid w:val="00CA76AB"/>
    <w:rsid w:val="00CB0262"/>
    <w:rsid w:val="00CB246E"/>
    <w:rsid w:val="00CB35F1"/>
    <w:rsid w:val="00CB71A3"/>
    <w:rsid w:val="00CC3675"/>
    <w:rsid w:val="00CC3C2D"/>
    <w:rsid w:val="00CC457E"/>
    <w:rsid w:val="00CC4E00"/>
    <w:rsid w:val="00CC5711"/>
    <w:rsid w:val="00CC6458"/>
    <w:rsid w:val="00CD06F2"/>
    <w:rsid w:val="00CD155A"/>
    <w:rsid w:val="00CD26FB"/>
    <w:rsid w:val="00CD2A2B"/>
    <w:rsid w:val="00CD3F53"/>
    <w:rsid w:val="00CD511E"/>
    <w:rsid w:val="00CD5D94"/>
    <w:rsid w:val="00CD6D37"/>
    <w:rsid w:val="00CE1C9C"/>
    <w:rsid w:val="00CE31B0"/>
    <w:rsid w:val="00CE50AA"/>
    <w:rsid w:val="00CE5486"/>
    <w:rsid w:val="00CE66D9"/>
    <w:rsid w:val="00CF0C0A"/>
    <w:rsid w:val="00CF33F9"/>
    <w:rsid w:val="00CF6C9F"/>
    <w:rsid w:val="00CF7CEA"/>
    <w:rsid w:val="00CF7DB5"/>
    <w:rsid w:val="00D019B5"/>
    <w:rsid w:val="00D04284"/>
    <w:rsid w:val="00D04706"/>
    <w:rsid w:val="00D05977"/>
    <w:rsid w:val="00D05A95"/>
    <w:rsid w:val="00D06268"/>
    <w:rsid w:val="00D11678"/>
    <w:rsid w:val="00D12301"/>
    <w:rsid w:val="00D123F9"/>
    <w:rsid w:val="00D12471"/>
    <w:rsid w:val="00D12822"/>
    <w:rsid w:val="00D12F5B"/>
    <w:rsid w:val="00D13162"/>
    <w:rsid w:val="00D151DF"/>
    <w:rsid w:val="00D22E0C"/>
    <w:rsid w:val="00D234F6"/>
    <w:rsid w:val="00D265BC"/>
    <w:rsid w:val="00D2699C"/>
    <w:rsid w:val="00D27651"/>
    <w:rsid w:val="00D2777A"/>
    <w:rsid w:val="00D306E6"/>
    <w:rsid w:val="00D30953"/>
    <w:rsid w:val="00D30F77"/>
    <w:rsid w:val="00D31576"/>
    <w:rsid w:val="00D378C6"/>
    <w:rsid w:val="00D40BB1"/>
    <w:rsid w:val="00D43179"/>
    <w:rsid w:val="00D43610"/>
    <w:rsid w:val="00D45D88"/>
    <w:rsid w:val="00D46FAD"/>
    <w:rsid w:val="00D46FE4"/>
    <w:rsid w:val="00D513F8"/>
    <w:rsid w:val="00D51B4E"/>
    <w:rsid w:val="00D541E9"/>
    <w:rsid w:val="00D552E1"/>
    <w:rsid w:val="00D56D67"/>
    <w:rsid w:val="00D6030E"/>
    <w:rsid w:val="00D60E0C"/>
    <w:rsid w:val="00D624B1"/>
    <w:rsid w:val="00D66EC5"/>
    <w:rsid w:val="00D67FB3"/>
    <w:rsid w:val="00D72830"/>
    <w:rsid w:val="00D75E01"/>
    <w:rsid w:val="00D80854"/>
    <w:rsid w:val="00D80F23"/>
    <w:rsid w:val="00D87479"/>
    <w:rsid w:val="00D91993"/>
    <w:rsid w:val="00D9404D"/>
    <w:rsid w:val="00D94584"/>
    <w:rsid w:val="00D96E38"/>
    <w:rsid w:val="00DA05E3"/>
    <w:rsid w:val="00DA43F5"/>
    <w:rsid w:val="00DA4BFF"/>
    <w:rsid w:val="00DA557D"/>
    <w:rsid w:val="00DA5748"/>
    <w:rsid w:val="00DA6B3F"/>
    <w:rsid w:val="00DA7F6D"/>
    <w:rsid w:val="00DB05DF"/>
    <w:rsid w:val="00DB0E3F"/>
    <w:rsid w:val="00DB3CD7"/>
    <w:rsid w:val="00DB404D"/>
    <w:rsid w:val="00DB465F"/>
    <w:rsid w:val="00DB48DD"/>
    <w:rsid w:val="00DB663F"/>
    <w:rsid w:val="00DC0BFB"/>
    <w:rsid w:val="00DC3C22"/>
    <w:rsid w:val="00DC3F3A"/>
    <w:rsid w:val="00DC514B"/>
    <w:rsid w:val="00DC57E9"/>
    <w:rsid w:val="00DC71EB"/>
    <w:rsid w:val="00DC7C93"/>
    <w:rsid w:val="00DC7DD8"/>
    <w:rsid w:val="00DC7DE2"/>
    <w:rsid w:val="00DD0497"/>
    <w:rsid w:val="00DD1414"/>
    <w:rsid w:val="00DD1596"/>
    <w:rsid w:val="00DD2D75"/>
    <w:rsid w:val="00DD72B5"/>
    <w:rsid w:val="00DE0365"/>
    <w:rsid w:val="00DE46D3"/>
    <w:rsid w:val="00DE6C70"/>
    <w:rsid w:val="00DE6CCC"/>
    <w:rsid w:val="00DE7B4C"/>
    <w:rsid w:val="00DF11AF"/>
    <w:rsid w:val="00DF282C"/>
    <w:rsid w:val="00DF33DD"/>
    <w:rsid w:val="00DF3B50"/>
    <w:rsid w:val="00DF4E7C"/>
    <w:rsid w:val="00E02EDD"/>
    <w:rsid w:val="00E03A32"/>
    <w:rsid w:val="00E06413"/>
    <w:rsid w:val="00E07CCE"/>
    <w:rsid w:val="00E17047"/>
    <w:rsid w:val="00E17A81"/>
    <w:rsid w:val="00E21EC9"/>
    <w:rsid w:val="00E23FEE"/>
    <w:rsid w:val="00E247B0"/>
    <w:rsid w:val="00E25C40"/>
    <w:rsid w:val="00E269EC"/>
    <w:rsid w:val="00E30B80"/>
    <w:rsid w:val="00E3143A"/>
    <w:rsid w:val="00E32B97"/>
    <w:rsid w:val="00E33A1A"/>
    <w:rsid w:val="00E353C6"/>
    <w:rsid w:val="00E35A4C"/>
    <w:rsid w:val="00E35FBE"/>
    <w:rsid w:val="00E36436"/>
    <w:rsid w:val="00E367FF"/>
    <w:rsid w:val="00E37A65"/>
    <w:rsid w:val="00E41EEC"/>
    <w:rsid w:val="00E441BE"/>
    <w:rsid w:val="00E4614E"/>
    <w:rsid w:val="00E533FE"/>
    <w:rsid w:val="00E54395"/>
    <w:rsid w:val="00E55FD8"/>
    <w:rsid w:val="00E57970"/>
    <w:rsid w:val="00E57EBC"/>
    <w:rsid w:val="00E6312C"/>
    <w:rsid w:val="00E655CD"/>
    <w:rsid w:val="00E66385"/>
    <w:rsid w:val="00E7017B"/>
    <w:rsid w:val="00E70C14"/>
    <w:rsid w:val="00E70D34"/>
    <w:rsid w:val="00E71455"/>
    <w:rsid w:val="00E75053"/>
    <w:rsid w:val="00E7659A"/>
    <w:rsid w:val="00E81BF9"/>
    <w:rsid w:val="00E81C12"/>
    <w:rsid w:val="00E82159"/>
    <w:rsid w:val="00E823C9"/>
    <w:rsid w:val="00E831A4"/>
    <w:rsid w:val="00E83AEC"/>
    <w:rsid w:val="00E85232"/>
    <w:rsid w:val="00E8554E"/>
    <w:rsid w:val="00E864D7"/>
    <w:rsid w:val="00E901E4"/>
    <w:rsid w:val="00E96267"/>
    <w:rsid w:val="00EA2436"/>
    <w:rsid w:val="00EA3AF8"/>
    <w:rsid w:val="00EA4F8F"/>
    <w:rsid w:val="00EA5E87"/>
    <w:rsid w:val="00EA7F13"/>
    <w:rsid w:val="00EB0380"/>
    <w:rsid w:val="00EB0978"/>
    <w:rsid w:val="00EB2A3D"/>
    <w:rsid w:val="00EB3383"/>
    <w:rsid w:val="00EB5480"/>
    <w:rsid w:val="00EB5C9C"/>
    <w:rsid w:val="00EB60DB"/>
    <w:rsid w:val="00EB6D25"/>
    <w:rsid w:val="00EB7F47"/>
    <w:rsid w:val="00EC13B2"/>
    <w:rsid w:val="00EC1A4A"/>
    <w:rsid w:val="00EC1AE4"/>
    <w:rsid w:val="00EC411F"/>
    <w:rsid w:val="00EC42BA"/>
    <w:rsid w:val="00EC5B40"/>
    <w:rsid w:val="00ED101A"/>
    <w:rsid w:val="00ED2C68"/>
    <w:rsid w:val="00ED42B9"/>
    <w:rsid w:val="00ED692A"/>
    <w:rsid w:val="00EE2D5F"/>
    <w:rsid w:val="00EE2EDF"/>
    <w:rsid w:val="00EE5D67"/>
    <w:rsid w:val="00EE63F7"/>
    <w:rsid w:val="00EF1EA2"/>
    <w:rsid w:val="00EF2066"/>
    <w:rsid w:val="00EF5AD3"/>
    <w:rsid w:val="00EF62C4"/>
    <w:rsid w:val="00F02777"/>
    <w:rsid w:val="00F06A19"/>
    <w:rsid w:val="00F071F3"/>
    <w:rsid w:val="00F104C9"/>
    <w:rsid w:val="00F11B79"/>
    <w:rsid w:val="00F120A5"/>
    <w:rsid w:val="00F127AF"/>
    <w:rsid w:val="00F1335E"/>
    <w:rsid w:val="00F17D47"/>
    <w:rsid w:val="00F208D0"/>
    <w:rsid w:val="00F21510"/>
    <w:rsid w:val="00F2242F"/>
    <w:rsid w:val="00F22E9A"/>
    <w:rsid w:val="00F242EE"/>
    <w:rsid w:val="00F247DB"/>
    <w:rsid w:val="00F24856"/>
    <w:rsid w:val="00F33925"/>
    <w:rsid w:val="00F33C2F"/>
    <w:rsid w:val="00F34090"/>
    <w:rsid w:val="00F35E29"/>
    <w:rsid w:val="00F36194"/>
    <w:rsid w:val="00F3671E"/>
    <w:rsid w:val="00F37786"/>
    <w:rsid w:val="00F42DBB"/>
    <w:rsid w:val="00F42F47"/>
    <w:rsid w:val="00F42FCF"/>
    <w:rsid w:val="00F46F56"/>
    <w:rsid w:val="00F47F0F"/>
    <w:rsid w:val="00F503B4"/>
    <w:rsid w:val="00F52B54"/>
    <w:rsid w:val="00F563D2"/>
    <w:rsid w:val="00F56B37"/>
    <w:rsid w:val="00F56F41"/>
    <w:rsid w:val="00F66734"/>
    <w:rsid w:val="00F6719A"/>
    <w:rsid w:val="00F71D69"/>
    <w:rsid w:val="00F76F70"/>
    <w:rsid w:val="00F8253E"/>
    <w:rsid w:val="00F831E2"/>
    <w:rsid w:val="00F83CBA"/>
    <w:rsid w:val="00F84F7E"/>
    <w:rsid w:val="00F85B65"/>
    <w:rsid w:val="00F90D1B"/>
    <w:rsid w:val="00F919EA"/>
    <w:rsid w:val="00F93B12"/>
    <w:rsid w:val="00F943B2"/>
    <w:rsid w:val="00F94D46"/>
    <w:rsid w:val="00F964AA"/>
    <w:rsid w:val="00F969BA"/>
    <w:rsid w:val="00F96F3D"/>
    <w:rsid w:val="00F97120"/>
    <w:rsid w:val="00F973C6"/>
    <w:rsid w:val="00F975E3"/>
    <w:rsid w:val="00F97CAB"/>
    <w:rsid w:val="00FA0828"/>
    <w:rsid w:val="00FA1F32"/>
    <w:rsid w:val="00FA31F4"/>
    <w:rsid w:val="00FA4B00"/>
    <w:rsid w:val="00FA699B"/>
    <w:rsid w:val="00FB0631"/>
    <w:rsid w:val="00FB0D4B"/>
    <w:rsid w:val="00FB2E6D"/>
    <w:rsid w:val="00FB35B5"/>
    <w:rsid w:val="00FB4849"/>
    <w:rsid w:val="00FB50AA"/>
    <w:rsid w:val="00FB74CD"/>
    <w:rsid w:val="00FB7F88"/>
    <w:rsid w:val="00FC0567"/>
    <w:rsid w:val="00FC0683"/>
    <w:rsid w:val="00FC0C3A"/>
    <w:rsid w:val="00FC0D9A"/>
    <w:rsid w:val="00FC0EBE"/>
    <w:rsid w:val="00FC3959"/>
    <w:rsid w:val="00FC4BFF"/>
    <w:rsid w:val="00FC7F12"/>
    <w:rsid w:val="00FD2493"/>
    <w:rsid w:val="00FD34CD"/>
    <w:rsid w:val="00FD36AD"/>
    <w:rsid w:val="00FD4037"/>
    <w:rsid w:val="00FE564B"/>
    <w:rsid w:val="00FE6DFB"/>
    <w:rsid w:val="00FE7199"/>
    <w:rsid w:val="00FE7D42"/>
    <w:rsid w:val="00FF24D9"/>
    <w:rsid w:val="00FF292D"/>
    <w:rsid w:val="00FF5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508C"/>
  <w15:chartTrackingRefBased/>
  <w15:docId w15:val="{D66DB53B-F063-41F9-90AE-CBF4120A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F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7F10"/>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B77F10"/>
    <w:rPr>
      <w:rFonts w:eastAsiaTheme="minorEastAsia"/>
      <w:sz w:val="20"/>
      <w:szCs w:val="20"/>
    </w:rPr>
  </w:style>
  <w:style w:type="character" w:styleId="FootnoteReference">
    <w:name w:val="footnote reference"/>
    <w:basedOn w:val="DefaultParagraphFont"/>
    <w:uiPriority w:val="99"/>
    <w:unhideWhenUsed/>
    <w:rsid w:val="00B77F10"/>
    <w:rPr>
      <w:vertAlign w:val="superscript"/>
    </w:rPr>
  </w:style>
  <w:style w:type="paragraph" w:styleId="Footer">
    <w:name w:val="footer"/>
    <w:basedOn w:val="Normal"/>
    <w:link w:val="FooterChar"/>
    <w:uiPriority w:val="99"/>
    <w:unhideWhenUsed/>
    <w:rsid w:val="00B77F10"/>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B77F10"/>
    <w:rPr>
      <w:rFonts w:eastAsiaTheme="minorEastAsia"/>
    </w:rPr>
  </w:style>
  <w:style w:type="paragraph" w:styleId="Header">
    <w:name w:val="header"/>
    <w:basedOn w:val="Normal"/>
    <w:link w:val="HeaderChar"/>
    <w:uiPriority w:val="99"/>
    <w:unhideWhenUsed/>
    <w:rsid w:val="002E7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7AE"/>
  </w:style>
  <w:style w:type="paragraph" w:styleId="ListParagraph">
    <w:name w:val="List Paragraph"/>
    <w:basedOn w:val="Normal"/>
    <w:uiPriority w:val="1"/>
    <w:qFormat/>
    <w:rsid w:val="008F7A79"/>
    <w:pPr>
      <w:ind w:left="720"/>
      <w:contextualSpacing/>
    </w:pPr>
  </w:style>
  <w:style w:type="paragraph" w:styleId="BalloonText">
    <w:name w:val="Balloon Text"/>
    <w:basedOn w:val="Normal"/>
    <w:link w:val="BalloonTextChar"/>
    <w:uiPriority w:val="99"/>
    <w:semiHidden/>
    <w:unhideWhenUsed/>
    <w:rsid w:val="00C87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13E"/>
    <w:rPr>
      <w:rFonts w:ascii="Segoe UI" w:hAnsi="Segoe UI" w:cs="Segoe UI"/>
      <w:sz w:val="18"/>
      <w:szCs w:val="18"/>
    </w:rPr>
  </w:style>
  <w:style w:type="character" w:customStyle="1" w:styleId="st">
    <w:name w:val="st"/>
    <w:basedOn w:val="DefaultParagraphFont"/>
    <w:rsid w:val="007B2565"/>
  </w:style>
  <w:style w:type="character" w:styleId="Emphasis">
    <w:name w:val="Emphasis"/>
    <w:basedOn w:val="DefaultParagraphFont"/>
    <w:uiPriority w:val="20"/>
    <w:qFormat/>
    <w:rsid w:val="007B2565"/>
    <w:rPr>
      <w:i/>
      <w:iCs/>
    </w:rPr>
  </w:style>
  <w:style w:type="character" w:styleId="Hyperlink">
    <w:name w:val="Hyperlink"/>
    <w:basedOn w:val="DefaultParagraphFont"/>
    <w:uiPriority w:val="99"/>
    <w:unhideWhenUsed/>
    <w:rsid w:val="007F2BAD"/>
    <w:rPr>
      <w:color w:val="0563C1" w:themeColor="hyperlink"/>
      <w:u w:val="single"/>
    </w:rPr>
  </w:style>
  <w:style w:type="character" w:styleId="PlaceholderText">
    <w:name w:val="Placeholder Text"/>
    <w:basedOn w:val="DefaultParagraphFont"/>
    <w:uiPriority w:val="99"/>
    <w:semiHidden/>
    <w:rsid w:val="00BE086B"/>
    <w:rPr>
      <w:color w:val="808080"/>
    </w:rPr>
  </w:style>
  <w:style w:type="character" w:styleId="FollowedHyperlink">
    <w:name w:val="FollowedHyperlink"/>
    <w:basedOn w:val="DefaultParagraphFont"/>
    <w:uiPriority w:val="99"/>
    <w:semiHidden/>
    <w:unhideWhenUsed/>
    <w:rsid w:val="00EC42BA"/>
    <w:rPr>
      <w:color w:val="954F72" w:themeColor="followedHyperlink"/>
      <w:u w:val="single"/>
    </w:rPr>
  </w:style>
  <w:style w:type="character" w:styleId="CommentReference">
    <w:name w:val="annotation reference"/>
    <w:basedOn w:val="DefaultParagraphFont"/>
    <w:uiPriority w:val="99"/>
    <w:semiHidden/>
    <w:unhideWhenUsed/>
    <w:rsid w:val="00393C54"/>
    <w:rPr>
      <w:sz w:val="16"/>
      <w:szCs w:val="16"/>
    </w:rPr>
  </w:style>
  <w:style w:type="paragraph" w:styleId="CommentText">
    <w:name w:val="annotation text"/>
    <w:basedOn w:val="Normal"/>
    <w:link w:val="CommentTextChar"/>
    <w:uiPriority w:val="99"/>
    <w:semiHidden/>
    <w:unhideWhenUsed/>
    <w:rsid w:val="00393C54"/>
    <w:pPr>
      <w:spacing w:line="240" w:lineRule="auto"/>
    </w:pPr>
    <w:rPr>
      <w:sz w:val="20"/>
      <w:szCs w:val="20"/>
    </w:rPr>
  </w:style>
  <w:style w:type="character" w:customStyle="1" w:styleId="CommentTextChar">
    <w:name w:val="Comment Text Char"/>
    <w:basedOn w:val="DefaultParagraphFont"/>
    <w:link w:val="CommentText"/>
    <w:uiPriority w:val="99"/>
    <w:semiHidden/>
    <w:rsid w:val="00393C54"/>
    <w:rPr>
      <w:sz w:val="20"/>
      <w:szCs w:val="20"/>
    </w:rPr>
  </w:style>
  <w:style w:type="paragraph" w:styleId="CommentSubject">
    <w:name w:val="annotation subject"/>
    <w:basedOn w:val="CommentText"/>
    <w:next w:val="CommentText"/>
    <w:link w:val="CommentSubjectChar"/>
    <w:uiPriority w:val="99"/>
    <w:semiHidden/>
    <w:unhideWhenUsed/>
    <w:rsid w:val="00393C54"/>
    <w:rPr>
      <w:b/>
      <w:bCs/>
    </w:rPr>
  </w:style>
  <w:style w:type="character" w:customStyle="1" w:styleId="CommentSubjectChar">
    <w:name w:val="Comment Subject Char"/>
    <w:basedOn w:val="CommentTextChar"/>
    <w:link w:val="CommentSubject"/>
    <w:uiPriority w:val="99"/>
    <w:semiHidden/>
    <w:rsid w:val="00393C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4171">
      <w:bodyDiv w:val="1"/>
      <w:marLeft w:val="0"/>
      <w:marRight w:val="0"/>
      <w:marTop w:val="0"/>
      <w:marBottom w:val="0"/>
      <w:divBdr>
        <w:top w:val="none" w:sz="0" w:space="0" w:color="auto"/>
        <w:left w:val="none" w:sz="0" w:space="0" w:color="auto"/>
        <w:bottom w:val="none" w:sz="0" w:space="0" w:color="auto"/>
        <w:right w:val="none" w:sz="0" w:space="0" w:color="auto"/>
      </w:divBdr>
      <w:divsChild>
        <w:div w:id="691346104">
          <w:marLeft w:val="0"/>
          <w:marRight w:val="0"/>
          <w:marTop w:val="0"/>
          <w:marBottom w:val="0"/>
          <w:divBdr>
            <w:top w:val="none" w:sz="0" w:space="0" w:color="auto"/>
            <w:left w:val="none" w:sz="0" w:space="0" w:color="auto"/>
            <w:bottom w:val="none" w:sz="0" w:space="0" w:color="auto"/>
            <w:right w:val="none" w:sz="0" w:space="0" w:color="auto"/>
          </w:divBdr>
        </w:div>
      </w:divsChild>
    </w:div>
    <w:div w:id="110394119">
      <w:bodyDiv w:val="1"/>
      <w:marLeft w:val="0"/>
      <w:marRight w:val="0"/>
      <w:marTop w:val="0"/>
      <w:marBottom w:val="0"/>
      <w:divBdr>
        <w:top w:val="none" w:sz="0" w:space="0" w:color="auto"/>
        <w:left w:val="none" w:sz="0" w:space="0" w:color="auto"/>
        <w:bottom w:val="none" w:sz="0" w:space="0" w:color="auto"/>
        <w:right w:val="none" w:sz="0" w:space="0" w:color="auto"/>
      </w:divBdr>
      <w:divsChild>
        <w:div w:id="1519387595">
          <w:marLeft w:val="0"/>
          <w:marRight w:val="0"/>
          <w:marTop w:val="0"/>
          <w:marBottom w:val="0"/>
          <w:divBdr>
            <w:top w:val="none" w:sz="0" w:space="0" w:color="auto"/>
            <w:left w:val="none" w:sz="0" w:space="0" w:color="auto"/>
            <w:bottom w:val="none" w:sz="0" w:space="0" w:color="auto"/>
            <w:right w:val="none" w:sz="0" w:space="0" w:color="auto"/>
          </w:divBdr>
        </w:div>
      </w:divsChild>
    </w:div>
    <w:div w:id="111633540">
      <w:bodyDiv w:val="1"/>
      <w:marLeft w:val="0"/>
      <w:marRight w:val="0"/>
      <w:marTop w:val="0"/>
      <w:marBottom w:val="0"/>
      <w:divBdr>
        <w:top w:val="none" w:sz="0" w:space="0" w:color="auto"/>
        <w:left w:val="none" w:sz="0" w:space="0" w:color="auto"/>
        <w:bottom w:val="none" w:sz="0" w:space="0" w:color="auto"/>
        <w:right w:val="none" w:sz="0" w:space="0" w:color="auto"/>
      </w:divBdr>
      <w:divsChild>
        <w:div w:id="476148851">
          <w:marLeft w:val="0"/>
          <w:marRight w:val="0"/>
          <w:marTop w:val="0"/>
          <w:marBottom w:val="0"/>
          <w:divBdr>
            <w:top w:val="none" w:sz="0" w:space="0" w:color="auto"/>
            <w:left w:val="none" w:sz="0" w:space="0" w:color="auto"/>
            <w:bottom w:val="none" w:sz="0" w:space="0" w:color="auto"/>
            <w:right w:val="none" w:sz="0" w:space="0" w:color="auto"/>
          </w:divBdr>
        </w:div>
      </w:divsChild>
    </w:div>
    <w:div w:id="112947869">
      <w:bodyDiv w:val="1"/>
      <w:marLeft w:val="0"/>
      <w:marRight w:val="0"/>
      <w:marTop w:val="0"/>
      <w:marBottom w:val="0"/>
      <w:divBdr>
        <w:top w:val="none" w:sz="0" w:space="0" w:color="auto"/>
        <w:left w:val="none" w:sz="0" w:space="0" w:color="auto"/>
        <w:bottom w:val="none" w:sz="0" w:space="0" w:color="auto"/>
        <w:right w:val="none" w:sz="0" w:space="0" w:color="auto"/>
      </w:divBdr>
      <w:divsChild>
        <w:div w:id="1197431728">
          <w:marLeft w:val="0"/>
          <w:marRight w:val="0"/>
          <w:marTop w:val="0"/>
          <w:marBottom w:val="0"/>
          <w:divBdr>
            <w:top w:val="none" w:sz="0" w:space="0" w:color="auto"/>
            <w:left w:val="none" w:sz="0" w:space="0" w:color="auto"/>
            <w:bottom w:val="none" w:sz="0" w:space="0" w:color="auto"/>
            <w:right w:val="none" w:sz="0" w:space="0" w:color="auto"/>
          </w:divBdr>
        </w:div>
      </w:divsChild>
    </w:div>
    <w:div w:id="122234610">
      <w:bodyDiv w:val="1"/>
      <w:marLeft w:val="0"/>
      <w:marRight w:val="0"/>
      <w:marTop w:val="0"/>
      <w:marBottom w:val="0"/>
      <w:divBdr>
        <w:top w:val="none" w:sz="0" w:space="0" w:color="auto"/>
        <w:left w:val="none" w:sz="0" w:space="0" w:color="auto"/>
        <w:bottom w:val="none" w:sz="0" w:space="0" w:color="auto"/>
        <w:right w:val="none" w:sz="0" w:space="0" w:color="auto"/>
      </w:divBdr>
      <w:divsChild>
        <w:div w:id="821583018">
          <w:marLeft w:val="0"/>
          <w:marRight w:val="0"/>
          <w:marTop w:val="0"/>
          <w:marBottom w:val="0"/>
          <w:divBdr>
            <w:top w:val="none" w:sz="0" w:space="0" w:color="auto"/>
            <w:left w:val="none" w:sz="0" w:space="0" w:color="auto"/>
            <w:bottom w:val="none" w:sz="0" w:space="0" w:color="auto"/>
            <w:right w:val="none" w:sz="0" w:space="0" w:color="auto"/>
          </w:divBdr>
        </w:div>
      </w:divsChild>
    </w:div>
    <w:div w:id="127094507">
      <w:bodyDiv w:val="1"/>
      <w:marLeft w:val="0"/>
      <w:marRight w:val="0"/>
      <w:marTop w:val="0"/>
      <w:marBottom w:val="0"/>
      <w:divBdr>
        <w:top w:val="none" w:sz="0" w:space="0" w:color="auto"/>
        <w:left w:val="none" w:sz="0" w:space="0" w:color="auto"/>
        <w:bottom w:val="none" w:sz="0" w:space="0" w:color="auto"/>
        <w:right w:val="none" w:sz="0" w:space="0" w:color="auto"/>
      </w:divBdr>
      <w:divsChild>
        <w:div w:id="789665308">
          <w:marLeft w:val="0"/>
          <w:marRight w:val="0"/>
          <w:marTop w:val="0"/>
          <w:marBottom w:val="0"/>
          <w:divBdr>
            <w:top w:val="none" w:sz="0" w:space="0" w:color="auto"/>
            <w:left w:val="none" w:sz="0" w:space="0" w:color="auto"/>
            <w:bottom w:val="none" w:sz="0" w:space="0" w:color="auto"/>
            <w:right w:val="none" w:sz="0" w:space="0" w:color="auto"/>
          </w:divBdr>
        </w:div>
      </w:divsChild>
    </w:div>
    <w:div w:id="141851669">
      <w:bodyDiv w:val="1"/>
      <w:marLeft w:val="0"/>
      <w:marRight w:val="0"/>
      <w:marTop w:val="0"/>
      <w:marBottom w:val="0"/>
      <w:divBdr>
        <w:top w:val="none" w:sz="0" w:space="0" w:color="auto"/>
        <w:left w:val="none" w:sz="0" w:space="0" w:color="auto"/>
        <w:bottom w:val="none" w:sz="0" w:space="0" w:color="auto"/>
        <w:right w:val="none" w:sz="0" w:space="0" w:color="auto"/>
      </w:divBdr>
      <w:divsChild>
        <w:div w:id="1957129941">
          <w:marLeft w:val="0"/>
          <w:marRight w:val="0"/>
          <w:marTop w:val="0"/>
          <w:marBottom w:val="0"/>
          <w:divBdr>
            <w:top w:val="none" w:sz="0" w:space="0" w:color="auto"/>
            <w:left w:val="none" w:sz="0" w:space="0" w:color="auto"/>
            <w:bottom w:val="none" w:sz="0" w:space="0" w:color="auto"/>
            <w:right w:val="none" w:sz="0" w:space="0" w:color="auto"/>
          </w:divBdr>
        </w:div>
      </w:divsChild>
    </w:div>
    <w:div w:id="153568704">
      <w:bodyDiv w:val="1"/>
      <w:marLeft w:val="0"/>
      <w:marRight w:val="0"/>
      <w:marTop w:val="0"/>
      <w:marBottom w:val="0"/>
      <w:divBdr>
        <w:top w:val="none" w:sz="0" w:space="0" w:color="auto"/>
        <w:left w:val="none" w:sz="0" w:space="0" w:color="auto"/>
        <w:bottom w:val="none" w:sz="0" w:space="0" w:color="auto"/>
        <w:right w:val="none" w:sz="0" w:space="0" w:color="auto"/>
      </w:divBdr>
      <w:divsChild>
        <w:div w:id="1731076819">
          <w:marLeft w:val="0"/>
          <w:marRight w:val="0"/>
          <w:marTop w:val="0"/>
          <w:marBottom w:val="0"/>
          <w:divBdr>
            <w:top w:val="none" w:sz="0" w:space="0" w:color="auto"/>
            <w:left w:val="none" w:sz="0" w:space="0" w:color="auto"/>
            <w:bottom w:val="none" w:sz="0" w:space="0" w:color="auto"/>
            <w:right w:val="none" w:sz="0" w:space="0" w:color="auto"/>
          </w:divBdr>
        </w:div>
      </w:divsChild>
    </w:div>
    <w:div w:id="156309798">
      <w:bodyDiv w:val="1"/>
      <w:marLeft w:val="0"/>
      <w:marRight w:val="0"/>
      <w:marTop w:val="0"/>
      <w:marBottom w:val="0"/>
      <w:divBdr>
        <w:top w:val="none" w:sz="0" w:space="0" w:color="auto"/>
        <w:left w:val="none" w:sz="0" w:space="0" w:color="auto"/>
        <w:bottom w:val="none" w:sz="0" w:space="0" w:color="auto"/>
        <w:right w:val="none" w:sz="0" w:space="0" w:color="auto"/>
      </w:divBdr>
      <w:divsChild>
        <w:div w:id="1726106032">
          <w:marLeft w:val="0"/>
          <w:marRight w:val="0"/>
          <w:marTop w:val="0"/>
          <w:marBottom w:val="0"/>
          <w:divBdr>
            <w:top w:val="none" w:sz="0" w:space="0" w:color="auto"/>
            <w:left w:val="none" w:sz="0" w:space="0" w:color="auto"/>
            <w:bottom w:val="none" w:sz="0" w:space="0" w:color="auto"/>
            <w:right w:val="none" w:sz="0" w:space="0" w:color="auto"/>
          </w:divBdr>
        </w:div>
      </w:divsChild>
    </w:div>
    <w:div w:id="170418653">
      <w:bodyDiv w:val="1"/>
      <w:marLeft w:val="0"/>
      <w:marRight w:val="0"/>
      <w:marTop w:val="0"/>
      <w:marBottom w:val="0"/>
      <w:divBdr>
        <w:top w:val="none" w:sz="0" w:space="0" w:color="auto"/>
        <w:left w:val="none" w:sz="0" w:space="0" w:color="auto"/>
        <w:bottom w:val="none" w:sz="0" w:space="0" w:color="auto"/>
        <w:right w:val="none" w:sz="0" w:space="0" w:color="auto"/>
      </w:divBdr>
      <w:divsChild>
        <w:div w:id="2050763849">
          <w:marLeft w:val="0"/>
          <w:marRight w:val="0"/>
          <w:marTop w:val="0"/>
          <w:marBottom w:val="0"/>
          <w:divBdr>
            <w:top w:val="none" w:sz="0" w:space="0" w:color="auto"/>
            <w:left w:val="none" w:sz="0" w:space="0" w:color="auto"/>
            <w:bottom w:val="none" w:sz="0" w:space="0" w:color="auto"/>
            <w:right w:val="none" w:sz="0" w:space="0" w:color="auto"/>
          </w:divBdr>
        </w:div>
      </w:divsChild>
    </w:div>
    <w:div w:id="184486234">
      <w:bodyDiv w:val="1"/>
      <w:marLeft w:val="0"/>
      <w:marRight w:val="0"/>
      <w:marTop w:val="0"/>
      <w:marBottom w:val="0"/>
      <w:divBdr>
        <w:top w:val="none" w:sz="0" w:space="0" w:color="auto"/>
        <w:left w:val="none" w:sz="0" w:space="0" w:color="auto"/>
        <w:bottom w:val="none" w:sz="0" w:space="0" w:color="auto"/>
        <w:right w:val="none" w:sz="0" w:space="0" w:color="auto"/>
      </w:divBdr>
      <w:divsChild>
        <w:div w:id="1313875440">
          <w:marLeft w:val="0"/>
          <w:marRight w:val="0"/>
          <w:marTop w:val="0"/>
          <w:marBottom w:val="0"/>
          <w:divBdr>
            <w:top w:val="none" w:sz="0" w:space="0" w:color="auto"/>
            <w:left w:val="none" w:sz="0" w:space="0" w:color="auto"/>
            <w:bottom w:val="none" w:sz="0" w:space="0" w:color="auto"/>
            <w:right w:val="none" w:sz="0" w:space="0" w:color="auto"/>
          </w:divBdr>
        </w:div>
      </w:divsChild>
    </w:div>
    <w:div w:id="195892184">
      <w:bodyDiv w:val="1"/>
      <w:marLeft w:val="0"/>
      <w:marRight w:val="0"/>
      <w:marTop w:val="0"/>
      <w:marBottom w:val="0"/>
      <w:divBdr>
        <w:top w:val="none" w:sz="0" w:space="0" w:color="auto"/>
        <w:left w:val="none" w:sz="0" w:space="0" w:color="auto"/>
        <w:bottom w:val="none" w:sz="0" w:space="0" w:color="auto"/>
        <w:right w:val="none" w:sz="0" w:space="0" w:color="auto"/>
      </w:divBdr>
      <w:divsChild>
        <w:div w:id="301734010">
          <w:marLeft w:val="0"/>
          <w:marRight w:val="0"/>
          <w:marTop w:val="0"/>
          <w:marBottom w:val="0"/>
          <w:divBdr>
            <w:top w:val="none" w:sz="0" w:space="0" w:color="auto"/>
            <w:left w:val="none" w:sz="0" w:space="0" w:color="auto"/>
            <w:bottom w:val="none" w:sz="0" w:space="0" w:color="auto"/>
            <w:right w:val="none" w:sz="0" w:space="0" w:color="auto"/>
          </w:divBdr>
        </w:div>
      </w:divsChild>
    </w:div>
    <w:div w:id="201523890">
      <w:bodyDiv w:val="1"/>
      <w:marLeft w:val="0"/>
      <w:marRight w:val="0"/>
      <w:marTop w:val="0"/>
      <w:marBottom w:val="0"/>
      <w:divBdr>
        <w:top w:val="none" w:sz="0" w:space="0" w:color="auto"/>
        <w:left w:val="none" w:sz="0" w:space="0" w:color="auto"/>
        <w:bottom w:val="none" w:sz="0" w:space="0" w:color="auto"/>
        <w:right w:val="none" w:sz="0" w:space="0" w:color="auto"/>
      </w:divBdr>
      <w:divsChild>
        <w:div w:id="737559580">
          <w:marLeft w:val="0"/>
          <w:marRight w:val="0"/>
          <w:marTop w:val="0"/>
          <w:marBottom w:val="0"/>
          <w:divBdr>
            <w:top w:val="none" w:sz="0" w:space="0" w:color="auto"/>
            <w:left w:val="none" w:sz="0" w:space="0" w:color="auto"/>
            <w:bottom w:val="none" w:sz="0" w:space="0" w:color="auto"/>
            <w:right w:val="none" w:sz="0" w:space="0" w:color="auto"/>
          </w:divBdr>
        </w:div>
      </w:divsChild>
    </w:div>
    <w:div w:id="210459358">
      <w:bodyDiv w:val="1"/>
      <w:marLeft w:val="0"/>
      <w:marRight w:val="0"/>
      <w:marTop w:val="0"/>
      <w:marBottom w:val="0"/>
      <w:divBdr>
        <w:top w:val="none" w:sz="0" w:space="0" w:color="auto"/>
        <w:left w:val="none" w:sz="0" w:space="0" w:color="auto"/>
        <w:bottom w:val="none" w:sz="0" w:space="0" w:color="auto"/>
        <w:right w:val="none" w:sz="0" w:space="0" w:color="auto"/>
      </w:divBdr>
      <w:divsChild>
        <w:div w:id="1764378859">
          <w:marLeft w:val="0"/>
          <w:marRight w:val="0"/>
          <w:marTop w:val="0"/>
          <w:marBottom w:val="0"/>
          <w:divBdr>
            <w:top w:val="none" w:sz="0" w:space="0" w:color="auto"/>
            <w:left w:val="none" w:sz="0" w:space="0" w:color="auto"/>
            <w:bottom w:val="none" w:sz="0" w:space="0" w:color="auto"/>
            <w:right w:val="none" w:sz="0" w:space="0" w:color="auto"/>
          </w:divBdr>
        </w:div>
      </w:divsChild>
    </w:div>
    <w:div w:id="246888207">
      <w:bodyDiv w:val="1"/>
      <w:marLeft w:val="0"/>
      <w:marRight w:val="0"/>
      <w:marTop w:val="0"/>
      <w:marBottom w:val="0"/>
      <w:divBdr>
        <w:top w:val="none" w:sz="0" w:space="0" w:color="auto"/>
        <w:left w:val="none" w:sz="0" w:space="0" w:color="auto"/>
        <w:bottom w:val="none" w:sz="0" w:space="0" w:color="auto"/>
        <w:right w:val="none" w:sz="0" w:space="0" w:color="auto"/>
      </w:divBdr>
      <w:divsChild>
        <w:div w:id="319046304">
          <w:marLeft w:val="0"/>
          <w:marRight w:val="0"/>
          <w:marTop w:val="0"/>
          <w:marBottom w:val="0"/>
          <w:divBdr>
            <w:top w:val="none" w:sz="0" w:space="0" w:color="auto"/>
            <w:left w:val="none" w:sz="0" w:space="0" w:color="auto"/>
            <w:bottom w:val="none" w:sz="0" w:space="0" w:color="auto"/>
            <w:right w:val="none" w:sz="0" w:space="0" w:color="auto"/>
          </w:divBdr>
        </w:div>
      </w:divsChild>
    </w:div>
    <w:div w:id="261960897">
      <w:bodyDiv w:val="1"/>
      <w:marLeft w:val="0"/>
      <w:marRight w:val="0"/>
      <w:marTop w:val="0"/>
      <w:marBottom w:val="0"/>
      <w:divBdr>
        <w:top w:val="none" w:sz="0" w:space="0" w:color="auto"/>
        <w:left w:val="none" w:sz="0" w:space="0" w:color="auto"/>
        <w:bottom w:val="none" w:sz="0" w:space="0" w:color="auto"/>
        <w:right w:val="none" w:sz="0" w:space="0" w:color="auto"/>
      </w:divBdr>
      <w:divsChild>
        <w:div w:id="961502495">
          <w:marLeft w:val="0"/>
          <w:marRight w:val="0"/>
          <w:marTop w:val="0"/>
          <w:marBottom w:val="0"/>
          <w:divBdr>
            <w:top w:val="none" w:sz="0" w:space="0" w:color="auto"/>
            <w:left w:val="none" w:sz="0" w:space="0" w:color="auto"/>
            <w:bottom w:val="none" w:sz="0" w:space="0" w:color="auto"/>
            <w:right w:val="none" w:sz="0" w:space="0" w:color="auto"/>
          </w:divBdr>
        </w:div>
      </w:divsChild>
    </w:div>
    <w:div w:id="269245160">
      <w:bodyDiv w:val="1"/>
      <w:marLeft w:val="0"/>
      <w:marRight w:val="0"/>
      <w:marTop w:val="0"/>
      <w:marBottom w:val="0"/>
      <w:divBdr>
        <w:top w:val="none" w:sz="0" w:space="0" w:color="auto"/>
        <w:left w:val="none" w:sz="0" w:space="0" w:color="auto"/>
        <w:bottom w:val="none" w:sz="0" w:space="0" w:color="auto"/>
        <w:right w:val="none" w:sz="0" w:space="0" w:color="auto"/>
      </w:divBdr>
      <w:divsChild>
        <w:div w:id="1711806766">
          <w:marLeft w:val="0"/>
          <w:marRight w:val="0"/>
          <w:marTop w:val="0"/>
          <w:marBottom w:val="0"/>
          <w:divBdr>
            <w:top w:val="none" w:sz="0" w:space="0" w:color="auto"/>
            <w:left w:val="none" w:sz="0" w:space="0" w:color="auto"/>
            <w:bottom w:val="none" w:sz="0" w:space="0" w:color="auto"/>
            <w:right w:val="none" w:sz="0" w:space="0" w:color="auto"/>
          </w:divBdr>
        </w:div>
      </w:divsChild>
    </w:div>
    <w:div w:id="278151688">
      <w:bodyDiv w:val="1"/>
      <w:marLeft w:val="0"/>
      <w:marRight w:val="0"/>
      <w:marTop w:val="0"/>
      <w:marBottom w:val="0"/>
      <w:divBdr>
        <w:top w:val="none" w:sz="0" w:space="0" w:color="auto"/>
        <w:left w:val="none" w:sz="0" w:space="0" w:color="auto"/>
        <w:bottom w:val="none" w:sz="0" w:space="0" w:color="auto"/>
        <w:right w:val="none" w:sz="0" w:space="0" w:color="auto"/>
      </w:divBdr>
      <w:divsChild>
        <w:div w:id="405613635">
          <w:marLeft w:val="0"/>
          <w:marRight w:val="0"/>
          <w:marTop w:val="0"/>
          <w:marBottom w:val="0"/>
          <w:divBdr>
            <w:top w:val="none" w:sz="0" w:space="0" w:color="auto"/>
            <w:left w:val="none" w:sz="0" w:space="0" w:color="auto"/>
            <w:bottom w:val="none" w:sz="0" w:space="0" w:color="auto"/>
            <w:right w:val="none" w:sz="0" w:space="0" w:color="auto"/>
          </w:divBdr>
        </w:div>
      </w:divsChild>
    </w:div>
    <w:div w:id="315306904">
      <w:bodyDiv w:val="1"/>
      <w:marLeft w:val="0"/>
      <w:marRight w:val="0"/>
      <w:marTop w:val="0"/>
      <w:marBottom w:val="0"/>
      <w:divBdr>
        <w:top w:val="none" w:sz="0" w:space="0" w:color="auto"/>
        <w:left w:val="none" w:sz="0" w:space="0" w:color="auto"/>
        <w:bottom w:val="none" w:sz="0" w:space="0" w:color="auto"/>
        <w:right w:val="none" w:sz="0" w:space="0" w:color="auto"/>
      </w:divBdr>
    </w:div>
    <w:div w:id="328025877">
      <w:bodyDiv w:val="1"/>
      <w:marLeft w:val="0"/>
      <w:marRight w:val="0"/>
      <w:marTop w:val="0"/>
      <w:marBottom w:val="0"/>
      <w:divBdr>
        <w:top w:val="none" w:sz="0" w:space="0" w:color="auto"/>
        <w:left w:val="none" w:sz="0" w:space="0" w:color="auto"/>
        <w:bottom w:val="none" w:sz="0" w:space="0" w:color="auto"/>
        <w:right w:val="none" w:sz="0" w:space="0" w:color="auto"/>
      </w:divBdr>
      <w:divsChild>
        <w:div w:id="398988448">
          <w:marLeft w:val="0"/>
          <w:marRight w:val="0"/>
          <w:marTop w:val="0"/>
          <w:marBottom w:val="0"/>
          <w:divBdr>
            <w:top w:val="none" w:sz="0" w:space="0" w:color="auto"/>
            <w:left w:val="none" w:sz="0" w:space="0" w:color="auto"/>
            <w:bottom w:val="none" w:sz="0" w:space="0" w:color="auto"/>
            <w:right w:val="none" w:sz="0" w:space="0" w:color="auto"/>
          </w:divBdr>
        </w:div>
        <w:div w:id="442962162">
          <w:marLeft w:val="0"/>
          <w:marRight w:val="0"/>
          <w:marTop w:val="0"/>
          <w:marBottom w:val="0"/>
          <w:divBdr>
            <w:top w:val="none" w:sz="0" w:space="0" w:color="auto"/>
            <w:left w:val="none" w:sz="0" w:space="0" w:color="auto"/>
            <w:bottom w:val="none" w:sz="0" w:space="0" w:color="auto"/>
            <w:right w:val="none" w:sz="0" w:space="0" w:color="auto"/>
          </w:divBdr>
        </w:div>
        <w:div w:id="1054699927">
          <w:marLeft w:val="0"/>
          <w:marRight w:val="0"/>
          <w:marTop w:val="0"/>
          <w:marBottom w:val="0"/>
          <w:divBdr>
            <w:top w:val="none" w:sz="0" w:space="0" w:color="auto"/>
            <w:left w:val="none" w:sz="0" w:space="0" w:color="auto"/>
            <w:bottom w:val="none" w:sz="0" w:space="0" w:color="auto"/>
            <w:right w:val="none" w:sz="0" w:space="0" w:color="auto"/>
          </w:divBdr>
        </w:div>
        <w:div w:id="1243296812">
          <w:marLeft w:val="0"/>
          <w:marRight w:val="0"/>
          <w:marTop w:val="0"/>
          <w:marBottom w:val="0"/>
          <w:divBdr>
            <w:top w:val="none" w:sz="0" w:space="0" w:color="auto"/>
            <w:left w:val="none" w:sz="0" w:space="0" w:color="auto"/>
            <w:bottom w:val="none" w:sz="0" w:space="0" w:color="auto"/>
            <w:right w:val="none" w:sz="0" w:space="0" w:color="auto"/>
          </w:divBdr>
        </w:div>
        <w:div w:id="1698003277">
          <w:marLeft w:val="0"/>
          <w:marRight w:val="0"/>
          <w:marTop w:val="0"/>
          <w:marBottom w:val="0"/>
          <w:divBdr>
            <w:top w:val="none" w:sz="0" w:space="0" w:color="auto"/>
            <w:left w:val="none" w:sz="0" w:space="0" w:color="auto"/>
            <w:bottom w:val="none" w:sz="0" w:space="0" w:color="auto"/>
            <w:right w:val="none" w:sz="0" w:space="0" w:color="auto"/>
          </w:divBdr>
        </w:div>
      </w:divsChild>
    </w:div>
    <w:div w:id="337270107">
      <w:bodyDiv w:val="1"/>
      <w:marLeft w:val="0"/>
      <w:marRight w:val="0"/>
      <w:marTop w:val="0"/>
      <w:marBottom w:val="0"/>
      <w:divBdr>
        <w:top w:val="none" w:sz="0" w:space="0" w:color="auto"/>
        <w:left w:val="none" w:sz="0" w:space="0" w:color="auto"/>
        <w:bottom w:val="none" w:sz="0" w:space="0" w:color="auto"/>
        <w:right w:val="none" w:sz="0" w:space="0" w:color="auto"/>
      </w:divBdr>
      <w:divsChild>
        <w:div w:id="1154642712">
          <w:marLeft w:val="0"/>
          <w:marRight w:val="0"/>
          <w:marTop w:val="0"/>
          <w:marBottom w:val="0"/>
          <w:divBdr>
            <w:top w:val="none" w:sz="0" w:space="0" w:color="auto"/>
            <w:left w:val="none" w:sz="0" w:space="0" w:color="auto"/>
            <w:bottom w:val="none" w:sz="0" w:space="0" w:color="auto"/>
            <w:right w:val="none" w:sz="0" w:space="0" w:color="auto"/>
          </w:divBdr>
        </w:div>
      </w:divsChild>
    </w:div>
    <w:div w:id="440691249">
      <w:bodyDiv w:val="1"/>
      <w:marLeft w:val="0"/>
      <w:marRight w:val="0"/>
      <w:marTop w:val="0"/>
      <w:marBottom w:val="0"/>
      <w:divBdr>
        <w:top w:val="none" w:sz="0" w:space="0" w:color="auto"/>
        <w:left w:val="none" w:sz="0" w:space="0" w:color="auto"/>
        <w:bottom w:val="none" w:sz="0" w:space="0" w:color="auto"/>
        <w:right w:val="none" w:sz="0" w:space="0" w:color="auto"/>
      </w:divBdr>
      <w:divsChild>
        <w:div w:id="323365658">
          <w:marLeft w:val="0"/>
          <w:marRight w:val="0"/>
          <w:marTop w:val="0"/>
          <w:marBottom w:val="0"/>
          <w:divBdr>
            <w:top w:val="none" w:sz="0" w:space="0" w:color="auto"/>
            <w:left w:val="none" w:sz="0" w:space="0" w:color="auto"/>
            <w:bottom w:val="none" w:sz="0" w:space="0" w:color="auto"/>
            <w:right w:val="none" w:sz="0" w:space="0" w:color="auto"/>
          </w:divBdr>
        </w:div>
      </w:divsChild>
    </w:div>
    <w:div w:id="477842356">
      <w:bodyDiv w:val="1"/>
      <w:marLeft w:val="0"/>
      <w:marRight w:val="0"/>
      <w:marTop w:val="0"/>
      <w:marBottom w:val="0"/>
      <w:divBdr>
        <w:top w:val="none" w:sz="0" w:space="0" w:color="auto"/>
        <w:left w:val="none" w:sz="0" w:space="0" w:color="auto"/>
        <w:bottom w:val="none" w:sz="0" w:space="0" w:color="auto"/>
        <w:right w:val="none" w:sz="0" w:space="0" w:color="auto"/>
      </w:divBdr>
      <w:divsChild>
        <w:div w:id="2111732979">
          <w:marLeft w:val="0"/>
          <w:marRight w:val="0"/>
          <w:marTop w:val="0"/>
          <w:marBottom w:val="0"/>
          <w:divBdr>
            <w:top w:val="none" w:sz="0" w:space="0" w:color="auto"/>
            <w:left w:val="none" w:sz="0" w:space="0" w:color="auto"/>
            <w:bottom w:val="none" w:sz="0" w:space="0" w:color="auto"/>
            <w:right w:val="none" w:sz="0" w:space="0" w:color="auto"/>
          </w:divBdr>
        </w:div>
      </w:divsChild>
    </w:div>
    <w:div w:id="490874312">
      <w:bodyDiv w:val="1"/>
      <w:marLeft w:val="0"/>
      <w:marRight w:val="0"/>
      <w:marTop w:val="0"/>
      <w:marBottom w:val="0"/>
      <w:divBdr>
        <w:top w:val="none" w:sz="0" w:space="0" w:color="auto"/>
        <w:left w:val="none" w:sz="0" w:space="0" w:color="auto"/>
        <w:bottom w:val="none" w:sz="0" w:space="0" w:color="auto"/>
        <w:right w:val="none" w:sz="0" w:space="0" w:color="auto"/>
      </w:divBdr>
      <w:divsChild>
        <w:div w:id="1020937668">
          <w:marLeft w:val="0"/>
          <w:marRight w:val="0"/>
          <w:marTop w:val="0"/>
          <w:marBottom w:val="0"/>
          <w:divBdr>
            <w:top w:val="none" w:sz="0" w:space="0" w:color="auto"/>
            <w:left w:val="none" w:sz="0" w:space="0" w:color="auto"/>
            <w:bottom w:val="none" w:sz="0" w:space="0" w:color="auto"/>
            <w:right w:val="none" w:sz="0" w:space="0" w:color="auto"/>
          </w:divBdr>
        </w:div>
      </w:divsChild>
    </w:div>
    <w:div w:id="491718814">
      <w:bodyDiv w:val="1"/>
      <w:marLeft w:val="0"/>
      <w:marRight w:val="0"/>
      <w:marTop w:val="0"/>
      <w:marBottom w:val="0"/>
      <w:divBdr>
        <w:top w:val="none" w:sz="0" w:space="0" w:color="auto"/>
        <w:left w:val="none" w:sz="0" w:space="0" w:color="auto"/>
        <w:bottom w:val="none" w:sz="0" w:space="0" w:color="auto"/>
        <w:right w:val="none" w:sz="0" w:space="0" w:color="auto"/>
      </w:divBdr>
      <w:divsChild>
        <w:div w:id="655189770">
          <w:marLeft w:val="0"/>
          <w:marRight w:val="0"/>
          <w:marTop w:val="0"/>
          <w:marBottom w:val="0"/>
          <w:divBdr>
            <w:top w:val="none" w:sz="0" w:space="0" w:color="auto"/>
            <w:left w:val="none" w:sz="0" w:space="0" w:color="auto"/>
            <w:bottom w:val="none" w:sz="0" w:space="0" w:color="auto"/>
            <w:right w:val="none" w:sz="0" w:space="0" w:color="auto"/>
          </w:divBdr>
        </w:div>
      </w:divsChild>
    </w:div>
    <w:div w:id="510460796">
      <w:bodyDiv w:val="1"/>
      <w:marLeft w:val="0"/>
      <w:marRight w:val="0"/>
      <w:marTop w:val="0"/>
      <w:marBottom w:val="0"/>
      <w:divBdr>
        <w:top w:val="none" w:sz="0" w:space="0" w:color="auto"/>
        <w:left w:val="none" w:sz="0" w:space="0" w:color="auto"/>
        <w:bottom w:val="none" w:sz="0" w:space="0" w:color="auto"/>
        <w:right w:val="none" w:sz="0" w:space="0" w:color="auto"/>
      </w:divBdr>
      <w:divsChild>
        <w:div w:id="313222762">
          <w:marLeft w:val="0"/>
          <w:marRight w:val="0"/>
          <w:marTop w:val="0"/>
          <w:marBottom w:val="0"/>
          <w:divBdr>
            <w:top w:val="none" w:sz="0" w:space="0" w:color="auto"/>
            <w:left w:val="none" w:sz="0" w:space="0" w:color="auto"/>
            <w:bottom w:val="none" w:sz="0" w:space="0" w:color="auto"/>
            <w:right w:val="none" w:sz="0" w:space="0" w:color="auto"/>
          </w:divBdr>
        </w:div>
        <w:div w:id="1980457985">
          <w:marLeft w:val="0"/>
          <w:marRight w:val="0"/>
          <w:marTop w:val="0"/>
          <w:marBottom w:val="0"/>
          <w:divBdr>
            <w:top w:val="none" w:sz="0" w:space="0" w:color="auto"/>
            <w:left w:val="none" w:sz="0" w:space="0" w:color="auto"/>
            <w:bottom w:val="none" w:sz="0" w:space="0" w:color="auto"/>
            <w:right w:val="none" w:sz="0" w:space="0" w:color="auto"/>
          </w:divBdr>
        </w:div>
      </w:divsChild>
    </w:div>
    <w:div w:id="526451656">
      <w:bodyDiv w:val="1"/>
      <w:marLeft w:val="0"/>
      <w:marRight w:val="0"/>
      <w:marTop w:val="0"/>
      <w:marBottom w:val="0"/>
      <w:divBdr>
        <w:top w:val="none" w:sz="0" w:space="0" w:color="auto"/>
        <w:left w:val="none" w:sz="0" w:space="0" w:color="auto"/>
        <w:bottom w:val="none" w:sz="0" w:space="0" w:color="auto"/>
        <w:right w:val="none" w:sz="0" w:space="0" w:color="auto"/>
      </w:divBdr>
      <w:divsChild>
        <w:div w:id="1269117002">
          <w:marLeft w:val="0"/>
          <w:marRight w:val="0"/>
          <w:marTop w:val="0"/>
          <w:marBottom w:val="0"/>
          <w:divBdr>
            <w:top w:val="none" w:sz="0" w:space="0" w:color="auto"/>
            <w:left w:val="none" w:sz="0" w:space="0" w:color="auto"/>
            <w:bottom w:val="none" w:sz="0" w:space="0" w:color="auto"/>
            <w:right w:val="none" w:sz="0" w:space="0" w:color="auto"/>
          </w:divBdr>
        </w:div>
      </w:divsChild>
    </w:div>
    <w:div w:id="549465347">
      <w:bodyDiv w:val="1"/>
      <w:marLeft w:val="0"/>
      <w:marRight w:val="0"/>
      <w:marTop w:val="0"/>
      <w:marBottom w:val="0"/>
      <w:divBdr>
        <w:top w:val="none" w:sz="0" w:space="0" w:color="auto"/>
        <w:left w:val="none" w:sz="0" w:space="0" w:color="auto"/>
        <w:bottom w:val="none" w:sz="0" w:space="0" w:color="auto"/>
        <w:right w:val="none" w:sz="0" w:space="0" w:color="auto"/>
      </w:divBdr>
      <w:divsChild>
        <w:div w:id="1408385957">
          <w:marLeft w:val="0"/>
          <w:marRight w:val="0"/>
          <w:marTop w:val="0"/>
          <w:marBottom w:val="0"/>
          <w:divBdr>
            <w:top w:val="none" w:sz="0" w:space="0" w:color="auto"/>
            <w:left w:val="none" w:sz="0" w:space="0" w:color="auto"/>
            <w:bottom w:val="none" w:sz="0" w:space="0" w:color="auto"/>
            <w:right w:val="none" w:sz="0" w:space="0" w:color="auto"/>
          </w:divBdr>
        </w:div>
      </w:divsChild>
    </w:div>
    <w:div w:id="550313297">
      <w:bodyDiv w:val="1"/>
      <w:marLeft w:val="0"/>
      <w:marRight w:val="0"/>
      <w:marTop w:val="0"/>
      <w:marBottom w:val="0"/>
      <w:divBdr>
        <w:top w:val="none" w:sz="0" w:space="0" w:color="auto"/>
        <w:left w:val="none" w:sz="0" w:space="0" w:color="auto"/>
        <w:bottom w:val="none" w:sz="0" w:space="0" w:color="auto"/>
        <w:right w:val="none" w:sz="0" w:space="0" w:color="auto"/>
      </w:divBdr>
      <w:divsChild>
        <w:div w:id="90977898">
          <w:marLeft w:val="0"/>
          <w:marRight w:val="0"/>
          <w:marTop w:val="0"/>
          <w:marBottom w:val="0"/>
          <w:divBdr>
            <w:top w:val="none" w:sz="0" w:space="0" w:color="auto"/>
            <w:left w:val="none" w:sz="0" w:space="0" w:color="auto"/>
            <w:bottom w:val="none" w:sz="0" w:space="0" w:color="auto"/>
            <w:right w:val="none" w:sz="0" w:space="0" w:color="auto"/>
          </w:divBdr>
        </w:div>
      </w:divsChild>
    </w:div>
    <w:div w:id="566377645">
      <w:bodyDiv w:val="1"/>
      <w:marLeft w:val="0"/>
      <w:marRight w:val="0"/>
      <w:marTop w:val="0"/>
      <w:marBottom w:val="0"/>
      <w:divBdr>
        <w:top w:val="none" w:sz="0" w:space="0" w:color="auto"/>
        <w:left w:val="none" w:sz="0" w:space="0" w:color="auto"/>
        <w:bottom w:val="none" w:sz="0" w:space="0" w:color="auto"/>
        <w:right w:val="none" w:sz="0" w:space="0" w:color="auto"/>
      </w:divBdr>
      <w:divsChild>
        <w:div w:id="1751004698">
          <w:marLeft w:val="0"/>
          <w:marRight w:val="0"/>
          <w:marTop w:val="0"/>
          <w:marBottom w:val="0"/>
          <w:divBdr>
            <w:top w:val="none" w:sz="0" w:space="0" w:color="auto"/>
            <w:left w:val="none" w:sz="0" w:space="0" w:color="auto"/>
            <w:bottom w:val="none" w:sz="0" w:space="0" w:color="auto"/>
            <w:right w:val="none" w:sz="0" w:space="0" w:color="auto"/>
          </w:divBdr>
        </w:div>
      </w:divsChild>
    </w:div>
    <w:div w:id="615138415">
      <w:bodyDiv w:val="1"/>
      <w:marLeft w:val="0"/>
      <w:marRight w:val="0"/>
      <w:marTop w:val="0"/>
      <w:marBottom w:val="0"/>
      <w:divBdr>
        <w:top w:val="none" w:sz="0" w:space="0" w:color="auto"/>
        <w:left w:val="none" w:sz="0" w:space="0" w:color="auto"/>
        <w:bottom w:val="none" w:sz="0" w:space="0" w:color="auto"/>
        <w:right w:val="none" w:sz="0" w:space="0" w:color="auto"/>
      </w:divBdr>
    </w:div>
    <w:div w:id="618141852">
      <w:bodyDiv w:val="1"/>
      <w:marLeft w:val="0"/>
      <w:marRight w:val="0"/>
      <w:marTop w:val="0"/>
      <w:marBottom w:val="0"/>
      <w:divBdr>
        <w:top w:val="none" w:sz="0" w:space="0" w:color="auto"/>
        <w:left w:val="none" w:sz="0" w:space="0" w:color="auto"/>
        <w:bottom w:val="none" w:sz="0" w:space="0" w:color="auto"/>
        <w:right w:val="none" w:sz="0" w:space="0" w:color="auto"/>
      </w:divBdr>
      <w:divsChild>
        <w:div w:id="1559782371">
          <w:marLeft w:val="0"/>
          <w:marRight w:val="0"/>
          <w:marTop w:val="0"/>
          <w:marBottom w:val="0"/>
          <w:divBdr>
            <w:top w:val="none" w:sz="0" w:space="0" w:color="auto"/>
            <w:left w:val="none" w:sz="0" w:space="0" w:color="auto"/>
            <w:bottom w:val="none" w:sz="0" w:space="0" w:color="auto"/>
            <w:right w:val="none" w:sz="0" w:space="0" w:color="auto"/>
          </w:divBdr>
        </w:div>
      </w:divsChild>
    </w:div>
    <w:div w:id="623313842">
      <w:bodyDiv w:val="1"/>
      <w:marLeft w:val="0"/>
      <w:marRight w:val="0"/>
      <w:marTop w:val="0"/>
      <w:marBottom w:val="0"/>
      <w:divBdr>
        <w:top w:val="none" w:sz="0" w:space="0" w:color="auto"/>
        <w:left w:val="none" w:sz="0" w:space="0" w:color="auto"/>
        <w:bottom w:val="none" w:sz="0" w:space="0" w:color="auto"/>
        <w:right w:val="none" w:sz="0" w:space="0" w:color="auto"/>
      </w:divBdr>
      <w:divsChild>
        <w:div w:id="416709108">
          <w:marLeft w:val="0"/>
          <w:marRight w:val="0"/>
          <w:marTop w:val="0"/>
          <w:marBottom w:val="0"/>
          <w:divBdr>
            <w:top w:val="none" w:sz="0" w:space="0" w:color="auto"/>
            <w:left w:val="none" w:sz="0" w:space="0" w:color="auto"/>
            <w:bottom w:val="none" w:sz="0" w:space="0" w:color="auto"/>
            <w:right w:val="none" w:sz="0" w:space="0" w:color="auto"/>
          </w:divBdr>
        </w:div>
      </w:divsChild>
    </w:div>
    <w:div w:id="636111055">
      <w:bodyDiv w:val="1"/>
      <w:marLeft w:val="0"/>
      <w:marRight w:val="0"/>
      <w:marTop w:val="0"/>
      <w:marBottom w:val="0"/>
      <w:divBdr>
        <w:top w:val="none" w:sz="0" w:space="0" w:color="auto"/>
        <w:left w:val="none" w:sz="0" w:space="0" w:color="auto"/>
        <w:bottom w:val="none" w:sz="0" w:space="0" w:color="auto"/>
        <w:right w:val="none" w:sz="0" w:space="0" w:color="auto"/>
      </w:divBdr>
      <w:divsChild>
        <w:div w:id="411044705">
          <w:marLeft w:val="0"/>
          <w:marRight w:val="0"/>
          <w:marTop w:val="0"/>
          <w:marBottom w:val="0"/>
          <w:divBdr>
            <w:top w:val="none" w:sz="0" w:space="0" w:color="auto"/>
            <w:left w:val="none" w:sz="0" w:space="0" w:color="auto"/>
            <w:bottom w:val="none" w:sz="0" w:space="0" w:color="auto"/>
            <w:right w:val="none" w:sz="0" w:space="0" w:color="auto"/>
          </w:divBdr>
        </w:div>
      </w:divsChild>
    </w:div>
    <w:div w:id="652759573">
      <w:bodyDiv w:val="1"/>
      <w:marLeft w:val="0"/>
      <w:marRight w:val="0"/>
      <w:marTop w:val="0"/>
      <w:marBottom w:val="0"/>
      <w:divBdr>
        <w:top w:val="none" w:sz="0" w:space="0" w:color="auto"/>
        <w:left w:val="none" w:sz="0" w:space="0" w:color="auto"/>
        <w:bottom w:val="none" w:sz="0" w:space="0" w:color="auto"/>
        <w:right w:val="none" w:sz="0" w:space="0" w:color="auto"/>
      </w:divBdr>
      <w:divsChild>
        <w:div w:id="846485391">
          <w:marLeft w:val="0"/>
          <w:marRight w:val="0"/>
          <w:marTop w:val="0"/>
          <w:marBottom w:val="0"/>
          <w:divBdr>
            <w:top w:val="none" w:sz="0" w:space="0" w:color="auto"/>
            <w:left w:val="none" w:sz="0" w:space="0" w:color="auto"/>
            <w:bottom w:val="none" w:sz="0" w:space="0" w:color="auto"/>
            <w:right w:val="none" w:sz="0" w:space="0" w:color="auto"/>
          </w:divBdr>
        </w:div>
      </w:divsChild>
    </w:div>
    <w:div w:id="672730510">
      <w:bodyDiv w:val="1"/>
      <w:marLeft w:val="0"/>
      <w:marRight w:val="0"/>
      <w:marTop w:val="0"/>
      <w:marBottom w:val="0"/>
      <w:divBdr>
        <w:top w:val="none" w:sz="0" w:space="0" w:color="auto"/>
        <w:left w:val="none" w:sz="0" w:space="0" w:color="auto"/>
        <w:bottom w:val="none" w:sz="0" w:space="0" w:color="auto"/>
        <w:right w:val="none" w:sz="0" w:space="0" w:color="auto"/>
      </w:divBdr>
      <w:divsChild>
        <w:div w:id="1416364043">
          <w:marLeft w:val="0"/>
          <w:marRight w:val="0"/>
          <w:marTop w:val="0"/>
          <w:marBottom w:val="0"/>
          <w:divBdr>
            <w:top w:val="none" w:sz="0" w:space="0" w:color="auto"/>
            <w:left w:val="none" w:sz="0" w:space="0" w:color="auto"/>
            <w:bottom w:val="none" w:sz="0" w:space="0" w:color="auto"/>
            <w:right w:val="none" w:sz="0" w:space="0" w:color="auto"/>
          </w:divBdr>
        </w:div>
      </w:divsChild>
    </w:div>
    <w:div w:id="685866850">
      <w:bodyDiv w:val="1"/>
      <w:marLeft w:val="0"/>
      <w:marRight w:val="0"/>
      <w:marTop w:val="0"/>
      <w:marBottom w:val="0"/>
      <w:divBdr>
        <w:top w:val="none" w:sz="0" w:space="0" w:color="auto"/>
        <w:left w:val="none" w:sz="0" w:space="0" w:color="auto"/>
        <w:bottom w:val="none" w:sz="0" w:space="0" w:color="auto"/>
        <w:right w:val="none" w:sz="0" w:space="0" w:color="auto"/>
      </w:divBdr>
      <w:divsChild>
        <w:div w:id="1811820155">
          <w:marLeft w:val="0"/>
          <w:marRight w:val="0"/>
          <w:marTop w:val="0"/>
          <w:marBottom w:val="0"/>
          <w:divBdr>
            <w:top w:val="none" w:sz="0" w:space="0" w:color="auto"/>
            <w:left w:val="none" w:sz="0" w:space="0" w:color="auto"/>
            <w:bottom w:val="none" w:sz="0" w:space="0" w:color="auto"/>
            <w:right w:val="none" w:sz="0" w:space="0" w:color="auto"/>
          </w:divBdr>
        </w:div>
      </w:divsChild>
    </w:div>
    <w:div w:id="698243586">
      <w:bodyDiv w:val="1"/>
      <w:marLeft w:val="0"/>
      <w:marRight w:val="0"/>
      <w:marTop w:val="0"/>
      <w:marBottom w:val="0"/>
      <w:divBdr>
        <w:top w:val="none" w:sz="0" w:space="0" w:color="auto"/>
        <w:left w:val="none" w:sz="0" w:space="0" w:color="auto"/>
        <w:bottom w:val="none" w:sz="0" w:space="0" w:color="auto"/>
        <w:right w:val="none" w:sz="0" w:space="0" w:color="auto"/>
      </w:divBdr>
      <w:divsChild>
        <w:div w:id="76904474">
          <w:marLeft w:val="0"/>
          <w:marRight w:val="0"/>
          <w:marTop w:val="0"/>
          <w:marBottom w:val="0"/>
          <w:divBdr>
            <w:top w:val="none" w:sz="0" w:space="0" w:color="auto"/>
            <w:left w:val="none" w:sz="0" w:space="0" w:color="auto"/>
            <w:bottom w:val="none" w:sz="0" w:space="0" w:color="auto"/>
            <w:right w:val="none" w:sz="0" w:space="0" w:color="auto"/>
          </w:divBdr>
        </w:div>
      </w:divsChild>
    </w:div>
    <w:div w:id="715006090">
      <w:bodyDiv w:val="1"/>
      <w:marLeft w:val="0"/>
      <w:marRight w:val="0"/>
      <w:marTop w:val="0"/>
      <w:marBottom w:val="0"/>
      <w:divBdr>
        <w:top w:val="none" w:sz="0" w:space="0" w:color="auto"/>
        <w:left w:val="none" w:sz="0" w:space="0" w:color="auto"/>
        <w:bottom w:val="none" w:sz="0" w:space="0" w:color="auto"/>
        <w:right w:val="none" w:sz="0" w:space="0" w:color="auto"/>
      </w:divBdr>
      <w:divsChild>
        <w:div w:id="1188102562">
          <w:marLeft w:val="0"/>
          <w:marRight w:val="0"/>
          <w:marTop w:val="0"/>
          <w:marBottom w:val="0"/>
          <w:divBdr>
            <w:top w:val="none" w:sz="0" w:space="0" w:color="auto"/>
            <w:left w:val="none" w:sz="0" w:space="0" w:color="auto"/>
            <w:bottom w:val="none" w:sz="0" w:space="0" w:color="auto"/>
            <w:right w:val="none" w:sz="0" w:space="0" w:color="auto"/>
          </w:divBdr>
        </w:div>
      </w:divsChild>
    </w:div>
    <w:div w:id="717168028">
      <w:bodyDiv w:val="1"/>
      <w:marLeft w:val="0"/>
      <w:marRight w:val="0"/>
      <w:marTop w:val="0"/>
      <w:marBottom w:val="0"/>
      <w:divBdr>
        <w:top w:val="none" w:sz="0" w:space="0" w:color="auto"/>
        <w:left w:val="none" w:sz="0" w:space="0" w:color="auto"/>
        <w:bottom w:val="none" w:sz="0" w:space="0" w:color="auto"/>
        <w:right w:val="none" w:sz="0" w:space="0" w:color="auto"/>
      </w:divBdr>
      <w:divsChild>
        <w:div w:id="1602252248">
          <w:marLeft w:val="0"/>
          <w:marRight w:val="0"/>
          <w:marTop w:val="0"/>
          <w:marBottom w:val="0"/>
          <w:divBdr>
            <w:top w:val="none" w:sz="0" w:space="0" w:color="auto"/>
            <w:left w:val="none" w:sz="0" w:space="0" w:color="auto"/>
            <w:bottom w:val="none" w:sz="0" w:space="0" w:color="auto"/>
            <w:right w:val="none" w:sz="0" w:space="0" w:color="auto"/>
          </w:divBdr>
        </w:div>
      </w:divsChild>
    </w:div>
    <w:div w:id="719205476">
      <w:bodyDiv w:val="1"/>
      <w:marLeft w:val="0"/>
      <w:marRight w:val="0"/>
      <w:marTop w:val="0"/>
      <w:marBottom w:val="0"/>
      <w:divBdr>
        <w:top w:val="none" w:sz="0" w:space="0" w:color="auto"/>
        <w:left w:val="none" w:sz="0" w:space="0" w:color="auto"/>
        <w:bottom w:val="none" w:sz="0" w:space="0" w:color="auto"/>
        <w:right w:val="none" w:sz="0" w:space="0" w:color="auto"/>
      </w:divBdr>
      <w:divsChild>
        <w:div w:id="2138058850">
          <w:marLeft w:val="0"/>
          <w:marRight w:val="0"/>
          <w:marTop w:val="0"/>
          <w:marBottom w:val="0"/>
          <w:divBdr>
            <w:top w:val="none" w:sz="0" w:space="0" w:color="auto"/>
            <w:left w:val="none" w:sz="0" w:space="0" w:color="auto"/>
            <w:bottom w:val="none" w:sz="0" w:space="0" w:color="auto"/>
            <w:right w:val="none" w:sz="0" w:space="0" w:color="auto"/>
          </w:divBdr>
        </w:div>
      </w:divsChild>
    </w:div>
    <w:div w:id="738677084">
      <w:bodyDiv w:val="1"/>
      <w:marLeft w:val="0"/>
      <w:marRight w:val="0"/>
      <w:marTop w:val="0"/>
      <w:marBottom w:val="0"/>
      <w:divBdr>
        <w:top w:val="none" w:sz="0" w:space="0" w:color="auto"/>
        <w:left w:val="none" w:sz="0" w:space="0" w:color="auto"/>
        <w:bottom w:val="none" w:sz="0" w:space="0" w:color="auto"/>
        <w:right w:val="none" w:sz="0" w:space="0" w:color="auto"/>
      </w:divBdr>
      <w:divsChild>
        <w:div w:id="1191214724">
          <w:marLeft w:val="0"/>
          <w:marRight w:val="0"/>
          <w:marTop w:val="0"/>
          <w:marBottom w:val="0"/>
          <w:divBdr>
            <w:top w:val="none" w:sz="0" w:space="0" w:color="auto"/>
            <w:left w:val="none" w:sz="0" w:space="0" w:color="auto"/>
            <w:bottom w:val="none" w:sz="0" w:space="0" w:color="auto"/>
            <w:right w:val="none" w:sz="0" w:space="0" w:color="auto"/>
          </w:divBdr>
        </w:div>
      </w:divsChild>
    </w:div>
    <w:div w:id="751319186">
      <w:bodyDiv w:val="1"/>
      <w:marLeft w:val="0"/>
      <w:marRight w:val="0"/>
      <w:marTop w:val="0"/>
      <w:marBottom w:val="0"/>
      <w:divBdr>
        <w:top w:val="none" w:sz="0" w:space="0" w:color="auto"/>
        <w:left w:val="none" w:sz="0" w:space="0" w:color="auto"/>
        <w:bottom w:val="none" w:sz="0" w:space="0" w:color="auto"/>
        <w:right w:val="none" w:sz="0" w:space="0" w:color="auto"/>
      </w:divBdr>
      <w:divsChild>
        <w:div w:id="479807417">
          <w:marLeft w:val="0"/>
          <w:marRight w:val="0"/>
          <w:marTop w:val="0"/>
          <w:marBottom w:val="0"/>
          <w:divBdr>
            <w:top w:val="none" w:sz="0" w:space="0" w:color="auto"/>
            <w:left w:val="none" w:sz="0" w:space="0" w:color="auto"/>
            <w:bottom w:val="none" w:sz="0" w:space="0" w:color="auto"/>
            <w:right w:val="none" w:sz="0" w:space="0" w:color="auto"/>
          </w:divBdr>
        </w:div>
      </w:divsChild>
    </w:div>
    <w:div w:id="784619008">
      <w:bodyDiv w:val="1"/>
      <w:marLeft w:val="0"/>
      <w:marRight w:val="0"/>
      <w:marTop w:val="0"/>
      <w:marBottom w:val="0"/>
      <w:divBdr>
        <w:top w:val="none" w:sz="0" w:space="0" w:color="auto"/>
        <w:left w:val="none" w:sz="0" w:space="0" w:color="auto"/>
        <w:bottom w:val="none" w:sz="0" w:space="0" w:color="auto"/>
        <w:right w:val="none" w:sz="0" w:space="0" w:color="auto"/>
      </w:divBdr>
      <w:divsChild>
        <w:div w:id="234241520">
          <w:marLeft w:val="0"/>
          <w:marRight w:val="0"/>
          <w:marTop w:val="0"/>
          <w:marBottom w:val="0"/>
          <w:divBdr>
            <w:top w:val="none" w:sz="0" w:space="0" w:color="auto"/>
            <w:left w:val="none" w:sz="0" w:space="0" w:color="auto"/>
            <w:bottom w:val="none" w:sz="0" w:space="0" w:color="auto"/>
            <w:right w:val="none" w:sz="0" w:space="0" w:color="auto"/>
          </w:divBdr>
        </w:div>
      </w:divsChild>
    </w:div>
    <w:div w:id="784931105">
      <w:bodyDiv w:val="1"/>
      <w:marLeft w:val="0"/>
      <w:marRight w:val="0"/>
      <w:marTop w:val="0"/>
      <w:marBottom w:val="0"/>
      <w:divBdr>
        <w:top w:val="none" w:sz="0" w:space="0" w:color="auto"/>
        <w:left w:val="none" w:sz="0" w:space="0" w:color="auto"/>
        <w:bottom w:val="none" w:sz="0" w:space="0" w:color="auto"/>
        <w:right w:val="none" w:sz="0" w:space="0" w:color="auto"/>
      </w:divBdr>
      <w:divsChild>
        <w:div w:id="621497354">
          <w:marLeft w:val="0"/>
          <w:marRight w:val="0"/>
          <w:marTop w:val="0"/>
          <w:marBottom w:val="0"/>
          <w:divBdr>
            <w:top w:val="none" w:sz="0" w:space="0" w:color="auto"/>
            <w:left w:val="none" w:sz="0" w:space="0" w:color="auto"/>
            <w:bottom w:val="none" w:sz="0" w:space="0" w:color="auto"/>
            <w:right w:val="none" w:sz="0" w:space="0" w:color="auto"/>
          </w:divBdr>
        </w:div>
      </w:divsChild>
    </w:div>
    <w:div w:id="796021537">
      <w:bodyDiv w:val="1"/>
      <w:marLeft w:val="0"/>
      <w:marRight w:val="0"/>
      <w:marTop w:val="0"/>
      <w:marBottom w:val="0"/>
      <w:divBdr>
        <w:top w:val="none" w:sz="0" w:space="0" w:color="auto"/>
        <w:left w:val="none" w:sz="0" w:space="0" w:color="auto"/>
        <w:bottom w:val="none" w:sz="0" w:space="0" w:color="auto"/>
        <w:right w:val="none" w:sz="0" w:space="0" w:color="auto"/>
      </w:divBdr>
      <w:divsChild>
        <w:div w:id="1111583102">
          <w:marLeft w:val="0"/>
          <w:marRight w:val="0"/>
          <w:marTop w:val="0"/>
          <w:marBottom w:val="0"/>
          <w:divBdr>
            <w:top w:val="none" w:sz="0" w:space="0" w:color="auto"/>
            <w:left w:val="none" w:sz="0" w:space="0" w:color="auto"/>
            <w:bottom w:val="none" w:sz="0" w:space="0" w:color="auto"/>
            <w:right w:val="none" w:sz="0" w:space="0" w:color="auto"/>
          </w:divBdr>
        </w:div>
      </w:divsChild>
    </w:div>
    <w:div w:id="827133901">
      <w:bodyDiv w:val="1"/>
      <w:marLeft w:val="0"/>
      <w:marRight w:val="0"/>
      <w:marTop w:val="0"/>
      <w:marBottom w:val="0"/>
      <w:divBdr>
        <w:top w:val="none" w:sz="0" w:space="0" w:color="auto"/>
        <w:left w:val="none" w:sz="0" w:space="0" w:color="auto"/>
        <w:bottom w:val="none" w:sz="0" w:space="0" w:color="auto"/>
        <w:right w:val="none" w:sz="0" w:space="0" w:color="auto"/>
      </w:divBdr>
      <w:divsChild>
        <w:div w:id="1114399745">
          <w:marLeft w:val="0"/>
          <w:marRight w:val="0"/>
          <w:marTop w:val="0"/>
          <w:marBottom w:val="0"/>
          <w:divBdr>
            <w:top w:val="none" w:sz="0" w:space="0" w:color="auto"/>
            <w:left w:val="none" w:sz="0" w:space="0" w:color="auto"/>
            <w:bottom w:val="none" w:sz="0" w:space="0" w:color="auto"/>
            <w:right w:val="none" w:sz="0" w:space="0" w:color="auto"/>
          </w:divBdr>
        </w:div>
      </w:divsChild>
    </w:div>
    <w:div w:id="858350642">
      <w:bodyDiv w:val="1"/>
      <w:marLeft w:val="0"/>
      <w:marRight w:val="0"/>
      <w:marTop w:val="0"/>
      <w:marBottom w:val="0"/>
      <w:divBdr>
        <w:top w:val="none" w:sz="0" w:space="0" w:color="auto"/>
        <w:left w:val="none" w:sz="0" w:space="0" w:color="auto"/>
        <w:bottom w:val="none" w:sz="0" w:space="0" w:color="auto"/>
        <w:right w:val="none" w:sz="0" w:space="0" w:color="auto"/>
      </w:divBdr>
      <w:divsChild>
        <w:div w:id="189026861">
          <w:marLeft w:val="0"/>
          <w:marRight w:val="0"/>
          <w:marTop w:val="0"/>
          <w:marBottom w:val="0"/>
          <w:divBdr>
            <w:top w:val="none" w:sz="0" w:space="0" w:color="auto"/>
            <w:left w:val="none" w:sz="0" w:space="0" w:color="auto"/>
            <w:bottom w:val="none" w:sz="0" w:space="0" w:color="auto"/>
            <w:right w:val="none" w:sz="0" w:space="0" w:color="auto"/>
          </w:divBdr>
        </w:div>
      </w:divsChild>
    </w:div>
    <w:div w:id="928929117">
      <w:bodyDiv w:val="1"/>
      <w:marLeft w:val="0"/>
      <w:marRight w:val="0"/>
      <w:marTop w:val="0"/>
      <w:marBottom w:val="0"/>
      <w:divBdr>
        <w:top w:val="none" w:sz="0" w:space="0" w:color="auto"/>
        <w:left w:val="none" w:sz="0" w:space="0" w:color="auto"/>
        <w:bottom w:val="none" w:sz="0" w:space="0" w:color="auto"/>
        <w:right w:val="none" w:sz="0" w:space="0" w:color="auto"/>
      </w:divBdr>
      <w:divsChild>
        <w:div w:id="1684673959">
          <w:marLeft w:val="0"/>
          <w:marRight w:val="0"/>
          <w:marTop w:val="0"/>
          <w:marBottom w:val="0"/>
          <w:divBdr>
            <w:top w:val="none" w:sz="0" w:space="0" w:color="auto"/>
            <w:left w:val="none" w:sz="0" w:space="0" w:color="auto"/>
            <w:bottom w:val="none" w:sz="0" w:space="0" w:color="auto"/>
            <w:right w:val="none" w:sz="0" w:space="0" w:color="auto"/>
          </w:divBdr>
        </w:div>
      </w:divsChild>
    </w:div>
    <w:div w:id="944072177">
      <w:bodyDiv w:val="1"/>
      <w:marLeft w:val="0"/>
      <w:marRight w:val="0"/>
      <w:marTop w:val="0"/>
      <w:marBottom w:val="0"/>
      <w:divBdr>
        <w:top w:val="none" w:sz="0" w:space="0" w:color="auto"/>
        <w:left w:val="none" w:sz="0" w:space="0" w:color="auto"/>
        <w:bottom w:val="none" w:sz="0" w:space="0" w:color="auto"/>
        <w:right w:val="none" w:sz="0" w:space="0" w:color="auto"/>
      </w:divBdr>
      <w:divsChild>
        <w:div w:id="103352125">
          <w:marLeft w:val="0"/>
          <w:marRight w:val="0"/>
          <w:marTop w:val="0"/>
          <w:marBottom w:val="0"/>
          <w:divBdr>
            <w:top w:val="none" w:sz="0" w:space="0" w:color="auto"/>
            <w:left w:val="none" w:sz="0" w:space="0" w:color="auto"/>
            <w:bottom w:val="none" w:sz="0" w:space="0" w:color="auto"/>
            <w:right w:val="none" w:sz="0" w:space="0" w:color="auto"/>
          </w:divBdr>
        </w:div>
      </w:divsChild>
    </w:div>
    <w:div w:id="960306375">
      <w:bodyDiv w:val="1"/>
      <w:marLeft w:val="0"/>
      <w:marRight w:val="0"/>
      <w:marTop w:val="0"/>
      <w:marBottom w:val="0"/>
      <w:divBdr>
        <w:top w:val="none" w:sz="0" w:space="0" w:color="auto"/>
        <w:left w:val="none" w:sz="0" w:space="0" w:color="auto"/>
        <w:bottom w:val="none" w:sz="0" w:space="0" w:color="auto"/>
        <w:right w:val="none" w:sz="0" w:space="0" w:color="auto"/>
      </w:divBdr>
      <w:divsChild>
        <w:div w:id="1220701039">
          <w:marLeft w:val="0"/>
          <w:marRight w:val="0"/>
          <w:marTop w:val="0"/>
          <w:marBottom w:val="0"/>
          <w:divBdr>
            <w:top w:val="none" w:sz="0" w:space="0" w:color="auto"/>
            <w:left w:val="none" w:sz="0" w:space="0" w:color="auto"/>
            <w:bottom w:val="none" w:sz="0" w:space="0" w:color="auto"/>
            <w:right w:val="none" w:sz="0" w:space="0" w:color="auto"/>
          </w:divBdr>
        </w:div>
      </w:divsChild>
    </w:div>
    <w:div w:id="988707797">
      <w:bodyDiv w:val="1"/>
      <w:marLeft w:val="0"/>
      <w:marRight w:val="0"/>
      <w:marTop w:val="0"/>
      <w:marBottom w:val="0"/>
      <w:divBdr>
        <w:top w:val="none" w:sz="0" w:space="0" w:color="auto"/>
        <w:left w:val="none" w:sz="0" w:space="0" w:color="auto"/>
        <w:bottom w:val="none" w:sz="0" w:space="0" w:color="auto"/>
        <w:right w:val="none" w:sz="0" w:space="0" w:color="auto"/>
      </w:divBdr>
      <w:divsChild>
        <w:div w:id="1537544481">
          <w:marLeft w:val="0"/>
          <w:marRight w:val="0"/>
          <w:marTop w:val="0"/>
          <w:marBottom w:val="0"/>
          <w:divBdr>
            <w:top w:val="none" w:sz="0" w:space="0" w:color="auto"/>
            <w:left w:val="none" w:sz="0" w:space="0" w:color="auto"/>
            <w:bottom w:val="none" w:sz="0" w:space="0" w:color="auto"/>
            <w:right w:val="none" w:sz="0" w:space="0" w:color="auto"/>
          </w:divBdr>
        </w:div>
      </w:divsChild>
    </w:div>
    <w:div w:id="996571915">
      <w:bodyDiv w:val="1"/>
      <w:marLeft w:val="0"/>
      <w:marRight w:val="0"/>
      <w:marTop w:val="0"/>
      <w:marBottom w:val="0"/>
      <w:divBdr>
        <w:top w:val="none" w:sz="0" w:space="0" w:color="auto"/>
        <w:left w:val="none" w:sz="0" w:space="0" w:color="auto"/>
        <w:bottom w:val="none" w:sz="0" w:space="0" w:color="auto"/>
        <w:right w:val="none" w:sz="0" w:space="0" w:color="auto"/>
      </w:divBdr>
      <w:divsChild>
        <w:div w:id="1514372570">
          <w:marLeft w:val="0"/>
          <w:marRight w:val="0"/>
          <w:marTop w:val="0"/>
          <w:marBottom w:val="0"/>
          <w:divBdr>
            <w:top w:val="none" w:sz="0" w:space="0" w:color="auto"/>
            <w:left w:val="none" w:sz="0" w:space="0" w:color="auto"/>
            <w:bottom w:val="none" w:sz="0" w:space="0" w:color="auto"/>
            <w:right w:val="none" w:sz="0" w:space="0" w:color="auto"/>
          </w:divBdr>
        </w:div>
      </w:divsChild>
    </w:div>
    <w:div w:id="1056003906">
      <w:bodyDiv w:val="1"/>
      <w:marLeft w:val="0"/>
      <w:marRight w:val="0"/>
      <w:marTop w:val="0"/>
      <w:marBottom w:val="0"/>
      <w:divBdr>
        <w:top w:val="none" w:sz="0" w:space="0" w:color="auto"/>
        <w:left w:val="none" w:sz="0" w:space="0" w:color="auto"/>
        <w:bottom w:val="none" w:sz="0" w:space="0" w:color="auto"/>
        <w:right w:val="none" w:sz="0" w:space="0" w:color="auto"/>
      </w:divBdr>
      <w:divsChild>
        <w:div w:id="372464760">
          <w:marLeft w:val="0"/>
          <w:marRight w:val="0"/>
          <w:marTop w:val="0"/>
          <w:marBottom w:val="0"/>
          <w:divBdr>
            <w:top w:val="none" w:sz="0" w:space="0" w:color="auto"/>
            <w:left w:val="none" w:sz="0" w:space="0" w:color="auto"/>
            <w:bottom w:val="none" w:sz="0" w:space="0" w:color="auto"/>
            <w:right w:val="none" w:sz="0" w:space="0" w:color="auto"/>
          </w:divBdr>
        </w:div>
        <w:div w:id="442069449">
          <w:marLeft w:val="0"/>
          <w:marRight w:val="0"/>
          <w:marTop w:val="0"/>
          <w:marBottom w:val="0"/>
          <w:divBdr>
            <w:top w:val="none" w:sz="0" w:space="0" w:color="auto"/>
            <w:left w:val="none" w:sz="0" w:space="0" w:color="auto"/>
            <w:bottom w:val="none" w:sz="0" w:space="0" w:color="auto"/>
            <w:right w:val="none" w:sz="0" w:space="0" w:color="auto"/>
          </w:divBdr>
        </w:div>
        <w:div w:id="644625186">
          <w:marLeft w:val="0"/>
          <w:marRight w:val="0"/>
          <w:marTop w:val="0"/>
          <w:marBottom w:val="0"/>
          <w:divBdr>
            <w:top w:val="none" w:sz="0" w:space="0" w:color="auto"/>
            <w:left w:val="none" w:sz="0" w:space="0" w:color="auto"/>
            <w:bottom w:val="none" w:sz="0" w:space="0" w:color="auto"/>
            <w:right w:val="none" w:sz="0" w:space="0" w:color="auto"/>
          </w:divBdr>
        </w:div>
        <w:div w:id="1353414829">
          <w:marLeft w:val="0"/>
          <w:marRight w:val="0"/>
          <w:marTop w:val="0"/>
          <w:marBottom w:val="0"/>
          <w:divBdr>
            <w:top w:val="none" w:sz="0" w:space="0" w:color="auto"/>
            <w:left w:val="none" w:sz="0" w:space="0" w:color="auto"/>
            <w:bottom w:val="none" w:sz="0" w:space="0" w:color="auto"/>
            <w:right w:val="none" w:sz="0" w:space="0" w:color="auto"/>
          </w:divBdr>
        </w:div>
      </w:divsChild>
    </w:div>
    <w:div w:id="1056584252">
      <w:bodyDiv w:val="1"/>
      <w:marLeft w:val="0"/>
      <w:marRight w:val="0"/>
      <w:marTop w:val="0"/>
      <w:marBottom w:val="0"/>
      <w:divBdr>
        <w:top w:val="none" w:sz="0" w:space="0" w:color="auto"/>
        <w:left w:val="none" w:sz="0" w:space="0" w:color="auto"/>
        <w:bottom w:val="none" w:sz="0" w:space="0" w:color="auto"/>
        <w:right w:val="none" w:sz="0" w:space="0" w:color="auto"/>
      </w:divBdr>
      <w:divsChild>
        <w:div w:id="1331441879">
          <w:marLeft w:val="0"/>
          <w:marRight w:val="0"/>
          <w:marTop w:val="0"/>
          <w:marBottom w:val="0"/>
          <w:divBdr>
            <w:top w:val="none" w:sz="0" w:space="0" w:color="auto"/>
            <w:left w:val="none" w:sz="0" w:space="0" w:color="auto"/>
            <w:bottom w:val="none" w:sz="0" w:space="0" w:color="auto"/>
            <w:right w:val="none" w:sz="0" w:space="0" w:color="auto"/>
          </w:divBdr>
        </w:div>
      </w:divsChild>
    </w:div>
    <w:div w:id="1093819580">
      <w:bodyDiv w:val="1"/>
      <w:marLeft w:val="0"/>
      <w:marRight w:val="0"/>
      <w:marTop w:val="0"/>
      <w:marBottom w:val="0"/>
      <w:divBdr>
        <w:top w:val="none" w:sz="0" w:space="0" w:color="auto"/>
        <w:left w:val="none" w:sz="0" w:space="0" w:color="auto"/>
        <w:bottom w:val="none" w:sz="0" w:space="0" w:color="auto"/>
        <w:right w:val="none" w:sz="0" w:space="0" w:color="auto"/>
      </w:divBdr>
      <w:divsChild>
        <w:div w:id="820540262">
          <w:marLeft w:val="0"/>
          <w:marRight w:val="0"/>
          <w:marTop w:val="0"/>
          <w:marBottom w:val="0"/>
          <w:divBdr>
            <w:top w:val="none" w:sz="0" w:space="0" w:color="auto"/>
            <w:left w:val="none" w:sz="0" w:space="0" w:color="auto"/>
            <w:bottom w:val="none" w:sz="0" w:space="0" w:color="auto"/>
            <w:right w:val="none" w:sz="0" w:space="0" w:color="auto"/>
          </w:divBdr>
        </w:div>
      </w:divsChild>
    </w:div>
    <w:div w:id="1150092675">
      <w:bodyDiv w:val="1"/>
      <w:marLeft w:val="0"/>
      <w:marRight w:val="0"/>
      <w:marTop w:val="0"/>
      <w:marBottom w:val="0"/>
      <w:divBdr>
        <w:top w:val="none" w:sz="0" w:space="0" w:color="auto"/>
        <w:left w:val="none" w:sz="0" w:space="0" w:color="auto"/>
        <w:bottom w:val="none" w:sz="0" w:space="0" w:color="auto"/>
        <w:right w:val="none" w:sz="0" w:space="0" w:color="auto"/>
      </w:divBdr>
      <w:divsChild>
        <w:div w:id="91442076">
          <w:marLeft w:val="0"/>
          <w:marRight w:val="0"/>
          <w:marTop w:val="0"/>
          <w:marBottom w:val="0"/>
          <w:divBdr>
            <w:top w:val="none" w:sz="0" w:space="0" w:color="auto"/>
            <w:left w:val="none" w:sz="0" w:space="0" w:color="auto"/>
            <w:bottom w:val="none" w:sz="0" w:space="0" w:color="auto"/>
            <w:right w:val="none" w:sz="0" w:space="0" w:color="auto"/>
          </w:divBdr>
        </w:div>
      </w:divsChild>
    </w:div>
    <w:div w:id="1169633294">
      <w:bodyDiv w:val="1"/>
      <w:marLeft w:val="0"/>
      <w:marRight w:val="0"/>
      <w:marTop w:val="0"/>
      <w:marBottom w:val="0"/>
      <w:divBdr>
        <w:top w:val="none" w:sz="0" w:space="0" w:color="auto"/>
        <w:left w:val="none" w:sz="0" w:space="0" w:color="auto"/>
        <w:bottom w:val="none" w:sz="0" w:space="0" w:color="auto"/>
        <w:right w:val="none" w:sz="0" w:space="0" w:color="auto"/>
      </w:divBdr>
      <w:divsChild>
        <w:div w:id="640773189">
          <w:marLeft w:val="0"/>
          <w:marRight w:val="0"/>
          <w:marTop w:val="0"/>
          <w:marBottom w:val="0"/>
          <w:divBdr>
            <w:top w:val="none" w:sz="0" w:space="0" w:color="auto"/>
            <w:left w:val="none" w:sz="0" w:space="0" w:color="auto"/>
            <w:bottom w:val="none" w:sz="0" w:space="0" w:color="auto"/>
            <w:right w:val="none" w:sz="0" w:space="0" w:color="auto"/>
          </w:divBdr>
        </w:div>
      </w:divsChild>
    </w:div>
    <w:div w:id="1229337561">
      <w:bodyDiv w:val="1"/>
      <w:marLeft w:val="0"/>
      <w:marRight w:val="0"/>
      <w:marTop w:val="0"/>
      <w:marBottom w:val="0"/>
      <w:divBdr>
        <w:top w:val="none" w:sz="0" w:space="0" w:color="auto"/>
        <w:left w:val="none" w:sz="0" w:space="0" w:color="auto"/>
        <w:bottom w:val="none" w:sz="0" w:space="0" w:color="auto"/>
        <w:right w:val="none" w:sz="0" w:space="0" w:color="auto"/>
      </w:divBdr>
      <w:divsChild>
        <w:div w:id="964235540">
          <w:marLeft w:val="0"/>
          <w:marRight w:val="0"/>
          <w:marTop w:val="0"/>
          <w:marBottom w:val="0"/>
          <w:divBdr>
            <w:top w:val="none" w:sz="0" w:space="0" w:color="auto"/>
            <w:left w:val="none" w:sz="0" w:space="0" w:color="auto"/>
            <w:bottom w:val="none" w:sz="0" w:space="0" w:color="auto"/>
            <w:right w:val="none" w:sz="0" w:space="0" w:color="auto"/>
          </w:divBdr>
        </w:div>
      </w:divsChild>
    </w:div>
    <w:div w:id="1235626828">
      <w:bodyDiv w:val="1"/>
      <w:marLeft w:val="0"/>
      <w:marRight w:val="0"/>
      <w:marTop w:val="0"/>
      <w:marBottom w:val="0"/>
      <w:divBdr>
        <w:top w:val="none" w:sz="0" w:space="0" w:color="auto"/>
        <w:left w:val="none" w:sz="0" w:space="0" w:color="auto"/>
        <w:bottom w:val="none" w:sz="0" w:space="0" w:color="auto"/>
        <w:right w:val="none" w:sz="0" w:space="0" w:color="auto"/>
      </w:divBdr>
      <w:divsChild>
        <w:div w:id="1654334525">
          <w:marLeft w:val="0"/>
          <w:marRight w:val="0"/>
          <w:marTop w:val="0"/>
          <w:marBottom w:val="0"/>
          <w:divBdr>
            <w:top w:val="none" w:sz="0" w:space="0" w:color="auto"/>
            <w:left w:val="none" w:sz="0" w:space="0" w:color="auto"/>
            <w:bottom w:val="none" w:sz="0" w:space="0" w:color="auto"/>
            <w:right w:val="none" w:sz="0" w:space="0" w:color="auto"/>
          </w:divBdr>
        </w:div>
      </w:divsChild>
    </w:div>
    <w:div w:id="1296062240">
      <w:bodyDiv w:val="1"/>
      <w:marLeft w:val="0"/>
      <w:marRight w:val="0"/>
      <w:marTop w:val="0"/>
      <w:marBottom w:val="0"/>
      <w:divBdr>
        <w:top w:val="none" w:sz="0" w:space="0" w:color="auto"/>
        <w:left w:val="none" w:sz="0" w:space="0" w:color="auto"/>
        <w:bottom w:val="none" w:sz="0" w:space="0" w:color="auto"/>
        <w:right w:val="none" w:sz="0" w:space="0" w:color="auto"/>
      </w:divBdr>
      <w:divsChild>
        <w:div w:id="807627979">
          <w:marLeft w:val="0"/>
          <w:marRight w:val="0"/>
          <w:marTop w:val="0"/>
          <w:marBottom w:val="0"/>
          <w:divBdr>
            <w:top w:val="none" w:sz="0" w:space="0" w:color="auto"/>
            <w:left w:val="none" w:sz="0" w:space="0" w:color="auto"/>
            <w:bottom w:val="none" w:sz="0" w:space="0" w:color="auto"/>
            <w:right w:val="none" w:sz="0" w:space="0" w:color="auto"/>
          </w:divBdr>
        </w:div>
      </w:divsChild>
    </w:div>
    <w:div w:id="1302151647">
      <w:bodyDiv w:val="1"/>
      <w:marLeft w:val="0"/>
      <w:marRight w:val="0"/>
      <w:marTop w:val="0"/>
      <w:marBottom w:val="0"/>
      <w:divBdr>
        <w:top w:val="none" w:sz="0" w:space="0" w:color="auto"/>
        <w:left w:val="none" w:sz="0" w:space="0" w:color="auto"/>
        <w:bottom w:val="none" w:sz="0" w:space="0" w:color="auto"/>
        <w:right w:val="none" w:sz="0" w:space="0" w:color="auto"/>
      </w:divBdr>
      <w:divsChild>
        <w:div w:id="1914046029">
          <w:marLeft w:val="0"/>
          <w:marRight w:val="0"/>
          <w:marTop w:val="0"/>
          <w:marBottom w:val="0"/>
          <w:divBdr>
            <w:top w:val="none" w:sz="0" w:space="0" w:color="auto"/>
            <w:left w:val="none" w:sz="0" w:space="0" w:color="auto"/>
            <w:bottom w:val="none" w:sz="0" w:space="0" w:color="auto"/>
            <w:right w:val="none" w:sz="0" w:space="0" w:color="auto"/>
          </w:divBdr>
        </w:div>
      </w:divsChild>
    </w:div>
    <w:div w:id="1303727027">
      <w:bodyDiv w:val="1"/>
      <w:marLeft w:val="0"/>
      <w:marRight w:val="0"/>
      <w:marTop w:val="0"/>
      <w:marBottom w:val="0"/>
      <w:divBdr>
        <w:top w:val="none" w:sz="0" w:space="0" w:color="auto"/>
        <w:left w:val="none" w:sz="0" w:space="0" w:color="auto"/>
        <w:bottom w:val="none" w:sz="0" w:space="0" w:color="auto"/>
        <w:right w:val="none" w:sz="0" w:space="0" w:color="auto"/>
      </w:divBdr>
      <w:divsChild>
        <w:div w:id="1985817892">
          <w:marLeft w:val="0"/>
          <w:marRight w:val="0"/>
          <w:marTop w:val="0"/>
          <w:marBottom w:val="0"/>
          <w:divBdr>
            <w:top w:val="none" w:sz="0" w:space="0" w:color="auto"/>
            <w:left w:val="none" w:sz="0" w:space="0" w:color="auto"/>
            <w:bottom w:val="none" w:sz="0" w:space="0" w:color="auto"/>
            <w:right w:val="none" w:sz="0" w:space="0" w:color="auto"/>
          </w:divBdr>
        </w:div>
      </w:divsChild>
    </w:div>
    <w:div w:id="1324047014">
      <w:bodyDiv w:val="1"/>
      <w:marLeft w:val="0"/>
      <w:marRight w:val="0"/>
      <w:marTop w:val="0"/>
      <w:marBottom w:val="0"/>
      <w:divBdr>
        <w:top w:val="none" w:sz="0" w:space="0" w:color="auto"/>
        <w:left w:val="none" w:sz="0" w:space="0" w:color="auto"/>
        <w:bottom w:val="none" w:sz="0" w:space="0" w:color="auto"/>
        <w:right w:val="none" w:sz="0" w:space="0" w:color="auto"/>
      </w:divBdr>
    </w:div>
    <w:div w:id="1345745697">
      <w:bodyDiv w:val="1"/>
      <w:marLeft w:val="0"/>
      <w:marRight w:val="0"/>
      <w:marTop w:val="0"/>
      <w:marBottom w:val="0"/>
      <w:divBdr>
        <w:top w:val="none" w:sz="0" w:space="0" w:color="auto"/>
        <w:left w:val="none" w:sz="0" w:space="0" w:color="auto"/>
        <w:bottom w:val="none" w:sz="0" w:space="0" w:color="auto"/>
        <w:right w:val="none" w:sz="0" w:space="0" w:color="auto"/>
      </w:divBdr>
      <w:divsChild>
        <w:div w:id="1367874904">
          <w:marLeft w:val="0"/>
          <w:marRight w:val="0"/>
          <w:marTop w:val="0"/>
          <w:marBottom w:val="0"/>
          <w:divBdr>
            <w:top w:val="none" w:sz="0" w:space="0" w:color="auto"/>
            <w:left w:val="none" w:sz="0" w:space="0" w:color="auto"/>
            <w:bottom w:val="none" w:sz="0" w:space="0" w:color="auto"/>
            <w:right w:val="none" w:sz="0" w:space="0" w:color="auto"/>
          </w:divBdr>
        </w:div>
      </w:divsChild>
    </w:div>
    <w:div w:id="1407800874">
      <w:bodyDiv w:val="1"/>
      <w:marLeft w:val="0"/>
      <w:marRight w:val="0"/>
      <w:marTop w:val="0"/>
      <w:marBottom w:val="0"/>
      <w:divBdr>
        <w:top w:val="none" w:sz="0" w:space="0" w:color="auto"/>
        <w:left w:val="none" w:sz="0" w:space="0" w:color="auto"/>
        <w:bottom w:val="none" w:sz="0" w:space="0" w:color="auto"/>
        <w:right w:val="none" w:sz="0" w:space="0" w:color="auto"/>
      </w:divBdr>
      <w:divsChild>
        <w:div w:id="124743306">
          <w:marLeft w:val="0"/>
          <w:marRight w:val="0"/>
          <w:marTop w:val="0"/>
          <w:marBottom w:val="0"/>
          <w:divBdr>
            <w:top w:val="none" w:sz="0" w:space="0" w:color="auto"/>
            <w:left w:val="none" w:sz="0" w:space="0" w:color="auto"/>
            <w:bottom w:val="none" w:sz="0" w:space="0" w:color="auto"/>
            <w:right w:val="none" w:sz="0" w:space="0" w:color="auto"/>
          </w:divBdr>
        </w:div>
      </w:divsChild>
    </w:div>
    <w:div w:id="1465001436">
      <w:bodyDiv w:val="1"/>
      <w:marLeft w:val="0"/>
      <w:marRight w:val="0"/>
      <w:marTop w:val="0"/>
      <w:marBottom w:val="0"/>
      <w:divBdr>
        <w:top w:val="none" w:sz="0" w:space="0" w:color="auto"/>
        <w:left w:val="none" w:sz="0" w:space="0" w:color="auto"/>
        <w:bottom w:val="none" w:sz="0" w:space="0" w:color="auto"/>
        <w:right w:val="none" w:sz="0" w:space="0" w:color="auto"/>
      </w:divBdr>
      <w:divsChild>
        <w:div w:id="324017069">
          <w:marLeft w:val="0"/>
          <w:marRight w:val="0"/>
          <w:marTop w:val="0"/>
          <w:marBottom w:val="0"/>
          <w:divBdr>
            <w:top w:val="none" w:sz="0" w:space="0" w:color="auto"/>
            <w:left w:val="none" w:sz="0" w:space="0" w:color="auto"/>
            <w:bottom w:val="none" w:sz="0" w:space="0" w:color="auto"/>
            <w:right w:val="none" w:sz="0" w:space="0" w:color="auto"/>
          </w:divBdr>
        </w:div>
      </w:divsChild>
    </w:div>
    <w:div w:id="1515534968">
      <w:bodyDiv w:val="1"/>
      <w:marLeft w:val="0"/>
      <w:marRight w:val="0"/>
      <w:marTop w:val="0"/>
      <w:marBottom w:val="0"/>
      <w:divBdr>
        <w:top w:val="none" w:sz="0" w:space="0" w:color="auto"/>
        <w:left w:val="none" w:sz="0" w:space="0" w:color="auto"/>
        <w:bottom w:val="none" w:sz="0" w:space="0" w:color="auto"/>
        <w:right w:val="none" w:sz="0" w:space="0" w:color="auto"/>
      </w:divBdr>
      <w:divsChild>
        <w:div w:id="760830548">
          <w:marLeft w:val="0"/>
          <w:marRight w:val="0"/>
          <w:marTop w:val="0"/>
          <w:marBottom w:val="0"/>
          <w:divBdr>
            <w:top w:val="none" w:sz="0" w:space="0" w:color="auto"/>
            <w:left w:val="none" w:sz="0" w:space="0" w:color="auto"/>
            <w:bottom w:val="none" w:sz="0" w:space="0" w:color="auto"/>
            <w:right w:val="none" w:sz="0" w:space="0" w:color="auto"/>
          </w:divBdr>
        </w:div>
      </w:divsChild>
    </w:div>
    <w:div w:id="1586306128">
      <w:bodyDiv w:val="1"/>
      <w:marLeft w:val="0"/>
      <w:marRight w:val="0"/>
      <w:marTop w:val="0"/>
      <w:marBottom w:val="0"/>
      <w:divBdr>
        <w:top w:val="none" w:sz="0" w:space="0" w:color="auto"/>
        <w:left w:val="none" w:sz="0" w:space="0" w:color="auto"/>
        <w:bottom w:val="none" w:sz="0" w:space="0" w:color="auto"/>
        <w:right w:val="none" w:sz="0" w:space="0" w:color="auto"/>
      </w:divBdr>
      <w:divsChild>
        <w:div w:id="847062011">
          <w:marLeft w:val="0"/>
          <w:marRight w:val="0"/>
          <w:marTop w:val="0"/>
          <w:marBottom w:val="0"/>
          <w:divBdr>
            <w:top w:val="none" w:sz="0" w:space="0" w:color="auto"/>
            <w:left w:val="none" w:sz="0" w:space="0" w:color="auto"/>
            <w:bottom w:val="none" w:sz="0" w:space="0" w:color="auto"/>
            <w:right w:val="none" w:sz="0" w:space="0" w:color="auto"/>
          </w:divBdr>
        </w:div>
      </w:divsChild>
    </w:div>
    <w:div w:id="1637568071">
      <w:bodyDiv w:val="1"/>
      <w:marLeft w:val="0"/>
      <w:marRight w:val="0"/>
      <w:marTop w:val="0"/>
      <w:marBottom w:val="0"/>
      <w:divBdr>
        <w:top w:val="none" w:sz="0" w:space="0" w:color="auto"/>
        <w:left w:val="none" w:sz="0" w:space="0" w:color="auto"/>
        <w:bottom w:val="none" w:sz="0" w:space="0" w:color="auto"/>
        <w:right w:val="none" w:sz="0" w:space="0" w:color="auto"/>
      </w:divBdr>
      <w:divsChild>
        <w:div w:id="386999891">
          <w:marLeft w:val="0"/>
          <w:marRight w:val="0"/>
          <w:marTop w:val="0"/>
          <w:marBottom w:val="0"/>
          <w:divBdr>
            <w:top w:val="none" w:sz="0" w:space="0" w:color="auto"/>
            <w:left w:val="none" w:sz="0" w:space="0" w:color="auto"/>
            <w:bottom w:val="none" w:sz="0" w:space="0" w:color="auto"/>
            <w:right w:val="none" w:sz="0" w:space="0" w:color="auto"/>
          </w:divBdr>
        </w:div>
      </w:divsChild>
    </w:div>
    <w:div w:id="1646857980">
      <w:bodyDiv w:val="1"/>
      <w:marLeft w:val="0"/>
      <w:marRight w:val="0"/>
      <w:marTop w:val="0"/>
      <w:marBottom w:val="0"/>
      <w:divBdr>
        <w:top w:val="none" w:sz="0" w:space="0" w:color="auto"/>
        <w:left w:val="none" w:sz="0" w:space="0" w:color="auto"/>
        <w:bottom w:val="none" w:sz="0" w:space="0" w:color="auto"/>
        <w:right w:val="none" w:sz="0" w:space="0" w:color="auto"/>
      </w:divBdr>
      <w:divsChild>
        <w:div w:id="1623654619">
          <w:marLeft w:val="0"/>
          <w:marRight w:val="0"/>
          <w:marTop w:val="0"/>
          <w:marBottom w:val="0"/>
          <w:divBdr>
            <w:top w:val="none" w:sz="0" w:space="0" w:color="auto"/>
            <w:left w:val="none" w:sz="0" w:space="0" w:color="auto"/>
            <w:bottom w:val="none" w:sz="0" w:space="0" w:color="auto"/>
            <w:right w:val="none" w:sz="0" w:space="0" w:color="auto"/>
          </w:divBdr>
        </w:div>
      </w:divsChild>
    </w:div>
    <w:div w:id="1666468144">
      <w:bodyDiv w:val="1"/>
      <w:marLeft w:val="0"/>
      <w:marRight w:val="0"/>
      <w:marTop w:val="0"/>
      <w:marBottom w:val="0"/>
      <w:divBdr>
        <w:top w:val="none" w:sz="0" w:space="0" w:color="auto"/>
        <w:left w:val="none" w:sz="0" w:space="0" w:color="auto"/>
        <w:bottom w:val="none" w:sz="0" w:space="0" w:color="auto"/>
        <w:right w:val="none" w:sz="0" w:space="0" w:color="auto"/>
      </w:divBdr>
      <w:divsChild>
        <w:div w:id="1436483636">
          <w:marLeft w:val="0"/>
          <w:marRight w:val="0"/>
          <w:marTop w:val="0"/>
          <w:marBottom w:val="0"/>
          <w:divBdr>
            <w:top w:val="none" w:sz="0" w:space="0" w:color="auto"/>
            <w:left w:val="none" w:sz="0" w:space="0" w:color="auto"/>
            <w:bottom w:val="none" w:sz="0" w:space="0" w:color="auto"/>
            <w:right w:val="none" w:sz="0" w:space="0" w:color="auto"/>
          </w:divBdr>
        </w:div>
      </w:divsChild>
    </w:div>
    <w:div w:id="1706711483">
      <w:bodyDiv w:val="1"/>
      <w:marLeft w:val="0"/>
      <w:marRight w:val="0"/>
      <w:marTop w:val="0"/>
      <w:marBottom w:val="0"/>
      <w:divBdr>
        <w:top w:val="none" w:sz="0" w:space="0" w:color="auto"/>
        <w:left w:val="none" w:sz="0" w:space="0" w:color="auto"/>
        <w:bottom w:val="none" w:sz="0" w:space="0" w:color="auto"/>
        <w:right w:val="none" w:sz="0" w:space="0" w:color="auto"/>
      </w:divBdr>
      <w:divsChild>
        <w:div w:id="1902330487">
          <w:marLeft w:val="0"/>
          <w:marRight w:val="0"/>
          <w:marTop w:val="0"/>
          <w:marBottom w:val="0"/>
          <w:divBdr>
            <w:top w:val="none" w:sz="0" w:space="0" w:color="auto"/>
            <w:left w:val="none" w:sz="0" w:space="0" w:color="auto"/>
            <w:bottom w:val="none" w:sz="0" w:space="0" w:color="auto"/>
            <w:right w:val="none" w:sz="0" w:space="0" w:color="auto"/>
          </w:divBdr>
        </w:div>
      </w:divsChild>
    </w:div>
    <w:div w:id="1744521267">
      <w:bodyDiv w:val="1"/>
      <w:marLeft w:val="0"/>
      <w:marRight w:val="0"/>
      <w:marTop w:val="0"/>
      <w:marBottom w:val="0"/>
      <w:divBdr>
        <w:top w:val="none" w:sz="0" w:space="0" w:color="auto"/>
        <w:left w:val="none" w:sz="0" w:space="0" w:color="auto"/>
        <w:bottom w:val="none" w:sz="0" w:space="0" w:color="auto"/>
        <w:right w:val="none" w:sz="0" w:space="0" w:color="auto"/>
      </w:divBdr>
      <w:divsChild>
        <w:div w:id="518935904">
          <w:marLeft w:val="0"/>
          <w:marRight w:val="0"/>
          <w:marTop w:val="0"/>
          <w:marBottom w:val="0"/>
          <w:divBdr>
            <w:top w:val="none" w:sz="0" w:space="0" w:color="auto"/>
            <w:left w:val="none" w:sz="0" w:space="0" w:color="auto"/>
            <w:bottom w:val="none" w:sz="0" w:space="0" w:color="auto"/>
            <w:right w:val="none" w:sz="0" w:space="0" w:color="auto"/>
          </w:divBdr>
        </w:div>
      </w:divsChild>
    </w:div>
    <w:div w:id="1755975577">
      <w:bodyDiv w:val="1"/>
      <w:marLeft w:val="0"/>
      <w:marRight w:val="0"/>
      <w:marTop w:val="0"/>
      <w:marBottom w:val="0"/>
      <w:divBdr>
        <w:top w:val="none" w:sz="0" w:space="0" w:color="auto"/>
        <w:left w:val="none" w:sz="0" w:space="0" w:color="auto"/>
        <w:bottom w:val="none" w:sz="0" w:space="0" w:color="auto"/>
        <w:right w:val="none" w:sz="0" w:space="0" w:color="auto"/>
      </w:divBdr>
      <w:divsChild>
        <w:div w:id="1410880958">
          <w:marLeft w:val="0"/>
          <w:marRight w:val="0"/>
          <w:marTop w:val="0"/>
          <w:marBottom w:val="0"/>
          <w:divBdr>
            <w:top w:val="none" w:sz="0" w:space="0" w:color="auto"/>
            <w:left w:val="none" w:sz="0" w:space="0" w:color="auto"/>
            <w:bottom w:val="none" w:sz="0" w:space="0" w:color="auto"/>
            <w:right w:val="none" w:sz="0" w:space="0" w:color="auto"/>
          </w:divBdr>
        </w:div>
      </w:divsChild>
    </w:div>
    <w:div w:id="1818495463">
      <w:bodyDiv w:val="1"/>
      <w:marLeft w:val="0"/>
      <w:marRight w:val="0"/>
      <w:marTop w:val="0"/>
      <w:marBottom w:val="0"/>
      <w:divBdr>
        <w:top w:val="none" w:sz="0" w:space="0" w:color="auto"/>
        <w:left w:val="none" w:sz="0" w:space="0" w:color="auto"/>
        <w:bottom w:val="none" w:sz="0" w:space="0" w:color="auto"/>
        <w:right w:val="none" w:sz="0" w:space="0" w:color="auto"/>
      </w:divBdr>
      <w:divsChild>
        <w:div w:id="401955132">
          <w:marLeft w:val="0"/>
          <w:marRight w:val="0"/>
          <w:marTop w:val="0"/>
          <w:marBottom w:val="0"/>
          <w:divBdr>
            <w:top w:val="none" w:sz="0" w:space="0" w:color="auto"/>
            <w:left w:val="none" w:sz="0" w:space="0" w:color="auto"/>
            <w:bottom w:val="none" w:sz="0" w:space="0" w:color="auto"/>
            <w:right w:val="none" w:sz="0" w:space="0" w:color="auto"/>
          </w:divBdr>
        </w:div>
      </w:divsChild>
    </w:div>
    <w:div w:id="1830897807">
      <w:bodyDiv w:val="1"/>
      <w:marLeft w:val="0"/>
      <w:marRight w:val="0"/>
      <w:marTop w:val="0"/>
      <w:marBottom w:val="0"/>
      <w:divBdr>
        <w:top w:val="none" w:sz="0" w:space="0" w:color="auto"/>
        <w:left w:val="none" w:sz="0" w:space="0" w:color="auto"/>
        <w:bottom w:val="none" w:sz="0" w:space="0" w:color="auto"/>
        <w:right w:val="none" w:sz="0" w:space="0" w:color="auto"/>
      </w:divBdr>
      <w:divsChild>
        <w:div w:id="1020164591">
          <w:marLeft w:val="0"/>
          <w:marRight w:val="0"/>
          <w:marTop w:val="0"/>
          <w:marBottom w:val="0"/>
          <w:divBdr>
            <w:top w:val="none" w:sz="0" w:space="0" w:color="auto"/>
            <w:left w:val="none" w:sz="0" w:space="0" w:color="auto"/>
            <w:bottom w:val="none" w:sz="0" w:space="0" w:color="auto"/>
            <w:right w:val="none" w:sz="0" w:space="0" w:color="auto"/>
          </w:divBdr>
        </w:div>
      </w:divsChild>
    </w:div>
    <w:div w:id="1835142085">
      <w:bodyDiv w:val="1"/>
      <w:marLeft w:val="0"/>
      <w:marRight w:val="0"/>
      <w:marTop w:val="0"/>
      <w:marBottom w:val="0"/>
      <w:divBdr>
        <w:top w:val="none" w:sz="0" w:space="0" w:color="auto"/>
        <w:left w:val="none" w:sz="0" w:space="0" w:color="auto"/>
        <w:bottom w:val="none" w:sz="0" w:space="0" w:color="auto"/>
        <w:right w:val="none" w:sz="0" w:space="0" w:color="auto"/>
      </w:divBdr>
    </w:div>
    <w:div w:id="1852522693">
      <w:bodyDiv w:val="1"/>
      <w:marLeft w:val="0"/>
      <w:marRight w:val="0"/>
      <w:marTop w:val="0"/>
      <w:marBottom w:val="0"/>
      <w:divBdr>
        <w:top w:val="none" w:sz="0" w:space="0" w:color="auto"/>
        <w:left w:val="none" w:sz="0" w:space="0" w:color="auto"/>
        <w:bottom w:val="none" w:sz="0" w:space="0" w:color="auto"/>
        <w:right w:val="none" w:sz="0" w:space="0" w:color="auto"/>
      </w:divBdr>
      <w:divsChild>
        <w:div w:id="37706718">
          <w:marLeft w:val="0"/>
          <w:marRight w:val="0"/>
          <w:marTop w:val="0"/>
          <w:marBottom w:val="0"/>
          <w:divBdr>
            <w:top w:val="none" w:sz="0" w:space="0" w:color="auto"/>
            <w:left w:val="none" w:sz="0" w:space="0" w:color="auto"/>
            <w:bottom w:val="none" w:sz="0" w:space="0" w:color="auto"/>
            <w:right w:val="none" w:sz="0" w:space="0" w:color="auto"/>
          </w:divBdr>
        </w:div>
      </w:divsChild>
    </w:div>
    <w:div w:id="1865364620">
      <w:bodyDiv w:val="1"/>
      <w:marLeft w:val="0"/>
      <w:marRight w:val="0"/>
      <w:marTop w:val="0"/>
      <w:marBottom w:val="0"/>
      <w:divBdr>
        <w:top w:val="none" w:sz="0" w:space="0" w:color="auto"/>
        <w:left w:val="none" w:sz="0" w:space="0" w:color="auto"/>
        <w:bottom w:val="none" w:sz="0" w:space="0" w:color="auto"/>
        <w:right w:val="none" w:sz="0" w:space="0" w:color="auto"/>
      </w:divBdr>
      <w:divsChild>
        <w:div w:id="1917400601">
          <w:marLeft w:val="0"/>
          <w:marRight w:val="0"/>
          <w:marTop w:val="0"/>
          <w:marBottom w:val="0"/>
          <w:divBdr>
            <w:top w:val="none" w:sz="0" w:space="0" w:color="auto"/>
            <w:left w:val="none" w:sz="0" w:space="0" w:color="auto"/>
            <w:bottom w:val="none" w:sz="0" w:space="0" w:color="auto"/>
            <w:right w:val="none" w:sz="0" w:space="0" w:color="auto"/>
          </w:divBdr>
        </w:div>
      </w:divsChild>
    </w:div>
    <w:div w:id="1892302928">
      <w:bodyDiv w:val="1"/>
      <w:marLeft w:val="0"/>
      <w:marRight w:val="0"/>
      <w:marTop w:val="0"/>
      <w:marBottom w:val="0"/>
      <w:divBdr>
        <w:top w:val="none" w:sz="0" w:space="0" w:color="auto"/>
        <w:left w:val="none" w:sz="0" w:space="0" w:color="auto"/>
        <w:bottom w:val="none" w:sz="0" w:space="0" w:color="auto"/>
        <w:right w:val="none" w:sz="0" w:space="0" w:color="auto"/>
      </w:divBdr>
      <w:divsChild>
        <w:div w:id="1755201620">
          <w:marLeft w:val="0"/>
          <w:marRight w:val="0"/>
          <w:marTop w:val="0"/>
          <w:marBottom w:val="0"/>
          <w:divBdr>
            <w:top w:val="none" w:sz="0" w:space="0" w:color="auto"/>
            <w:left w:val="none" w:sz="0" w:space="0" w:color="auto"/>
            <w:bottom w:val="none" w:sz="0" w:space="0" w:color="auto"/>
            <w:right w:val="none" w:sz="0" w:space="0" w:color="auto"/>
          </w:divBdr>
        </w:div>
      </w:divsChild>
    </w:div>
    <w:div w:id="1915776661">
      <w:bodyDiv w:val="1"/>
      <w:marLeft w:val="0"/>
      <w:marRight w:val="0"/>
      <w:marTop w:val="0"/>
      <w:marBottom w:val="0"/>
      <w:divBdr>
        <w:top w:val="none" w:sz="0" w:space="0" w:color="auto"/>
        <w:left w:val="none" w:sz="0" w:space="0" w:color="auto"/>
        <w:bottom w:val="none" w:sz="0" w:space="0" w:color="auto"/>
        <w:right w:val="none" w:sz="0" w:space="0" w:color="auto"/>
      </w:divBdr>
      <w:divsChild>
        <w:div w:id="2134397527">
          <w:marLeft w:val="0"/>
          <w:marRight w:val="0"/>
          <w:marTop w:val="0"/>
          <w:marBottom w:val="0"/>
          <w:divBdr>
            <w:top w:val="none" w:sz="0" w:space="0" w:color="auto"/>
            <w:left w:val="none" w:sz="0" w:space="0" w:color="auto"/>
            <w:bottom w:val="none" w:sz="0" w:space="0" w:color="auto"/>
            <w:right w:val="none" w:sz="0" w:space="0" w:color="auto"/>
          </w:divBdr>
        </w:div>
      </w:divsChild>
    </w:div>
    <w:div w:id="1970209125">
      <w:bodyDiv w:val="1"/>
      <w:marLeft w:val="0"/>
      <w:marRight w:val="0"/>
      <w:marTop w:val="0"/>
      <w:marBottom w:val="0"/>
      <w:divBdr>
        <w:top w:val="none" w:sz="0" w:space="0" w:color="auto"/>
        <w:left w:val="none" w:sz="0" w:space="0" w:color="auto"/>
        <w:bottom w:val="none" w:sz="0" w:space="0" w:color="auto"/>
        <w:right w:val="none" w:sz="0" w:space="0" w:color="auto"/>
      </w:divBdr>
      <w:divsChild>
        <w:div w:id="1587767089">
          <w:marLeft w:val="0"/>
          <w:marRight w:val="0"/>
          <w:marTop w:val="0"/>
          <w:marBottom w:val="0"/>
          <w:divBdr>
            <w:top w:val="none" w:sz="0" w:space="0" w:color="auto"/>
            <w:left w:val="none" w:sz="0" w:space="0" w:color="auto"/>
            <w:bottom w:val="none" w:sz="0" w:space="0" w:color="auto"/>
            <w:right w:val="none" w:sz="0" w:space="0" w:color="auto"/>
          </w:divBdr>
        </w:div>
      </w:divsChild>
    </w:div>
    <w:div w:id="1972251328">
      <w:bodyDiv w:val="1"/>
      <w:marLeft w:val="0"/>
      <w:marRight w:val="0"/>
      <w:marTop w:val="0"/>
      <w:marBottom w:val="0"/>
      <w:divBdr>
        <w:top w:val="none" w:sz="0" w:space="0" w:color="auto"/>
        <w:left w:val="none" w:sz="0" w:space="0" w:color="auto"/>
        <w:bottom w:val="none" w:sz="0" w:space="0" w:color="auto"/>
        <w:right w:val="none" w:sz="0" w:space="0" w:color="auto"/>
      </w:divBdr>
      <w:divsChild>
        <w:div w:id="1770932702">
          <w:marLeft w:val="0"/>
          <w:marRight w:val="0"/>
          <w:marTop w:val="0"/>
          <w:marBottom w:val="0"/>
          <w:divBdr>
            <w:top w:val="none" w:sz="0" w:space="0" w:color="auto"/>
            <w:left w:val="none" w:sz="0" w:space="0" w:color="auto"/>
            <w:bottom w:val="none" w:sz="0" w:space="0" w:color="auto"/>
            <w:right w:val="none" w:sz="0" w:space="0" w:color="auto"/>
          </w:divBdr>
        </w:div>
      </w:divsChild>
    </w:div>
    <w:div w:id="1999453064">
      <w:bodyDiv w:val="1"/>
      <w:marLeft w:val="0"/>
      <w:marRight w:val="0"/>
      <w:marTop w:val="0"/>
      <w:marBottom w:val="0"/>
      <w:divBdr>
        <w:top w:val="none" w:sz="0" w:space="0" w:color="auto"/>
        <w:left w:val="none" w:sz="0" w:space="0" w:color="auto"/>
        <w:bottom w:val="none" w:sz="0" w:space="0" w:color="auto"/>
        <w:right w:val="none" w:sz="0" w:space="0" w:color="auto"/>
      </w:divBdr>
      <w:divsChild>
        <w:div w:id="623729416">
          <w:marLeft w:val="0"/>
          <w:marRight w:val="0"/>
          <w:marTop w:val="0"/>
          <w:marBottom w:val="0"/>
          <w:divBdr>
            <w:top w:val="none" w:sz="0" w:space="0" w:color="auto"/>
            <w:left w:val="none" w:sz="0" w:space="0" w:color="auto"/>
            <w:bottom w:val="none" w:sz="0" w:space="0" w:color="auto"/>
            <w:right w:val="none" w:sz="0" w:space="0" w:color="auto"/>
          </w:divBdr>
        </w:div>
      </w:divsChild>
    </w:div>
    <w:div w:id="2010331925">
      <w:bodyDiv w:val="1"/>
      <w:marLeft w:val="0"/>
      <w:marRight w:val="0"/>
      <w:marTop w:val="0"/>
      <w:marBottom w:val="0"/>
      <w:divBdr>
        <w:top w:val="none" w:sz="0" w:space="0" w:color="auto"/>
        <w:left w:val="none" w:sz="0" w:space="0" w:color="auto"/>
        <w:bottom w:val="none" w:sz="0" w:space="0" w:color="auto"/>
        <w:right w:val="none" w:sz="0" w:space="0" w:color="auto"/>
      </w:divBdr>
      <w:divsChild>
        <w:div w:id="241065971">
          <w:marLeft w:val="0"/>
          <w:marRight w:val="0"/>
          <w:marTop w:val="0"/>
          <w:marBottom w:val="0"/>
          <w:divBdr>
            <w:top w:val="none" w:sz="0" w:space="0" w:color="auto"/>
            <w:left w:val="none" w:sz="0" w:space="0" w:color="auto"/>
            <w:bottom w:val="none" w:sz="0" w:space="0" w:color="auto"/>
            <w:right w:val="none" w:sz="0" w:space="0" w:color="auto"/>
          </w:divBdr>
        </w:div>
        <w:div w:id="481888990">
          <w:marLeft w:val="0"/>
          <w:marRight w:val="0"/>
          <w:marTop w:val="0"/>
          <w:marBottom w:val="0"/>
          <w:divBdr>
            <w:top w:val="none" w:sz="0" w:space="0" w:color="auto"/>
            <w:left w:val="none" w:sz="0" w:space="0" w:color="auto"/>
            <w:bottom w:val="none" w:sz="0" w:space="0" w:color="auto"/>
            <w:right w:val="none" w:sz="0" w:space="0" w:color="auto"/>
          </w:divBdr>
        </w:div>
        <w:div w:id="523591923">
          <w:marLeft w:val="0"/>
          <w:marRight w:val="0"/>
          <w:marTop w:val="0"/>
          <w:marBottom w:val="0"/>
          <w:divBdr>
            <w:top w:val="none" w:sz="0" w:space="0" w:color="auto"/>
            <w:left w:val="none" w:sz="0" w:space="0" w:color="auto"/>
            <w:bottom w:val="none" w:sz="0" w:space="0" w:color="auto"/>
            <w:right w:val="none" w:sz="0" w:space="0" w:color="auto"/>
          </w:divBdr>
        </w:div>
        <w:div w:id="540553941">
          <w:marLeft w:val="0"/>
          <w:marRight w:val="0"/>
          <w:marTop w:val="0"/>
          <w:marBottom w:val="0"/>
          <w:divBdr>
            <w:top w:val="none" w:sz="0" w:space="0" w:color="auto"/>
            <w:left w:val="none" w:sz="0" w:space="0" w:color="auto"/>
            <w:bottom w:val="none" w:sz="0" w:space="0" w:color="auto"/>
            <w:right w:val="none" w:sz="0" w:space="0" w:color="auto"/>
          </w:divBdr>
        </w:div>
        <w:div w:id="1782798059">
          <w:marLeft w:val="0"/>
          <w:marRight w:val="0"/>
          <w:marTop w:val="0"/>
          <w:marBottom w:val="0"/>
          <w:divBdr>
            <w:top w:val="none" w:sz="0" w:space="0" w:color="auto"/>
            <w:left w:val="none" w:sz="0" w:space="0" w:color="auto"/>
            <w:bottom w:val="none" w:sz="0" w:space="0" w:color="auto"/>
            <w:right w:val="none" w:sz="0" w:space="0" w:color="auto"/>
          </w:divBdr>
        </w:div>
      </w:divsChild>
    </w:div>
    <w:div w:id="2013292481">
      <w:bodyDiv w:val="1"/>
      <w:marLeft w:val="0"/>
      <w:marRight w:val="0"/>
      <w:marTop w:val="0"/>
      <w:marBottom w:val="0"/>
      <w:divBdr>
        <w:top w:val="none" w:sz="0" w:space="0" w:color="auto"/>
        <w:left w:val="none" w:sz="0" w:space="0" w:color="auto"/>
        <w:bottom w:val="none" w:sz="0" w:space="0" w:color="auto"/>
        <w:right w:val="none" w:sz="0" w:space="0" w:color="auto"/>
      </w:divBdr>
      <w:divsChild>
        <w:div w:id="1369647320">
          <w:marLeft w:val="0"/>
          <w:marRight w:val="0"/>
          <w:marTop w:val="0"/>
          <w:marBottom w:val="0"/>
          <w:divBdr>
            <w:top w:val="none" w:sz="0" w:space="0" w:color="auto"/>
            <w:left w:val="none" w:sz="0" w:space="0" w:color="auto"/>
            <w:bottom w:val="none" w:sz="0" w:space="0" w:color="auto"/>
            <w:right w:val="none" w:sz="0" w:space="0" w:color="auto"/>
          </w:divBdr>
        </w:div>
      </w:divsChild>
    </w:div>
    <w:div w:id="2069180160">
      <w:bodyDiv w:val="1"/>
      <w:marLeft w:val="0"/>
      <w:marRight w:val="0"/>
      <w:marTop w:val="0"/>
      <w:marBottom w:val="0"/>
      <w:divBdr>
        <w:top w:val="none" w:sz="0" w:space="0" w:color="auto"/>
        <w:left w:val="none" w:sz="0" w:space="0" w:color="auto"/>
        <w:bottom w:val="none" w:sz="0" w:space="0" w:color="auto"/>
        <w:right w:val="none" w:sz="0" w:space="0" w:color="auto"/>
      </w:divBdr>
      <w:divsChild>
        <w:div w:id="1732190924">
          <w:marLeft w:val="0"/>
          <w:marRight w:val="0"/>
          <w:marTop w:val="0"/>
          <w:marBottom w:val="0"/>
          <w:divBdr>
            <w:top w:val="none" w:sz="0" w:space="0" w:color="auto"/>
            <w:left w:val="none" w:sz="0" w:space="0" w:color="auto"/>
            <w:bottom w:val="none" w:sz="0" w:space="0" w:color="auto"/>
            <w:right w:val="none" w:sz="0" w:space="0" w:color="auto"/>
          </w:divBdr>
        </w:div>
      </w:divsChild>
    </w:div>
    <w:div w:id="2070761902">
      <w:bodyDiv w:val="1"/>
      <w:marLeft w:val="0"/>
      <w:marRight w:val="0"/>
      <w:marTop w:val="0"/>
      <w:marBottom w:val="0"/>
      <w:divBdr>
        <w:top w:val="none" w:sz="0" w:space="0" w:color="auto"/>
        <w:left w:val="none" w:sz="0" w:space="0" w:color="auto"/>
        <w:bottom w:val="none" w:sz="0" w:space="0" w:color="auto"/>
        <w:right w:val="none" w:sz="0" w:space="0" w:color="auto"/>
      </w:divBdr>
      <w:divsChild>
        <w:div w:id="572935687">
          <w:marLeft w:val="0"/>
          <w:marRight w:val="0"/>
          <w:marTop w:val="0"/>
          <w:marBottom w:val="0"/>
          <w:divBdr>
            <w:top w:val="none" w:sz="0" w:space="0" w:color="auto"/>
            <w:left w:val="none" w:sz="0" w:space="0" w:color="auto"/>
            <w:bottom w:val="none" w:sz="0" w:space="0" w:color="auto"/>
            <w:right w:val="none" w:sz="0" w:space="0" w:color="auto"/>
          </w:divBdr>
        </w:div>
      </w:divsChild>
    </w:div>
    <w:div w:id="2108311145">
      <w:bodyDiv w:val="1"/>
      <w:marLeft w:val="0"/>
      <w:marRight w:val="0"/>
      <w:marTop w:val="0"/>
      <w:marBottom w:val="0"/>
      <w:divBdr>
        <w:top w:val="none" w:sz="0" w:space="0" w:color="auto"/>
        <w:left w:val="none" w:sz="0" w:space="0" w:color="auto"/>
        <w:bottom w:val="none" w:sz="0" w:space="0" w:color="auto"/>
        <w:right w:val="none" w:sz="0" w:space="0" w:color="auto"/>
      </w:divBdr>
      <w:divsChild>
        <w:div w:id="1944724459">
          <w:marLeft w:val="0"/>
          <w:marRight w:val="0"/>
          <w:marTop w:val="0"/>
          <w:marBottom w:val="0"/>
          <w:divBdr>
            <w:top w:val="none" w:sz="0" w:space="0" w:color="auto"/>
            <w:left w:val="none" w:sz="0" w:space="0" w:color="auto"/>
            <w:bottom w:val="none" w:sz="0" w:space="0" w:color="auto"/>
            <w:right w:val="none" w:sz="0" w:space="0" w:color="auto"/>
          </w:divBdr>
        </w:div>
      </w:divsChild>
    </w:div>
    <w:div w:id="2129276716">
      <w:bodyDiv w:val="1"/>
      <w:marLeft w:val="0"/>
      <w:marRight w:val="0"/>
      <w:marTop w:val="0"/>
      <w:marBottom w:val="0"/>
      <w:divBdr>
        <w:top w:val="none" w:sz="0" w:space="0" w:color="auto"/>
        <w:left w:val="none" w:sz="0" w:space="0" w:color="auto"/>
        <w:bottom w:val="none" w:sz="0" w:space="0" w:color="auto"/>
        <w:right w:val="none" w:sz="0" w:space="0" w:color="auto"/>
      </w:divBdr>
      <w:divsChild>
        <w:div w:id="768231696">
          <w:marLeft w:val="0"/>
          <w:marRight w:val="0"/>
          <w:marTop w:val="0"/>
          <w:marBottom w:val="0"/>
          <w:divBdr>
            <w:top w:val="none" w:sz="0" w:space="0" w:color="auto"/>
            <w:left w:val="none" w:sz="0" w:space="0" w:color="auto"/>
            <w:bottom w:val="none" w:sz="0" w:space="0" w:color="auto"/>
            <w:right w:val="none" w:sz="0" w:space="0" w:color="auto"/>
          </w:divBdr>
        </w:div>
      </w:divsChild>
    </w:div>
    <w:div w:id="2139377089">
      <w:bodyDiv w:val="1"/>
      <w:marLeft w:val="0"/>
      <w:marRight w:val="0"/>
      <w:marTop w:val="0"/>
      <w:marBottom w:val="0"/>
      <w:divBdr>
        <w:top w:val="none" w:sz="0" w:space="0" w:color="auto"/>
        <w:left w:val="none" w:sz="0" w:space="0" w:color="auto"/>
        <w:bottom w:val="none" w:sz="0" w:space="0" w:color="auto"/>
        <w:right w:val="none" w:sz="0" w:space="0" w:color="auto"/>
      </w:divBdr>
      <w:divsChild>
        <w:div w:id="1015499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hyperlink" Target="https://deepblue.lib.umich.edu/bitstream/handle/2027.42/107212/rawall_1.pdf?sequence=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C93DB-D497-46AA-8D2E-9D286F86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2453</Words>
  <Characters>13988</Characters>
  <Application>Microsoft Office Word</Application>
  <DocSecurity>0</DocSecurity>
  <Lines>116</Lines>
  <Paragraphs>32</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Princeton University</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Carles Boix</dc:creator>
  <cp:keywords/>
  <dc:description/>
  <cp:lastModifiedBy>Carles Boix</cp:lastModifiedBy>
  <cp:revision>2</cp:revision>
  <cp:lastPrinted>2024-08-24T09:01:00Z</cp:lastPrinted>
  <dcterms:created xsi:type="dcterms:W3CDTF">2024-09-01T22:32:00Z</dcterms:created>
  <dcterms:modified xsi:type="dcterms:W3CDTF">2024-09-01T22:32:00Z</dcterms:modified>
</cp:coreProperties>
</file>