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867C9C" w:rsidRPr="00940920" w:rsidRDefault="00867C9C" w:rsidP="00867C9C">
      <w:pPr>
        <w:jc w:val="center"/>
        <w:rPr>
          <w:b/>
          <w:sz w:val="32"/>
          <w:szCs w:val="32"/>
        </w:rPr>
      </w:pPr>
      <w:r w:rsidRPr="00940920">
        <w:rPr>
          <w:b/>
          <w:sz w:val="32"/>
          <w:szCs w:val="32"/>
        </w:rPr>
        <w:t>Civic Organizations and the Political Participation of Cross-Pressured Americans: The Case of the Labor Movement</w:t>
      </w:r>
    </w:p>
    <w:p w:rsidR="00867C9C" w:rsidRDefault="00867C9C" w:rsidP="00867C9C">
      <w:pPr>
        <w:rPr>
          <w:b/>
        </w:rPr>
      </w:pPr>
    </w:p>
    <w:p w:rsidR="00867C9C" w:rsidRDefault="00867C9C" w:rsidP="00867C9C">
      <w:pPr>
        <w:rPr>
          <w:b/>
        </w:rPr>
      </w:pPr>
    </w:p>
    <w:p w:rsidR="00867C9C" w:rsidRDefault="00867C9C" w:rsidP="00867C9C">
      <w:pPr>
        <w:jc w:val="center"/>
        <w:rPr>
          <w:b/>
          <w:sz w:val="32"/>
          <w:szCs w:val="32"/>
        </w:rPr>
      </w:pPr>
      <w:r w:rsidRPr="007B60A4">
        <w:rPr>
          <w:bCs/>
          <w:sz w:val="32"/>
          <w:szCs w:val="32"/>
        </w:rPr>
        <w:t>Appendices for Online Publication</w:t>
      </w:r>
    </w:p>
    <w:p w:rsidR="00867C9C" w:rsidRDefault="00867C9C" w:rsidP="00867C9C">
      <w:pPr>
        <w:rPr>
          <w:b/>
          <w:sz w:val="32"/>
          <w:szCs w:val="32"/>
        </w:rPr>
      </w:pPr>
    </w:p>
    <w:sdt>
      <w:sdtPr>
        <w:rPr>
          <w:rFonts w:ascii="Times New Roman" w:eastAsia="Times New Roman" w:hAnsi="Times New Roman" w:cs="Times New Roman"/>
          <w:b w:val="0"/>
          <w:bCs w:val="0"/>
          <w:color w:val="auto"/>
          <w:sz w:val="24"/>
          <w:szCs w:val="24"/>
        </w:rPr>
        <w:id w:val="-516996512"/>
        <w:docPartObj>
          <w:docPartGallery w:val="Table of Contents"/>
          <w:docPartUnique/>
        </w:docPartObj>
      </w:sdtPr>
      <w:sdtEndPr>
        <w:rPr>
          <w:noProof/>
        </w:rPr>
      </w:sdtEndPr>
      <w:sdtContent>
        <w:p w:rsidR="00867C9C" w:rsidRPr="00AD21C4" w:rsidRDefault="00867C9C" w:rsidP="00867C9C">
          <w:pPr>
            <w:pStyle w:val="TOCHeading"/>
            <w:rPr>
              <w:rFonts w:ascii="Times New Roman" w:hAnsi="Times New Roman" w:cs="Times New Roman"/>
              <w:b w:val="0"/>
              <w:bCs w:val="0"/>
              <w:color w:val="000000" w:themeColor="text1"/>
            </w:rPr>
          </w:pPr>
          <w:r w:rsidRPr="00AD21C4">
            <w:rPr>
              <w:rFonts w:ascii="Times New Roman" w:hAnsi="Times New Roman" w:cs="Times New Roman"/>
              <w:b w:val="0"/>
              <w:bCs w:val="0"/>
              <w:color w:val="000000" w:themeColor="text1"/>
            </w:rPr>
            <w:t>Table of Contents</w:t>
          </w:r>
        </w:p>
        <w:p w:rsidR="00867C9C" w:rsidRPr="00AD21C4" w:rsidRDefault="00867C9C" w:rsidP="00867C9C">
          <w:pPr>
            <w:pStyle w:val="TOC1"/>
            <w:rPr>
              <w:rFonts w:ascii="Times New Roman" w:eastAsiaTheme="minorEastAsia" w:hAnsi="Times New Roman" w:cs="Times New Roman"/>
              <w:b w:val="0"/>
              <w:bCs w:val="0"/>
              <w:i w:val="0"/>
              <w:iCs w:val="0"/>
              <w:noProof/>
              <w:kern w:val="2"/>
              <w14:ligatures w14:val="standardContextual"/>
            </w:rPr>
          </w:pPr>
          <w:r w:rsidRPr="00AD21C4">
            <w:rPr>
              <w:rFonts w:ascii="Times New Roman" w:hAnsi="Times New Roman" w:cs="Times New Roman"/>
              <w:b w:val="0"/>
              <w:bCs w:val="0"/>
              <w:i w:val="0"/>
              <w:iCs w:val="0"/>
              <w:color w:val="000000" w:themeColor="text1"/>
            </w:rPr>
            <w:fldChar w:fldCharType="begin"/>
          </w:r>
          <w:r w:rsidRPr="00AD21C4">
            <w:rPr>
              <w:rFonts w:ascii="Times New Roman" w:hAnsi="Times New Roman" w:cs="Times New Roman"/>
              <w:b w:val="0"/>
              <w:bCs w:val="0"/>
              <w:i w:val="0"/>
              <w:iCs w:val="0"/>
              <w:color w:val="000000" w:themeColor="text1"/>
            </w:rPr>
            <w:instrText xml:space="preserve"> TOC \o "1-3" \h \z \u </w:instrText>
          </w:r>
          <w:r w:rsidRPr="00AD21C4">
            <w:rPr>
              <w:rFonts w:ascii="Times New Roman" w:hAnsi="Times New Roman" w:cs="Times New Roman"/>
              <w:b w:val="0"/>
              <w:bCs w:val="0"/>
              <w:i w:val="0"/>
              <w:iCs w:val="0"/>
              <w:color w:val="000000" w:themeColor="text1"/>
            </w:rPr>
            <w:fldChar w:fldCharType="separate"/>
          </w:r>
          <w:hyperlink w:anchor="_Toc167017143" w:history="1">
            <w:r w:rsidRPr="00AD21C4">
              <w:rPr>
                <w:rStyle w:val="Hyperlink"/>
                <w:rFonts w:ascii="Times New Roman" w:hAnsi="Times New Roman" w:cs="Times New Roman"/>
                <w:b w:val="0"/>
                <w:bCs w:val="0"/>
                <w:i w:val="0"/>
                <w:iCs w:val="0"/>
                <w:noProof/>
              </w:rPr>
              <w:t>Appendix 1: Details on the ISEA Member and Leader Surveys and 2023 NEA Survey</w:t>
            </w:r>
            <w:r w:rsidRPr="00AD21C4">
              <w:rPr>
                <w:rFonts w:ascii="Times New Roman" w:hAnsi="Times New Roman" w:cs="Times New Roman"/>
                <w:b w:val="0"/>
                <w:bCs w:val="0"/>
                <w:i w:val="0"/>
                <w:iCs w:val="0"/>
                <w:noProof/>
                <w:webHidden/>
              </w:rPr>
              <w:tab/>
            </w:r>
            <w:r w:rsidRPr="00AD21C4">
              <w:rPr>
                <w:rFonts w:ascii="Times New Roman" w:hAnsi="Times New Roman" w:cs="Times New Roman"/>
                <w:b w:val="0"/>
                <w:bCs w:val="0"/>
                <w:i w:val="0"/>
                <w:iCs w:val="0"/>
                <w:noProof/>
                <w:webHidden/>
              </w:rPr>
              <w:fldChar w:fldCharType="begin"/>
            </w:r>
            <w:r w:rsidRPr="00AD21C4">
              <w:rPr>
                <w:rFonts w:ascii="Times New Roman" w:hAnsi="Times New Roman" w:cs="Times New Roman"/>
                <w:b w:val="0"/>
                <w:bCs w:val="0"/>
                <w:i w:val="0"/>
                <w:iCs w:val="0"/>
                <w:noProof/>
                <w:webHidden/>
              </w:rPr>
              <w:instrText xml:space="preserve"> PAGEREF _Toc167017143 \h </w:instrText>
            </w:r>
            <w:r w:rsidRPr="00AD21C4">
              <w:rPr>
                <w:rFonts w:ascii="Times New Roman" w:hAnsi="Times New Roman" w:cs="Times New Roman"/>
                <w:b w:val="0"/>
                <w:bCs w:val="0"/>
                <w:i w:val="0"/>
                <w:iCs w:val="0"/>
                <w:noProof/>
                <w:webHidden/>
              </w:rPr>
            </w:r>
            <w:r w:rsidRPr="00AD21C4">
              <w:rPr>
                <w:rFonts w:ascii="Times New Roman" w:hAnsi="Times New Roman" w:cs="Times New Roman"/>
                <w:b w:val="0"/>
                <w:bCs w:val="0"/>
                <w:i w:val="0"/>
                <w:iCs w:val="0"/>
                <w:noProof/>
                <w:webHidden/>
              </w:rPr>
              <w:fldChar w:fldCharType="separate"/>
            </w:r>
            <w:r w:rsidRPr="00AD21C4">
              <w:rPr>
                <w:rFonts w:ascii="Times New Roman" w:hAnsi="Times New Roman" w:cs="Times New Roman"/>
                <w:b w:val="0"/>
                <w:bCs w:val="0"/>
                <w:i w:val="0"/>
                <w:iCs w:val="0"/>
                <w:noProof/>
                <w:webHidden/>
              </w:rPr>
              <w:t>2</w:t>
            </w:r>
            <w:r w:rsidRPr="00AD21C4">
              <w:rPr>
                <w:rFonts w:ascii="Times New Roman" w:hAnsi="Times New Roman" w:cs="Times New Roman"/>
                <w:b w:val="0"/>
                <w:bCs w:val="0"/>
                <w:i w:val="0"/>
                <w:iCs w:val="0"/>
                <w:noProof/>
                <w:webHidden/>
              </w:rPr>
              <w:fldChar w:fldCharType="end"/>
            </w:r>
          </w:hyperlink>
        </w:p>
        <w:p w:rsidR="00867C9C" w:rsidRPr="00AD21C4" w:rsidRDefault="00000000" w:rsidP="00867C9C">
          <w:pPr>
            <w:pStyle w:val="TOC1"/>
            <w:rPr>
              <w:rFonts w:ascii="Times New Roman" w:eastAsiaTheme="minorEastAsia" w:hAnsi="Times New Roman" w:cs="Times New Roman"/>
              <w:b w:val="0"/>
              <w:bCs w:val="0"/>
              <w:i w:val="0"/>
              <w:iCs w:val="0"/>
              <w:noProof/>
              <w:kern w:val="2"/>
              <w14:ligatures w14:val="standardContextual"/>
            </w:rPr>
          </w:pPr>
          <w:hyperlink w:anchor="_Toc167017144" w:history="1">
            <w:r w:rsidR="00867C9C" w:rsidRPr="00AD21C4">
              <w:rPr>
                <w:rStyle w:val="Hyperlink"/>
                <w:rFonts w:ascii="Times New Roman" w:hAnsi="Times New Roman" w:cs="Times New Roman"/>
                <w:b w:val="0"/>
                <w:bCs w:val="0"/>
                <w:i w:val="0"/>
                <w:iCs w:val="0"/>
                <w:noProof/>
              </w:rPr>
              <w:t>Appendix 2: Local Union Level Predictors of Orientations and Newsletters</w:t>
            </w:r>
            <w:r w:rsidR="00867C9C" w:rsidRPr="00AD21C4">
              <w:rPr>
                <w:rFonts w:ascii="Times New Roman" w:hAnsi="Times New Roman" w:cs="Times New Roman"/>
                <w:b w:val="0"/>
                <w:bCs w:val="0"/>
                <w:i w:val="0"/>
                <w:iCs w:val="0"/>
                <w:noProof/>
                <w:webHidden/>
              </w:rPr>
              <w:tab/>
            </w:r>
            <w:r w:rsidR="00867C9C" w:rsidRPr="00AD21C4">
              <w:rPr>
                <w:rFonts w:ascii="Times New Roman" w:hAnsi="Times New Roman" w:cs="Times New Roman"/>
                <w:b w:val="0"/>
                <w:bCs w:val="0"/>
                <w:i w:val="0"/>
                <w:iCs w:val="0"/>
                <w:noProof/>
                <w:webHidden/>
              </w:rPr>
              <w:fldChar w:fldCharType="begin"/>
            </w:r>
            <w:r w:rsidR="00867C9C" w:rsidRPr="00AD21C4">
              <w:rPr>
                <w:rFonts w:ascii="Times New Roman" w:hAnsi="Times New Roman" w:cs="Times New Roman"/>
                <w:b w:val="0"/>
                <w:bCs w:val="0"/>
                <w:i w:val="0"/>
                <w:iCs w:val="0"/>
                <w:noProof/>
                <w:webHidden/>
              </w:rPr>
              <w:instrText xml:space="preserve"> PAGEREF _Toc167017144 \h </w:instrText>
            </w:r>
            <w:r w:rsidR="00867C9C" w:rsidRPr="00AD21C4">
              <w:rPr>
                <w:rFonts w:ascii="Times New Roman" w:hAnsi="Times New Roman" w:cs="Times New Roman"/>
                <w:b w:val="0"/>
                <w:bCs w:val="0"/>
                <w:i w:val="0"/>
                <w:iCs w:val="0"/>
                <w:noProof/>
                <w:webHidden/>
              </w:rPr>
            </w:r>
            <w:r w:rsidR="00867C9C" w:rsidRPr="00AD21C4">
              <w:rPr>
                <w:rFonts w:ascii="Times New Roman" w:hAnsi="Times New Roman" w:cs="Times New Roman"/>
                <w:b w:val="0"/>
                <w:bCs w:val="0"/>
                <w:i w:val="0"/>
                <w:iCs w:val="0"/>
                <w:noProof/>
                <w:webHidden/>
              </w:rPr>
              <w:fldChar w:fldCharType="separate"/>
            </w:r>
            <w:r w:rsidR="00867C9C" w:rsidRPr="00AD21C4">
              <w:rPr>
                <w:rFonts w:ascii="Times New Roman" w:hAnsi="Times New Roman" w:cs="Times New Roman"/>
                <w:b w:val="0"/>
                <w:bCs w:val="0"/>
                <w:i w:val="0"/>
                <w:iCs w:val="0"/>
                <w:noProof/>
                <w:webHidden/>
              </w:rPr>
              <w:t>6</w:t>
            </w:r>
            <w:r w:rsidR="00867C9C" w:rsidRPr="00AD21C4">
              <w:rPr>
                <w:rFonts w:ascii="Times New Roman" w:hAnsi="Times New Roman" w:cs="Times New Roman"/>
                <w:b w:val="0"/>
                <w:bCs w:val="0"/>
                <w:i w:val="0"/>
                <w:iCs w:val="0"/>
                <w:noProof/>
                <w:webHidden/>
              </w:rPr>
              <w:fldChar w:fldCharType="end"/>
            </w:r>
          </w:hyperlink>
        </w:p>
        <w:p w:rsidR="00867C9C" w:rsidRPr="00AD21C4" w:rsidRDefault="00000000" w:rsidP="00867C9C">
          <w:pPr>
            <w:pStyle w:val="TOC1"/>
            <w:rPr>
              <w:rFonts w:ascii="Times New Roman" w:eastAsiaTheme="minorEastAsia" w:hAnsi="Times New Roman" w:cs="Times New Roman"/>
              <w:b w:val="0"/>
              <w:bCs w:val="0"/>
              <w:i w:val="0"/>
              <w:iCs w:val="0"/>
              <w:noProof/>
              <w:kern w:val="2"/>
              <w14:ligatures w14:val="standardContextual"/>
            </w:rPr>
          </w:pPr>
          <w:hyperlink w:anchor="_Toc167017145" w:history="1">
            <w:r w:rsidR="00867C9C" w:rsidRPr="00AD21C4">
              <w:rPr>
                <w:rStyle w:val="Hyperlink"/>
                <w:rFonts w:ascii="Times New Roman" w:hAnsi="Times New Roman" w:cs="Times New Roman"/>
                <w:b w:val="0"/>
                <w:bCs w:val="0"/>
                <w:i w:val="0"/>
                <w:iCs w:val="0"/>
                <w:noProof/>
              </w:rPr>
              <w:t>Appendix 3: Summary Statistics for 2018-19 Matched Leader-Member-Local Analysis</w:t>
            </w:r>
            <w:r w:rsidR="00867C9C" w:rsidRPr="00AD21C4">
              <w:rPr>
                <w:rFonts w:ascii="Times New Roman" w:hAnsi="Times New Roman" w:cs="Times New Roman"/>
                <w:b w:val="0"/>
                <w:bCs w:val="0"/>
                <w:i w:val="0"/>
                <w:iCs w:val="0"/>
                <w:noProof/>
                <w:webHidden/>
              </w:rPr>
              <w:tab/>
            </w:r>
            <w:r w:rsidR="00867C9C" w:rsidRPr="00AD21C4">
              <w:rPr>
                <w:rFonts w:ascii="Times New Roman" w:hAnsi="Times New Roman" w:cs="Times New Roman"/>
                <w:b w:val="0"/>
                <w:bCs w:val="0"/>
                <w:i w:val="0"/>
                <w:iCs w:val="0"/>
                <w:noProof/>
                <w:webHidden/>
              </w:rPr>
              <w:fldChar w:fldCharType="begin"/>
            </w:r>
            <w:r w:rsidR="00867C9C" w:rsidRPr="00AD21C4">
              <w:rPr>
                <w:rFonts w:ascii="Times New Roman" w:hAnsi="Times New Roman" w:cs="Times New Roman"/>
                <w:b w:val="0"/>
                <w:bCs w:val="0"/>
                <w:i w:val="0"/>
                <w:iCs w:val="0"/>
                <w:noProof/>
                <w:webHidden/>
              </w:rPr>
              <w:instrText xml:space="preserve"> PAGEREF _Toc167017145 \h </w:instrText>
            </w:r>
            <w:r w:rsidR="00867C9C" w:rsidRPr="00AD21C4">
              <w:rPr>
                <w:rFonts w:ascii="Times New Roman" w:hAnsi="Times New Roman" w:cs="Times New Roman"/>
                <w:b w:val="0"/>
                <w:bCs w:val="0"/>
                <w:i w:val="0"/>
                <w:iCs w:val="0"/>
                <w:noProof/>
                <w:webHidden/>
              </w:rPr>
            </w:r>
            <w:r w:rsidR="00867C9C" w:rsidRPr="00AD21C4">
              <w:rPr>
                <w:rFonts w:ascii="Times New Roman" w:hAnsi="Times New Roman" w:cs="Times New Roman"/>
                <w:b w:val="0"/>
                <w:bCs w:val="0"/>
                <w:i w:val="0"/>
                <w:iCs w:val="0"/>
                <w:noProof/>
                <w:webHidden/>
              </w:rPr>
              <w:fldChar w:fldCharType="separate"/>
            </w:r>
            <w:r w:rsidR="00867C9C" w:rsidRPr="00AD21C4">
              <w:rPr>
                <w:rFonts w:ascii="Times New Roman" w:hAnsi="Times New Roman" w:cs="Times New Roman"/>
                <w:b w:val="0"/>
                <w:bCs w:val="0"/>
                <w:i w:val="0"/>
                <w:iCs w:val="0"/>
                <w:noProof/>
                <w:webHidden/>
              </w:rPr>
              <w:t>7</w:t>
            </w:r>
            <w:r w:rsidR="00867C9C" w:rsidRPr="00AD21C4">
              <w:rPr>
                <w:rFonts w:ascii="Times New Roman" w:hAnsi="Times New Roman" w:cs="Times New Roman"/>
                <w:b w:val="0"/>
                <w:bCs w:val="0"/>
                <w:i w:val="0"/>
                <w:iCs w:val="0"/>
                <w:noProof/>
                <w:webHidden/>
              </w:rPr>
              <w:fldChar w:fldCharType="end"/>
            </w:r>
          </w:hyperlink>
        </w:p>
        <w:p w:rsidR="00867C9C" w:rsidRPr="00AD21C4" w:rsidRDefault="00000000" w:rsidP="00867C9C">
          <w:pPr>
            <w:pStyle w:val="TOC1"/>
            <w:rPr>
              <w:rFonts w:ascii="Times New Roman" w:eastAsiaTheme="minorEastAsia" w:hAnsi="Times New Roman" w:cs="Times New Roman"/>
              <w:b w:val="0"/>
              <w:bCs w:val="0"/>
              <w:i w:val="0"/>
              <w:iCs w:val="0"/>
              <w:noProof/>
              <w:kern w:val="2"/>
              <w14:ligatures w14:val="standardContextual"/>
            </w:rPr>
          </w:pPr>
          <w:hyperlink w:anchor="_Toc167017146" w:history="1">
            <w:r w:rsidR="00867C9C" w:rsidRPr="00AD21C4">
              <w:rPr>
                <w:rStyle w:val="Hyperlink"/>
                <w:rFonts w:ascii="Times New Roman" w:hAnsi="Times New Roman" w:cs="Times New Roman"/>
                <w:b w:val="0"/>
                <w:bCs w:val="0"/>
                <w:i w:val="0"/>
                <w:iCs w:val="0"/>
                <w:noProof/>
              </w:rPr>
              <w:t>Appendix 4: Summary Statistics for 2023 NEA Survey Analysis</w:t>
            </w:r>
            <w:r w:rsidR="00867C9C" w:rsidRPr="00AD21C4">
              <w:rPr>
                <w:rFonts w:ascii="Times New Roman" w:hAnsi="Times New Roman" w:cs="Times New Roman"/>
                <w:b w:val="0"/>
                <w:bCs w:val="0"/>
                <w:i w:val="0"/>
                <w:iCs w:val="0"/>
                <w:noProof/>
                <w:webHidden/>
              </w:rPr>
              <w:tab/>
            </w:r>
            <w:r w:rsidR="00867C9C" w:rsidRPr="00AD21C4">
              <w:rPr>
                <w:rFonts w:ascii="Times New Roman" w:hAnsi="Times New Roman" w:cs="Times New Roman"/>
                <w:b w:val="0"/>
                <w:bCs w:val="0"/>
                <w:i w:val="0"/>
                <w:iCs w:val="0"/>
                <w:noProof/>
                <w:webHidden/>
              </w:rPr>
              <w:fldChar w:fldCharType="begin"/>
            </w:r>
            <w:r w:rsidR="00867C9C" w:rsidRPr="00AD21C4">
              <w:rPr>
                <w:rFonts w:ascii="Times New Roman" w:hAnsi="Times New Roman" w:cs="Times New Roman"/>
                <w:b w:val="0"/>
                <w:bCs w:val="0"/>
                <w:i w:val="0"/>
                <w:iCs w:val="0"/>
                <w:noProof/>
                <w:webHidden/>
              </w:rPr>
              <w:instrText xml:space="preserve"> PAGEREF _Toc167017146 \h </w:instrText>
            </w:r>
            <w:r w:rsidR="00867C9C" w:rsidRPr="00AD21C4">
              <w:rPr>
                <w:rFonts w:ascii="Times New Roman" w:hAnsi="Times New Roman" w:cs="Times New Roman"/>
                <w:b w:val="0"/>
                <w:bCs w:val="0"/>
                <w:i w:val="0"/>
                <w:iCs w:val="0"/>
                <w:noProof/>
                <w:webHidden/>
              </w:rPr>
            </w:r>
            <w:r w:rsidR="00867C9C" w:rsidRPr="00AD21C4">
              <w:rPr>
                <w:rFonts w:ascii="Times New Roman" w:hAnsi="Times New Roman" w:cs="Times New Roman"/>
                <w:b w:val="0"/>
                <w:bCs w:val="0"/>
                <w:i w:val="0"/>
                <w:iCs w:val="0"/>
                <w:noProof/>
                <w:webHidden/>
              </w:rPr>
              <w:fldChar w:fldCharType="separate"/>
            </w:r>
            <w:r w:rsidR="00867C9C" w:rsidRPr="00AD21C4">
              <w:rPr>
                <w:rFonts w:ascii="Times New Roman" w:hAnsi="Times New Roman" w:cs="Times New Roman"/>
                <w:b w:val="0"/>
                <w:bCs w:val="0"/>
                <w:i w:val="0"/>
                <w:iCs w:val="0"/>
                <w:noProof/>
                <w:webHidden/>
              </w:rPr>
              <w:t>8</w:t>
            </w:r>
            <w:r w:rsidR="00867C9C" w:rsidRPr="00AD21C4">
              <w:rPr>
                <w:rFonts w:ascii="Times New Roman" w:hAnsi="Times New Roman" w:cs="Times New Roman"/>
                <w:b w:val="0"/>
                <w:bCs w:val="0"/>
                <w:i w:val="0"/>
                <w:iCs w:val="0"/>
                <w:noProof/>
                <w:webHidden/>
              </w:rPr>
              <w:fldChar w:fldCharType="end"/>
            </w:r>
          </w:hyperlink>
        </w:p>
        <w:p w:rsidR="00867C9C" w:rsidRPr="00AD21C4" w:rsidRDefault="00000000" w:rsidP="00867C9C">
          <w:pPr>
            <w:pStyle w:val="TOC1"/>
            <w:rPr>
              <w:rFonts w:ascii="Times New Roman" w:eastAsiaTheme="minorEastAsia" w:hAnsi="Times New Roman" w:cs="Times New Roman"/>
              <w:b w:val="0"/>
              <w:bCs w:val="0"/>
              <w:i w:val="0"/>
              <w:iCs w:val="0"/>
              <w:noProof/>
              <w:kern w:val="2"/>
              <w14:ligatures w14:val="standardContextual"/>
            </w:rPr>
          </w:pPr>
          <w:hyperlink w:anchor="_Toc167017147" w:history="1">
            <w:r w:rsidR="00867C9C" w:rsidRPr="00AD21C4">
              <w:rPr>
                <w:rStyle w:val="Hyperlink"/>
                <w:rFonts w:ascii="Times New Roman" w:hAnsi="Times New Roman" w:cs="Times New Roman"/>
                <w:b w:val="0"/>
                <w:bCs w:val="0"/>
                <w:i w:val="0"/>
                <w:iCs w:val="0"/>
                <w:noProof/>
              </w:rPr>
              <w:t>Appendix 5: Example PAC Check-Off</w:t>
            </w:r>
            <w:r w:rsidR="00867C9C" w:rsidRPr="00AD21C4">
              <w:rPr>
                <w:rFonts w:ascii="Times New Roman" w:hAnsi="Times New Roman" w:cs="Times New Roman"/>
                <w:b w:val="0"/>
                <w:bCs w:val="0"/>
                <w:i w:val="0"/>
                <w:iCs w:val="0"/>
                <w:noProof/>
                <w:webHidden/>
              </w:rPr>
              <w:tab/>
            </w:r>
            <w:r w:rsidR="00867C9C" w:rsidRPr="00AD21C4">
              <w:rPr>
                <w:rFonts w:ascii="Times New Roman" w:hAnsi="Times New Roman" w:cs="Times New Roman"/>
                <w:b w:val="0"/>
                <w:bCs w:val="0"/>
                <w:i w:val="0"/>
                <w:iCs w:val="0"/>
                <w:noProof/>
                <w:webHidden/>
              </w:rPr>
              <w:fldChar w:fldCharType="begin"/>
            </w:r>
            <w:r w:rsidR="00867C9C" w:rsidRPr="00AD21C4">
              <w:rPr>
                <w:rFonts w:ascii="Times New Roman" w:hAnsi="Times New Roman" w:cs="Times New Roman"/>
                <w:b w:val="0"/>
                <w:bCs w:val="0"/>
                <w:i w:val="0"/>
                <w:iCs w:val="0"/>
                <w:noProof/>
                <w:webHidden/>
              </w:rPr>
              <w:instrText xml:space="preserve"> PAGEREF _Toc167017147 \h </w:instrText>
            </w:r>
            <w:r w:rsidR="00867C9C" w:rsidRPr="00AD21C4">
              <w:rPr>
                <w:rFonts w:ascii="Times New Roman" w:hAnsi="Times New Roman" w:cs="Times New Roman"/>
                <w:b w:val="0"/>
                <w:bCs w:val="0"/>
                <w:i w:val="0"/>
                <w:iCs w:val="0"/>
                <w:noProof/>
                <w:webHidden/>
              </w:rPr>
            </w:r>
            <w:r w:rsidR="00867C9C" w:rsidRPr="00AD21C4">
              <w:rPr>
                <w:rFonts w:ascii="Times New Roman" w:hAnsi="Times New Roman" w:cs="Times New Roman"/>
                <w:b w:val="0"/>
                <w:bCs w:val="0"/>
                <w:i w:val="0"/>
                <w:iCs w:val="0"/>
                <w:noProof/>
                <w:webHidden/>
              </w:rPr>
              <w:fldChar w:fldCharType="separate"/>
            </w:r>
            <w:r w:rsidR="00867C9C" w:rsidRPr="00AD21C4">
              <w:rPr>
                <w:rFonts w:ascii="Times New Roman" w:hAnsi="Times New Roman" w:cs="Times New Roman"/>
                <w:b w:val="0"/>
                <w:bCs w:val="0"/>
                <w:i w:val="0"/>
                <w:iCs w:val="0"/>
                <w:noProof/>
                <w:webHidden/>
              </w:rPr>
              <w:t>9</w:t>
            </w:r>
            <w:r w:rsidR="00867C9C" w:rsidRPr="00AD21C4">
              <w:rPr>
                <w:rFonts w:ascii="Times New Roman" w:hAnsi="Times New Roman" w:cs="Times New Roman"/>
                <w:b w:val="0"/>
                <w:bCs w:val="0"/>
                <w:i w:val="0"/>
                <w:iCs w:val="0"/>
                <w:noProof/>
                <w:webHidden/>
              </w:rPr>
              <w:fldChar w:fldCharType="end"/>
            </w:r>
          </w:hyperlink>
        </w:p>
        <w:p w:rsidR="00867C9C" w:rsidRPr="00AD21C4" w:rsidRDefault="00000000" w:rsidP="00867C9C">
          <w:pPr>
            <w:pStyle w:val="TOC1"/>
            <w:rPr>
              <w:rFonts w:ascii="Times New Roman" w:eastAsiaTheme="minorEastAsia" w:hAnsi="Times New Roman" w:cs="Times New Roman"/>
              <w:b w:val="0"/>
              <w:bCs w:val="0"/>
              <w:i w:val="0"/>
              <w:iCs w:val="0"/>
              <w:noProof/>
              <w:kern w:val="2"/>
              <w14:ligatures w14:val="standardContextual"/>
            </w:rPr>
          </w:pPr>
          <w:hyperlink w:anchor="_Toc167017148" w:history="1">
            <w:r w:rsidR="00867C9C" w:rsidRPr="00AD21C4">
              <w:rPr>
                <w:rStyle w:val="Hyperlink"/>
                <w:rFonts w:ascii="Times New Roman" w:hAnsi="Times New Roman" w:cs="Times New Roman"/>
                <w:b w:val="0"/>
                <w:bCs w:val="0"/>
                <w:i w:val="0"/>
                <w:iCs w:val="0"/>
                <w:noProof/>
              </w:rPr>
              <w:t>Appendix 6: Excerpts from Local ISEA Newsletter</w:t>
            </w:r>
            <w:r w:rsidR="00867C9C" w:rsidRPr="00AD21C4">
              <w:rPr>
                <w:rFonts w:ascii="Times New Roman" w:hAnsi="Times New Roman" w:cs="Times New Roman"/>
                <w:b w:val="0"/>
                <w:bCs w:val="0"/>
                <w:i w:val="0"/>
                <w:iCs w:val="0"/>
                <w:noProof/>
                <w:webHidden/>
              </w:rPr>
              <w:tab/>
            </w:r>
            <w:r w:rsidR="00867C9C" w:rsidRPr="00AD21C4">
              <w:rPr>
                <w:rFonts w:ascii="Times New Roman" w:hAnsi="Times New Roman" w:cs="Times New Roman"/>
                <w:b w:val="0"/>
                <w:bCs w:val="0"/>
                <w:i w:val="0"/>
                <w:iCs w:val="0"/>
                <w:noProof/>
                <w:webHidden/>
              </w:rPr>
              <w:fldChar w:fldCharType="begin"/>
            </w:r>
            <w:r w:rsidR="00867C9C" w:rsidRPr="00AD21C4">
              <w:rPr>
                <w:rFonts w:ascii="Times New Roman" w:hAnsi="Times New Roman" w:cs="Times New Roman"/>
                <w:b w:val="0"/>
                <w:bCs w:val="0"/>
                <w:i w:val="0"/>
                <w:iCs w:val="0"/>
                <w:noProof/>
                <w:webHidden/>
              </w:rPr>
              <w:instrText xml:space="preserve"> PAGEREF _Toc167017148 \h </w:instrText>
            </w:r>
            <w:r w:rsidR="00867C9C" w:rsidRPr="00AD21C4">
              <w:rPr>
                <w:rFonts w:ascii="Times New Roman" w:hAnsi="Times New Roman" w:cs="Times New Roman"/>
                <w:b w:val="0"/>
                <w:bCs w:val="0"/>
                <w:i w:val="0"/>
                <w:iCs w:val="0"/>
                <w:noProof/>
                <w:webHidden/>
              </w:rPr>
            </w:r>
            <w:r w:rsidR="00867C9C" w:rsidRPr="00AD21C4">
              <w:rPr>
                <w:rFonts w:ascii="Times New Roman" w:hAnsi="Times New Roman" w:cs="Times New Roman"/>
                <w:b w:val="0"/>
                <w:bCs w:val="0"/>
                <w:i w:val="0"/>
                <w:iCs w:val="0"/>
                <w:noProof/>
                <w:webHidden/>
              </w:rPr>
              <w:fldChar w:fldCharType="separate"/>
            </w:r>
            <w:r w:rsidR="00867C9C" w:rsidRPr="00AD21C4">
              <w:rPr>
                <w:rFonts w:ascii="Times New Roman" w:hAnsi="Times New Roman" w:cs="Times New Roman"/>
                <w:b w:val="0"/>
                <w:bCs w:val="0"/>
                <w:i w:val="0"/>
                <w:iCs w:val="0"/>
                <w:noProof/>
                <w:webHidden/>
              </w:rPr>
              <w:t>10</w:t>
            </w:r>
            <w:r w:rsidR="00867C9C" w:rsidRPr="00AD21C4">
              <w:rPr>
                <w:rFonts w:ascii="Times New Roman" w:hAnsi="Times New Roman" w:cs="Times New Roman"/>
                <w:b w:val="0"/>
                <w:bCs w:val="0"/>
                <w:i w:val="0"/>
                <w:iCs w:val="0"/>
                <w:noProof/>
                <w:webHidden/>
              </w:rPr>
              <w:fldChar w:fldCharType="end"/>
            </w:r>
          </w:hyperlink>
        </w:p>
        <w:p w:rsidR="00867C9C" w:rsidRPr="00AD21C4" w:rsidRDefault="00000000" w:rsidP="00867C9C">
          <w:pPr>
            <w:pStyle w:val="TOC1"/>
            <w:rPr>
              <w:rFonts w:ascii="Times New Roman" w:eastAsiaTheme="minorEastAsia" w:hAnsi="Times New Roman" w:cs="Times New Roman"/>
              <w:b w:val="0"/>
              <w:bCs w:val="0"/>
              <w:i w:val="0"/>
              <w:iCs w:val="0"/>
              <w:noProof/>
              <w:kern w:val="2"/>
              <w14:ligatures w14:val="standardContextual"/>
            </w:rPr>
          </w:pPr>
          <w:hyperlink w:anchor="_Toc167017149" w:history="1">
            <w:r w:rsidR="00867C9C" w:rsidRPr="00AD21C4">
              <w:rPr>
                <w:rStyle w:val="Hyperlink"/>
                <w:rFonts w:ascii="Times New Roman" w:hAnsi="Times New Roman" w:cs="Times New Roman"/>
                <w:b w:val="0"/>
                <w:bCs w:val="0"/>
                <w:i w:val="0"/>
                <w:iCs w:val="0"/>
                <w:noProof/>
              </w:rPr>
              <w:t>Appendix 7: Interview Details and Transcripts</w:t>
            </w:r>
            <w:r w:rsidR="00867C9C" w:rsidRPr="00AD21C4">
              <w:rPr>
                <w:rFonts w:ascii="Times New Roman" w:hAnsi="Times New Roman" w:cs="Times New Roman"/>
                <w:b w:val="0"/>
                <w:bCs w:val="0"/>
                <w:i w:val="0"/>
                <w:iCs w:val="0"/>
                <w:noProof/>
                <w:webHidden/>
              </w:rPr>
              <w:tab/>
            </w:r>
            <w:r w:rsidR="00867C9C" w:rsidRPr="00AD21C4">
              <w:rPr>
                <w:rFonts w:ascii="Times New Roman" w:hAnsi="Times New Roman" w:cs="Times New Roman"/>
                <w:b w:val="0"/>
                <w:bCs w:val="0"/>
                <w:i w:val="0"/>
                <w:iCs w:val="0"/>
                <w:noProof/>
                <w:webHidden/>
              </w:rPr>
              <w:fldChar w:fldCharType="begin"/>
            </w:r>
            <w:r w:rsidR="00867C9C" w:rsidRPr="00AD21C4">
              <w:rPr>
                <w:rFonts w:ascii="Times New Roman" w:hAnsi="Times New Roman" w:cs="Times New Roman"/>
                <w:b w:val="0"/>
                <w:bCs w:val="0"/>
                <w:i w:val="0"/>
                <w:iCs w:val="0"/>
                <w:noProof/>
                <w:webHidden/>
              </w:rPr>
              <w:instrText xml:space="preserve"> PAGEREF _Toc167017149 \h </w:instrText>
            </w:r>
            <w:r w:rsidR="00867C9C" w:rsidRPr="00AD21C4">
              <w:rPr>
                <w:rFonts w:ascii="Times New Roman" w:hAnsi="Times New Roman" w:cs="Times New Roman"/>
                <w:b w:val="0"/>
                <w:bCs w:val="0"/>
                <w:i w:val="0"/>
                <w:iCs w:val="0"/>
                <w:noProof/>
                <w:webHidden/>
              </w:rPr>
            </w:r>
            <w:r w:rsidR="00867C9C" w:rsidRPr="00AD21C4">
              <w:rPr>
                <w:rFonts w:ascii="Times New Roman" w:hAnsi="Times New Roman" w:cs="Times New Roman"/>
                <w:b w:val="0"/>
                <w:bCs w:val="0"/>
                <w:i w:val="0"/>
                <w:iCs w:val="0"/>
                <w:noProof/>
                <w:webHidden/>
              </w:rPr>
              <w:fldChar w:fldCharType="separate"/>
            </w:r>
            <w:r w:rsidR="00867C9C" w:rsidRPr="00AD21C4">
              <w:rPr>
                <w:rFonts w:ascii="Times New Roman" w:hAnsi="Times New Roman" w:cs="Times New Roman"/>
                <w:b w:val="0"/>
                <w:bCs w:val="0"/>
                <w:i w:val="0"/>
                <w:iCs w:val="0"/>
                <w:noProof/>
                <w:webHidden/>
              </w:rPr>
              <w:t>13</w:t>
            </w:r>
            <w:r w:rsidR="00867C9C" w:rsidRPr="00AD21C4">
              <w:rPr>
                <w:rFonts w:ascii="Times New Roman" w:hAnsi="Times New Roman" w:cs="Times New Roman"/>
                <w:b w:val="0"/>
                <w:bCs w:val="0"/>
                <w:i w:val="0"/>
                <w:iCs w:val="0"/>
                <w:noProof/>
                <w:webHidden/>
              </w:rPr>
              <w:fldChar w:fldCharType="end"/>
            </w:r>
          </w:hyperlink>
        </w:p>
        <w:p w:rsidR="00867C9C" w:rsidRPr="00AD21C4" w:rsidRDefault="00867C9C" w:rsidP="00867C9C">
          <w:r w:rsidRPr="00AD21C4">
            <w:rPr>
              <w:noProof/>
              <w:color w:val="000000" w:themeColor="text1"/>
            </w:rPr>
            <w:fldChar w:fldCharType="end"/>
          </w:r>
        </w:p>
      </w:sdtContent>
    </w:sdt>
    <w:p w:rsidR="00867C9C" w:rsidRDefault="00867C9C" w:rsidP="00867C9C">
      <w:pPr>
        <w:rPr>
          <w:b/>
          <w:sz w:val="32"/>
          <w:szCs w:val="32"/>
        </w:rPr>
      </w:pPr>
    </w:p>
    <w:p w:rsidR="00867C9C" w:rsidRPr="007B60A4" w:rsidRDefault="00867C9C" w:rsidP="00867C9C">
      <w:pPr>
        <w:rPr>
          <w:b/>
          <w:sz w:val="32"/>
          <w:szCs w:val="32"/>
        </w:rPr>
      </w:pPr>
      <w:r w:rsidRPr="007B60A4">
        <w:rPr>
          <w:b/>
          <w:sz w:val="32"/>
          <w:szCs w:val="32"/>
        </w:rPr>
        <w:br w:type="page"/>
      </w:r>
    </w:p>
    <w:p w:rsidR="00867C9C" w:rsidRDefault="00867C9C" w:rsidP="00867C9C">
      <w:pPr>
        <w:pStyle w:val="Heading1"/>
        <w:rPr>
          <w:b w:val="0"/>
        </w:rPr>
      </w:pPr>
      <w:bookmarkStart w:id="0" w:name="_Toc167017143"/>
      <w:r>
        <w:lastRenderedPageBreak/>
        <w:t>Appendix 1: Details on the ISEA Member and Leader Surveys and 2023 NEA Survey</w:t>
      </w:r>
      <w:bookmarkEnd w:id="0"/>
    </w:p>
    <w:p w:rsidR="00867C9C" w:rsidRDefault="00867C9C" w:rsidP="00867C9C">
      <w:pPr>
        <w:rPr>
          <w:b/>
        </w:rPr>
      </w:pPr>
    </w:p>
    <w:p w:rsidR="00867C9C" w:rsidRDefault="00867C9C" w:rsidP="00867C9C">
      <w:r>
        <w:rPr>
          <w:i/>
        </w:rPr>
        <w:t xml:space="preserve">Member survey: </w:t>
      </w:r>
      <w:r>
        <w:t>In May 2018, all ISEA members with valid email addresses (</w:t>
      </w:r>
      <w:r>
        <w:rPr>
          <w:i/>
        </w:rPr>
        <w:t>N=</w:t>
      </w:r>
      <w:r>
        <w:t xml:space="preserve">26,134) received an invitation to participate in a confidential online survey, distributed by ISEA’s communications team. </w:t>
      </w:r>
      <w:r w:rsidRPr="00307236">
        <w:t>In additi</w:t>
      </w:r>
      <w:r>
        <w:t>on to the initial email invita</w:t>
      </w:r>
      <w:r w:rsidRPr="00307236">
        <w:t xml:space="preserve">tion, ISEA sent three additional follow-up reminder emails and one text message reminder to union members with cell phone numbers on file with the union. </w:t>
      </w:r>
      <w:r>
        <w:t>On the advice of the ISEA, I</w:t>
      </w:r>
      <w:r w:rsidRPr="00307236">
        <w:t xml:space="preserve"> used the promise of </w:t>
      </w:r>
      <w:proofErr w:type="spellStart"/>
      <w:r w:rsidRPr="00307236">
        <w:t>lotteried</w:t>
      </w:r>
      <w:proofErr w:type="spellEnd"/>
      <w:r w:rsidRPr="00307236">
        <w:t xml:space="preserve"> Amazon.com gift certificates to incentivize ISEA members to take the survey. In all, 1,904 ISEA union members responded to </w:t>
      </w:r>
      <w:r>
        <w:t>the</w:t>
      </w:r>
      <w:r w:rsidRPr="00307236">
        <w:t xml:space="preserve"> survey, for a response rate of 7.3%.</w:t>
      </w:r>
      <w:r>
        <w:t xml:space="preserve"> I left the survey open for responses for a month. </w:t>
      </w:r>
      <w:bookmarkStart w:id="1" w:name="OLE_LINK1"/>
      <w:bookmarkStart w:id="2" w:name="OLE_LINK2"/>
      <w:r>
        <w:t>Because we made clear that individual responses were voluntary and confidential—importantly from the ISEA itself—I did not consider the survey to raise any ethical issues.</w:t>
      </w:r>
      <w:bookmarkEnd w:id="1"/>
      <w:bookmarkEnd w:id="2"/>
    </w:p>
    <w:p w:rsidR="00867C9C" w:rsidRDefault="00867C9C" w:rsidP="00867C9C"/>
    <w:p w:rsidR="00867C9C" w:rsidRDefault="00867C9C" w:rsidP="00867C9C">
      <w:r w:rsidRPr="00307236">
        <w:t xml:space="preserve">In </w:t>
      </w:r>
      <w:r>
        <w:t>the figure below,</w:t>
      </w:r>
      <w:r w:rsidRPr="00307236">
        <w:t xml:space="preserve"> </w:t>
      </w:r>
      <w:r>
        <w:t>I</w:t>
      </w:r>
      <w:r w:rsidRPr="00307236">
        <w:t xml:space="preserve"> show balance of survey respondents compared to </w:t>
      </w:r>
      <w:r>
        <w:t>Bureau of Labor Statistics Current Population Survey (CPS)</w:t>
      </w:r>
      <w:r w:rsidRPr="00307236">
        <w:t xml:space="preserve"> </w:t>
      </w:r>
      <w:r>
        <w:t xml:space="preserve">Monthly Outgoing Rotation Group (MORG) </w:t>
      </w:r>
      <w:r w:rsidRPr="00307236">
        <w:t>data on Iowa public school union m</w:t>
      </w:r>
      <w:r>
        <w:t xml:space="preserve">embers pooled from 2011 to 2017 and ISEA internal administrative records. As the figure indicates, survey respondents match the demographic profile of ISEA administrative record and CPS survey data very closely. Importantly, PAC participation rates were nearly equivalent for survey respondents and non-respondents. </w:t>
      </w:r>
    </w:p>
    <w:p w:rsidR="00867C9C" w:rsidRDefault="00867C9C" w:rsidP="00867C9C"/>
    <w:p w:rsidR="00867C9C" w:rsidRDefault="00867C9C" w:rsidP="00867C9C">
      <w:pPr>
        <w:jc w:val="center"/>
      </w:pPr>
      <w:r>
        <w:rPr>
          <w:noProof/>
        </w:rPr>
        <w:drawing>
          <wp:inline distT="0" distB="0" distL="0" distR="0" wp14:anchorId="659563DA" wp14:editId="2F2485ED">
            <wp:extent cx="5943600" cy="43160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943600" cy="4316095"/>
                    </a:xfrm>
                    <a:prstGeom prst="rect">
                      <a:avLst/>
                    </a:prstGeom>
                  </pic:spPr>
                </pic:pic>
              </a:graphicData>
            </a:graphic>
          </wp:inline>
        </w:drawing>
      </w:r>
    </w:p>
    <w:p w:rsidR="00867C9C" w:rsidRDefault="00867C9C" w:rsidP="00867C9C"/>
    <w:p w:rsidR="00867C9C" w:rsidRDefault="00867C9C" w:rsidP="00867C9C">
      <w:r>
        <w:rPr>
          <w:i/>
        </w:rPr>
        <w:lastRenderedPageBreak/>
        <w:t>Leader survey</w:t>
      </w:r>
      <w:r>
        <w:t>: In January 2019, all current ISEA local presidents with valid home emails (</w:t>
      </w:r>
      <w:r>
        <w:rPr>
          <w:i/>
        </w:rPr>
        <w:t>N=</w:t>
      </w:r>
      <w:r>
        <w:t xml:space="preserve">436) received an invitation from the researchers to participate in a confidential online survey. I sent out two follow-up reminder emails over the next three weeks to presidents who had not yet taken the survey. </w:t>
      </w:r>
      <w:r w:rsidRPr="004A3B7C">
        <w:t>In all, 154 presidents completed some or all of the survey, for a response rate of 35% encompassing 147 locals.</w:t>
      </w:r>
      <w:r>
        <w:t xml:space="preserve"> Unlike with the member survey, I did not use financial incentives to encourage greater participation on the advice of the ISEA leadership. I left the survey open for responses over a month. Again, because we made clear that individual responses were voluntary and confidential—including from the ISEA itself—I did not consider the survey to raise any ethical issues.</w:t>
      </w:r>
    </w:p>
    <w:p w:rsidR="00867C9C" w:rsidRDefault="00867C9C" w:rsidP="00867C9C"/>
    <w:p w:rsidR="00867C9C" w:rsidRDefault="00867C9C" w:rsidP="00867C9C">
      <w:r>
        <w:t>In the figure below, I compare local union presidents from responding and non-responding locals o</w:t>
      </w:r>
      <w:r w:rsidRPr="004A3B7C">
        <w:t>n three important measures: local membership rates (from 2018), participation in the ISEA PAC (from 2018), and share of bargaining unit members voting for recertification in the last recertification election (either 2017 or 2018). Compared to presidents from non-responding locals, responding locals tended to have higher membership rates, greater participation in the ISEA PAC, and higher recertification vote shares. The difference in ISEA PAC participation was the largest at around 11 percentage points, indicating that responding locals tended to be more politically eng</w:t>
      </w:r>
      <w:r>
        <w:t>aged than non-responding locals.</w:t>
      </w:r>
      <w:r w:rsidRPr="004A3B7C">
        <w:t xml:space="preserve"> </w:t>
      </w:r>
    </w:p>
    <w:p w:rsidR="00867C9C" w:rsidRDefault="00867C9C" w:rsidP="00867C9C"/>
    <w:p w:rsidR="00867C9C" w:rsidRDefault="00867C9C" w:rsidP="00867C9C">
      <w:pPr>
        <w:jc w:val="center"/>
      </w:pPr>
      <w:r w:rsidRPr="004A3B7C">
        <w:rPr>
          <w:noProof/>
        </w:rPr>
        <w:drawing>
          <wp:inline distT="0" distB="0" distL="0" distR="0" wp14:anchorId="2732A5DF" wp14:editId="5D122E82">
            <wp:extent cx="59436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b="792"/>
                    <a:stretch/>
                  </pic:blipFill>
                  <pic:spPr bwMode="auto">
                    <a:xfrm>
                      <a:off x="0" y="0"/>
                      <a:ext cx="5943600" cy="3657600"/>
                    </a:xfrm>
                    <a:prstGeom prst="rect">
                      <a:avLst/>
                    </a:prstGeom>
                    <a:ln>
                      <a:noFill/>
                    </a:ln>
                    <a:extLst>
                      <a:ext uri="{53640926-AAD7-44D8-BBD7-CCE9431645EC}">
                        <a14:shadowObscured xmlns:a14="http://schemas.microsoft.com/office/drawing/2010/main"/>
                      </a:ext>
                    </a:extLst>
                  </pic:spPr>
                </pic:pic>
              </a:graphicData>
            </a:graphic>
          </wp:inline>
        </w:drawing>
      </w:r>
    </w:p>
    <w:p w:rsidR="00867C9C" w:rsidRDefault="00867C9C" w:rsidP="00867C9C"/>
    <w:p w:rsidR="00867C9C" w:rsidRDefault="00867C9C" w:rsidP="00867C9C">
      <w:r>
        <w:t>In the second figure below, I compare</w:t>
      </w:r>
      <w:r w:rsidRPr="004A3B7C">
        <w:t xml:space="preserve"> the geographic distribution of responses to the survey among locals that were matched to specific geographic areas within countie</w:t>
      </w:r>
      <w:r>
        <w:t xml:space="preserve">s and excluding area education </w:t>
      </w:r>
      <w:r w:rsidRPr="004A3B7C">
        <w:t>associations and community colleges</w:t>
      </w:r>
      <w:r>
        <w:t xml:space="preserve"> (which do not correspond to individual geographic locations within counties)</w:t>
      </w:r>
      <w:r w:rsidRPr="004A3B7C">
        <w:t>. Responding locals were generally spread out across the four U.S. House districts in the state quite similarly as non-responding locals.</w:t>
      </w:r>
    </w:p>
    <w:p w:rsidR="00867C9C" w:rsidRDefault="00867C9C" w:rsidP="00867C9C"/>
    <w:p w:rsidR="00867C9C" w:rsidRDefault="00867C9C" w:rsidP="00867C9C"/>
    <w:p w:rsidR="00867C9C" w:rsidRDefault="00867C9C" w:rsidP="00867C9C">
      <w:pPr>
        <w:jc w:val="center"/>
      </w:pPr>
      <w:r w:rsidRPr="00A0100A">
        <w:rPr>
          <w:noProof/>
        </w:rPr>
        <w:drawing>
          <wp:inline distT="0" distB="0" distL="0" distR="0" wp14:anchorId="1D8F0A8B" wp14:editId="13943DC2">
            <wp:extent cx="5943600" cy="37058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3705860"/>
                    </a:xfrm>
                    <a:prstGeom prst="rect">
                      <a:avLst/>
                    </a:prstGeom>
                  </pic:spPr>
                </pic:pic>
              </a:graphicData>
            </a:graphic>
          </wp:inline>
        </w:drawing>
      </w:r>
    </w:p>
    <w:p w:rsidR="00867C9C" w:rsidRDefault="00867C9C" w:rsidP="00867C9C">
      <w:r>
        <w:t xml:space="preserve">One concern is that the presidents’ survey was fielded several months after the member survey, and that presidents might inflate their reporting of local union culture measures depending on survey participation in the member survey. In particular, presidents might respond to their survey strategically, inflating reports of local union culture in response to lower (or higher) survey response rates. </w:t>
      </w:r>
      <w:r w:rsidRPr="00FB469D">
        <w:t>Participation rates in the member survey were not available to local presidents, helping to assuage the concern that presidents may have responded strategically to participation rates and inflated reporting of activities that correspond to local union culture.</w:t>
      </w:r>
      <w:r>
        <w:t xml:space="preserve"> </w:t>
      </w:r>
      <w:r w:rsidRPr="00437DCF">
        <w:t>Nevertheless, I can empirically check this concern by exploring the correlation between presidents’ reports of local union culture and member response rates on the first survey.</w:t>
      </w:r>
      <w:r>
        <w:t xml:space="preserve"> </w:t>
      </w:r>
      <w:r w:rsidRPr="00437DCF">
        <w:t>There are no statistically significant correlations between member survey response rates and presidents’ reporting of new member orientations (</w:t>
      </w:r>
      <w:r w:rsidRPr="008576A7">
        <w:rPr>
          <w:i/>
          <w:iCs/>
        </w:rPr>
        <w:t>p</w:t>
      </w:r>
      <w:r w:rsidRPr="00437DCF">
        <w:t>=0.33) and regular newsletters (</w:t>
      </w:r>
      <w:r w:rsidRPr="008576A7">
        <w:rPr>
          <w:i/>
          <w:iCs/>
        </w:rPr>
        <w:t>p</w:t>
      </w:r>
      <w:r w:rsidRPr="00437DCF">
        <w:t xml:space="preserve"> =0.19); I did find that local presidents </w:t>
      </w:r>
      <w:r>
        <w:t>reported</w:t>
      </w:r>
      <w:r w:rsidRPr="00437DCF">
        <w:t xml:space="preserve"> </w:t>
      </w:r>
      <w:r>
        <w:t>lower</w:t>
      </w:r>
      <w:r w:rsidRPr="00437DCF">
        <w:t xml:space="preserve"> levels of political </w:t>
      </w:r>
      <w:r>
        <w:t>activity</w:t>
      </w:r>
      <w:r w:rsidRPr="00437DCF">
        <w:t xml:space="preserve"> in locals with lower levels of survey responses among members (</w:t>
      </w:r>
      <w:r w:rsidRPr="008576A7">
        <w:rPr>
          <w:i/>
          <w:iCs/>
        </w:rPr>
        <w:t>p</w:t>
      </w:r>
      <w:r w:rsidRPr="00437DCF">
        <w:t xml:space="preserve"> =0.04) but the substantive size of the correlation was not large (correlation coefficient: -0.18).</w:t>
      </w:r>
    </w:p>
    <w:p w:rsidR="00867C9C" w:rsidRDefault="00867C9C" w:rsidP="00867C9C"/>
    <w:p w:rsidR="00867C9C" w:rsidRDefault="00867C9C" w:rsidP="00867C9C">
      <w:r>
        <w:rPr>
          <w:i/>
          <w:iCs/>
        </w:rPr>
        <w:t xml:space="preserve">2023 NEA Survey: </w:t>
      </w:r>
      <w:r>
        <w:t xml:space="preserve">In February 2023, the National Education Association (NEA) fielded a survey of educators and educational support staff who were and were not members of the ISEA, on behalf of the ISEA. The NEA used statewide lists of educators and educational support staff eligible to be ISEA members to contact the </w:t>
      </w:r>
      <w:r w:rsidRPr="00C32C60">
        <w:t>45,961</w:t>
      </w:r>
      <w:r>
        <w:t xml:space="preserve"> staff for whom email information was available, including a random sample of 1,199 staff who participated in a soft launch of the survey. Staff received three reminders. No incentives were offered for participation in the survey, which was identified as coming from the NEA on behalf of the ISEA. Balance for the 2023 NEA survey was very close to the targets provided by the ISEA though the NEA developed survey </w:t>
      </w:r>
      <w:r>
        <w:lastRenderedPageBreak/>
        <w:t>weights to match ISEA targets on gender, age, and partisanship. The targets, weighted distributions, and unweighted distributions appear below.</w:t>
      </w:r>
    </w:p>
    <w:p w:rsidR="00867C9C" w:rsidRPr="006A003D" w:rsidRDefault="00867C9C" w:rsidP="00867C9C"/>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tblGrid>
      <w:tr w:rsidR="00867C9C" w:rsidTr="00F66633">
        <w:trPr>
          <w:jc w:val="center"/>
        </w:trPr>
        <w:tc>
          <w:tcPr>
            <w:tcW w:w="1870" w:type="dxa"/>
            <w:tcBorders>
              <w:top w:val="single" w:sz="4" w:space="0" w:color="auto"/>
              <w:bottom w:val="single" w:sz="4" w:space="0" w:color="auto"/>
            </w:tcBorders>
          </w:tcPr>
          <w:p w:rsidR="00867C9C" w:rsidRDefault="00867C9C" w:rsidP="00F66633"/>
        </w:tc>
        <w:tc>
          <w:tcPr>
            <w:tcW w:w="1870" w:type="dxa"/>
            <w:tcBorders>
              <w:top w:val="single" w:sz="4" w:space="0" w:color="auto"/>
              <w:bottom w:val="single" w:sz="4" w:space="0" w:color="auto"/>
            </w:tcBorders>
          </w:tcPr>
          <w:p w:rsidR="00867C9C" w:rsidRPr="006A003D" w:rsidRDefault="00867C9C" w:rsidP="00F66633">
            <w:pPr>
              <w:jc w:val="center"/>
              <w:rPr>
                <w:b/>
                <w:bCs/>
              </w:rPr>
            </w:pPr>
            <w:r>
              <w:rPr>
                <w:b/>
                <w:bCs/>
              </w:rPr>
              <w:t>Target</w:t>
            </w:r>
          </w:p>
        </w:tc>
        <w:tc>
          <w:tcPr>
            <w:tcW w:w="1870" w:type="dxa"/>
            <w:tcBorders>
              <w:top w:val="single" w:sz="4" w:space="0" w:color="auto"/>
              <w:bottom w:val="single" w:sz="4" w:space="0" w:color="auto"/>
            </w:tcBorders>
          </w:tcPr>
          <w:p w:rsidR="00867C9C" w:rsidRPr="006A003D" w:rsidRDefault="00867C9C" w:rsidP="00F66633">
            <w:pPr>
              <w:jc w:val="center"/>
              <w:rPr>
                <w:b/>
                <w:bCs/>
              </w:rPr>
            </w:pPr>
            <w:r>
              <w:rPr>
                <w:b/>
                <w:bCs/>
              </w:rPr>
              <w:t>Unweighted</w:t>
            </w:r>
          </w:p>
        </w:tc>
        <w:tc>
          <w:tcPr>
            <w:tcW w:w="1870" w:type="dxa"/>
            <w:tcBorders>
              <w:top w:val="single" w:sz="4" w:space="0" w:color="auto"/>
              <w:bottom w:val="single" w:sz="4" w:space="0" w:color="auto"/>
            </w:tcBorders>
          </w:tcPr>
          <w:p w:rsidR="00867C9C" w:rsidRPr="006A003D" w:rsidRDefault="00867C9C" w:rsidP="00F66633">
            <w:pPr>
              <w:jc w:val="center"/>
              <w:rPr>
                <w:b/>
                <w:bCs/>
              </w:rPr>
            </w:pPr>
            <w:r>
              <w:rPr>
                <w:b/>
                <w:bCs/>
              </w:rPr>
              <w:t>Weighted</w:t>
            </w:r>
          </w:p>
        </w:tc>
      </w:tr>
      <w:tr w:rsidR="00867C9C" w:rsidTr="00F66633">
        <w:trPr>
          <w:jc w:val="center"/>
        </w:trPr>
        <w:tc>
          <w:tcPr>
            <w:tcW w:w="1870" w:type="dxa"/>
            <w:tcBorders>
              <w:top w:val="single" w:sz="4" w:space="0" w:color="auto"/>
            </w:tcBorders>
          </w:tcPr>
          <w:p w:rsidR="00867C9C" w:rsidRPr="006A003D" w:rsidRDefault="00867C9C" w:rsidP="00F66633">
            <w:pPr>
              <w:rPr>
                <w:b/>
                <w:bCs/>
              </w:rPr>
            </w:pPr>
            <w:r w:rsidRPr="006A003D">
              <w:rPr>
                <w:b/>
                <w:bCs/>
              </w:rPr>
              <w:t>Gender</w:t>
            </w:r>
          </w:p>
        </w:tc>
        <w:tc>
          <w:tcPr>
            <w:tcW w:w="1870" w:type="dxa"/>
            <w:tcBorders>
              <w:top w:val="single" w:sz="4" w:space="0" w:color="auto"/>
            </w:tcBorders>
          </w:tcPr>
          <w:p w:rsidR="00867C9C" w:rsidRDefault="00867C9C" w:rsidP="00F66633">
            <w:pPr>
              <w:jc w:val="center"/>
            </w:pPr>
          </w:p>
        </w:tc>
        <w:tc>
          <w:tcPr>
            <w:tcW w:w="1870" w:type="dxa"/>
            <w:tcBorders>
              <w:top w:val="single" w:sz="4" w:space="0" w:color="auto"/>
            </w:tcBorders>
          </w:tcPr>
          <w:p w:rsidR="00867C9C" w:rsidRDefault="00867C9C" w:rsidP="00F66633">
            <w:pPr>
              <w:jc w:val="center"/>
            </w:pPr>
          </w:p>
        </w:tc>
        <w:tc>
          <w:tcPr>
            <w:tcW w:w="1870" w:type="dxa"/>
            <w:tcBorders>
              <w:top w:val="single" w:sz="4" w:space="0" w:color="auto"/>
            </w:tcBorders>
          </w:tcPr>
          <w:p w:rsidR="00867C9C" w:rsidRDefault="00867C9C" w:rsidP="00F66633">
            <w:pPr>
              <w:jc w:val="center"/>
            </w:pPr>
          </w:p>
        </w:tc>
      </w:tr>
      <w:tr w:rsidR="00867C9C" w:rsidTr="00F66633">
        <w:trPr>
          <w:jc w:val="center"/>
        </w:trPr>
        <w:tc>
          <w:tcPr>
            <w:tcW w:w="1870" w:type="dxa"/>
          </w:tcPr>
          <w:p w:rsidR="00867C9C" w:rsidRDefault="00867C9C" w:rsidP="00F66633">
            <w:pPr>
              <w:jc w:val="right"/>
            </w:pPr>
            <w:r>
              <w:t>Male</w:t>
            </w:r>
          </w:p>
        </w:tc>
        <w:tc>
          <w:tcPr>
            <w:tcW w:w="1870" w:type="dxa"/>
          </w:tcPr>
          <w:p w:rsidR="00867C9C" w:rsidRDefault="00867C9C" w:rsidP="00F66633">
            <w:pPr>
              <w:jc w:val="center"/>
            </w:pPr>
            <w:r>
              <w:t>26.2</w:t>
            </w:r>
          </w:p>
        </w:tc>
        <w:tc>
          <w:tcPr>
            <w:tcW w:w="1870" w:type="dxa"/>
          </w:tcPr>
          <w:p w:rsidR="00867C9C" w:rsidRDefault="00867C9C" w:rsidP="00F66633">
            <w:pPr>
              <w:jc w:val="center"/>
            </w:pPr>
            <w:r>
              <w:t>23.36</w:t>
            </w:r>
          </w:p>
        </w:tc>
        <w:tc>
          <w:tcPr>
            <w:tcW w:w="1870" w:type="dxa"/>
          </w:tcPr>
          <w:p w:rsidR="00867C9C" w:rsidRDefault="00867C9C" w:rsidP="00F66633">
            <w:pPr>
              <w:jc w:val="center"/>
            </w:pPr>
            <w:r>
              <w:t>26.2</w:t>
            </w:r>
          </w:p>
        </w:tc>
      </w:tr>
      <w:tr w:rsidR="00867C9C" w:rsidTr="00F66633">
        <w:trPr>
          <w:jc w:val="center"/>
        </w:trPr>
        <w:tc>
          <w:tcPr>
            <w:tcW w:w="1870" w:type="dxa"/>
          </w:tcPr>
          <w:p w:rsidR="00867C9C" w:rsidRDefault="00867C9C" w:rsidP="00F66633">
            <w:pPr>
              <w:jc w:val="right"/>
            </w:pPr>
            <w:r>
              <w:t>Female</w:t>
            </w:r>
          </w:p>
        </w:tc>
        <w:tc>
          <w:tcPr>
            <w:tcW w:w="1870" w:type="dxa"/>
          </w:tcPr>
          <w:p w:rsidR="00867C9C" w:rsidRDefault="00867C9C" w:rsidP="00F66633">
            <w:pPr>
              <w:jc w:val="center"/>
            </w:pPr>
            <w:r>
              <w:t>73.8</w:t>
            </w:r>
          </w:p>
        </w:tc>
        <w:tc>
          <w:tcPr>
            <w:tcW w:w="1870" w:type="dxa"/>
          </w:tcPr>
          <w:p w:rsidR="00867C9C" w:rsidRDefault="00867C9C" w:rsidP="00F66633">
            <w:pPr>
              <w:jc w:val="center"/>
            </w:pPr>
            <w:r>
              <w:t>75.87</w:t>
            </w:r>
          </w:p>
        </w:tc>
        <w:tc>
          <w:tcPr>
            <w:tcW w:w="1870" w:type="dxa"/>
          </w:tcPr>
          <w:p w:rsidR="00867C9C" w:rsidRDefault="00867C9C" w:rsidP="00F66633">
            <w:pPr>
              <w:jc w:val="center"/>
            </w:pPr>
            <w:r>
              <w:t>73.8</w:t>
            </w:r>
          </w:p>
        </w:tc>
      </w:tr>
      <w:tr w:rsidR="00867C9C" w:rsidTr="00F66633">
        <w:trPr>
          <w:jc w:val="center"/>
        </w:trPr>
        <w:tc>
          <w:tcPr>
            <w:tcW w:w="1870" w:type="dxa"/>
          </w:tcPr>
          <w:p w:rsidR="00867C9C" w:rsidRDefault="00867C9C" w:rsidP="00F66633">
            <w:pPr>
              <w:jc w:val="right"/>
            </w:pPr>
            <w:r>
              <w:t>Other</w:t>
            </w:r>
          </w:p>
        </w:tc>
        <w:tc>
          <w:tcPr>
            <w:tcW w:w="1870" w:type="dxa"/>
          </w:tcPr>
          <w:p w:rsidR="00867C9C" w:rsidRDefault="00867C9C" w:rsidP="00F66633">
            <w:pPr>
              <w:jc w:val="center"/>
            </w:pPr>
            <w:r>
              <w:t>0</w:t>
            </w:r>
          </w:p>
        </w:tc>
        <w:tc>
          <w:tcPr>
            <w:tcW w:w="1870" w:type="dxa"/>
          </w:tcPr>
          <w:p w:rsidR="00867C9C" w:rsidRDefault="00867C9C" w:rsidP="00F66633">
            <w:pPr>
              <w:jc w:val="center"/>
            </w:pPr>
            <w:r>
              <w:t>0.76</w:t>
            </w:r>
          </w:p>
        </w:tc>
        <w:tc>
          <w:tcPr>
            <w:tcW w:w="1870" w:type="dxa"/>
          </w:tcPr>
          <w:p w:rsidR="00867C9C" w:rsidRDefault="00867C9C" w:rsidP="00F66633">
            <w:pPr>
              <w:jc w:val="center"/>
            </w:pPr>
            <w:r>
              <w:t>0</w:t>
            </w:r>
          </w:p>
        </w:tc>
      </w:tr>
      <w:tr w:rsidR="00867C9C" w:rsidTr="00F66633">
        <w:trPr>
          <w:jc w:val="center"/>
        </w:trPr>
        <w:tc>
          <w:tcPr>
            <w:tcW w:w="1870" w:type="dxa"/>
          </w:tcPr>
          <w:p w:rsidR="00867C9C" w:rsidRPr="006A003D" w:rsidRDefault="00867C9C" w:rsidP="00F66633">
            <w:pPr>
              <w:rPr>
                <w:b/>
                <w:bCs/>
              </w:rPr>
            </w:pPr>
            <w:r w:rsidRPr="006A003D">
              <w:rPr>
                <w:b/>
                <w:bCs/>
              </w:rPr>
              <w:t>Age</w:t>
            </w:r>
          </w:p>
        </w:tc>
        <w:tc>
          <w:tcPr>
            <w:tcW w:w="1870" w:type="dxa"/>
          </w:tcPr>
          <w:p w:rsidR="00867C9C" w:rsidRDefault="00867C9C" w:rsidP="00F66633">
            <w:pPr>
              <w:jc w:val="center"/>
            </w:pPr>
          </w:p>
        </w:tc>
        <w:tc>
          <w:tcPr>
            <w:tcW w:w="1870" w:type="dxa"/>
          </w:tcPr>
          <w:p w:rsidR="00867C9C" w:rsidRDefault="00867C9C" w:rsidP="00F66633">
            <w:pPr>
              <w:jc w:val="center"/>
            </w:pPr>
          </w:p>
        </w:tc>
        <w:tc>
          <w:tcPr>
            <w:tcW w:w="1870" w:type="dxa"/>
          </w:tcPr>
          <w:p w:rsidR="00867C9C" w:rsidRDefault="00867C9C" w:rsidP="00F66633">
            <w:pPr>
              <w:jc w:val="center"/>
            </w:pPr>
          </w:p>
        </w:tc>
      </w:tr>
      <w:tr w:rsidR="00867C9C" w:rsidTr="00F66633">
        <w:trPr>
          <w:jc w:val="center"/>
        </w:trPr>
        <w:tc>
          <w:tcPr>
            <w:tcW w:w="1870" w:type="dxa"/>
          </w:tcPr>
          <w:p w:rsidR="00867C9C" w:rsidRDefault="00867C9C" w:rsidP="00F66633">
            <w:pPr>
              <w:jc w:val="right"/>
            </w:pPr>
            <w:r>
              <w:t>18-24</w:t>
            </w:r>
          </w:p>
        </w:tc>
        <w:tc>
          <w:tcPr>
            <w:tcW w:w="1870" w:type="dxa"/>
          </w:tcPr>
          <w:p w:rsidR="00867C9C" w:rsidRDefault="00867C9C" w:rsidP="00F66633">
            <w:pPr>
              <w:jc w:val="center"/>
            </w:pPr>
            <w:r>
              <w:t>0.96</w:t>
            </w:r>
          </w:p>
        </w:tc>
        <w:tc>
          <w:tcPr>
            <w:tcW w:w="1870" w:type="dxa"/>
          </w:tcPr>
          <w:p w:rsidR="00867C9C" w:rsidRDefault="00867C9C" w:rsidP="00F66633">
            <w:pPr>
              <w:jc w:val="center"/>
            </w:pPr>
            <w:r>
              <w:t>0.66</w:t>
            </w:r>
          </w:p>
        </w:tc>
        <w:tc>
          <w:tcPr>
            <w:tcW w:w="1870" w:type="dxa"/>
          </w:tcPr>
          <w:p w:rsidR="00867C9C" w:rsidRDefault="00867C9C" w:rsidP="00F66633">
            <w:pPr>
              <w:jc w:val="center"/>
            </w:pPr>
            <w:r>
              <w:t>0.96</w:t>
            </w:r>
          </w:p>
        </w:tc>
      </w:tr>
      <w:tr w:rsidR="00867C9C" w:rsidTr="00F66633">
        <w:trPr>
          <w:jc w:val="center"/>
        </w:trPr>
        <w:tc>
          <w:tcPr>
            <w:tcW w:w="1870" w:type="dxa"/>
          </w:tcPr>
          <w:p w:rsidR="00867C9C" w:rsidRDefault="00867C9C" w:rsidP="00F66633">
            <w:pPr>
              <w:jc w:val="right"/>
            </w:pPr>
            <w:r>
              <w:t>25-34</w:t>
            </w:r>
          </w:p>
        </w:tc>
        <w:tc>
          <w:tcPr>
            <w:tcW w:w="1870" w:type="dxa"/>
          </w:tcPr>
          <w:p w:rsidR="00867C9C" w:rsidRDefault="00867C9C" w:rsidP="00F66633">
            <w:pPr>
              <w:jc w:val="center"/>
            </w:pPr>
            <w:r>
              <w:t>15.03</w:t>
            </w:r>
          </w:p>
        </w:tc>
        <w:tc>
          <w:tcPr>
            <w:tcW w:w="1870" w:type="dxa"/>
          </w:tcPr>
          <w:p w:rsidR="00867C9C" w:rsidRDefault="00867C9C" w:rsidP="00F66633">
            <w:pPr>
              <w:jc w:val="center"/>
            </w:pPr>
            <w:r>
              <w:t>13.01</w:t>
            </w:r>
          </w:p>
        </w:tc>
        <w:tc>
          <w:tcPr>
            <w:tcW w:w="1870" w:type="dxa"/>
          </w:tcPr>
          <w:p w:rsidR="00867C9C" w:rsidRDefault="00867C9C" w:rsidP="00F66633">
            <w:pPr>
              <w:jc w:val="center"/>
            </w:pPr>
            <w:r>
              <w:t>15.03</w:t>
            </w:r>
          </w:p>
        </w:tc>
      </w:tr>
      <w:tr w:rsidR="00867C9C" w:rsidTr="00F66633">
        <w:trPr>
          <w:jc w:val="center"/>
        </w:trPr>
        <w:tc>
          <w:tcPr>
            <w:tcW w:w="1870" w:type="dxa"/>
          </w:tcPr>
          <w:p w:rsidR="00867C9C" w:rsidRDefault="00867C9C" w:rsidP="00F66633">
            <w:pPr>
              <w:jc w:val="right"/>
            </w:pPr>
            <w:r>
              <w:t>35-44</w:t>
            </w:r>
          </w:p>
        </w:tc>
        <w:tc>
          <w:tcPr>
            <w:tcW w:w="1870" w:type="dxa"/>
          </w:tcPr>
          <w:p w:rsidR="00867C9C" w:rsidRDefault="00867C9C" w:rsidP="00F66633">
            <w:pPr>
              <w:jc w:val="center"/>
            </w:pPr>
            <w:r>
              <w:t>25.00</w:t>
            </w:r>
          </w:p>
        </w:tc>
        <w:tc>
          <w:tcPr>
            <w:tcW w:w="1870" w:type="dxa"/>
          </w:tcPr>
          <w:p w:rsidR="00867C9C" w:rsidRDefault="00867C9C" w:rsidP="00F66633">
            <w:pPr>
              <w:jc w:val="center"/>
            </w:pPr>
            <w:r>
              <w:t>26.55</w:t>
            </w:r>
          </w:p>
        </w:tc>
        <w:tc>
          <w:tcPr>
            <w:tcW w:w="1870" w:type="dxa"/>
          </w:tcPr>
          <w:p w:rsidR="00867C9C" w:rsidRDefault="00867C9C" w:rsidP="00F66633">
            <w:pPr>
              <w:jc w:val="center"/>
            </w:pPr>
            <w:r>
              <w:t>25.00</w:t>
            </w:r>
          </w:p>
        </w:tc>
      </w:tr>
      <w:tr w:rsidR="00867C9C" w:rsidTr="00F66633">
        <w:trPr>
          <w:jc w:val="center"/>
        </w:trPr>
        <w:tc>
          <w:tcPr>
            <w:tcW w:w="1870" w:type="dxa"/>
          </w:tcPr>
          <w:p w:rsidR="00867C9C" w:rsidRDefault="00867C9C" w:rsidP="00F66633">
            <w:pPr>
              <w:jc w:val="right"/>
            </w:pPr>
            <w:r>
              <w:t>45-54</w:t>
            </w:r>
          </w:p>
        </w:tc>
        <w:tc>
          <w:tcPr>
            <w:tcW w:w="1870" w:type="dxa"/>
          </w:tcPr>
          <w:p w:rsidR="00867C9C" w:rsidRDefault="00867C9C" w:rsidP="00F66633">
            <w:pPr>
              <w:jc w:val="center"/>
            </w:pPr>
            <w:r>
              <w:t>32.08</w:t>
            </w:r>
          </w:p>
        </w:tc>
        <w:tc>
          <w:tcPr>
            <w:tcW w:w="1870" w:type="dxa"/>
          </w:tcPr>
          <w:p w:rsidR="00867C9C" w:rsidRDefault="00867C9C" w:rsidP="00F66633">
            <w:pPr>
              <w:jc w:val="center"/>
            </w:pPr>
            <w:r>
              <w:t>33.71</w:t>
            </w:r>
          </w:p>
        </w:tc>
        <w:tc>
          <w:tcPr>
            <w:tcW w:w="1870" w:type="dxa"/>
          </w:tcPr>
          <w:p w:rsidR="00867C9C" w:rsidRDefault="00867C9C" w:rsidP="00F66633">
            <w:pPr>
              <w:jc w:val="center"/>
            </w:pPr>
            <w:r>
              <w:t>32.08</w:t>
            </w:r>
          </w:p>
        </w:tc>
      </w:tr>
      <w:tr w:rsidR="00867C9C" w:rsidTr="00F66633">
        <w:trPr>
          <w:jc w:val="center"/>
        </w:trPr>
        <w:tc>
          <w:tcPr>
            <w:tcW w:w="1870" w:type="dxa"/>
          </w:tcPr>
          <w:p w:rsidR="00867C9C" w:rsidRDefault="00867C9C" w:rsidP="00F66633">
            <w:pPr>
              <w:jc w:val="right"/>
            </w:pPr>
            <w:r>
              <w:t>55-64</w:t>
            </w:r>
          </w:p>
        </w:tc>
        <w:tc>
          <w:tcPr>
            <w:tcW w:w="1870" w:type="dxa"/>
          </w:tcPr>
          <w:p w:rsidR="00867C9C" w:rsidRDefault="00867C9C" w:rsidP="00F66633">
            <w:pPr>
              <w:jc w:val="center"/>
            </w:pPr>
            <w:r>
              <w:t>21.93</w:t>
            </w:r>
          </w:p>
        </w:tc>
        <w:tc>
          <w:tcPr>
            <w:tcW w:w="1870" w:type="dxa"/>
          </w:tcPr>
          <w:p w:rsidR="00867C9C" w:rsidRDefault="00867C9C" w:rsidP="00F66633">
            <w:pPr>
              <w:jc w:val="center"/>
            </w:pPr>
            <w:r>
              <w:t>22.78</w:t>
            </w:r>
          </w:p>
        </w:tc>
        <w:tc>
          <w:tcPr>
            <w:tcW w:w="1870" w:type="dxa"/>
          </w:tcPr>
          <w:p w:rsidR="00867C9C" w:rsidRDefault="00867C9C" w:rsidP="00F66633">
            <w:pPr>
              <w:jc w:val="center"/>
            </w:pPr>
            <w:r>
              <w:t>21.93</w:t>
            </w:r>
          </w:p>
        </w:tc>
      </w:tr>
      <w:tr w:rsidR="00867C9C" w:rsidTr="00F66633">
        <w:trPr>
          <w:jc w:val="center"/>
        </w:trPr>
        <w:tc>
          <w:tcPr>
            <w:tcW w:w="1870" w:type="dxa"/>
          </w:tcPr>
          <w:p w:rsidR="00867C9C" w:rsidRDefault="00867C9C" w:rsidP="00F66633">
            <w:pPr>
              <w:jc w:val="right"/>
            </w:pPr>
            <w:r>
              <w:t>65+</w:t>
            </w:r>
          </w:p>
        </w:tc>
        <w:tc>
          <w:tcPr>
            <w:tcW w:w="1870" w:type="dxa"/>
          </w:tcPr>
          <w:p w:rsidR="00867C9C" w:rsidRDefault="00867C9C" w:rsidP="00F66633">
            <w:pPr>
              <w:jc w:val="center"/>
            </w:pPr>
            <w:r>
              <w:t>5.00</w:t>
            </w:r>
          </w:p>
        </w:tc>
        <w:tc>
          <w:tcPr>
            <w:tcW w:w="1870" w:type="dxa"/>
          </w:tcPr>
          <w:p w:rsidR="00867C9C" w:rsidRDefault="00867C9C" w:rsidP="00F66633">
            <w:pPr>
              <w:jc w:val="center"/>
            </w:pPr>
            <w:r>
              <w:t>3.29</w:t>
            </w:r>
          </w:p>
        </w:tc>
        <w:tc>
          <w:tcPr>
            <w:tcW w:w="1870" w:type="dxa"/>
          </w:tcPr>
          <w:p w:rsidR="00867C9C" w:rsidRDefault="00867C9C" w:rsidP="00F66633">
            <w:pPr>
              <w:jc w:val="center"/>
            </w:pPr>
            <w:r>
              <w:t>5.00</w:t>
            </w:r>
          </w:p>
        </w:tc>
      </w:tr>
      <w:tr w:rsidR="00867C9C" w:rsidTr="00F66633">
        <w:trPr>
          <w:jc w:val="center"/>
        </w:trPr>
        <w:tc>
          <w:tcPr>
            <w:tcW w:w="1870" w:type="dxa"/>
          </w:tcPr>
          <w:p w:rsidR="00867C9C" w:rsidRPr="006A003D" w:rsidRDefault="00867C9C" w:rsidP="00F66633">
            <w:pPr>
              <w:rPr>
                <w:b/>
                <w:bCs/>
              </w:rPr>
            </w:pPr>
            <w:r w:rsidRPr="006A003D">
              <w:rPr>
                <w:b/>
                <w:bCs/>
              </w:rPr>
              <w:t>Partisanship</w:t>
            </w:r>
          </w:p>
        </w:tc>
        <w:tc>
          <w:tcPr>
            <w:tcW w:w="1870" w:type="dxa"/>
          </w:tcPr>
          <w:p w:rsidR="00867C9C" w:rsidRDefault="00867C9C" w:rsidP="00F66633">
            <w:pPr>
              <w:jc w:val="center"/>
            </w:pPr>
          </w:p>
        </w:tc>
        <w:tc>
          <w:tcPr>
            <w:tcW w:w="1870" w:type="dxa"/>
          </w:tcPr>
          <w:p w:rsidR="00867C9C" w:rsidRDefault="00867C9C" w:rsidP="00F66633">
            <w:pPr>
              <w:jc w:val="center"/>
            </w:pPr>
          </w:p>
        </w:tc>
        <w:tc>
          <w:tcPr>
            <w:tcW w:w="1870" w:type="dxa"/>
          </w:tcPr>
          <w:p w:rsidR="00867C9C" w:rsidRDefault="00867C9C" w:rsidP="00F66633">
            <w:pPr>
              <w:jc w:val="center"/>
            </w:pPr>
          </w:p>
        </w:tc>
      </w:tr>
      <w:tr w:rsidR="00867C9C" w:rsidTr="00F66633">
        <w:trPr>
          <w:jc w:val="center"/>
        </w:trPr>
        <w:tc>
          <w:tcPr>
            <w:tcW w:w="1870" w:type="dxa"/>
          </w:tcPr>
          <w:p w:rsidR="00867C9C" w:rsidRDefault="00867C9C" w:rsidP="00F66633">
            <w:pPr>
              <w:jc w:val="right"/>
            </w:pPr>
            <w:r>
              <w:t>Democrat</w:t>
            </w:r>
          </w:p>
        </w:tc>
        <w:tc>
          <w:tcPr>
            <w:tcW w:w="1870" w:type="dxa"/>
          </w:tcPr>
          <w:p w:rsidR="00867C9C" w:rsidRDefault="00867C9C" w:rsidP="00F66633">
            <w:pPr>
              <w:jc w:val="center"/>
            </w:pPr>
            <w:r>
              <w:t>36.04</w:t>
            </w:r>
          </w:p>
        </w:tc>
        <w:tc>
          <w:tcPr>
            <w:tcW w:w="1870" w:type="dxa"/>
          </w:tcPr>
          <w:p w:rsidR="00867C9C" w:rsidRDefault="00867C9C" w:rsidP="00F66633">
            <w:pPr>
              <w:jc w:val="center"/>
            </w:pPr>
            <w:r>
              <w:t>38.91</w:t>
            </w:r>
          </w:p>
        </w:tc>
        <w:tc>
          <w:tcPr>
            <w:tcW w:w="1870" w:type="dxa"/>
          </w:tcPr>
          <w:p w:rsidR="00867C9C" w:rsidRDefault="00867C9C" w:rsidP="00F66633">
            <w:pPr>
              <w:jc w:val="center"/>
            </w:pPr>
            <w:r>
              <w:t>36.04</w:t>
            </w:r>
          </w:p>
        </w:tc>
      </w:tr>
      <w:tr w:rsidR="00867C9C" w:rsidTr="00F66633">
        <w:trPr>
          <w:jc w:val="center"/>
        </w:trPr>
        <w:tc>
          <w:tcPr>
            <w:tcW w:w="1870" w:type="dxa"/>
          </w:tcPr>
          <w:p w:rsidR="00867C9C" w:rsidRDefault="00867C9C" w:rsidP="00F66633">
            <w:pPr>
              <w:jc w:val="right"/>
            </w:pPr>
            <w:r>
              <w:t>Independent</w:t>
            </w:r>
          </w:p>
        </w:tc>
        <w:tc>
          <w:tcPr>
            <w:tcW w:w="1870" w:type="dxa"/>
          </w:tcPr>
          <w:p w:rsidR="00867C9C" w:rsidRDefault="00867C9C" w:rsidP="00F66633">
            <w:pPr>
              <w:jc w:val="center"/>
            </w:pPr>
            <w:r>
              <w:t>33.89</w:t>
            </w:r>
          </w:p>
        </w:tc>
        <w:tc>
          <w:tcPr>
            <w:tcW w:w="1870" w:type="dxa"/>
          </w:tcPr>
          <w:p w:rsidR="00867C9C" w:rsidRDefault="00867C9C" w:rsidP="00F66633">
            <w:pPr>
              <w:jc w:val="center"/>
            </w:pPr>
            <w:r>
              <w:t>32.54</w:t>
            </w:r>
          </w:p>
        </w:tc>
        <w:tc>
          <w:tcPr>
            <w:tcW w:w="1870" w:type="dxa"/>
          </w:tcPr>
          <w:p w:rsidR="00867C9C" w:rsidRDefault="00867C9C" w:rsidP="00F66633">
            <w:pPr>
              <w:jc w:val="center"/>
            </w:pPr>
            <w:r>
              <w:t>33.89</w:t>
            </w:r>
          </w:p>
        </w:tc>
      </w:tr>
      <w:tr w:rsidR="00867C9C" w:rsidTr="00F66633">
        <w:trPr>
          <w:jc w:val="center"/>
        </w:trPr>
        <w:tc>
          <w:tcPr>
            <w:tcW w:w="1870" w:type="dxa"/>
          </w:tcPr>
          <w:p w:rsidR="00867C9C" w:rsidRDefault="00867C9C" w:rsidP="00F66633">
            <w:pPr>
              <w:jc w:val="right"/>
            </w:pPr>
            <w:r>
              <w:t>Republican</w:t>
            </w:r>
          </w:p>
        </w:tc>
        <w:tc>
          <w:tcPr>
            <w:tcW w:w="1870" w:type="dxa"/>
          </w:tcPr>
          <w:p w:rsidR="00867C9C" w:rsidRDefault="00867C9C" w:rsidP="00F66633">
            <w:pPr>
              <w:jc w:val="center"/>
            </w:pPr>
            <w:r>
              <w:t>23.14</w:t>
            </w:r>
          </w:p>
        </w:tc>
        <w:tc>
          <w:tcPr>
            <w:tcW w:w="1870" w:type="dxa"/>
          </w:tcPr>
          <w:p w:rsidR="00867C9C" w:rsidRDefault="00867C9C" w:rsidP="00F66633">
            <w:pPr>
              <w:jc w:val="center"/>
            </w:pPr>
            <w:r>
              <w:t>21.08</w:t>
            </w:r>
          </w:p>
        </w:tc>
        <w:tc>
          <w:tcPr>
            <w:tcW w:w="1870" w:type="dxa"/>
          </w:tcPr>
          <w:p w:rsidR="00867C9C" w:rsidRDefault="00867C9C" w:rsidP="00F66633">
            <w:pPr>
              <w:jc w:val="center"/>
            </w:pPr>
            <w:r>
              <w:t>23.14</w:t>
            </w:r>
          </w:p>
        </w:tc>
      </w:tr>
      <w:tr w:rsidR="00867C9C" w:rsidTr="00F66633">
        <w:trPr>
          <w:jc w:val="center"/>
        </w:trPr>
        <w:tc>
          <w:tcPr>
            <w:tcW w:w="1870" w:type="dxa"/>
            <w:tcBorders>
              <w:bottom w:val="single" w:sz="4" w:space="0" w:color="auto"/>
            </w:tcBorders>
          </w:tcPr>
          <w:p w:rsidR="00867C9C" w:rsidRDefault="00867C9C" w:rsidP="00F66633">
            <w:pPr>
              <w:jc w:val="right"/>
            </w:pPr>
            <w:r>
              <w:t>Other</w:t>
            </w:r>
          </w:p>
        </w:tc>
        <w:tc>
          <w:tcPr>
            <w:tcW w:w="1870" w:type="dxa"/>
            <w:tcBorders>
              <w:bottom w:val="single" w:sz="4" w:space="0" w:color="auto"/>
            </w:tcBorders>
          </w:tcPr>
          <w:p w:rsidR="00867C9C" w:rsidRDefault="00867C9C" w:rsidP="00F66633">
            <w:pPr>
              <w:jc w:val="center"/>
            </w:pPr>
            <w:r>
              <w:t>6.93</w:t>
            </w:r>
          </w:p>
        </w:tc>
        <w:tc>
          <w:tcPr>
            <w:tcW w:w="1870" w:type="dxa"/>
            <w:tcBorders>
              <w:bottom w:val="single" w:sz="4" w:space="0" w:color="auto"/>
            </w:tcBorders>
          </w:tcPr>
          <w:p w:rsidR="00867C9C" w:rsidRDefault="00867C9C" w:rsidP="00F66633">
            <w:pPr>
              <w:jc w:val="center"/>
            </w:pPr>
            <w:r>
              <w:t>7.48</w:t>
            </w:r>
          </w:p>
        </w:tc>
        <w:tc>
          <w:tcPr>
            <w:tcW w:w="1870" w:type="dxa"/>
            <w:tcBorders>
              <w:bottom w:val="single" w:sz="4" w:space="0" w:color="auto"/>
            </w:tcBorders>
          </w:tcPr>
          <w:p w:rsidR="00867C9C" w:rsidRDefault="00867C9C" w:rsidP="00F66633">
            <w:pPr>
              <w:jc w:val="center"/>
            </w:pPr>
            <w:r>
              <w:t>6.93</w:t>
            </w:r>
          </w:p>
        </w:tc>
      </w:tr>
    </w:tbl>
    <w:p w:rsidR="00867C9C" w:rsidRPr="006A003D" w:rsidRDefault="00867C9C" w:rsidP="00867C9C"/>
    <w:p w:rsidR="00867C9C" w:rsidRDefault="00867C9C" w:rsidP="00867C9C">
      <w:r>
        <w:br w:type="page"/>
      </w:r>
    </w:p>
    <w:p w:rsidR="00867C9C" w:rsidRPr="00982689" w:rsidRDefault="00867C9C" w:rsidP="00867C9C">
      <w:pPr>
        <w:pStyle w:val="Heading1"/>
      </w:pPr>
      <w:bookmarkStart w:id="3" w:name="_Toc167017144"/>
      <w:r w:rsidRPr="00982689">
        <w:lastRenderedPageBreak/>
        <w:t>Appendix 2: Local Union Level Predictors of Orientations and Newsletters</w:t>
      </w:r>
      <w:bookmarkEnd w:id="3"/>
    </w:p>
    <w:p w:rsidR="00867C9C" w:rsidRDefault="00867C9C" w:rsidP="00867C9C">
      <w:pPr>
        <w:rPr>
          <w:b/>
        </w:rPr>
      </w:pPr>
    </w:p>
    <w:p w:rsidR="00867C9C" w:rsidRPr="001F04C4" w:rsidRDefault="00867C9C" w:rsidP="00867C9C">
      <w:r w:rsidRPr="0053450D">
        <w:t>Which locals were most likely to hold regular orientations for new members? There were a variety of leader, local, and contextual variables that were strongly associated with</w:t>
      </w:r>
      <w:r>
        <w:t xml:space="preserve"> local unions</w:t>
      </w:r>
      <w:r w:rsidRPr="0053450D">
        <w:t xml:space="preserve"> holding orientations. On the leader level, locals with leaders who had previous leadership experience, had reported a greater variety of leadership experiences, and who were more engaged in politics were more likely to oversee locals with new member orientations. But new member orientations were not more likely in locals with more competitive leadership elections or with more politically liberal leaders. On the local union level, larger locals and locals with higher membership rates tended to be more likely to have new member orientations. </w:t>
      </w:r>
      <w:r>
        <w:t xml:space="preserve">Importantly, orientations were </w:t>
      </w:r>
      <w:r>
        <w:rPr>
          <w:i/>
          <w:iCs/>
        </w:rPr>
        <w:t>not</w:t>
      </w:r>
      <w:r>
        <w:t xml:space="preserve"> more likely in locals with more conservative members. 51% of conservative members were in a local that reported holding regular orientations, compared to 53% of liberal members. </w:t>
      </w:r>
    </w:p>
    <w:p w:rsidR="00867C9C" w:rsidRPr="0053450D" w:rsidRDefault="00867C9C" w:rsidP="00867C9C"/>
    <w:p w:rsidR="00867C9C" w:rsidRPr="0053450D" w:rsidRDefault="00867C9C" w:rsidP="00867C9C">
      <w:r w:rsidRPr="0053450D">
        <w:t>Regular newsletters were much less common across locals, with only 17% of local leaders reporting that they had regular communication with their members in this way. Unlike with new member orientations, there were not large differences in the kinds of locals that arranged newsletters and those that did not. There was, however, a strong relationship between newsletters and new member orientations: those locals that organized new member orientations were also substantially more likely to run regular newsletters. Of locals that had regular newsletters, nearly 60% were also conducting regular new member orientations.</w:t>
      </w:r>
      <w:r>
        <w:t xml:space="preserve"> Regular newsletters were not more common in locals with more liberal members, and if anything, were slightly more common for conservatives: 27% of conservatives reported were in a local that reported regular newsletters, compared to 19% of liberals.</w:t>
      </w:r>
    </w:p>
    <w:p w:rsidR="00867C9C" w:rsidRDefault="00867C9C" w:rsidP="00867C9C"/>
    <w:p w:rsidR="00867C9C" w:rsidRDefault="00867C9C" w:rsidP="00867C9C">
      <w:pPr>
        <w:rPr>
          <w:b/>
        </w:rPr>
      </w:pPr>
      <w:r>
        <w:t xml:space="preserve">Interviews with local union leaders and statewide union staff suggest that local union leaders who had attended leadership trainings or statewide or national ISEA or NEA events tended to be more likely to adopt these practices associated with stronger union culture. Future research should examine how local leaders themselves learn about and consider these different strategies to adopt.  </w:t>
      </w:r>
      <w:r>
        <w:rPr>
          <w:b/>
        </w:rPr>
        <w:br w:type="page"/>
      </w:r>
    </w:p>
    <w:p w:rsidR="00867C9C" w:rsidRDefault="00867C9C" w:rsidP="00867C9C">
      <w:pPr>
        <w:pStyle w:val="Heading1"/>
      </w:pPr>
      <w:bookmarkStart w:id="4" w:name="_Toc167017145"/>
      <w:r>
        <w:lastRenderedPageBreak/>
        <w:t>Appendix 3: Summary Statistics for 2018-19 Matched Leader-Member-Local Analysis</w:t>
      </w:r>
      <w:bookmarkEnd w:id="4"/>
    </w:p>
    <w:p w:rsidR="00867C9C" w:rsidRDefault="00867C9C" w:rsidP="00867C9C">
      <w:pPr>
        <w:rPr>
          <w:b/>
        </w:rPr>
      </w:pPr>
    </w:p>
    <w:p w:rsidR="00867C9C" w:rsidRPr="00A35DAF" w:rsidRDefault="00867C9C" w:rsidP="00867C9C">
      <w:pPr>
        <w:rPr>
          <w:bCs/>
        </w:rPr>
      </w:pPr>
      <w:r w:rsidRPr="00A35DAF">
        <w:rPr>
          <w:bCs/>
        </w:rPr>
        <w:t xml:space="preserve">The </w:t>
      </w:r>
      <w:r>
        <w:rPr>
          <w:bCs/>
        </w:rPr>
        <w:t>following table provides summary statistics for the 2018-19 matched leader-member-local analysis using PAC contributions and perceptions of ISEA’s representation of members in politics as outcomes (Table 1 and Figure 1).</w:t>
      </w:r>
    </w:p>
    <w:p w:rsidR="00867C9C" w:rsidRPr="00056435" w:rsidRDefault="00867C9C" w:rsidP="00867C9C">
      <w:pPr>
        <w:rPr>
          <w:b/>
        </w:rPr>
      </w:pPr>
    </w:p>
    <w:tbl>
      <w:tblPr>
        <w:tblW w:w="4944" w:type="pct"/>
        <w:tblLayout w:type="fixed"/>
        <w:tblLook w:val="04A0" w:firstRow="1" w:lastRow="0" w:firstColumn="1" w:lastColumn="0" w:noHBand="0" w:noVBand="1"/>
      </w:tblPr>
      <w:tblGrid>
        <w:gridCol w:w="3031"/>
        <w:gridCol w:w="2383"/>
        <w:gridCol w:w="887"/>
        <w:gridCol w:w="824"/>
        <w:gridCol w:w="801"/>
        <w:gridCol w:w="622"/>
        <w:gridCol w:w="707"/>
      </w:tblGrid>
      <w:tr w:rsidR="00867C9C" w:rsidRPr="00432FF9" w:rsidTr="00F66633">
        <w:trPr>
          <w:trHeight w:val="272"/>
        </w:trPr>
        <w:tc>
          <w:tcPr>
            <w:tcW w:w="1637" w:type="pct"/>
            <w:tcBorders>
              <w:top w:val="single" w:sz="4" w:space="0" w:color="auto"/>
              <w:left w:val="nil"/>
              <w:bottom w:val="single" w:sz="4" w:space="0" w:color="auto"/>
              <w:right w:val="nil"/>
            </w:tcBorders>
            <w:shd w:val="clear" w:color="auto" w:fill="auto"/>
            <w:noWrap/>
            <w:vAlign w:val="center"/>
            <w:hideMark/>
          </w:tcPr>
          <w:p w:rsidR="00867C9C" w:rsidRPr="00432FF9" w:rsidRDefault="00867C9C" w:rsidP="00F66633">
            <w:pPr>
              <w:jc w:val="center"/>
              <w:rPr>
                <w:b/>
                <w:bCs/>
                <w:color w:val="000000"/>
              </w:rPr>
            </w:pPr>
            <w:r w:rsidRPr="00432FF9">
              <w:rPr>
                <w:b/>
                <w:bCs/>
                <w:color w:val="000000"/>
              </w:rPr>
              <w:t>Variable</w:t>
            </w:r>
          </w:p>
        </w:tc>
        <w:tc>
          <w:tcPr>
            <w:tcW w:w="1287" w:type="pct"/>
            <w:tcBorders>
              <w:top w:val="single" w:sz="4" w:space="0" w:color="auto"/>
              <w:left w:val="nil"/>
              <w:bottom w:val="single" w:sz="4" w:space="0" w:color="auto"/>
              <w:right w:val="nil"/>
            </w:tcBorders>
            <w:shd w:val="clear" w:color="auto" w:fill="auto"/>
            <w:noWrap/>
            <w:vAlign w:val="center"/>
            <w:hideMark/>
          </w:tcPr>
          <w:p w:rsidR="00867C9C" w:rsidRPr="00432FF9" w:rsidRDefault="00867C9C" w:rsidP="00F66633">
            <w:pPr>
              <w:jc w:val="center"/>
              <w:rPr>
                <w:b/>
                <w:bCs/>
                <w:color w:val="000000"/>
              </w:rPr>
            </w:pPr>
            <w:r w:rsidRPr="00432FF9">
              <w:rPr>
                <w:b/>
                <w:bCs/>
                <w:color w:val="000000"/>
              </w:rPr>
              <w:t>Source</w:t>
            </w:r>
          </w:p>
        </w:tc>
        <w:tc>
          <w:tcPr>
            <w:tcW w:w="479" w:type="pct"/>
            <w:tcBorders>
              <w:top w:val="single" w:sz="4" w:space="0" w:color="auto"/>
              <w:left w:val="nil"/>
              <w:bottom w:val="single" w:sz="4" w:space="0" w:color="auto"/>
              <w:right w:val="nil"/>
            </w:tcBorders>
            <w:shd w:val="clear" w:color="auto" w:fill="auto"/>
            <w:noWrap/>
            <w:vAlign w:val="center"/>
            <w:hideMark/>
          </w:tcPr>
          <w:p w:rsidR="00867C9C" w:rsidRPr="00432FF9" w:rsidRDefault="00867C9C" w:rsidP="00F66633">
            <w:pPr>
              <w:jc w:val="center"/>
              <w:rPr>
                <w:b/>
                <w:bCs/>
                <w:color w:val="000000"/>
              </w:rPr>
            </w:pPr>
            <w:r w:rsidRPr="00432FF9">
              <w:rPr>
                <w:b/>
                <w:bCs/>
                <w:color w:val="000000"/>
              </w:rPr>
              <w:t>Max N</w:t>
            </w:r>
          </w:p>
        </w:tc>
        <w:tc>
          <w:tcPr>
            <w:tcW w:w="445" w:type="pct"/>
            <w:tcBorders>
              <w:top w:val="single" w:sz="4" w:space="0" w:color="auto"/>
              <w:left w:val="nil"/>
              <w:bottom w:val="single" w:sz="4" w:space="0" w:color="auto"/>
              <w:right w:val="nil"/>
            </w:tcBorders>
            <w:shd w:val="clear" w:color="auto" w:fill="auto"/>
            <w:noWrap/>
            <w:vAlign w:val="center"/>
            <w:hideMark/>
          </w:tcPr>
          <w:p w:rsidR="00867C9C" w:rsidRPr="00432FF9" w:rsidRDefault="00867C9C" w:rsidP="00F66633">
            <w:pPr>
              <w:jc w:val="center"/>
              <w:rPr>
                <w:b/>
                <w:bCs/>
                <w:color w:val="000000"/>
              </w:rPr>
            </w:pPr>
            <w:r w:rsidRPr="00432FF9">
              <w:rPr>
                <w:b/>
                <w:bCs/>
                <w:color w:val="000000"/>
              </w:rPr>
              <w:t>Mean</w:t>
            </w:r>
          </w:p>
        </w:tc>
        <w:tc>
          <w:tcPr>
            <w:tcW w:w="433" w:type="pct"/>
            <w:tcBorders>
              <w:top w:val="single" w:sz="4" w:space="0" w:color="auto"/>
              <w:left w:val="nil"/>
              <w:bottom w:val="single" w:sz="4" w:space="0" w:color="auto"/>
              <w:right w:val="nil"/>
            </w:tcBorders>
            <w:shd w:val="clear" w:color="auto" w:fill="auto"/>
            <w:noWrap/>
            <w:vAlign w:val="center"/>
            <w:hideMark/>
          </w:tcPr>
          <w:p w:rsidR="00867C9C" w:rsidRPr="00432FF9" w:rsidRDefault="00867C9C" w:rsidP="00F66633">
            <w:pPr>
              <w:jc w:val="center"/>
              <w:rPr>
                <w:b/>
                <w:bCs/>
                <w:color w:val="000000"/>
              </w:rPr>
            </w:pPr>
            <w:r w:rsidRPr="00432FF9">
              <w:rPr>
                <w:b/>
                <w:bCs/>
                <w:color w:val="000000"/>
              </w:rPr>
              <w:t>SD</w:t>
            </w:r>
          </w:p>
        </w:tc>
        <w:tc>
          <w:tcPr>
            <w:tcW w:w="336" w:type="pct"/>
            <w:tcBorders>
              <w:top w:val="single" w:sz="4" w:space="0" w:color="auto"/>
              <w:left w:val="nil"/>
              <w:bottom w:val="single" w:sz="4" w:space="0" w:color="auto"/>
              <w:right w:val="nil"/>
            </w:tcBorders>
            <w:shd w:val="clear" w:color="auto" w:fill="auto"/>
            <w:noWrap/>
            <w:vAlign w:val="center"/>
            <w:hideMark/>
          </w:tcPr>
          <w:p w:rsidR="00867C9C" w:rsidRPr="00432FF9" w:rsidRDefault="00867C9C" w:rsidP="00F66633">
            <w:pPr>
              <w:jc w:val="center"/>
              <w:rPr>
                <w:b/>
                <w:bCs/>
                <w:color w:val="000000"/>
              </w:rPr>
            </w:pPr>
            <w:r w:rsidRPr="00432FF9">
              <w:rPr>
                <w:b/>
                <w:bCs/>
                <w:color w:val="000000"/>
              </w:rPr>
              <w:t>Min</w:t>
            </w:r>
          </w:p>
        </w:tc>
        <w:tc>
          <w:tcPr>
            <w:tcW w:w="382" w:type="pct"/>
            <w:tcBorders>
              <w:top w:val="single" w:sz="4" w:space="0" w:color="auto"/>
              <w:left w:val="nil"/>
              <w:bottom w:val="single" w:sz="4" w:space="0" w:color="auto"/>
              <w:right w:val="nil"/>
            </w:tcBorders>
            <w:shd w:val="clear" w:color="auto" w:fill="auto"/>
            <w:noWrap/>
            <w:vAlign w:val="center"/>
            <w:hideMark/>
          </w:tcPr>
          <w:p w:rsidR="00867C9C" w:rsidRPr="00432FF9" w:rsidRDefault="00867C9C" w:rsidP="00F66633">
            <w:pPr>
              <w:jc w:val="center"/>
              <w:rPr>
                <w:b/>
                <w:bCs/>
                <w:color w:val="000000"/>
              </w:rPr>
            </w:pPr>
            <w:r w:rsidRPr="00432FF9">
              <w:rPr>
                <w:b/>
                <w:bCs/>
                <w:color w:val="000000"/>
              </w:rPr>
              <w:t>Max</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Pr>
                <w:color w:val="000000"/>
              </w:rPr>
              <w:t xml:space="preserve">’18 </w:t>
            </w:r>
            <w:r w:rsidRPr="00432FF9">
              <w:rPr>
                <w:color w:val="000000"/>
              </w:rPr>
              <w:t>ISEA PAC Contribution</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ISEA Records</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1,886</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0.78</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0.41</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Liberal</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1,682</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0.57</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0.50</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Moderate</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1,682</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0.18</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0.38</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Conservative</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1,682</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0.25</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0.43</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Female</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1,714</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0.80</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0.40</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White</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1,682</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0.96</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0.20</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Age (Quartiles)</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1,650</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2.44</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1.10</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4</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Membership (Quartiles)</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1,633</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2.44</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1.13</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4</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Job Satisfaction</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1,661</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3.88</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0.92</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5</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Occupation - Teacher</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1,622</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0.74</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0.44</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Occupation - ESP</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1,622</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0.18</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0.39</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Occupation - Postsecondary</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Member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1,622</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0.02</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0.16</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Participation</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891</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4.05</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1.99</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6</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New Member Orientation</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891</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0.51</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0.50</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Regular Newsletter</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889</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0.21</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0.41</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 xml:space="preserve">Local </w:t>
            </w:r>
            <w:r>
              <w:rPr>
                <w:color w:val="000000"/>
              </w:rPr>
              <w:t>Recruits -</w:t>
            </w:r>
            <w:r w:rsidRPr="00432FF9">
              <w:rPr>
                <w:color w:val="000000"/>
              </w:rPr>
              <w:t xml:space="preserve"> Prof. Dev.</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919</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0.57</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0.49</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 xml:space="preserve">Local Recruits </w:t>
            </w:r>
            <w:r>
              <w:rPr>
                <w:color w:val="000000"/>
              </w:rPr>
              <w:t>-</w:t>
            </w:r>
            <w:r w:rsidRPr="00432FF9">
              <w:rPr>
                <w:color w:val="000000"/>
              </w:rPr>
              <w:t xml:space="preserve"> Prof. Com. </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919</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0.67</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0.47</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 xml:space="preserve">Local Recruits - Legal </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919</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0.68</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0.45</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Local Recruits - Voice</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919</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0.76</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0.42</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Local Recruits - Politics</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919</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0.19</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0.37</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89"/>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 xml:space="preserve">Local Recruits </w:t>
            </w:r>
            <w:r>
              <w:rPr>
                <w:color w:val="000000"/>
              </w:rPr>
              <w:t>- Finances</w:t>
            </w:r>
            <w:r w:rsidRPr="00432FF9">
              <w:rPr>
                <w:color w:val="000000"/>
              </w:rPr>
              <w:t xml:space="preserve"> </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919</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0.58</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0.49</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305"/>
        </w:trPr>
        <w:tc>
          <w:tcPr>
            <w:tcW w:w="163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Local Recruits - Solidarity</w:t>
            </w:r>
          </w:p>
        </w:tc>
        <w:tc>
          <w:tcPr>
            <w:tcW w:w="1287" w:type="pct"/>
            <w:tcBorders>
              <w:top w:val="nil"/>
              <w:left w:val="nil"/>
              <w:bottom w:val="nil"/>
              <w:right w:val="nil"/>
            </w:tcBorders>
            <w:shd w:val="clear" w:color="auto" w:fill="auto"/>
            <w:noWrap/>
            <w:vAlign w:val="bottom"/>
            <w:hideMark/>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919</w:t>
            </w:r>
          </w:p>
        </w:tc>
        <w:tc>
          <w:tcPr>
            <w:tcW w:w="445"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0.45</w:t>
            </w:r>
          </w:p>
        </w:tc>
        <w:tc>
          <w:tcPr>
            <w:tcW w:w="433"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0.49</w:t>
            </w:r>
          </w:p>
        </w:tc>
        <w:tc>
          <w:tcPr>
            <w:tcW w:w="336"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hideMark/>
          </w:tcPr>
          <w:p w:rsidR="00867C9C" w:rsidRPr="00432FF9" w:rsidRDefault="00867C9C" w:rsidP="00F66633">
            <w:pPr>
              <w:jc w:val="center"/>
              <w:rPr>
                <w:color w:val="000000"/>
              </w:rPr>
            </w:pPr>
            <w:r w:rsidRPr="00432FF9">
              <w:rPr>
                <w:color w:val="000000"/>
              </w:rPr>
              <w:t>1</w:t>
            </w:r>
          </w:p>
        </w:tc>
      </w:tr>
      <w:tr w:rsidR="00867C9C" w:rsidRPr="00432FF9" w:rsidTr="00F66633">
        <w:trPr>
          <w:trHeight w:val="272"/>
        </w:trPr>
        <w:tc>
          <w:tcPr>
            <w:tcW w:w="1637" w:type="pct"/>
            <w:tcBorders>
              <w:top w:val="nil"/>
              <w:left w:val="nil"/>
              <w:bottom w:val="nil"/>
              <w:right w:val="nil"/>
            </w:tcBorders>
            <w:shd w:val="clear" w:color="auto" w:fill="auto"/>
            <w:noWrap/>
            <w:vAlign w:val="bottom"/>
          </w:tcPr>
          <w:p w:rsidR="00867C9C" w:rsidRPr="00432FF9" w:rsidRDefault="00867C9C" w:rsidP="00F66633">
            <w:pPr>
              <w:rPr>
                <w:color w:val="000000"/>
              </w:rPr>
            </w:pPr>
            <w:r w:rsidRPr="00432FF9">
              <w:rPr>
                <w:color w:val="000000"/>
              </w:rPr>
              <w:t>Relationship with Admin.</w:t>
            </w:r>
          </w:p>
        </w:tc>
        <w:tc>
          <w:tcPr>
            <w:tcW w:w="1287" w:type="pct"/>
            <w:tcBorders>
              <w:top w:val="nil"/>
              <w:left w:val="nil"/>
              <w:bottom w:val="nil"/>
              <w:right w:val="nil"/>
            </w:tcBorders>
            <w:shd w:val="clear" w:color="auto" w:fill="auto"/>
            <w:noWrap/>
            <w:vAlign w:val="bottom"/>
          </w:tcPr>
          <w:p w:rsidR="00867C9C" w:rsidRPr="00432FF9" w:rsidRDefault="00867C9C" w:rsidP="00F66633">
            <w:pPr>
              <w:rPr>
                <w:color w:val="000000"/>
              </w:rPr>
            </w:pPr>
            <w:r w:rsidRPr="00432FF9">
              <w:rPr>
                <w:color w:val="000000"/>
              </w:rPr>
              <w:t>President Survey</w:t>
            </w:r>
          </w:p>
        </w:tc>
        <w:tc>
          <w:tcPr>
            <w:tcW w:w="479"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874</w:t>
            </w:r>
          </w:p>
        </w:tc>
        <w:tc>
          <w:tcPr>
            <w:tcW w:w="445"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4.11</w:t>
            </w:r>
          </w:p>
        </w:tc>
        <w:tc>
          <w:tcPr>
            <w:tcW w:w="433"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0.75</w:t>
            </w:r>
          </w:p>
        </w:tc>
        <w:tc>
          <w:tcPr>
            <w:tcW w:w="336"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0</w:t>
            </w:r>
          </w:p>
        </w:tc>
        <w:tc>
          <w:tcPr>
            <w:tcW w:w="382"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5</w:t>
            </w:r>
          </w:p>
        </w:tc>
      </w:tr>
      <w:tr w:rsidR="00867C9C" w:rsidRPr="00432FF9" w:rsidTr="00F66633">
        <w:trPr>
          <w:trHeight w:val="315"/>
        </w:trPr>
        <w:tc>
          <w:tcPr>
            <w:tcW w:w="1637" w:type="pct"/>
            <w:tcBorders>
              <w:top w:val="nil"/>
              <w:left w:val="nil"/>
              <w:bottom w:val="nil"/>
              <w:right w:val="nil"/>
            </w:tcBorders>
            <w:shd w:val="clear" w:color="auto" w:fill="auto"/>
            <w:noWrap/>
            <w:vAlign w:val="bottom"/>
          </w:tcPr>
          <w:p w:rsidR="00867C9C" w:rsidRPr="00432FF9" w:rsidRDefault="00867C9C" w:rsidP="00F66633">
            <w:pPr>
              <w:rPr>
                <w:color w:val="000000"/>
              </w:rPr>
            </w:pPr>
            <w:r>
              <w:rPr>
                <w:color w:val="000000"/>
              </w:rPr>
              <w:t>Local Leader Ideology</w:t>
            </w:r>
          </w:p>
        </w:tc>
        <w:tc>
          <w:tcPr>
            <w:tcW w:w="1287" w:type="pct"/>
            <w:tcBorders>
              <w:top w:val="nil"/>
              <w:left w:val="nil"/>
              <w:bottom w:val="nil"/>
              <w:right w:val="nil"/>
            </w:tcBorders>
            <w:shd w:val="clear" w:color="auto" w:fill="auto"/>
            <w:noWrap/>
            <w:vAlign w:val="bottom"/>
          </w:tcPr>
          <w:p w:rsidR="00867C9C" w:rsidRPr="00432FF9" w:rsidRDefault="00867C9C" w:rsidP="00F66633">
            <w:pPr>
              <w:rPr>
                <w:color w:val="000000"/>
              </w:rPr>
            </w:pPr>
            <w:r>
              <w:rPr>
                <w:color w:val="000000"/>
              </w:rPr>
              <w:t>President Survey</w:t>
            </w:r>
          </w:p>
        </w:tc>
        <w:tc>
          <w:tcPr>
            <w:tcW w:w="479"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Pr>
                <w:color w:val="000000"/>
              </w:rPr>
              <w:t>854</w:t>
            </w:r>
          </w:p>
        </w:tc>
        <w:tc>
          <w:tcPr>
            <w:tcW w:w="445"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5053C8">
              <w:rPr>
                <w:color w:val="000000"/>
              </w:rPr>
              <w:t>2.69</w:t>
            </w:r>
          </w:p>
        </w:tc>
        <w:tc>
          <w:tcPr>
            <w:tcW w:w="433"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5053C8">
              <w:rPr>
                <w:color w:val="000000"/>
              </w:rPr>
              <w:t>1.41</w:t>
            </w:r>
          </w:p>
        </w:tc>
        <w:tc>
          <w:tcPr>
            <w:tcW w:w="336"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Pr>
                <w:color w:val="000000"/>
              </w:rPr>
              <w:t>1</w:t>
            </w:r>
          </w:p>
        </w:tc>
        <w:tc>
          <w:tcPr>
            <w:tcW w:w="382"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Pr>
                <w:color w:val="000000"/>
              </w:rPr>
              <w:t>7</w:t>
            </w:r>
          </w:p>
        </w:tc>
      </w:tr>
      <w:tr w:rsidR="00867C9C" w:rsidRPr="00432FF9" w:rsidTr="00F66633">
        <w:trPr>
          <w:trHeight w:val="315"/>
        </w:trPr>
        <w:tc>
          <w:tcPr>
            <w:tcW w:w="1637" w:type="pct"/>
            <w:tcBorders>
              <w:top w:val="nil"/>
              <w:left w:val="nil"/>
              <w:bottom w:val="nil"/>
              <w:right w:val="nil"/>
            </w:tcBorders>
            <w:shd w:val="clear" w:color="auto" w:fill="auto"/>
            <w:noWrap/>
            <w:vAlign w:val="bottom"/>
          </w:tcPr>
          <w:p w:rsidR="00867C9C" w:rsidRDefault="00867C9C" w:rsidP="00F66633">
            <w:pPr>
              <w:rPr>
                <w:color w:val="000000"/>
              </w:rPr>
            </w:pPr>
            <w:r>
              <w:rPr>
                <w:color w:val="000000"/>
              </w:rPr>
              <w:t>Average Member Ideology</w:t>
            </w:r>
          </w:p>
        </w:tc>
        <w:tc>
          <w:tcPr>
            <w:tcW w:w="1287" w:type="pct"/>
            <w:tcBorders>
              <w:top w:val="nil"/>
              <w:left w:val="nil"/>
              <w:bottom w:val="nil"/>
              <w:right w:val="nil"/>
            </w:tcBorders>
            <w:shd w:val="clear" w:color="auto" w:fill="auto"/>
            <w:noWrap/>
            <w:vAlign w:val="bottom"/>
          </w:tcPr>
          <w:p w:rsidR="00867C9C" w:rsidRDefault="00867C9C" w:rsidP="00F66633">
            <w:pPr>
              <w:rPr>
                <w:color w:val="000000"/>
              </w:rPr>
            </w:pPr>
            <w:r>
              <w:rPr>
                <w:color w:val="000000"/>
              </w:rPr>
              <w:t>Member Survey</w:t>
            </w:r>
          </w:p>
        </w:tc>
        <w:tc>
          <w:tcPr>
            <w:tcW w:w="479" w:type="pct"/>
            <w:tcBorders>
              <w:top w:val="nil"/>
              <w:left w:val="nil"/>
              <w:bottom w:val="nil"/>
              <w:right w:val="nil"/>
            </w:tcBorders>
            <w:shd w:val="clear" w:color="auto" w:fill="auto"/>
            <w:noWrap/>
            <w:vAlign w:val="bottom"/>
          </w:tcPr>
          <w:p w:rsidR="00867C9C" w:rsidRDefault="00867C9C" w:rsidP="00F66633">
            <w:pPr>
              <w:jc w:val="center"/>
              <w:rPr>
                <w:color w:val="000000"/>
              </w:rPr>
            </w:pPr>
            <w:r w:rsidRPr="008F0F0B">
              <w:rPr>
                <w:color w:val="000000"/>
              </w:rPr>
              <w:t>1,685</w:t>
            </w:r>
          </w:p>
        </w:tc>
        <w:tc>
          <w:tcPr>
            <w:tcW w:w="445" w:type="pct"/>
            <w:tcBorders>
              <w:top w:val="nil"/>
              <w:left w:val="nil"/>
              <w:bottom w:val="nil"/>
              <w:right w:val="nil"/>
            </w:tcBorders>
            <w:shd w:val="clear" w:color="auto" w:fill="auto"/>
            <w:noWrap/>
            <w:vAlign w:val="bottom"/>
          </w:tcPr>
          <w:p w:rsidR="00867C9C" w:rsidRPr="005053C8" w:rsidRDefault="00867C9C" w:rsidP="00F66633">
            <w:pPr>
              <w:jc w:val="center"/>
              <w:rPr>
                <w:color w:val="000000"/>
              </w:rPr>
            </w:pPr>
            <w:r>
              <w:rPr>
                <w:color w:val="000000"/>
              </w:rPr>
              <w:t>3.31</w:t>
            </w:r>
          </w:p>
        </w:tc>
        <w:tc>
          <w:tcPr>
            <w:tcW w:w="433" w:type="pct"/>
            <w:tcBorders>
              <w:top w:val="nil"/>
              <w:left w:val="nil"/>
              <w:bottom w:val="nil"/>
              <w:right w:val="nil"/>
            </w:tcBorders>
            <w:shd w:val="clear" w:color="auto" w:fill="auto"/>
            <w:noWrap/>
            <w:vAlign w:val="bottom"/>
          </w:tcPr>
          <w:p w:rsidR="00867C9C" w:rsidRPr="005053C8" w:rsidRDefault="00867C9C" w:rsidP="00F66633">
            <w:pPr>
              <w:jc w:val="center"/>
              <w:rPr>
                <w:color w:val="000000"/>
              </w:rPr>
            </w:pPr>
            <w:r>
              <w:rPr>
                <w:color w:val="000000"/>
              </w:rPr>
              <w:t>0.65</w:t>
            </w:r>
          </w:p>
        </w:tc>
        <w:tc>
          <w:tcPr>
            <w:tcW w:w="336" w:type="pct"/>
            <w:tcBorders>
              <w:top w:val="nil"/>
              <w:left w:val="nil"/>
              <w:bottom w:val="nil"/>
              <w:right w:val="nil"/>
            </w:tcBorders>
            <w:shd w:val="clear" w:color="auto" w:fill="auto"/>
            <w:noWrap/>
            <w:vAlign w:val="bottom"/>
          </w:tcPr>
          <w:p w:rsidR="00867C9C" w:rsidRDefault="00867C9C" w:rsidP="00F66633">
            <w:pPr>
              <w:jc w:val="center"/>
              <w:rPr>
                <w:color w:val="000000"/>
              </w:rPr>
            </w:pPr>
            <w:r>
              <w:rPr>
                <w:color w:val="000000"/>
              </w:rPr>
              <w:t>1.5</w:t>
            </w:r>
          </w:p>
        </w:tc>
        <w:tc>
          <w:tcPr>
            <w:tcW w:w="382" w:type="pct"/>
            <w:tcBorders>
              <w:top w:val="nil"/>
              <w:left w:val="nil"/>
              <w:bottom w:val="nil"/>
              <w:right w:val="nil"/>
            </w:tcBorders>
            <w:shd w:val="clear" w:color="auto" w:fill="auto"/>
            <w:noWrap/>
            <w:vAlign w:val="bottom"/>
          </w:tcPr>
          <w:p w:rsidR="00867C9C" w:rsidRDefault="00867C9C" w:rsidP="00F66633">
            <w:pPr>
              <w:jc w:val="center"/>
              <w:rPr>
                <w:color w:val="000000"/>
              </w:rPr>
            </w:pPr>
            <w:r>
              <w:rPr>
                <w:color w:val="000000"/>
              </w:rPr>
              <w:t>6.5</w:t>
            </w:r>
          </w:p>
        </w:tc>
      </w:tr>
      <w:tr w:rsidR="00867C9C" w:rsidRPr="00432FF9" w:rsidTr="00F66633">
        <w:trPr>
          <w:trHeight w:val="272"/>
        </w:trPr>
        <w:tc>
          <w:tcPr>
            <w:tcW w:w="1637" w:type="pct"/>
            <w:tcBorders>
              <w:top w:val="nil"/>
              <w:left w:val="nil"/>
              <w:bottom w:val="nil"/>
              <w:right w:val="nil"/>
            </w:tcBorders>
            <w:shd w:val="clear" w:color="auto" w:fill="auto"/>
            <w:noWrap/>
            <w:vAlign w:val="bottom"/>
          </w:tcPr>
          <w:p w:rsidR="00867C9C" w:rsidRPr="00432FF9" w:rsidRDefault="00867C9C" w:rsidP="00F66633">
            <w:pPr>
              <w:rPr>
                <w:color w:val="000000"/>
              </w:rPr>
            </w:pPr>
            <w:r w:rsidRPr="00432FF9">
              <w:rPr>
                <w:color w:val="000000"/>
              </w:rPr>
              <w:t>Bargaining Unit Size</w:t>
            </w:r>
          </w:p>
        </w:tc>
        <w:tc>
          <w:tcPr>
            <w:tcW w:w="1287" w:type="pct"/>
            <w:tcBorders>
              <w:top w:val="nil"/>
              <w:left w:val="nil"/>
              <w:bottom w:val="nil"/>
              <w:right w:val="nil"/>
            </w:tcBorders>
            <w:shd w:val="clear" w:color="auto" w:fill="auto"/>
            <w:noWrap/>
            <w:vAlign w:val="bottom"/>
          </w:tcPr>
          <w:p w:rsidR="00867C9C" w:rsidRPr="00432FF9" w:rsidRDefault="00867C9C" w:rsidP="00F66633">
            <w:pPr>
              <w:rPr>
                <w:color w:val="000000"/>
              </w:rPr>
            </w:pPr>
            <w:r w:rsidRPr="00432FF9">
              <w:rPr>
                <w:color w:val="000000"/>
              </w:rPr>
              <w:t>ISEA Records</w:t>
            </w:r>
          </w:p>
        </w:tc>
        <w:tc>
          <w:tcPr>
            <w:tcW w:w="479"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1,743</w:t>
            </w:r>
          </w:p>
        </w:tc>
        <w:tc>
          <w:tcPr>
            <w:tcW w:w="445"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564</w:t>
            </w:r>
          </w:p>
        </w:tc>
        <w:tc>
          <w:tcPr>
            <w:tcW w:w="433"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868</w:t>
            </w:r>
          </w:p>
        </w:tc>
        <w:tc>
          <w:tcPr>
            <w:tcW w:w="336"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8</w:t>
            </w:r>
          </w:p>
        </w:tc>
        <w:tc>
          <w:tcPr>
            <w:tcW w:w="382"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3559</w:t>
            </w:r>
          </w:p>
        </w:tc>
      </w:tr>
      <w:tr w:rsidR="00867C9C" w:rsidRPr="00432FF9" w:rsidTr="00F66633">
        <w:trPr>
          <w:trHeight w:val="272"/>
        </w:trPr>
        <w:tc>
          <w:tcPr>
            <w:tcW w:w="1637" w:type="pct"/>
            <w:tcBorders>
              <w:top w:val="nil"/>
              <w:left w:val="nil"/>
              <w:bottom w:val="nil"/>
              <w:right w:val="nil"/>
            </w:tcBorders>
            <w:shd w:val="clear" w:color="auto" w:fill="auto"/>
            <w:noWrap/>
            <w:vAlign w:val="bottom"/>
          </w:tcPr>
          <w:p w:rsidR="00867C9C" w:rsidRPr="00432FF9" w:rsidRDefault="00867C9C" w:rsidP="00F66633">
            <w:pPr>
              <w:rPr>
                <w:color w:val="000000"/>
              </w:rPr>
            </w:pPr>
            <w:r w:rsidRPr="00432FF9">
              <w:rPr>
                <w:color w:val="000000"/>
              </w:rPr>
              <w:t>Local Membership (%)</w:t>
            </w:r>
          </w:p>
        </w:tc>
        <w:tc>
          <w:tcPr>
            <w:tcW w:w="1287" w:type="pct"/>
            <w:tcBorders>
              <w:top w:val="nil"/>
              <w:left w:val="nil"/>
              <w:bottom w:val="nil"/>
              <w:right w:val="nil"/>
            </w:tcBorders>
            <w:shd w:val="clear" w:color="auto" w:fill="auto"/>
            <w:noWrap/>
            <w:vAlign w:val="bottom"/>
          </w:tcPr>
          <w:p w:rsidR="00867C9C" w:rsidRPr="00432FF9" w:rsidRDefault="00867C9C" w:rsidP="00F66633">
            <w:pPr>
              <w:rPr>
                <w:color w:val="000000"/>
              </w:rPr>
            </w:pPr>
            <w:r w:rsidRPr="00432FF9">
              <w:rPr>
                <w:color w:val="000000"/>
              </w:rPr>
              <w:t>ISEA Records</w:t>
            </w:r>
          </w:p>
        </w:tc>
        <w:tc>
          <w:tcPr>
            <w:tcW w:w="479"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1,743</w:t>
            </w:r>
          </w:p>
        </w:tc>
        <w:tc>
          <w:tcPr>
            <w:tcW w:w="445"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59.81</w:t>
            </w:r>
          </w:p>
        </w:tc>
        <w:tc>
          <w:tcPr>
            <w:tcW w:w="433"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16.26</w:t>
            </w:r>
          </w:p>
        </w:tc>
        <w:tc>
          <w:tcPr>
            <w:tcW w:w="336"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6.4</w:t>
            </w:r>
          </w:p>
        </w:tc>
        <w:tc>
          <w:tcPr>
            <w:tcW w:w="382"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sidRPr="00432FF9">
              <w:rPr>
                <w:color w:val="000000"/>
              </w:rPr>
              <w:t>97.3</w:t>
            </w:r>
          </w:p>
        </w:tc>
      </w:tr>
      <w:tr w:rsidR="00867C9C" w:rsidRPr="00432FF9" w:rsidTr="00F66633">
        <w:trPr>
          <w:trHeight w:val="272"/>
        </w:trPr>
        <w:tc>
          <w:tcPr>
            <w:tcW w:w="1637" w:type="pct"/>
            <w:tcBorders>
              <w:top w:val="nil"/>
              <w:left w:val="nil"/>
              <w:bottom w:val="nil"/>
              <w:right w:val="nil"/>
            </w:tcBorders>
            <w:shd w:val="clear" w:color="auto" w:fill="auto"/>
            <w:noWrap/>
            <w:vAlign w:val="bottom"/>
          </w:tcPr>
          <w:p w:rsidR="00867C9C" w:rsidRPr="00432FF9" w:rsidRDefault="00867C9C" w:rsidP="00F66633">
            <w:pPr>
              <w:rPr>
                <w:color w:val="000000"/>
              </w:rPr>
            </w:pPr>
            <w:r>
              <w:rPr>
                <w:color w:val="000000"/>
              </w:rPr>
              <w:t>2018 County Dem Share (%)</w:t>
            </w:r>
          </w:p>
        </w:tc>
        <w:tc>
          <w:tcPr>
            <w:tcW w:w="1287" w:type="pct"/>
            <w:tcBorders>
              <w:top w:val="nil"/>
              <w:left w:val="nil"/>
              <w:bottom w:val="nil"/>
              <w:right w:val="nil"/>
            </w:tcBorders>
            <w:shd w:val="clear" w:color="auto" w:fill="auto"/>
            <w:noWrap/>
            <w:vAlign w:val="bottom"/>
          </w:tcPr>
          <w:p w:rsidR="00867C9C" w:rsidRPr="00432FF9" w:rsidRDefault="00867C9C" w:rsidP="00F66633">
            <w:pPr>
              <w:rPr>
                <w:color w:val="000000"/>
              </w:rPr>
            </w:pPr>
            <w:r>
              <w:rPr>
                <w:color w:val="000000"/>
              </w:rPr>
              <w:t>U.S. Election Atlas</w:t>
            </w:r>
          </w:p>
        </w:tc>
        <w:tc>
          <w:tcPr>
            <w:tcW w:w="479"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Pr>
                <w:color w:val="000000"/>
              </w:rPr>
              <w:t>860</w:t>
            </w:r>
          </w:p>
        </w:tc>
        <w:tc>
          <w:tcPr>
            <w:tcW w:w="445"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Pr>
                <w:color w:val="000000"/>
              </w:rPr>
              <w:t>5</w:t>
            </w:r>
            <w:r w:rsidR="00F371E7">
              <w:rPr>
                <w:color w:val="000000"/>
              </w:rPr>
              <w:t>1</w:t>
            </w:r>
            <w:r>
              <w:rPr>
                <w:color w:val="000000"/>
              </w:rPr>
              <w:t>.9</w:t>
            </w:r>
            <w:r w:rsidR="00F371E7">
              <w:rPr>
                <w:color w:val="000000"/>
              </w:rPr>
              <w:t>0</w:t>
            </w:r>
          </w:p>
        </w:tc>
        <w:tc>
          <w:tcPr>
            <w:tcW w:w="433"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Pr>
                <w:color w:val="000000"/>
              </w:rPr>
              <w:t>9.27</w:t>
            </w:r>
          </w:p>
        </w:tc>
        <w:tc>
          <w:tcPr>
            <w:tcW w:w="336"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Pr>
                <w:color w:val="000000"/>
              </w:rPr>
              <w:t>26</w:t>
            </w:r>
          </w:p>
        </w:tc>
        <w:tc>
          <w:tcPr>
            <w:tcW w:w="382" w:type="pct"/>
            <w:tcBorders>
              <w:top w:val="nil"/>
              <w:left w:val="nil"/>
              <w:bottom w:val="nil"/>
              <w:right w:val="nil"/>
            </w:tcBorders>
            <w:shd w:val="clear" w:color="auto" w:fill="auto"/>
            <w:noWrap/>
            <w:vAlign w:val="bottom"/>
          </w:tcPr>
          <w:p w:rsidR="00867C9C" w:rsidRPr="00432FF9" w:rsidRDefault="00867C9C" w:rsidP="00F66633">
            <w:pPr>
              <w:jc w:val="center"/>
              <w:rPr>
                <w:color w:val="000000"/>
              </w:rPr>
            </w:pPr>
            <w:r>
              <w:rPr>
                <w:color w:val="000000"/>
              </w:rPr>
              <w:t>72</w:t>
            </w:r>
          </w:p>
        </w:tc>
      </w:tr>
      <w:tr w:rsidR="00867C9C" w:rsidRPr="00432FF9" w:rsidTr="00F66633">
        <w:trPr>
          <w:trHeight w:val="272"/>
        </w:trPr>
        <w:tc>
          <w:tcPr>
            <w:tcW w:w="1637" w:type="pct"/>
            <w:tcBorders>
              <w:top w:val="nil"/>
              <w:left w:val="nil"/>
              <w:bottom w:val="nil"/>
              <w:right w:val="nil"/>
            </w:tcBorders>
            <w:shd w:val="clear" w:color="auto" w:fill="auto"/>
            <w:noWrap/>
            <w:vAlign w:val="bottom"/>
          </w:tcPr>
          <w:p w:rsidR="00867C9C" w:rsidRDefault="00867C9C" w:rsidP="00F66633">
            <w:pPr>
              <w:rPr>
                <w:color w:val="000000"/>
              </w:rPr>
            </w:pPr>
            <w:r>
              <w:rPr>
                <w:color w:val="000000"/>
              </w:rPr>
              <w:t>Perception of ISEA Representation in Politics – Education Spending</w:t>
            </w:r>
          </w:p>
        </w:tc>
        <w:tc>
          <w:tcPr>
            <w:tcW w:w="1287" w:type="pct"/>
            <w:tcBorders>
              <w:top w:val="nil"/>
              <w:left w:val="nil"/>
              <w:bottom w:val="nil"/>
              <w:right w:val="nil"/>
            </w:tcBorders>
            <w:shd w:val="clear" w:color="auto" w:fill="auto"/>
            <w:noWrap/>
            <w:vAlign w:val="bottom"/>
          </w:tcPr>
          <w:p w:rsidR="00867C9C" w:rsidRDefault="00867C9C" w:rsidP="00F66633">
            <w:pPr>
              <w:rPr>
                <w:color w:val="000000"/>
              </w:rPr>
            </w:pPr>
            <w:r>
              <w:rPr>
                <w:color w:val="000000"/>
              </w:rPr>
              <w:t>Member Survey</w:t>
            </w:r>
          </w:p>
        </w:tc>
        <w:tc>
          <w:tcPr>
            <w:tcW w:w="479" w:type="pct"/>
            <w:tcBorders>
              <w:top w:val="nil"/>
              <w:left w:val="nil"/>
              <w:bottom w:val="nil"/>
              <w:right w:val="nil"/>
            </w:tcBorders>
            <w:shd w:val="clear" w:color="auto" w:fill="auto"/>
            <w:noWrap/>
            <w:vAlign w:val="bottom"/>
          </w:tcPr>
          <w:p w:rsidR="00867C9C" w:rsidRDefault="00867C9C" w:rsidP="00F66633">
            <w:pPr>
              <w:jc w:val="center"/>
              <w:rPr>
                <w:color w:val="000000"/>
              </w:rPr>
            </w:pPr>
            <w:r>
              <w:rPr>
                <w:color w:val="000000"/>
              </w:rPr>
              <w:t>1,622</w:t>
            </w:r>
          </w:p>
        </w:tc>
        <w:tc>
          <w:tcPr>
            <w:tcW w:w="445" w:type="pct"/>
            <w:tcBorders>
              <w:top w:val="nil"/>
              <w:left w:val="nil"/>
              <w:bottom w:val="nil"/>
              <w:right w:val="nil"/>
            </w:tcBorders>
            <w:shd w:val="clear" w:color="auto" w:fill="auto"/>
            <w:noWrap/>
            <w:vAlign w:val="bottom"/>
          </w:tcPr>
          <w:p w:rsidR="00867C9C" w:rsidRDefault="00867C9C" w:rsidP="00F66633">
            <w:pPr>
              <w:jc w:val="center"/>
              <w:rPr>
                <w:color w:val="000000"/>
              </w:rPr>
            </w:pPr>
            <w:r>
              <w:rPr>
                <w:color w:val="000000"/>
              </w:rPr>
              <w:t>4.11</w:t>
            </w:r>
          </w:p>
        </w:tc>
        <w:tc>
          <w:tcPr>
            <w:tcW w:w="433" w:type="pct"/>
            <w:tcBorders>
              <w:top w:val="nil"/>
              <w:left w:val="nil"/>
              <w:bottom w:val="nil"/>
              <w:right w:val="nil"/>
            </w:tcBorders>
            <w:shd w:val="clear" w:color="auto" w:fill="auto"/>
            <w:noWrap/>
            <w:vAlign w:val="bottom"/>
          </w:tcPr>
          <w:p w:rsidR="00867C9C" w:rsidRDefault="00867C9C" w:rsidP="00F66633">
            <w:pPr>
              <w:jc w:val="center"/>
              <w:rPr>
                <w:color w:val="000000"/>
              </w:rPr>
            </w:pPr>
            <w:r>
              <w:rPr>
                <w:color w:val="000000"/>
              </w:rPr>
              <w:t>0.94</w:t>
            </w:r>
          </w:p>
        </w:tc>
        <w:tc>
          <w:tcPr>
            <w:tcW w:w="336" w:type="pct"/>
            <w:tcBorders>
              <w:top w:val="nil"/>
              <w:left w:val="nil"/>
              <w:bottom w:val="nil"/>
              <w:right w:val="nil"/>
            </w:tcBorders>
            <w:shd w:val="clear" w:color="auto" w:fill="auto"/>
            <w:noWrap/>
            <w:vAlign w:val="bottom"/>
          </w:tcPr>
          <w:p w:rsidR="00867C9C" w:rsidRDefault="00867C9C" w:rsidP="00F66633">
            <w:pPr>
              <w:jc w:val="center"/>
              <w:rPr>
                <w:color w:val="000000"/>
              </w:rPr>
            </w:pPr>
            <w:r>
              <w:rPr>
                <w:color w:val="000000"/>
              </w:rPr>
              <w:t>1</w:t>
            </w:r>
          </w:p>
        </w:tc>
        <w:tc>
          <w:tcPr>
            <w:tcW w:w="382" w:type="pct"/>
            <w:tcBorders>
              <w:top w:val="nil"/>
              <w:left w:val="nil"/>
              <w:bottom w:val="nil"/>
              <w:right w:val="nil"/>
            </w:tcBorders>
            <w:shd w:val="clear" w:color="auto" w:fill="auto"/>
            <w:noWrap/>
            <w:vAlign w:val="bottom"/>
          </w:tcPr>
          <w:p w:rsidR="00867C9C" w:rsidRDefault="00867C9C" w:rsidP="00F66633">
            <w:pPr>
              <w:jc w:val="center"/>
              <w:rPr>
                <w:color w:val="000000"/>
              </w:rPr>
            </w:pPr>
            <w:r>
              <w:rPr>
                <w:color w:val="000000"/>
              </w:rPr>
              <w:t>5</w:t>
            </w:r>
          </w:p>
        </w:tc>
      </w:tr>
      <w:tr w:rsidR="00867C9C" w:rsidRPr="00432FF9" w:rsidTr="00F66633">
        <w:trPr>
          <w:trHeight w:val="272"/>
        </w:trPr>
        <w:tc>
          <w:tcPr>
            <w:tcW w:w="1637" w:type="pct"/>
            <w:tcBorders>
              <w:top w:val="nil"/>
              <w:left w:val="nil"/>
              <w:bottom w:val="single" w:sz="4" w:space="0" w:color="auto"/>
              <w:right w:val="nil"/>
            </w:tcBorders>
            <w:shd w:val="clear" w:color="auto" w:fill="auto"/>
            <w:noWrap/>
            <w:vAlign w:val="bottom"/>
          </w:tcPr>
          <w:p w:rsidR="00867C9C" w:rsidRDefault="00867C9C" w:rsidP="00F66633">
            <w:pPr>
              <w:rPr>
                <w:color w:val="000000"/>
              </w:rPr>
            </w:pPr>
            <w:r>
              <w:rPr>
                <w:color w:val="000000"/>
              </w:rPr>
              <w:t>Perception of ISEA Representation in Politics – Other Policies</w:t>
            </w:r>
          </w:p>
        </w:tc>
        <w:tc>
          <w:tcPr>
            <w:tcW w:w="1287" w:type="pct"/>
            <w:tcBorders>
              <w:top w:val="nil"/>
              <w:left w:val="nil"/>
              <w:bottom w:val="single" w:sz="4" w:space="0" w:color="auto"/>
              <w:right w:val="nil"/>
            </w:tcBorders>
            <w:shd w:val="clear" w:color="auto" w:fill="auto"/>
            <w:noWrap/>
            <w:vAlign w:val="bottom"/>
          </w:tcPr>
          <w:p w:rsidR="00867C9C" w:rsidRDefault="00867C9C" w:rsidP="00F66633">
            <w:pPr>
              <w:rPr>
                <w:color w:val="000000"/>
              </w:rPr>
            </w:pPr>
            <w:r>
              <w:rPr>
                <w:color w:val="000000"/>
              </w:rPr>
              <w:t>Member Survey</w:t>
            </w:r>
          </w:p>
        </w:tc>
        <w:tc>
          <w:tcPr>
            <w:tcW w:w="479" w:type="pct"/>
            <w:tcBorders>
              <w:top w:val="nil"/>
              <w:left w:val="nil"/>
              <w:bottom w:val="single" w:sz="4" w:space="0" w:color="auto"/>
              <w:right w:val="nil"/>
            </w:tcBorders>
            <w:shd w:val="clear" w:color="auto" w:fill="auto"/>
            <w:noWrap/>
            <w:vAlign w:val="bottom"/>
          </w:tcPr>
          <w:p w:rsidR="00867C9C" w:rsidRDefault="00867C9C" w:rsidP="00F66633">
            <w:pPr>
              <w:jc w:val="center"/>
              <w:rPr>
                <w:color w:val="000000"/>
              </w:rPr>
            </w:pPr>
            <w:r>
              <w:rPr>
                <w:color w:val="000000"/>
              </w:rPr>
              <w:t>1,602</w:t>
            </w:r>
          </w:p>
        </w:tc>
        <w:tc>
          <w:tcPr>
            <w:tcW w:w="445" w:type="pct"/>
            <w:tcBorders>
              <w:top w:val="nil"/>
              <w:left w:val="nil"/>
              <w:bottom w:val="single" w:sz="4" w:space="0" w:color="auto"/>
              <w:right w:val="nil"/>
            </w:tcBorders>
            <w:shd w:val="clear" w:color="auto" w:fill="auto"/>
            <w:noWrap/>
            <w:vAlign w:val="bottom"/>
          </w:tcPr>
          <w:p w:rsidR="00867C9C" w:rsidRDefault="00867C9C" w:rsidP="00F66633">
            <w:pPr>
              <w:jc w:val="center"/>
              <w:rPr>
                <w:color w:val="000000"/>
              </w:rPr>
            </w:pPr>
            <w:r>
              <w:rPr>
                <w:color w:val="000000"/>
              </w:rPr>
              <w:t>3.55</w:t>
            </w:r>
          </w:p>
        </w:tc>
        <w:tc>
          <w:tcPr>
            <w:tcW w:w="433" w:type="pct"/>
            <w:tcBorders>
              <w:top w:val="nil"/>
              <w:left w:val="nil"/>
              <w:bottom w:val="single" w:sz="4" w:space="0" w:color="auto"/>
              <w:right w:val="nil"/>
            </w:tcBorders>
            <w:shd w:val="clear" w:color="auto" w:fill="auto"/>
            <w:noWrap/>
            <w:vAlign w:val="bottom"/>
          </w:tcPr>
          <w:p w:rsidR="00867C9C" w:rsidRDefault="00867C9C" w:rsidP="00F66633">
            <w:pPr>
              <w:jc w:val="center"/>
              <w:rPr>
                <w:color w:val="000000"/>
              </w:rPr>
            </w:pPr>
            <w:r>
              <w:rPr>
                <w:color w:val="000000"/>
              </w:rPr>
              <w:t>1.03</w:t>
            </w:r>
          </w:p>
        </w:tc>
        <w:tc>
          <w:tcPr>
            <w:tcW w:w="336" w:type="pct"/>
            <w:tcBorders>
              <w:top w:val="nil"/>
              <w:left w:val="nil"/>
              <w:bottom w:val="single" w:sz="4" w:space="0" w:color="auto"/>
              <w:right w:val="nil"/>
            </w:tcBorders>
            <w:shd w:val="clear" w:color="auto" w:fill="auto"/>
            <w:noWrap/>
            <w:vAlign w:val="bottom"/>
          </w:tcPr>
          <w:p w:rsidR="00867C9C" w:rsidRDefault="00867C9C" w:rsidP="00F66633">
            <w:pPr>
              <w:jc w:val="center"/>
              <w:rPr>
                <w:color w:val="000000"/>
              </w:rPr>
            </w:pPr>
            <w:r>
              <w:rPr>
                <w:color w:val="000000"/>
              </w:rPr>
              <w:t>1</w:t>
            </w:r>
          </w:p>
        </w:tc>
        <w:tc>
          <w:tcPr>
            <w:tcW w:w="382" w:type="pct"/>
            <w:tcBorders>
              <w:top w:val="nil"/>
              <w:left w:val="nil"/>
              <w:bottom w:val="single" w:sz="4" w:space="0" w:color="auto"/>
              <w:right w:val="nil"/>
            </w:tcBorders>
            <w:shd w:val="clear" w:color="auto" w:fill="auto"/>
            <w:noWrap/>
            <w:vAlign w:val="bottom"/>
          </w:tcPr>
          <w:p w:rsidR="00867C9C" w:rsidRDefault="00867C9C" w:rsidP="00F66633">
            <w:pPr>
              <w:jc w:val="center"/>
              <w:rPr>
                <w:color w:val="000000"/>
              </w:rPr>
            </w:pPr>
            <w:r>
              <w:rPr>
                <w:color w:val="000000"/>
              </w:rPr>
              <w:t>5</w:t>
            </w:r>
          </w:p>
        </w:tc>
      </w:tr>
    </w:tbl>
    <w:p w:rsidR="00867C9C" w:rsidRDefault="00867C9C" w:rsidP="00867C9C">
      <w:pPr>
        <w:rPr>
          <w:b/>
        </w:rPr>
      </w:pPr>
    </w:p>
    <w:p w:rsidR="00867C9C" w:rsidRDefault="00867C9C" w:rsidP="00867C9C">
      <w:pPr>
        <w:rPr>
          <w:b/>
        </w:rPr>
      </w:pPr>
    </w:p>
    <w:p w:rsidR="00867C9C" w:rsidRDefault="00867C9C" w:rsidP="00867C9C">
      <w:pPr>
        <w:rPr>
          <w:b/>
        </w:rPr>
      </w:pPr>
      <w:r>
        <w:rPr>
          <w:b/>
        </w:rPr>
        <w:br w:type="page"/>
      </w:r>
    </w:p>
    <w:p w:rsidR="00867C9C" w:rsidRPr="004A665D" w:rsidRDefault="00867C9C" w:rsidP="00867C9C">
      <w:pPr>
        <w:pStyle w:val="Heading1"/>
      </w:pPr>
      <w:bookmarkStart w:id="5" w:name="_Toc167017146"/>
      <w:r w:rsidRPr="004A665D">
        <w:lastRenderedPageBreak/>
        <w:t xml:space="preserve">Appendix </w:t>
      </w:r>
      <w:r>
        <w:t>4</w:t>
      </w:r>
      <w:r w:rsidRPr="004A665D">
        <w:t>: Summary Statistics for 2023 NEA Survey Analysis</w:t>
      </w:r>
      <w:bookmarkEnd w:id="5"/>
    </w:p>
    <w:p w:rsidR="00867C9C" w:rsidRDefault="00867C9C" w:rsidP="00867C9C">
      <w:pPr>
        <w:rPr>
          <w:b/>
        </w:rPr>
      </w:pPr>
    </w:p>
    <w:p w:rsidR="00867C9C" w:rsidRPr="00A35DAF" w:rsidRDefault="00867C9C" w:rsidP="00867C9C">
      <w:pPr>
        <w:rPr>
          <w:bCs/>
        </w:rPr>
      </w:pPr>
      <w:r w:rsidRPr="00A35DAF">
        <w:rPr>
          <w:bCs/>
        </w:rPr>
        <w:t xml:space="preserve">The </w:t>
      </w:r>
      <w:r>
        <w:rPr>
          <w:bCs/>
        </w:rPr>
        <w:t>following table provides weighted summary statistics for the 2023 NEA survey analysis reported in Figure 2.</w:t>
      </w:r>
    </w:p>
    <w:p w:rsidR="00867C9C" w:rsidRDefault="00867C9C" w:rsidP="00867C9C">
      <w:pPr>
        <w:rPr>
          <w:b/>
        </w:rPr>
      </w:pPr>
    </w:p>
    <w:tbl>
      <w:tblPr>
        <w:tblW w:w="0" w:type="auto"/>
        <w:tblLook w:val="04A0" w:firstRow="1" w:lastRow="0" w:firstColumn="1" w:lastColumn="0" w:noHBand="0" w:noVBand="1"/>
      </w:tblPr>
      <w:tblGrid>
        <w:gridCol w:w="5446"/>
        <w:gridCol w:w="858"/>
        <w:gridCol w:w="754"/>
        <w:gridCol w:w="601"/>
        <w:gridCol w:w="608"/>
        <w:gridCol w:w="644"/>
      </w:tblGrid>
      <w:tr w:rsidR="00867C9C" w:rsidRPr="00907C9B" w:rsidTr="00F66633">
        <w:trPr>
          <w:trHeight w:val="340"/>
        </w:trPr>
        <w:tc>
          <w:tcPr>
            <w:tcW w:w="0" w:type="auto"/>
            <w:tcBorders>
              <w:top w:val="single" w:sz="8" w:space="0" w:color="auto"/>
              <w:left w:val="nil"/>
              <w:bottom w:val="single" w:sz="8" w:space="0" w:color="auto"/>
              <w:right w:val="nil"/>
            </w:tcBorders>
            <w:shd w:val="clear" w:color="auto" w:fill="auto"/>
            <w:noWrap/>
            <w:vAlign w:val="center"/>
            <w:hideMark/>
          </w:tcPr>
          <w:p w:rsidR="00867C9C" w:rsidRPr="00907C9B" w:rsidRDefault="00867C9C" w:rsidP="00F66633">
            <w:pPr>
              <w:jc w:val="center"/>
              <w:rPr>
                <w:b/>
                <w:bCs/>
                <w:color w:val="000000"/>
                <w:sz w:val="22"/>
                <w:szCs w:val="22"/>
              </w:rPr>
            </w:pPr>
            <w:r w:rsidRPr="00907C9B">
              <w:rPr>
                <w:b/>
                <w:bCs/>
                <w:color w:val="000000"/>
                <w:sz w:val="22"/>
                <w:szCs w:val="22"/>
              </w:rPr>
              <w:t>Variable</w:t>
            </w:r>
          </w:p>
        </w:tc>
        <w:tc>
          <w:tcPr>
            <w:tcW w:w="0" w:type="auto"/>
            <w:tcBorders>
              <w:top w:val="single" w:sz="8" w:space="0" w:color="auto"/>
              <w:left w:val="nil"/>
              <w:bottom w:val="single" w:sz="8" w:space="0" w:color="auto"/>
              <w:right w:val="nil"/>
            </w:tcBorders>
            <w:shd w:val="clear" w:color="auto" w:fill="auto"/>
            <w:noWrap/>
            <w:vAlign w:val="center"/>
            <w:hideMark/>
          </w:tcPr>
          <w:p w:rsidR="00867C9C" w:rsidRPr="00907C9B" w:rsidRDefault="00867C9C" w:rsidP="00F66633">
            <w:pPr>
              <w:jc w:val="center"/>
              <w:rPr>
                <w:b/>
                <w:bCs/>
                <w:color w:val="000000"/>
                <w:sz w:val="22"/>
                <w:szCs w:val="22"/>
              </w:rPr>
            </w:pPr>
            <w:r w:rsidRPr="00907C9B">
              <w:rPr>
                <w:b/>
                <w:bCs/>
                <w:color w:val="000000"/>
                <w:sz w:val="22"/>
                <w:szCs w:val="22"/>
              </w:rPr>
              <w:t>Max N</w:t>
            </w:r>
          </w:p>
        </w:tc>
        <w:tc>
          <w:tcPr>
            <w:tcW w:w="0" w:type="auto"/>
            <w:tcBorders>
              <w:top w:val="single" w:sz="8" w:space="0" w:color="auto"/>
              <w:left w:val="nil"/>
              <w:bottom w:val="single" w:sz="8" w:space="0" w:color="auto"/>
              <w:right w:val="nil"/>
            </w:tcBorders>
            <w:shd w:val="clear" w:color="auto" w:fill="auto"/>
            <w:noWrap/>
            <w:vAlign w:val="center"/>
            <w:hideMark/>
          </w:tcPr>
          <w:p w:rsidR="00867C9C" w:rsidRPr="00907C9B" w:rsidRDefault="00867C9C" w:rsidP="00F66633">
            <w:pPr>
              <w:jc w:val="center"/>
              <w:rPr>
                <w:b/>
                <w:bCs/>
                <w:color w:val="000000"/>
                <w:sz w:val="22"/>
                <w:szCs w:val="22"/>
              </w:rPr>
            </w:pPr>
            <w:r w:rsidRPr="00907C9B">
              <w:rPr>
                <w:b/>
                <w:bCs/>
                <w:color w:val="000000"/>
                <w:sz w:val="22"/>
                <w:szCs w:val="22"/>
              </w:rPr>
              <w:t>Mean</w:t>
            </w:r>
          </w:p>
        </w:tc>
        <w:tc>
          <w:tcPr>
            <w:tcW w:w="0" w:type="auto"/>
            <w:tcBorders>
              <w:top w:val="single" w:sz="8" w:space="0" w:color="auto"/>
              <w:left w:val="nil"/>
              <w:bottom w:val="single" w:sz="8" w:space="0" w:color="auto"/>
              <w:right w:val="nil"/>
            </w:tcBorders>
            <w:shd w:val="clear" w:color="auto" w:fill="auto"/>
            <w:noWrap/>
            <w:vAlign w:val="center"/>
            <w:hideMark/>
          </w:tcPr>
          <w:p w:rsidR="00867C9C" w:rsidRPr="00907C9B" w:rsidRDefault="00867C9C" w:rsidP="00F66633">
            <w:pPr>
              <w:jc w:val="center"/>
              <w:rPr>
                <w:b/>
                <w:bCs/>
                <w:color w:val="000000"/>
                <w:sz w:val="22"/>
                <w:szCs w:val="22"/>
              </w:rPr>
            </w:pPr>
            <w:r w:rsidRPr="00907C9B">
              <w:rPr>
                <w:b/>
                <w:bCs/>
                <w:color w:val="000000"/>
                <w:sz w:val="22"/>
                <w:szCs w:val="22"/>
              </w:rPr>
              <w:t>SD</w:t>
            </w:r>
          </w:p>
        </w:tc>
        <w:tc>
          <w:tcPr>
            <w:tcW w:w="0" w:type="auto"/>
            <w:tcBorders>
              <w:top w:val="single" w:sz="8" w:space="0" w:color="auto"/>
              <w:left w:val="nil"/>
              <w:bottom w:val="single" w:sz="8" w:space="0" w:color="auto"/>
              <w:right w:val="nil"/>
            </w:tcBorders>
            <w:shd w:val="clear" w:color="auto" w:fill="auto"/>
            <w:noWrap/>
            <w:vAlign w:val="center"/>
            <w:hideMark/>
          </w:tcPr>
          <w:p w:rsidR="00867C9C" w:rsidRPr="00907C9B" w:rsidRDefault="00867C9C" w:rsidP="00F66633">
            <w:pPr>
              <w:jc w:val="center"/>
              <w:rPr>
                <w:b/>
                <w:bCs/>
                <w:color w:val="000000"/>
                <w:sz w:val="22"/>
                <w:szCs w:val="22"/>
              </w:rPr>
            </w:pPr>
            <w:r w:rsidRPr="00907C9B">
              <w:rPr>
                <w:b/>
                <w:bCs/>
                <w:color w:val="000000"/>
                <w:sz w:val="22"/>
                <w:szCs w:val="22"/>
              </w:rPr>
              <w:t>Min</w:t>
            </w:r>
          </w:p>
        </w:tc>
        <w:tc>
          <w:tcPr>
            <w:tcW w:w="0" w:type="auto"/>
            <w:tcBorders>
              <w:top w:val="single" w:sz="8" w:space="0" w:color="auto"/>
              <w:left w:val="nil"/>
              <w:bottom w:val="single" w:sz="8" w:space="0" w:color="auto"/>
              <w:right w:val="nil"/>
            </w:tcBorders>
            <w:shd w:val="clear" w:color="auto" w:fill="auto"/>
            <w:noWrap/>
            <w:vAlign w:val="center"/>
            <w:hideMark/>
          </w:tcPr>
          <w:p w:rsidR="00867C9C" w:rsidRPr="00907C9B" w:rsidRDefault="00867C9C" w:rsidP="00F66633">
            <w:pPr>
              <w:jc w:val="center"/>
              <w:rPr>
                <w:b/>
                <w:bCs/>
                <w:color w:val="000000"/>
                <w:sz w:val="22"/>
                <w:szCs w:val="22"/>
              </w:rPr>
            </w:pPr>
            <w:r w:rsidRPr="00907C9B">
              <w:rPr>
                <w:b/>
                <w:bCs/>
                <w:color w:val="000000"/>
                <w:sz w:val="22"/>
                <w:szCs w:val="22"/>
              </w:rPr>
              <w:t>Max</w:t>
            </w:r>
          </w:p>
        </w:tc>
      </w:tr>
      <w:tr w:rsidR="00867C9C" w:rsidRPr="00345BE2" w:rsidTr="00F66633">
        <w:trPr>
          <w:trHeight w:val="320"/>
        </w:trPr>
        <w:tc>
          <w:tcPr>
            <w:tcW w:w="0" w:type="auto"/>
            <w:tcBorders>
              <w:top w:val="nil"/>
              <w:left w:val="nil"/>
              <w:bottom w:val="nil"/>
              <w:right w:val="nil"/>
            </w:tcBorders>
            <w:shd w:val="clear" w:color="auto" w:fill="auto"/>
            <w:noWrap/>
            <w:vAlign w:val="bottom"/>
            <w:hideMark/>
          </w:tcPr>
          <w:p w:rsidR="00867C9C" w:rsidRPr="00345BE2" w:rsidRDefault="00867C9C" w:rsidP="00F66633">
            <w:pPr>
              <w:rPr>
                <w:color w:val="000000"/>
                <w:sz w:val="22"/>
                <w:szCs w:val="22"/>
              </w:rPr>
            </w:pPr>
            <w:r w:rsidRPr="00345BE2">
              <w:rPr>
                <w:color w:val="000000"/>
                <w:sz w:val="22"/>
                <w:szCs w:val="22"/>
              </w:rPr>
              <w:t>Willingness to Take Anti-Voucher Action (1-4)</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1,300</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2.94</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0.64</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4</w:t>
            </w:r>
          </w:p>
        </w:tc>
      </w:tr>
      <w:tr w:rsidR="00867C9C" w:rsidRPr="00345BE2" w:rsidTr="00F66633">
        <w:trPr>
          <w:trHeight w:val="320"/>
        </w:trPr>
        <w:tc>
          <w:tcPr>
            <w:tcW w:w="0" w:type="auto"/>
            <w:tcBorders>
              <w:top w:val="nil"/>
              <w:left w:val="nil"/>
              <w:bottom w:val="nil"/>
              <w:right w:val="nil"/>
            </w:tcBorders>
            <w:shd w:val="clear" w:color="auto" w:fill="auto"/>
            <w:noWrap/>
            <w:vAlign w:val="bottom"/>
            <w:hideMark/>
          </w:tcPr>
          <w:p w:rsidR="00867C9C" w:rsidRPr="00345BE2" w:rsidRDefault="00867C9C" w:rsidP="00F66633">
            <w:pPr>
              <w:rPr>
                <w:color w:val="000000"/>
                <w:sz w:val="22"/>
                <w:szCs w:val="22"/>
              </w:rPr>
            </w:pPr>
            <w:r w:rsidRPr="00345BE2">
              <w:rPr>
                <w:color w:val="000000"/>
                <w:sz w:val="22"/>
                <w:szCs w:val="22"/>
              </w:rPr>
              <w:t>How Well Does ISEA Represent in Legislature (1-4)</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1,303</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2.83</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1.00</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4</w:t>
            </w:r>
          </w:p>
        </w:tc>
      </w:tr>
      <w:tr w:rsidR="00867C9C" w:rsidRPr="00345BE2" w:rsidTr="00F66633">
        <w:trPr>
          <w:trHeight w:val="320"/>
        </w:trPr>
        <w:tc>
          <w:tcPr>
            <w:tcW w:w="0" w:type="auto"/>
            <w:tcBorders>
              <w:top w:val="nil"/>
              <w:left w:val="nil"/>
              <w:bottom w:val="nil"/>
              <w:right w:val="nil"/>
            </w:tcBorders>
            <w:shd w:val="clear" w:color="auto" w:fill="auto"/>
            <w:noWrap/>
            <w:vAlign w:val="bottom"/>
            <w:hideMark/>
          </w:tcPr>
          <w:p w:rsidR="00867C9C" w:rsidRPr="00345BE2" w:rsidRDefault="00867C9C" w:rsidP="00F66633">
            <w:pPr>
              <w:rPr>
                <w:color w:val="000000"/>
                <w:sz w:val="22"/>
                <w:szCs w:val="22"/>
              </w:rPr>
            </w:pPr>
            <w:r w:rsidRPr="00345BE2">
              <w:rPr>
                <w:color w:val="000000"/>
                <w:sz w:val="22"/>
                <w:szCs w:val="22"/>
              </w:rPr>
              <w:t>General ISEA Performance (1-4)</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1,329</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2.93</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0.81</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4</w:t>
            </w:r>
          </w:p>
        </w:tc>
      </w:tr>
      <w:tr w:rsidR="00867C9C" w:rsidRPr="00345BE2" w:rsidTr="00F66633">
        <w:trPr>
          <w:trHeight w:val="320"/>
        </w:trPr>
        <w:tc>
          <w:tcPr>
            <w:tcW w:w="0" w:type="auto"/>
            <w:tcBorders>
              <w:top w:val="nil"/>
              <w:left w:val="nil"/>
              <w:bottom w:val="nil"/>
              <w:right w:val="nil"/>
            </w:tcBorders>
            <w:shd w:val="clear" w:color="auto" w:fill="auto"/>
            <w:noWrap/>
            <w:vAlign w:val="bottom"/>
            <w:hideMark/>
          </w:tcPr>
          <w:p w:rsidR="00867C9C" w:rsidRPr="00345BE2" w:rsidRDefault="00867C9C" w:rsidP="00F66633">
            <w:pPr>
              <w:rPr>
                <w:color w:val="000000"/>
                <w:sz w:val="22"/>
                <w:szCs w:val="22"/>
              </w:rPr>
            </w:pPr>
            <w:r w:rsidRPr="00345BE2">
              <w:rPr>
                <w:color w:val="000000"/>
                <w:sz w:val="22"/>
                <w:szCs w:val="22"/>
              </w:rPr>
              <w:t>How Much Should ISEA Prioritize Politics (1-4)</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2.98</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0.92</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4</w:t>
            </w:r>
          </w:p>
        </w:tc>
      </w:tr>
      <w:tr w:rsidR="00867C9C" w:rsidRPr="00345BE2" w:rsidTr="00F66633">
        <w:trPr>
          <w:trHeight w:val="320"/>
        </w:trPr>
        <w:tc>
          <w:tcPr>
            <w:tcW w:w="0" w:type="auto"/>
            <w:tcBorders>
              <w:top w:val="nil"/>
              <w:left w:val="nil"/>
              <w:bottom w:val="nil"/>
              <w:right w:val="nil"/>
            </w:tcBorders>
            <w:shd w:val="clear" w:color="auto" w:fill="auto"/>
            <w:noWrap/>
            <w:vAlign w:val="bottom"/>
            <w:hideMark/>
          </w:tcPr>
          <w:p w:rsidR="00867C9C" w:rsidRPr="00345BE2" w:rsidRDefault="00867C9C" w:rsidP="00F66633">
            <w:pPr>
              <w:rPr>
                <w:color w:val="000000"/>
                <w:sz w:val="22"/>
                <w:szCs w:val="22"/>
              </w:rPr>
            </w:pPr>
            <w:r w:rsidRPr="00345BE2">
              <w:rPr>
                <w:color w:val="000000"/>
                <w:sz w:val="22"/>
                <w:szCs w:val="22"/>
              </w:rPr>
              <w:t>Importance of Politics to Your Membership (1-4)</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1,389</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3.02</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8E497E">
              <w:rPr>
                <w:color w:val="000000"/>
                <w:sz w:val="22"/>
                <w:szCs w:val="22"/>
              </w:rPr>
              <w:t>1.00</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1</w:t>
            </w: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color w:val="000000"/>
                <w:sz w:val="22"/>
                <w:szCs w:val="22"/>
              </w:rPr>
            </w:pPr>
            <w:r w:rsidRPr="00345BE2">
              <w:rPr>
                <w:color w:val="000000"/>
                <w:sz w:val="22"/>
                <w:szCs w:val="22"/>
              </w:rPr>
              <w:t>4</w:t>
            </w:r>
          </w:p>
        </w:tc>
      </w:tr>
      <w:tr w:rsidR="00867C9C" w:rsidRPr="00345BE2" w:rsidTr="00F66633">
        <w:trPr>
          <w:trHeight w:val="320"/>
        </w:trPr>
        <w:tc>
          <w:tcPr>
            <w:tcW w:w="0" w:type="auto"/>
            <w:tcBorders>
              <w:top w:val="nil"/>
              <w:left w:val="nil"/>
              <w:bottom w:val="nil"/>
              <w:right w:val="nil"/>
            </w:tcBorders>
            <w:shd w:val="clear" w:color="auto" w:fill="auto"/>
            <w:noWrap/>
            <w:vAlign w:val="bottom"/>
          </w:tcPr>
          <w:p w:rsidR="00867C9C" w:rsidRPr="008E497E" w:rsidRDefault="00867C9C" w:rsidP="00F66633">
            <w:pPr>
              <w:rPr>
                <w:color w:val="000000"/>
                <w:sz w:val="22"/>
                <w:szCs w:val="22"/>
              </w:rPr>
            </w:pPr>
            <w:r w:rsidRPr="00345BE2">
              <w:rPr>
                <w:color w:val="000000"/>
                <w:sz w:val="22"/>
                <w:szCs w:val="22"/>
              </w:rPr>
              <w:t>Talked with Union about Your Preferences?</w:t>
            </w:r>
          </w:p>
        </w:tc>
        <w:tc>
          <w:tcPr>
            <w:tcW w:w="0" w:type="auto"/>
            <w:tcBorders>
              <w:top w:val="nil"/>
              <w:left w:val="nil"/>
              <w:bottom w:val="nil"/>
              <w:right w:val="nil"/>
            </w:tcBorders>
            <w:shd w:val="clear" w:color="auto" w:fill="auto"/>
            <w:noWrap/>
            <w:vAlign w:val="bottom"/>
          </w:tcPr>
          <w:p w:rsidR="00867C9C" w:rsidRPr="008E497E" w:rsidRDefault="00867C9C" w:rsidP="00F66633">
            <w:pPr>
              <w:jc w:val="center"/>
              <w:rPr>
                <w:color w:val="000000"/>
                <w:sz w:val="22"/>
                <w:szCs w:val="22"/>
              </w:rPr>
            </w:pPr>
            <w:r w:rsidRPr="00345BE2">
              <w:rPr>
                <w:color w:val="000000"/>
                <w:sz w:val="22"/>
                <w:szCs w:val="22"/>
              </w:rPr>
              <w:t>1,426</w:t>
            </w:r>
          </w:p>
        </w:tc>
        <w:tc>
          <w:tcPr>
            <w:tcW w:w="0" w:type="auto"/>
            <w:tcBorders>
              <w:top w:val="nil"/>
              <w:left w:val="nil"/>
              <w:bottom w:val="nil"/>
              <w:right w:val="nil"/>
            </w:tcBorders>
            <w:shd w:val="clear" w:color="auto" w:fill="auto"/>
            <w:noWrap/>
            <w:vAlign w:val="bottom"/>
          </w:tcPr>
          <w:p w:rsidR="00867C9C" w:rsidRPr="00345BE2" w:rsidRDefault="00867C9C" w:rsidP="00F66633">
            <w:pPr>
              <w:jc w:val="center"/>
              <w:rPr>
                <w:sz w:val="22"/>
                <w:szCs w:val="22"/>
              </w:rPr>
            </w:pPr>
            <w:r w:rsidRPr="00345BE2">
              <w:rPr>
                <w:sz w:val="22"/>
                <w:szCs w:val="22"/>
              </w:rPr>
              <w:t>0.74</w:t>
            </w:r>
          </w:p>
        </w:tc>
        <w:tc>
          <w:tcPr>
            <w:tcW w:w="0" w:type="auto"/>
            <w:tcBorders>
              <w:top w:val="nil"/>
              <w:left w:val="nil"/>
              <w:bottom w:val="nil"/>
              <w:right w:val="nil"/>
            </w:tcBorders>
            <w:shd w:val="clear" w:color="auto" w:fill="auto"/>
            <w:noWrap/>
            <w:vAlign w:val="bottom"/>
          </w:tcPr>
          <w:p w:rsidR="00867C9C" w:rsidRPr="00345BE2" w:rsidRDefault="00867C9C" w:rsidP="00F66633">
            <w:pPr>
              <w:jc w:val="center"/>
              <w:rPr>
                <w:sz w:val="22"/>
                <w:szCs w:val="22"/>
              </w:rPr>
            </w:pPr>
            <w:r w:rsidRPr="00345BE2">
              <w:rPr>
                <w:sz w:val="22"/>
                <w:szCs w:val="22"/>
              </w:rPr>
              <w:t>0.44</w:t>
            </w:r>
          </w:p>
        </w:tc>
        <w:tc>
          <w:tcPr>
            <w:tcW w:w="0" w:type="auto"/>
            <w:tcBorders>
              <w:top w:val="nil"/>
              <w:left w:val="nil"/>
              <w:bottom w:val="nil"/>
              <w:right w:val="nil"/>
            </w:tcBorders>
            <w:shd w:val="clear" w:color="auto" w:fill="auto"/>
            <w:noWrap/>
            <w:vAlign w:val="bottom"/>
          </w:tcPr>
          <w:p w:rsidR="00867C9C" w:rsidRPr="00345BE2" w:rsidRDefault="00867C9C" w:rsidP="00F66633">
            <w:pPr>
              <w:jc w:val="center"/>
              <w:rPr>
                <w:sz w:val="22"/>
                <w:szCs w:val="22"/>
              </w:rPr>
            </w:pPr>
            <w:r w:rsidRPr="00345BE2">
              <w:rPr>
                <w:sz w:val="22"/>
                <w:szCs w:val="22"/>
              </w:rPr>
              <w:t>0</w:t>
            </w:r>
          </w:p>
        </w:tc>
        <w:tc>
          <w:tcPr>
            <w:tcW w:w="0" w:type="auto"/>
            <w:tcBorders>
              <w:top w:val="nil"/>
              <w:left w:val="nil"/>
              <w:bottom w:val="nil"/>
              <w:right w:val="nil"/>
            </w:tcBorders>
            <w:shd w:val="clear" w:color="auto" w:fill="auto"/>
            <w:noWrap/>
            <w:vAlign w:val="bottom"/>
          </w:tcPr>
          <w:p w:rsidR="00867C9C" w:rsidRPr="00345BE2" w:rsidRDefault="00867C9C" w:rsidP="00F66633">
            <w:pPr>
              <w:jc w:val="center"/>
              <w:rPr>
                <w:sz w:val="22"/>
                <w:szCs w:val="22"/>
              </w:rPr>
            </w:pPr>
            <w:r w:rsidRPr="00345BE2">
              <w:rPr>
                <w:sz w:val="22"/>
                <w:szCs w:val="22"/>
              </w:rPr>
              <w:t>1</w:t>
            </w:r>
          </w:p>
        </w:tc>
      </w:tr>
      <w:tr w:rsidR="00867C9C" w:rsidRPr="00345BE2" w:rsidTr="00F66633">
        <w:trPr>
          <w:trHeight w:val="320"/>
        </w:trPr>
        <w:tc>
          <w:tcPr>
            <w:tcW w:w="0" w:type="auto"/>
            <w:tcBorders>
              <w:top w:val="nil"/>
              <w:left w:val="nil"/>
              <w:bottom w:val="nil"/>
              <w:right w:val="nil"/>
            </w:tcBorders>
            <w:shd w:val="clear" w:color="auto" w:fill="auto"/>
            <w:noWrap/>
            <w:vAlign w:val="bottom"/>
            <w:hideMark/>
          </w:tcPr>
          <w:p w:rsidR="00867C9C" w:rsidRPr="00345BE2" w:rsidRDefault="00867C9C" w:rsidP="00F66633">
            <w:pPr>
              <w:rPr>
                <w:i/>
                <w:iCs/>
                <w:color w:val="000000"/>
                <w:sz w:val="22"/>
                <w:szCs w:val="22"/>
              </w:rPr>
            </w:pPr>
            <w:r w:rsidRPr="00345BE2">
              <w:rPr>
                <w:i/>
                <w:iCs/>
                <w:color w:val="000000"/>
                <w:sz w:val="22"/>
                <w:szCs w:val="22"/>
              </w:rPr>
              <w:t>Age</w:t>
            </w:r>
          </w:p>
        </w:tc>
        <w:tc>
          <w:tcPr>
            <w:tcW w:w="0" w:type="auto"/>
            <w:tcBorders>
              <w:top w:val="nil"/>
              <w:left w:val="nil"/>
              <w:bottom w:val="nil"/>
              <w:right w:val="nil"/>
            </w:tcBorders>
            <w:shd w:val="clear" w:color="auto" w:fill="auto"/>
            <w:noWrap/>
            <w:vAlign w:val="bottom"/>
            <w:hideMark/>
          </w:tcPr>
          <w:p w:rsidR="00867C9C" w:rsidRPr="00345BE2" w:rsidRDefault="00867C9C" w:rsidP="00F66633">
            <w:pPr>
              <w:rPr>
                <w:i/>
                <w:iCs/>
                <w:color w:val="000000"/>
                <w:sz w:val="22"/>
                <w:szCs w:val="22"/>
              </w:rPr>
            </w:pP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345BE2" w:rsidRDefault="00867C9C" w:rsidP="00F66633">
            <w:pPr>
              <w:jc w:val="center"/>
              <w:rPr>
                <w:sz w:val="22"/>
                <w:szCs w:val="22"/>
              </w:rPr>
            </w:pP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18-24</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0.02</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0.13</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25-34</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0.15</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0.36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35-44</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0.25</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0.43</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45-54</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0.32</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0.47</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55-64</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0.22</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0.41</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65+</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0.04</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0.20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i/>
                <w:iCs/>
                <w:color w:val="000000"/>
                <w:sz w:val="22"/>
                <w:szCs w:val="22"/>
              </w:rPr>
            </w:pPr>
            <w:r w:rsidRPr="00907C9B">
              <w:rPr>
                <w:i/>
                <w:iCs/>
                <w:color w:val="000000"/>
                <w:sz w:val="22"/>
                <w:szCs w:val="22"/>
              </w:rPr>
              <w:t>Gender</w:t>
            </w:r>
          </w:p>
        </w:tc>
        <w:tc>
          <w:tcPr>
            <w:tcW w:w="0" w:type="auto"/>
            <w:tcBorders>
              <w:top w:val="nil"/>
              <w:left w:val="nil"/>
              <w:bottom w:val="nil"/>
              <w:right w:val="nil"/>
            </w:tcBorders>
            <w:shd w:val="clear" w:color="auto" w:fill="auto"/>
            <w:noWrap/>
            <w:vAlign w:val="bottom"/>
            <w:hideMark/>
          </w:tcPr>
          <w:p w:rsidR="00867C9C" w:rsidRPr="00907C9B" w:rsidRDefault="00867C9C" w:rsidP="00F66633">
            <w:pPr>
              <w:rPr>
                <w:i/>
                <w:iCs/>
                <w:color w:val="000000"/>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Male</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0.22</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0.41</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Female</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0.78</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0.41</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Other</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i/>
                <w:iCs/>
                <w:color w:val="000000"/>
                <w:sz w:val="22"/>
                <w:szCs w:val="22"/>
              </w:rPr>
            </w:pPr>
            <w:r w:rsidRPr="00907C9B">
              <w:rPr>
                <w:i/>
                <w:iCs/>
                <w:color w:val="000000"/>
                <w:sz w:val="22"/>
                <w:szCs w:val="22"/>
              </w:rPr>
              <w:t>Occupation</w:t>
            </w:r>
          </w:p>
        </w:tc>
        <w:tc>
          <w:tcPr>
            <w:tcW w:w="0" w:type="auto"/>
            <w:tcBorders>
              <w:top w:val="nil"/>
              <w:left w:val="nil"/>
              <w:bottom w:val="nil"/>
              <w:right w:val="nil"/>
            </w:tcBorders>
            <w:shd w:val="clear" w:color="auto" w:fill="auto"/>
            <w:noWrap/>
            <w:vAlign w:val="bottom"/>
            <w:hideMark/>
          </w:tcPr>
          <w:p w:rsidR="00867C9C" w:rsidRPr="00907C9B" w:rsidRDefault="00867C9C" w:rsidP="00F66633">
            <w:pPr>
              <w:rPr>
                <w:i/>
                <w:iCs/>
                <w:color w:val="000000"/>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K-12 teacher</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0.82</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0.38</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Other certified professional</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0.08</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0.28</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College or university professor, lecturer, faculty, or adjunct</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0.02</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0.13</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K-12 support staff</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0.04</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0.19</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Higher education support</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0.04</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Other</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0.04</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0.20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i/>
                <w:iCs/>
                <w:color w:val="000000"/>
                <w:sz w:val="22"/>
                <w:szCs w:val="22"/>
              </w:rPr>
            </w:pPr>
            <w:r w:rsidRPr="00907C9B">
              <w:rPr>
                <w:i/>
                <w:iCs/>
                <w:color w:val="000000"/>
                <w:sz w:val="22"/>
                <w:szCs w:val="22"/>
              </w:rPr>
              <w:t>Tenure</w:t>
            </w:r>
          </w:p>
        </w:tc>
        <w:tc>
          <w:tcPr>
            <w:tcW w:w="0" w:type="auto"/>
            <w:tcBorders>
              <w:top w:val="nil"/>
              <w:left w:val="nil"/>
              <w:bottom w:val="nil"/>
              <w:right w:val="nil"/>
            </w:tcBorders>
            <w:shd w:val="clear" w:color="auto" w:fill="auto"/>
            <w:noWrap/>
            <w:vAlign w:val="bottom"/>
            <w:hideMark/>
          </w:tcPr>
          <w:p w:rsidR="00867C9C" w:rsidRPr="00907C9B" w:rsidRDefault="00867C9C" w:rsidP="00F66633">
            <w:pPr>
              <w:rPr>
                <w:i/>
                <w:iCs/>
                <w:color w:val="000000"/>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0-5</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0.08</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0.27</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6-10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0.16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0.37</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11-20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0.29</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20+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1,426</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0.47</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0.50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i/>
                <w:iCs/>
                <w:color w:val="000000"/>
                <w:sz w:val="22"/>
                <w:szCs w:val="22"/>
              </w:rPr>
            </w:pPr>
            <w:r w:rsidRPr="00907C9B">
              <w:rPr>
                <w:i/>
                <w:iCs/>
                <w:color w:val="000000"/>
                <w:sz w:val="22"/>
                <w:szCs w:val="22"/>
              </w:rPr>
              <w:t>Political ideology</w:t>
            </w:r>
          </w:p>
        </w:tc>
        <w:tc>
          <w:tcPr>
            <w:tcW w:w="0" w:type="auto"/>
            <w:tcBorders>
              <w:top w:val="nil"/>
              <w:left w:val="nil"/>
              <w:bottom w:val="nil"/>
              <w:right w:val="nil"/>
            </w:tcBorders>
            <w:shd w:val="clear" w:color="auto" w:fill="auto"/>
            <w:noWrap/>
            <w:vAlign w:val="bottom"/>
            <w:hideMark/>
          </w:tcPr>
          <w:p w:rsidR="00867C9C" w:rsidRPr="00907C9B" w:rsidRDefault="00867C9C" w:rsidP="00F66633">
            <w:pPr>
              <w:rPr>
                <w:i/>
                <w:iCs/>
                <w:color w:val="000000"/>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sz w:val="22"/>
                <w:szCs w:val="22"/>
              </w:rPr>
            </w:pP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Liberal</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1,322</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0.43</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0.49</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nil"/>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Moderate</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1,322</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0.37</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0.48</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nil"/>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r w:rsidR="00867C9C" w:rsidRPr="00907C9B" w:rsidTr="00F66633">
        <w:trPr>
          <w:trHeight w:val="320"/>
        </w:trPr>
        <w:tc>
          <w:tcPr>
            <w:tcW w:w="0" w:type="auto"/>
            <w:tcBorders>
              <w:top w:val="nil"/>
              <w:left w:val="nil"/>
              <w:bottom w:val="single" w:sz="4" w:space="0" w:color="auto"/>
              <w:right w:val="nil"/>
            </w:tcBorders>
            <w:shd w:val="clear" w:color="auto" w:fill="auto"/>
            <w:noWrap/>
            <w:vAlign w:val="bottom"/>
            <w:hideMark/>
          </w:tcPr>
          <w:p w:rsidR="00867C9C" w:rsidRPr="00907C9B" w:rsidRDefault="00867C9C" w:rsidP="00F66633">
            <w:pPr>
              <w:rPr>
                <w:color w:val="000000"/>
                <w:sz w:val="22"/>
                <w:szCs w:val="22"/>
              </w:rPr>
            </w:pPr>
            <w:r w:rsidRPr="00907C9B">
              <w:rPr>
                <w:color w:val="000000"/>
                <w:sz w:val="22"/>
                <w:szCs w:val="22"/>
              </w:rPr>
              <w:t>Conservative</w:t>
            </w:r>
          </w:p>
        </w:tc>
        <w:tc>
          <w:tcPr>
            <w:tcW w:w="0" w:type="auto"/>
            <w:tcBorders>
              <w:top w:val="nil"/>
              <w:left w:val="nil"/>
              <w:bottom w:val="single" w:sz="4" w:space="0" w:color="auto"/>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1,322</w:t>
            </w:r>
          </w:p>
        </w:tc>
        <w:tc>
          <w:tcPr>
            <w:tcW w:w="0" w:type="auto"/>
            <w:tcBorders>
              <w:top w:val="nil"/>
              <w:left w:val="nil"/>
              <w:bottom w:val="single" w:sz="4" w:space="0" w:color="auto"/>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0.21</w:t>
            </w:r>
          </w:p>
        </w:tc>
        <w:tc>
          <w:tcPr>
            <w:tcW w:w="0" w:type="auto"/>
            <w:tcBorders>
              <w:top w:val="nil"/>
              <w:left w:val="nil"/>
              <w:bottom w:val="single" w:sz="4" w:space="0" w:color="auto"/>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0.40</w:t>
            </w:r>
          </w:p>
        </w:tc>
        <w:tc>
          <w:tcPr>
            <w:tcW w:w="0" w:type="auto"/>
            <w:tcBorders>
              <w:top w:val="nil"/>
              <w:left w:val="nil"/>
              <w:bottom w:val="single" w:sz="4" w:space="0" w:color="auto"/>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0</w:t>
            </w:r>
          </w:p>
        </w:tc>
        <w:tc>
          <w:tcPr>
            <w:tcW w:w="0" w:type="auto"/>
            <w:tcBorders>
              <w:top w:val="nil"/>
              <w:left w:val="nil"/>
              <w:bottom w:val="single" w:sz="4" w:space="0" w:color="auto"/>
              <w:right w:val="nil"/>
            </w:tcBorders>
            <w:shd w:val="clear" w:color="auto" w:fill="auto"/>
            <w:noWrap/>
            <w:vAlign w:val="bottom"/>
            <w:hideMark/>
          </w:tcPr>
          <w:p w:rsidR="00867C9C" w:rsidRPr="00907C9B" w:rsidRDefault="00867C9C" w:rsidP="00F66633">
            <w:pPr>
              <w:jc w:val="center"/>
              <w:rPr>
                <w:color w:val="000000"/>
                <w:sz w:val="22"/>
                <w:szCs w:val="22"/>
              </w:rPr>
            </w:pPr>
            <w:r w:rsidRPr="00907C9B">
              <w:rPr>
                <w:color w:val="000000"/>
                <w:sz w:val="22"/>
                <w:szCs w:val="22"/>
              </w:rPr>
              <w:t>1</w:t>
            </w:r>
          </w:p>
        </w:tc>
      </w:tr>
    </w:tbl>
    <w:p w:rsidR="00867C9C" w:rsidRDefault="00867C9C" w:rsidP="00867C9C">
      <w:pPr>
        <w:rPr>
          <w:bCs/>
        </w:rPr>
      </w:pPr>
    </w:p>
    <w:p w:rsidR="00867C9C" w:rsidRDefault="00867C9C" w:rsidP="00867C9C">
      <w:pPr>
        <w:rPr>
          <w:b/>
        </w:rPr>
      </w:pPr>
      <w:r>
        <w:rPr>
          <w:b/>
        </w:rPr>
        <w:br w:type="page"/>
      </w:r>
    </w:p>
    <w:p w:rsidR="00867C9C" w:rsidRPr="004A665D" w:rsidRDefault="00867C9C" w:rsidP="00867C9C">
      <w:pPr>
        <w:pStyle w:val="Heading1"/>
      </w:pPr>
      <w:bookmarkStart w:id="6" w:name="_Toc167017147"/>
      <w:r w:rsidRPr="004A665D">
        <w:lastRenderedPageBreak/>
        <w:t xml:space="preserve">Appendix </w:t>
      </w:r>
      <w:r>
        <w:t>5</w:t>
      </w:r>
      <w:r w:rsidRPr="004A665D">
        <w:t>: Example PAC Check-Off</w:t>
      </w:r>
      <w:bookmarkEnd w:id="6"/>
    </w:p>
    <w:p w:rsidR="00867C9C" w:rsidRDefault="00867C9C" w:rsidP="00867C9C">
      <w:pPr>
        <w:rPr>
          <w:b/>
        </w:rPr>
      </w:pPr>
    </w:p>
    <w:p w:rsidR="00867C9C" w:rsidRDefault="00867C9C" w:rsidP="00867C9C">
      <w:r>
        <w:t>Below, I include a copy of PAC check-off form given to ISEA members for each payroll they receive each month:</w:t>
      </w:r>
    </w:p>
    <w:p w:rsidR="00867C9C" w:rsidRDefault="00867C9C" w:rsidP="00867C9C"/>
    <w:p w:rsidR="00867C9C" w:rsidRPr="00B442CA" w:rsidRDefault="00867C9C" w:rsidP="00867C9C">
      <w:r w:rsidRPr="00BF5BB1">
        <w:rPr>
          <w:noProof/>
        </w:rPr>
        <w:drawing>
          <wp:inline distT="0" distB="0" distL="0" distR="0" wp14:anchorId="3911E4FD" wp14:editId="7E8A8982">
            <wp:extent cx="2198315" cy="2631440"/>
            <wp:effectExtent l="0" t="0" r="12065"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04645" cy="2639017"/>
                    </a:xfrm>
                    <a:prstGeom prst="rect">
                      <a:avLst/>
                    </a:prstGeom>
                  </pic:spPr>
                </pic:pic>
              </a:graphicData>
            </a:graphic>
          </wp:inline>
        </w:drawing>
      </w:r>
    </w:p>
    <w:p w:rsidR="00867C9C" w:rsidRDefault="00867C9C" w:rsidP="00867C9C">
      <w:pPr>
        <w:rPr>
          <w:b/>
          <w:bCs/>
        </w:rPr>
      </w:pPr>
    </w:p>
    <w:p w:rsidR="00867C9C" w:rsidRDefault="00867C9C" w:rsidP="00867C9C">
      <w:pPr>
        <w:rPr>
          <w:b/>
          <w:bCs/>
        </w:rPr>
      </w:pPr>
      <w:r>
        <w:rPr>
          <w:b/>
          <w:bCs/>
        </w:rPr>
        <w:br w:type="page"/>
      </w:r>
    </w:p>
    <w:p w:rsidR="00867C9C" w:rsidRDefault="00867C9C" w:rsidP="00867C9C">
      <w:pPr>
        <w:pStyle w:val="Heading1"/>
      </w:pPr>
      <w:bookmarkStart w:id="7" w:name="_Toc167017148"/>
      <w:r>
        <w:lastRenderedPageBreak/>
        <w:t>Appendix 6: Excerpts from Local ISEA Newsletter</w:t>
      </w:r>
      <w:bookmarkEnd w:id="7"/>
    </w:p>
    <w:p w:rsidR="00867C9C" w:rsidRDefault="00867C9C" w:rsidP="00867C9C">
      <w:pPr>
        <w:rPr>
          <w:b/>
          <w:bCs/>
        </w:rPr>
      </w:pPr>
    </w:p>
    <w:p w:rsidR="00867C9C" w:rsidRDefault="00867C9C" w:rsidP="00867C9C">
      <w:pPr>
        <w:rPr>
          <w:b/>
          <w:bCs/>
        </w:rPr>
      </w:pPr>
      <w:r w:rsidRPr="00841551">
        <w:rPr>
          <w:b/>
          <w:bCs/>
          <w:noProof/>
        </w:rPr>
        <w:drawing>
          <wp:inline distT="0" distB="0" distL="0" distR="0" wp14:anchorId="23CA4AFF" wp14:editId="22ABDB66">
            <wp:extent cx="5943600" cy="7734300"/>
            <wp:effectExtent l="0" t="0" r="0" b="0"/>
            <wp:docPr id="1463699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699457" name=""/>
                    <pic:cNvPicPr/>
                  </pic:nvPicPr>
                  <pic:blipFill>
                    <a:blip r:embed="rId8"/>
                    <a:stretch>
                      <a:fillRect/>
                    </a:stretch>
                  </pic:blipFill>
                  <pic:spPr>
                    <a:xfrm>
                      <a:off x="0" y="0"/>
                      <a:ext cx="5943600" cy="7734300"/>
                    </a:xfrm>
                    <a:prstGeom prst="rect">
                      <a:avLst/>
                    </a:prstGeom>
                  </pic:spPr>
                </pic:pic>
              </a:graphicData>
            </a:graphic>
          </wp:inline>
        </w:drawing>
      </w:r>
    </w:p>
    <w:p w:rsidR="00867C9C" w:rsidRDefault="00867C9C" w:rsidP="00867C9C">
      <w:pPr>
        <w:rPr>
          <w:b/>
          <w:bCs/>
        </w:rPr>
      </w:pPr>
      <w:r w:rsidRPr="00841551">
        <w:rPr>
          <w:b/>
          <w:bCs/>
          <w:noProof/>
        </w:rPr>
        <w:lastRenderedPageBreak/>
        <w:drawing>
          <wp:inline distT="0" distB="0" distL="0" distR="0" wp14:anchorId="360CABD3" wp14:editId="1F289A57">
            <wp:extent cx="5943600" cy="7734300"/>
            <wp:effectExtent l="0" t="0" r="0" b="0"/>
            <wp:docPr id="6843027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302730" name=""/>
                    <pic:cNvPicPr/>
                  </pic:nvPicPr>
                  <pic:blipFill>
                    <a:blip r:embed="rId9"/>
                    <a:stretch>
                      <a:fillRect/>
                    </a:stretch>
                  </pic:blipFill>
                  <pic:spPr>
                    <a:xfrm>
                      <a:off x="0" y="0"/>
                      <a:ext cx="5943600" cy="7734300"/>
                    </a:xfrm>
                    <a:prstGeom prst="rect">
                      <a:avLst/>
                    </a:prstGeom>
                  </pic:spPr>
                </pic:pic>
              </a:graphicData>
            </a:graphic>
          </wp:inline>
        </w:drawing>
      </w:r>
    </w:p>
    <w:p w:rsidR="00867C9C" w:rsidRDefault="00867C9C" w:rsidP="00867C9C">
      <w:pPr>
        <w:rPr>
          <w:b/>
          <w:bCs/>
        </w:rPr>
      </w:pPr>
      <w:r>
        <w:rPr>
          <w:b/>
          <w:bCs/>
        </w:rPr>
        <w:br w:type="page"/>
      </w:r>
    </w:p>
    <w:p w:rsidR="00867C9C" w:rsidRDefault="00867C9C" w:rsidP="00867C9C">
      <w:pPr>
        <w:rPr>
          <w:b/>
          <w:bCs/>
        </w:rPr>
      </w:pPr>
      <w:r w:rsidRPr="00841551">
        <w:rPr>
          <w:b/>
          <w:bCs/>
          <w:noProof/>
        </w:rPr>
        <w:lastRenderedPageBreak/>
        <w:drawing>
          <wp:inline distT="0" distB="0" distL="0" distR="0" wp14:anchorId="73B5C987" wp14:editId="20013CA7">
            <wp:extent cx="5943600" cy="7734300"/>
            <wp:effectExtent l="0" t="0" r="0" b="0"/>
            <wp:docPr id="723665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65890" name=""/>
                    <pic:cNvPicPr/>
                  </pic:nvPicPr>
                  <pic:blipFill>
                    <a:blip r:embed="rId10"/>
                    <a:stretch>
                      <a:fillRect/>
                    </a:stretch>
                  </pic:blipFill>
                  <pic:spPr>
                    <a:xfrm>
                      <a:off x="0" y="0"/>
                      <a:ext cx="5943600" cy="7734300"/>
                    </a:xfrm>
                    <a:prstGeom prst="rect">
                      <a:avLst/>
                    </a:prstGeom>
                  </pic:spPr>
                </pic:pic>
              </a:graphicData>
            </a:graphic>
          </wp:inline>
        </w:drawing>
      </w:r>
    </w:p>
    <w:p w:rsidR="00867C9C" w:rsidRDefault="00867C9C" w:rsidP="00867C9C">
      <w:pPr>
        <w:rPr>
          <w:b/>
          <w:bCs/>
        </w:rPr>
      </w:pPr>
    </w:p>
    <w:p w:rsidR="00867C9C" w:rsidRDefault="00867C9C" w:rsidP="00867C9C">
      <w:pPr>
        <w:rPr>
          <w:b/>
          <w:bCs/>
        </w:rPr>
      </w:pPr>
      <w:r>
        <w:rPr>
          <w:b/>
          <w:bCs/>
        </w:rPr>
        <w:br w:type="page"/>
      </w:r>
    </w:p>
    <w:p w:rsidR="00867C9C" w:rsidRPr="004A665D" w:rsidRDefault="00867C9C" w:rsidP="00867C9C">
      <w:pPr>
        <w:pStyle w:val="Heading1"/>
      </w:pPr>
      <w:bookmarkStart w:id="8" w:name="_Toc167017149"/>
      <w:r w:rsidRPr="004A665D">
        <w:lastRenderedPageBreak/>
        <w:t xml:space="preserve">Appendix </w:t>
      </w:r>
      <w:r>
        <w:t>7</w:t>
      </w:r>
      <w:r w:rsidRPr="004A665D">
        <w:t>: Interview Details and Transcripts</w:t>
      </w:r>
      <w:bookmarkEnd w:id="8"/>
    </w:p>
    <w:p w:rsidR="00867C9C" w:rsidRDefault="00867C9C" w:rsidP="00867C9C">
      <w:pPr>
        <w:rPr>
          <w:b/>
          <w:bCs/>
        </w:rPr>
      </w:pPr>
    </w:p>
    <w:p w:rsidR="00867C9C" w:rsidRDefault="00867C9C" w:rsidP="00867C9C">
      <w:r w:rsidRPr="00432FF9">
        <w:t>I originally selected 23 locals to contact for int</w:t>
      </w:r>
      <w:r>
        <w:t>erviews, matched to be similar on several important characteristics including membership, size, and the relationship reported by local leaders to their school district but with half having low levels of union participatory practices and half having high levels. T</w:t>
      </w:r>
      <w:r w:rsidRPr="00432FF9">
        <w:t xml:space="preserve">he statewide association then contacted a random subset of </w:t>
      </w:r>
      <w:r>
        <w:t>seven pairs</w:t>
      </w:r>
      <w:r w:rsidRPr="00432FF9">
        <w:t xml:space="preserve"> of these locals to encourage their leaders to participate in the interviews</w:t>
      </w:r>
      <w:r>
        <w:t>, with half coming from the low participatory culture group and half from the high participatory culture group</w:t>
      </w:r>
      <w:r w:rsidRPr="00432FF9">
        <w:t xml:space="preserve">. Of those </w:t>
      </w:r>
      <w:r>
        <w:t>seven pairs</w:t>
      </w:r>
      <w:r w:rsidRPr="00432FF9">
        <w:t xml:space="preserve">, local presidents </w:t>
      </w:r>
      <w:r>
        <w:t xml:space="preserve">from four pairs </w:t>
      </w:r>
      <w:r w:rsidRPr="00432FF9">
        <w:t xml:space="preserve">completed phone interviews, which ranged from </w:t>
      </w:r>
      <w:r>
        <w:t>30</w:t>
      </w:r>
      <w:r w:rsidRPr="00432FF9">
        <w:t xml:space="preserve"> minutes to 75 minutes, and typically an hour.</w:t>
      </w:r>
      <w:r>
        <w:t xml:space="preserve"> </w:t>
      </w:r>
      <w:r w:rsidRPr="00432FF9">
        <w:t xml:space="preserve">Because I promised confidentiality to the local presidents as a condition of IRB approval, I do not provide other </w:t>
      </w:r>
      <w:r>
        <w:t xml:space="preserve">individually </w:t>
      </w:r>
      <w:r w:rsidRPr="00432FF9">
        <w:t>identifiable characteristics.</w:t>
      </w:r>
      <w:r>
        <w:t xml:space="preserve"> The replication material for this paper includes excerpts from these interviews discussed in the main text.</w:t>
      </w:r>
    </w:p>
    <w:p w:rsidR="002E46BD" w:rsidRDefault="002E46BD"/>
    <w:sectPr w:rsidR="002E46BD" w:rsidSect="008F22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C9C"/>
    <w:rsid w:val="0000720E"/>
    <w:rsid w:val="00056EC7"/>
    <w:rsid w:val="00070BB6"/>
    <w:rsid w:val="00080C4D"/>
    <w:rsid w:val="000A6EBD"/>
    <w:rsid w:val="000C6DD0"/>
    <w:rsid w:val="00124696"/>
    <w:rsid w:val="001257D0"/>
    <w:rsid w:val="001565BD"/>
    <w:rsid w:val="00157C6B"/>
    <w:rsid w:val="00164764"/>
    <w:rsid w:val="00195208"/>
    <w:rsid w:val="001D3F55"/>
    <w:rsid w:val="00226759"/>
    <w:rsid w:val="002449FB"/>
    <w:rsid w:val="0029413F"/>
    <w:rsid w:val="00295DCB"/>
    <w:rsid w:val="002E46BD"/>
    <w:rsid w:val="0036651E"/>
    <w:rsid w:val="003F7636"/>
    <w:rsid w:val="00413FEE"/>
    <w:rsid w:val="00415C91"/>
    <w:rsid w:val="004677DF"/>
    <w:rsid w:val="004E27CF"/>
    <w:rsid w:val="0050529B"/>
    <w:rsid w:val="00506711"/>
    <w:rsid w:val="0052428F"/>
    <w:rsid w:val="005A70F1"/>
    <w:rsid w:val="00600449"/>
    <w:rsid w:val="00606A1E"/>
    <w:rsid w:val="006106EA"/>
    <w:rsid w:val="00627D4B"/>
    <w:rsid w:val="00640594"/>
    <w:rsid w:val="00643936"/>
    <w:rsid w:val="00661753"/>
    <w:rsid w:val="00661973"/>
    <w:rsid w:val="00675073"/>
    <w:rsid w:val="00676D2C"/>
    <w:rsid w:val="006C52D4"/>
    <w:rsid w:val="006F290B"/>
    <w:rsid w:val="006F5ECC"/>
    <w:rsid w:val="00716C74"/>
    <w:rsid w:val="007657A3"/>
    <w:rsid w:val="007A25EC"/>
    <w:rsid w:val="007E6A73"/>
    <w:rsid w:val="00802C7A"/>
    <w:rsid w:val="00816091"/>
    <w:rsid w:val="0082628D"/>
    <w:rsid w:val="00846C85"/>
    <w:rsid w:val="00860FFB"/>
    <w:rsid w:val="00867C9C"/>
    <w:rsid w:val="00870C30"/>
    <w:rsid w:val="008D353E"/>
    <w:rsid w:val="008D7F67"/>
    <w:rsid w:val="008F2280"/>
    <w:rsid w:val="008F245C"/>
    <w:rsid w:val="00907673"/>
    <w:rsid w:val="0092094C"/>
    <w:rsid w:val="009551A6"/>
    <w:rsid w:val="00956112"/>
    <w:rsid w:val="00966CF5"/>
    <w:rsid w:val="00976BC3"/>
    <w:rsid w:val="009834E9"/>
    <w:rsid w:val="009D2576"/>
    <w:rsid w:val="009F2DF2"/>
    <w:rsid w:val="00A04F5C"/>
    <w:rsid w:val="00A07546"/>
    <w:rsid w:val="00A24656"/>
    <w:rsid w:val="00A64FBA"/>
    <w:rsid w:val="00A66947"/>
    <w:rsid w:val="00A95466"/>
    <w:rsid w:val="00AD2839"/>
    <w:rsid w:val="00B066D2"/>
    <w:rsid w:val="00B06CAE"/>
    <w:rsid w:val="00B40D40"/>
    <w:rsid w:val="00B42E42"/>
    <w:rsid w:val="00B44CEC"/>
    <w:rsid w:val="00B762CA"/>
    <w:rsid w:val="00B84AC7"/>
    <w:rsid w:val="00B9184E"/>
    <w:rsid w:val="00BA3A0D"/>
    <w:rsid w:val="00BB7A00"/>
    <w:rsid w:val="00BC6FF4"/>
    <w:rsid w:val="00C267F6"/>
    <w:rsid w:val="00C53E5C"/>
    <w:rsid w:val="00C56A91"/>
    <w:rsid w:val="00CC6F16"/>
    <w:rsid w:val="00CD162C"/>
    <w:rsid w:val="00D06CCD"/>
    <w:rsid w:val="00D24384"/>
    <w:rsid w:val="00D24E98"/>
    <w:rsid w:val="00D30D91"/>
    <w:rsid w:val="00D4080C"/>
    <w:rsid w:val="00D644CB"/>
    <w:rsid w:val="00D71181"/>
    <w:rsid w:val="00D951BE"/>
    <w:rsid w:val="00DD21CC"/>
    <w:rsid w:val="00E17A73"/>
    <w:rsid w:val="00E27FDD"/>
    <w:rsid w:val="00E44C0F"/>
    <w:rsid w:val="00E9304E"/>
    <w:rsid w:val="00E96CA1"/>
    <w:rsid w:val="00F0622B"/>
    <w:rsid w:val="00F11BE6"/>
    <w:rsid w:val="00F13BA8"/>
    <w:rsid w:val="00F34158"/>
    <w:rsid w:val="00F371E7"/>
    <w:rsid w:val="00F438C5"/>
    <w:rsid w:val="00F5501B"/>
    <w:rsid w:val="00F723BF"/>
    <w:rsid w:val="00F83FB7"/>
    <w:rsid w:val="00FB0123"/>
    <w:rsid w:val="00FC4DAF"/>
    <w:rsid w:val="00FD6D5A"/>
    <w:rsid w:val="00FD6D86"/>
    <w:rsid w:val="00FF46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397C9C7"/>
  <w15:chartTrackingRefBased/>
  <w15:docId w15:val="{B72EA151-219C-F842-8412-54DBC274B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7C9C"/>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867C9C"/>
    <w:pPr>
      <w:keepNext/>
      <w:keepLines/>
      <w:outlineLvl w:val="0"/>
    </w:pPr>
    <w:rPr>
      <w:rFonts w:eastAsiaTheme="majorEastAsia" w:cstheme="majorBidi"/>
      <w:b/>
      <w:color w:val="000000" w:themeColor="text1"/>
      <w:sz w:val="2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7C9C"/>
    <w:rPr>
      <w:rFonts w:ascii="Times New Roman" w:eastAsiaTheme="majorEastAsia" w:hAnsi="Times New Roman" w:cstheme="majorBidi"/>
      <w:b/>
      <w:color w:val="000000" w:themeColor="text1"/>
      <w:kern w:val="0"/>
      <w:sz w:val="26"/>
      <w:szCs w:val="32"/>
      <w14:ligatures w14:val="none"/>
    </w:rPr>
  </w:style>
  <w:style w:type="table" w:styleId="TableGrid">
    <w:name w:val="Table Grid"/>
    <w:basedOn w:val="TableNormal"/>
    <w:uiPriority w:val="39"/>
    <w:rsid w:val="00867C9C"/>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7C9C"/>
    <w:rPr>
      <w:color w:val="0000FF"/>
      <w:u w:val="single"/>
    </w:rPr>
  </w:style>
  <w:style w:type="paragraph" w:styleId="TOCHeading">
    <w:name w:val="TOC Heading"/>
    <w:basedOn w:val="Heading1"/>
    <w:next w:val="Normal"/>
    <w:uiPriority w:val="39"/>
    <w:unhideWhenUsed/>
    <w:qFormat/>
    <w:rsid w:val="00867C9C"/>
    <w:pPr>
      <w:spacing w:before="480" w:line="276" w:lineRule="auto"/>
      <w:outlineLvl w:val="9"/>
    </w:pPr>
    <w:rPr>
      <w:rFonts w:asciiTheme="majorHAnsi" w:hAnsiTheme="majorHAnsi"/>
      <w:bCs/>
      <w:color w:val="2F5496" w:themeColor="accent1" w:themeShade="BF"/>
      <w:sz w:val="28"/>
      <w:szCs w:val="28"/>
    </w:rPr>
  </w:style>
  <w:style w:type="paragraph" w:styleId="TOC1">
    <w:name w:val="toc 1"/>
    <w:basedOn w:val="Normal"/>
    <w:next w:val="Normal"/>
    <w:autoRedefine/>
    <w:uiPriority w:val="39"/>
    <w:unhideWhenUsed/>
    <w:rsid w:val="00867C9C"/>
    <w:pPr>
      <w:tabs>
        <w:tab w:val="right" w:leader="dot" w:pos="9350"/>
      </w:tabs>
      <w:spacing w:before="120"/>
    </w:pPr>
    <w:rPr>
      <w:rFonts w:asciiTheme="minorHAnsi" w:hAnsiTheme="minorHAnsi" w:cstheme="minorHAnsi"/>
      <w:b/>
      <w:bCs/>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fontTable" Target="fontTable.xml"/><Relationship Id="rId5" Type="http://schemas.openxmlformats.org/officeDocument/2006/relationships/image" Target="media/image2.emf"/><Relationship Id="rId10" Type="http://schemas.openxmlformats.org/officeDocument/2006/relationships/image" Target="media/image7.png"/><Relationship Id="rId4" Type="http://schemas.openxmlformats.org/officeDocument/2006/relationships/image" Target="media/image1.emf"/><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2640</Words>
  <Characters>11410</Characters>
  <Application>Microsoft Office Word</Application>
  <DocSecurity>0</DocSecurity>
  <Lines>232</Lines>
  <Paragraphs>130</Paragraphs>
  <ScaleCrop>false</ScaleCrop>
  <Company/>
  <LinksUpToDate>false</LinksUpToDate>
  <CharactersWithSpaces>13920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Alexander Hertel-Fernandez</dc:creator>
  <cp:keywords/>
  <dc:description/>
  <cp:lastModifiedBy>Alexander Hertel-Fernandez</cp:lastModifiedBy>
  <cp:revision>2</cp:revision>
  <dcterms:created xsi:type="dcterms:W3CDTF">2024-05-20T18:06:00Z</dcterms:created>
  <dcterms:modified xsi:type="dcterms:W3CDTF">2024-05-22T20:05:00Z</dcterms:modified>
</cp:coreProperties>
</file>