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6E328" w14:textId="77777777" w:rsidR="00317C7B" w:rsidRDefault="00317C7B" w:rsidP="00465BCB">
      <w:pPr>
        <w:spacing w:line="360" w:lineRule="auto"/>
        <w:rPr>
          <w:rFonts w:ascii="Times New Roman" w:hAnsi="Times New Roman" w:cs="Times New Roman"/>
        </w:rPr>
      </w:pPr>
    </w:p>
    <w:p w14:paraId="41FDAC32" w14:textId="502443B9" w:rsidR="003A11EA" w:rsidRPr="003A11EA" w:rsidRDefault="003A11EA" w:rsidP="00465BCB">
      <w:pPr>
        <w:spacing w:line="36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3A11EA">
        <w:rPr>
          <w:rFonts w:ascii="Times New Roman" w:hAnsi="Times New Roman" w:cs="Times New Roman"/>
          <w:b/>
          <w:bCs/>
        </w:rPr>
        <w:t>Materials and Methods</w:t>
      </w:r>
    </w:p>
    <w:p w14:paraId="3BC3DB1F" w14:textId="77777777" w:rsidR="003A11EA" w:rsidRPr="003A11EA" w:rsidRDefault="003A11EA" w:rsidP="00465BCB">
      <w:pPr>
        <w:spacing w:line="360" w:lineRule="auto"/>
        <w:rPr>
          <w:rFonts w:ascii="Times New Roman" w:hAnsi="Times New Roman" w:cs="Times New Roman"/>
          <w:i/>
          <w:iCs/>
        </w:rPr>
      </w:pPr>
      <w:r w:rsidRPr="003A11EA">
        <w:rPr>
          <w:rFonts w:ascii="Times New Roman" w:hAnsi="Times New Roman" w:cs="Times New Roman"/>
          <w:i/>
          <w:iCs/>
        </w:rPr>
        <w:t>C. elegans strains</w:t>
      </w:r>
    </w:p>
    <w:p w14:paraId="63BA0FBF" w14:textId="2C7CD50C" w:rsidR="003A11EA" w:rsidRDefault="003A11EA" w:rsidP="00465BCB">
      <w:pPr>
        <w:spacing w:line="360" w:lineRule="auto"/>
        <w:ind w:firstLine="720"/>
        <w:rPr>
          <w:rFonts w:ascii="Times New Roman" w:hAnsi="Times New Roman" w:cs="Times New Roman"/>
        </w:rPr>
      </w:pPr>
      <w:r w:rsidRPr="003A11EA">
        <w:rPr>
          <w:rFonts w:ascii="Times New Roman" w:hAnsi="Times New Roman" w:cs="Times New Roman"/>
        </w:rPr>
        <w:t xml:space="preserve">C. elegans strains were maintained on nematode growth media (NGM) plates seeded with </w:t>
      </w:r>
      <w:r w:rsidRPr="00B37D4C">
        <w:rPr>
          <w:rFonts w:ascii="Times New Roman" w:hAnsi="Times New Roman" w:cs="Times New Roman"/>
          <w:i/>
          <w:iCs/>
        </w:rPr>
        <w:t>Escherichia coli</w:t>
      </w:r>
      <w:r w:rsidRPr="003A11EA">
        <w:rPr>
          <w:rFonts w:ascii="Times New Roman" w:hAnsi="Times New Roman" w:cs="Times New Roman"/>
        </w:rPr>
        <w:t xml:space="preserve"> strain OP50 or HT115(DE3)/pL4440-</w:t>
      </w:r>
      <w:r w:rsidRPr="00B37D4C">
        <w:rPr>
          <w:rFonts w:ascii="Times New Roman" w:hAnsi="Times New Roman" w:cs="Times New Roman"/>
          <w:i/>
          <w:iCs/>
        </w:rPr>
        <w:t>unc-62</w:t>
      </w:r>
      <w:r w:rsidRPr="003A11EA">
        <w:rPr>
          <w:rFonts w:ascii="Times New Roman" w:hAnsi="Times New Roman" w:cs="Times New Roman"/>
        </w:rPr>
        <w:t xml:space="preserve"> or /pL4440-empty vector at 20°C or room temperature using standard methods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&lt;EndNote&gt;&lt;Cite&gt;&lt;Author&gt;Brenner&lt;/Author&gt;&lt;Year&gt;1974&lt;/Year&gt;&lt;IDText&gt;The genetics of Caenorhabditis elegans&lt;/IDText&gt;&lt;DisplayText&gt;(Brenner, 1974)&lt;/DisplayText&gt;&lt;record&gt;&lt;dates&gt;&lt;pub-dates&gt;&lt;date&gt;May&lt;/date&gt;&lt;/pub-dates&gt;&lt;year&gt;1974&lt;/year&gt;&lt;/dates&gt;&lt;keywords&gt;&lt;keyword&gt;Animals&lt;/keyword&gt;&lt;keyword&gt;*Chromosome Mapping&lt;/keyword&gt;&lt;keyword&gt;Crosses, Genetic&lt;/keyword&gt;&lt;keyword&gt;Female&lt;/keyword&gt;&lt;keyword&gt;Genes, Lethal&lt;/keyword&gt;&lt;keyword&gt;Genetic Complementation Test&lt;/keyword&gt;&lt;keyword&gt;Genetic Linkage&lt;/keyword&gt;&lt;keyword&gt;Genetics, Behavioral&lt;/keyword&gt;&lt;keyword&gt;Male&lt;/keyword&gt;&lt;keyword&gt;Mesylates/pharmacology&lt;/keyword&gt;&lt;keyword&gt;Movement&lt;/keyword&gt;&lt;keyword&gt;*Mutation&lt;/keyword&gt;&lt;keyword&gt;*Nematoda/drug effects/physiology&lt;/keyword&gt;&lt;keyword&gt;Nervous System Physiological Phenomena&lt;/keyword&gt;&lt;keyword&gt;Phenotype&lt;/keyword&gt;&lt;keyword&gt;Recombination, Genetic&lt;/keyword&gt;&lt;keyword&gt;Reproduction&lt;/keyword&gt;&lt;keyword&gt;Sex Chromosomes&lt;/keyword&gt;&lt;/keywords&gt;&lt;urls&gt;&lt;related-urls&gt;&lt;url&gt;http://dx.doi.org/&lt;/url&gt;&lt;/related-urls&gt;&lt;/urls&gt;&lt;isbn&gt;0016-6731 (Print)0016-6731&lt;/isbn&gt;&lt;custom2&gt;PMC1213120&lt;/custom2&gt;&lt;titles&gt;&lt;title&gt;The genetics of Caenorhabditis elegans&lt;/title&gt;&lt;secondary-title&gt;Genetics&lt;/secondary-title&gt;&lt;/titles&gt;&lt;pages&gt;71-94&lt;/pages&gt;&lt;number&gt;1&lt;/number&gt;&lt;contributors&gt;&lt;authors&gt;&lt;author&gt;Brenner, S.&lt;/author&gt;&lt;/authors&gt;&lt;/contributors&gt;&lt;edition&gt;1974/05/01&lt;/edition&gt;&lt;language&gt;eng&lt;/language&gt;&lt;added-date format="utc"&gt;1579105604&lt;/added-date&gt;&lt;ref-type name="Journal Article"&gt;17&lt;/ref-type&gt;&lt;remote-database-provider&gt;NLM&lt;/remote-database-provider&gt;&lt;rec-number&gt;1227&lt;/rec-number&gt;&lt;last-updated-date format="utc"&gt;1579105604&lt;/last-updated-date&gt;&lt;accession-num&gt;4366476&lt;/accession-num&gt;&lt;volume&gt;77&lt;/volume&gt;&lt;/record&gt;&lt;/Cite&gt;&lt;/EndNote&gt;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(Brenner, 1974)</w:t>
      </w:r>
      <w:r>
        <w:rPr>
          <w:rFonts w:ascii="Times New Roman" w:hAnsi="Times New Roman" w:cs="Times New Roman"/>
        </w:rPr>
        <w:fldChar w:fldCharType="end"/>
      </w:r>
      <w:r w:rsidRPr="003A11EA">
        <w:rPr>
          <w:rFonts w:ascii="Times New Roman" w:hAnsi="Times New Roman" w:cs="Times New Roman"/>
        </w:rPr>
        <w:t xml:space="preserve">. The </w:t>
      </w:r>
      <w:r w:rsidRPr="003A11EA">
        <w:rPr>
          <w:rFonts w:ascii="Times New Roman" w:hAnsi="Times New Roman" w:cs="Times New Roman"/>
          <w:i/>
          <w:iCs/>
        </w:rPr>
        <w:t>hpo-9(tm3719)</w:t>
      </w:r>
      <w:r w:rsidRPr="003A11EA">
        <w:rPr>
          <w:rFonts w:ascii="Times New Roman" w:hAnsi="Times New Roman" w:cs="Times New Roman"/>
        </w:rPr>
        <w:t xml:space="preserve"> strain lacks nucleotides 12131/12132 to 12892/12893 (761 bp deletion) of </w:t>
      </w:r>
      <w:proofErr w:type="spellStart"/>
      <w:r w:rsidRPr="003A11EA">
        <w:rPr>
          <w:rFonts w:ascii="Times New Roman" w:hAnsi="Times New Roman" w:cs="Times New Roman"/>
        </w:rPr>
        <w:t>cosmid</w:t>
      </w:r>
      <w:proofErr w:type="spellEnd"/>
      <w:r w:rsidRPr="003A11EA">
        <w:rPr>
          <w:rFonts w:ascii="Times New Roman" w:hAnsi="Times New Roman" w:cs="Times New Roman"/>
        </w:rPr>
        <w:t xml:space="preserve"> C05C8. PCR was used to genotype the </w:t>
      </w:r>
      <w:r w:rsidRPr="00B37D4C">
        <w:rPr>
          <w:rFonts w:ascii="Times New Roman" w:hAnsi="Times New Roman" w:cs="Times New Roman"/>
          <w:i/>
          <w:iCs/>
        </w:rPr>
        <w:t>tm3719</w:t>
      </w:r>
      <w:r w:rsidRPr="003A11EA">
        <w:rPr>
          <w:rFonts w:ascii="Times New Roman" w:hAnsi="Times New Roman" w:cs="Times New Roman"/>
        </w:rPr>
        <w:t xml:space="preserve"> allele (KO1: 5’-ACAAATCTGTTGTACAACATCTT-3’ and KO2: 5’-GATAGTGTGGAATTATATTCGTGT-3’) and the wild-type (WT1: 5’-CAGCAATAAGCGAATATTTCAAGG-3’ and WT2: 5-AATCTCTCGCAAGAAGCTCC-3’). </w:t>
      </w:r>
    </w:p>
    <w:p w14:paraId="1A808D0B" w14:textId="77777777" w:rsidR="00B37D4C" w:rsidRPr="003A11EA" w:rsidRDefault="00B37D4C" w:rsidP="00465BCB">
      <w:pPr>
        <w:spacing w:line="360" w:lineRule="auto"/>
        <w:rPr>
          <w:rFonts w:ascii="Times New Roman" w:hAnsi="Times New Roman" w:cs="Times New Roman"/>
          <w:i/>
          <w:iCs/>
        </w:rPr>
      </w:pPr>
      <w:r w:rsidRPr="003A11EA">
        <w:rPr>
          <w:rFonts w:ascii="Times New Roman" w:hAnsi="Times New Roman" w:cs="Times New Roman"/>
          <w:i/>
          <w:iCs/>
        </w:rPr>
        <w:t>Egg retention assay</w:t>
      </w:r>
    </w:p>
    <w:p w14:paraId="50AFA1FB" w14:textId="77777777" w:rsidR="00B37D4C" w:rsidRPr="003A11EA" w:rsidRDefault="00B37D4C" w:rsidP="00465BCB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3A11EA">
        <w:rPr>
          <w:rFonts w:ascii="Times New Roman" w:hAnsi="Times New Roman" w:cs="Times New Roman"/>
        </w:rPr>
        <w:t xml:space="preserve">arval stage 4 (L4) worms were isolated and allowed to mature at 20° C for 22 hrs. Next, young adult worms were placed individually in a solution of sodium hypochlorite, which dissolves the worm but leaves the eggs intact. The number of eggs sustained was counted within 10 to 20 min. </w:t>
      </w:r>
    </w:p>
    <w:p w14:paraId="7CE602DB" w14:textId="77777777" w:rsidR="00B37D4C" w:rsidRPr="007B01FC" w:rsidRDefault="00B37D4C" w:rsidP="00465BCB">
      <w:pPr>
        <w:spacing w:line="360" w:lineRule="auto"/>
        <w:rPr>
          <w:rFonts w:ascii="Times New Roman" w:hAnsi="Times New Roman" w:cs="Times New Roman"/>
          <w:i/>
          <w:iCs/>
        </w:rPr>
      </w:pPr>
      <w:r w:rsidRPr="007B01FC">
        <w:rPr>
          <w:rFonts w:ascii="Times New Roman" w:hAnsi="Times New Roman" w:cs="Times New Roman"/>
          <w:i/>
          <w:iCs/>
        </w:rPr>
        <w:t>RNA interference</w:t>
      </w:r>
    </w:p>
    <w:p w14:paraId="4C05EDCC" w14:textId="5E0811C6" w:rsidR="00B37D4C" w:rsidRPr="003A11EA" w:rsidRDefault="00B37D4C" w:rsidP="00465BCB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3A11EA">
        <w:rPr>
          <w:rFonts w:ascii="Times New Roman" w:hAnsi="Times New Roman" w:cs="Times New Roman"/>
        </w:rPr>
        <w:t xml:space="preserve">dult worms laid eggs on a plate covered with HT115 containing the </w:t>
      </w:r>
      <w:r w:rsidRPr="007B01FC">
        <w:rPr>
          <w:rFonts w:ascii="Times New Roman" w:hAnsi="Times New Roman" w:cs="Times New Roman"/>
          <w:i/>
          <w:iCs/>
        </w:rPr>
        <w:t>unc-62 RNAi</w:t>
      </w:r>
      <w:r w:rsidRPr="003A11EA">
        <w:rPr>
          <w:rFonts w:ascii="Times New Roman" w:hAnsi="Times New Roman" w:cs="Times New Roman"/>
        </w:rPr>
        <w:t xml:space="preserve"> or the empty vector. Then the adult worms were removed</w:t>
      </w:r>
      <w:r>
        <w:rPr>
          <w:rFonts w:ascii="Times New Roman" w:hAnsi="Times New Roman" w:cs="Times New Roman"/>
        </w:rPr>
        <w:t>. The</w:t>
      </w:r>
      <w:r w:rsidRPr="003A11EA">
        <w:rPr>
          <w:rFonts w:ascii="Times New Roman" w:hAnsi="Times New Roman" w:cs="Times New Roman"/>
        </w:rPr>
        <w:t xml:space="preserve"> progeny </w:t>
      </w:r>
      <w:r>
        <w:rPr>
          <w:rFonts w:ascii="Times New Roman" w:hAnsi="Times New Roman" w:cs="Times New Roman"/>
        </w:rPr>
        <w:t xml:space="preserve">was allowed to </w:t>
      </w:r>
      <w:r w:rsidRPr="003A11EA">
        <w:rPr>
          <w:rFonts w:ascii="Times New Roman" w:hAnsi="Times New Roman" w:cs="Times New Roman"/>
        </w:rPr>
        <w:t>gr</w:t>
      </w:r>
      <w:r>
        <w:rPr>
          <w:rFonts w:ascii="Times New Roman" w:hAnsi="Times New Roman" w:cs="Times New Roman"/>
        </w:rPr>
        <w:t>o</w:t>
      </w:r>
      <w:r w:rsidRPr="003A11EA">
        <w:rPr>
          <w:rFonts w:ascii="Times New Roman" w:hAnsi="Times New Roman" w:cs="Times New Roman"/>
        </w:rPr>
        <w:t xml:space="preserve">w on that plate until </w:t>
      </w:r>
      <w:r w:rsidR="00637499">
        <w:rPr>
          <w:rFonts w:ascii="Times New Roman" w:hAnsi="Times New Roman" w:cs="Times New Roman"/>
        </w:rPr>
        <w:t xml:space="preserve">the </w:t>
      </w:r>
      <w:r w:rsidRPr="003A11EA">
        <w:rPr>
          <w:rFonts w:ascii="Times New Roman" w:hAnsi="Times New Roman" w:cs="Times New Roman"/>
        </w:rPr>
        <w:t xml:space="preserve">L4 stage </w:t>
      </w:r>
      <w:r>
        <w:rPr>
          <w:rFonts w:ascii="Times New Roman" w:hAnsi="Times New Roman" w:cs="Times New Roman"/>
        </w:rPr>
        <w:t>and</w:t>
      </w:r>
      <w:r w:rsidRPr="003A11EA">
        <w:rPr>
          <w:rFonts w:ascii="Times New Roman" w:hAnsi="Times New Roman" w:cs="Times New Roman"/>
        </w:rPr>
        <w:t xml:space="preserve"> then </w:t>
      </w:r>
      <w:r>
        <w:rPr>
          <w:rFonts w:ascii="Times New Roman" w:hAnsi="Times New Roman" w:cs="Times New Roman"/>
        </w:rPr>
        <w:t xml:space="preserve">was </w:t>
      </w:r>
      <w:r w:rsidRPr="003A11EA">
        <w:rPr>
          <w:rFonts w:ascii="Times New Roman" w:hAnsi="Times New Roman" w:cs="Times New Roman"/>
        </w:rPr>
        <w:t xml:space="preserve">transferred to another plate seeded with the HT115 containing </w:t>
      </w:r>
      <w:r w:rsidRPr="007B01FC">
        <w:rPr>
          <w:rFonts w:ascii="Times New Roman" w:hAnsi="Times New Roman" w:cs="Times New Roman"/>
          <w:i/>
          <w:iCs/>
        </w:rPr>
        <w:t>unc-62</w:t>
      </w:r>
      <w:r>
        <w:rPr>
          <w:rFonts w:ascii="Times New Roman" w:hAnsi="Times New Roman" w:cs="Times New Roman"/>
        </w:rPr>
        <w:t xml:space="preserve"> </w:t>
      </w:r>
      <w:r w:rsidRPr="003A11EA">
        <w:rPr>
          <w:rFonts w:ascii="Times New Roman" w:hAnsi="Times New Roman" w:cs="Times New Roman"/>
        </w:rPr>
        <w:t xml:space="preserve">RNAi or empty vector. After 22 </w:t>
      </w:r>
      <w:proofErr w:type="spellStart"/>
      <w:r w:rsidRPr="003A11EA">
        <w:rPr>
          <w:rFonts w:ascii="Times New Roman" w:hAnsi="Times New Roman" w:cs="Times New Roman"/>
        </w:rPr>
        <w:t>hrs</w:t>
      </w:r>
      <w:proofErr w:type="spellEnd"/>
      <w:r w:rsidRPr="003A11EA">
        <w:rPr>
          <w:rFonts w:ascii="Times New Roman" w:hAnsi="Times New Roman" w:cs="Times New Roman"/>
        </w:rPr>
        <w:t xml:space="preserve">, egg </w:t>
      </w:r>
      <w:r>
        <w:rPr>
          <w:rFonts w:ascii="Times New Roman" w:hAnsi="Times New Roman" w:cs="Times New Roman"/>
        </w:rPr>
        <w:t>retention assay was performed</w:t>
      </w:r>
      <w:r w:rsidRPr="003A11EA">
        <w:rPr>
          <w:rFonts w:ascii="Times New Roman" w:hAnsi="Times New Roman" w:cs="Times New Roman"/>
        </w:rPr>
        <w:t xml:space="preserve"> as described above.</w:t>
      </w:r>
    </w:p>
    <w:p w14:paraId="73FB0A45" w14:textId="77777777" w:rsidR="003A11EA" w:rsidRPr="003A11EA" w:rsidRDefault="003A11EA" w:rsidP="00465BCB">
      <w:pPr>
        <w:spacing w:line="360" w:lineRule="auto"/>
        <w:rPr>
          <w:rFonts w:ascii="Times New Roman" w:hAnsi="Times New Roman" w:cs="Times New Roman"/>
          <w:i/>
          <w:iCs/>
        </w:rPr>
      </w:pPr>
      <w:r w:rsidRPr="003A11EA">
        <w:rPr>
          <w:rFonts w:ascii="Times New Roman" w:hAnsi="Times New Roman" w:cs="Times New Roman"/>
          <w:i/>
          <w:iCs/>
        </w:rPr>
        <w:t xml:space="preserve">Mice </w:t>
      </w:r>
    </w:p>
    <w:p w14:paraId="00C5EAE3" w14:textId="1BB47972" w:rsidR="003A11EA" w:rsidRPr="003A11EA" w:rsidRDefault="003A11EA" w:rsidP="00465BCB">
      <w:pPr>
        <w:spacing w:line="360" w:lineRule="auto"/>
        <w:rPr>
          <w:rFonts w:ascii="Times New Roman" w:hAnsi="Times New Roman" w:cs="Times New Roman"/>
        </w:rPr>
      </w:pPr>
      <w:r w:rsidRPr="003A11EA">
        <w:rPr>
          <w:rFonts w:ascii="Times New Roman" w:hAnsi="Times New Roman" w:cs="Times New Roman"/>
        </w:rPr>
        <w:t xml:space="preserve">             All experiments were carried out in compliance with the USPHS Guide for Care and Use of Laboratory Animals and approved by the IACUC at the University of Florida (#201405757). </w:t>
      </w:r>
    </w:p>
    <w:p w14:paraId="570DB171" w14:textId="77777777" w:rsidR="003A11EA" w:rsidRPr="007B01FC" w:rsidRDefault="003A11EA" w:rsidP="00465BCB">
      <w:pPr>
        <w:spacing w:line="360" w:lineRule="auto"/>
        <w:rPr>
          <w:rFonts w:ascii="Times New Roman" w:hAnsi="Times New Roman" w:cs="Times New Roman"/>
          <w:i/>
          <w:iCs/>
        </w:rPr>
      </w:pPr>
      <w:r w:rsidRPr="007B01FC">
        <w:rPr>
          <w:rFonts w:ascii="Times New Roman" w:hAnsi="Times New Roman" w:cs="Times New Roman"/>
          <w:i/>
          <w:iCs/>
        </w:rPr>
        <w:t>Wheel running</w:t>
      </w:r>
    </w:p>
    <w:p w14:paraId="435D113F" w14:textId="682CE5C2" w:rsidR="003A11EA" w:rsidRPr="003A11EA" w:rsidRDefault="003A11EA" w:rsidP="00465BCB">
      <w:pPr>
        <w:spacing w:line="360" w:lineRule="auto"/>
        <w:rPr>
          <w:rFonts w:ascii="Times New Roman" w:hAnsi="Times New Roman" w:cs="Times New Roman"/>
        </w:rPr>
      </w:pPr>
      <w:r w:rsidRPr="003A11EA">
        <w:rPr>
          <w:rFonts w:ascii="Times New Roman" w:hAnsi="Times New Roman" w:cs="Times New Roman"/>
        </w:rPr>
        <w:t xml:space="preserve">           The mice were maintained on a 12-hour light and 12-hour dark cycle for </w:t>
      </w:r>
      <w:r w:rsidR="00B37D4C">
        <w:rPr>
          <w:rFonts w:ascii="Times New Roman" w:hAnsi="Times New Roman" w:cs="Times New Roman"/>
        </w:rPr>
        <w:t>7</w:t>
      </w:r>
      <w:r w:rsidRPr="003A11EA">
        <w:rPr>
          <w:rFonts w:ascii="Times New Roman" w:hAnsi="Times New Roman" w:cs="Times New Roman"/>
        </w:rPr>
        <w:t xml:space="preserve"> days. Wheel</w:t>
      </w:r>
      <w:r w:rsidR="00B37D4C">
        <w:rPr>
          <w:rFonts w:ascii="Times New Roman" w:hAnsi="Times New Roman" w:cs="Times New Roman"/>
        </w:rPr>
        <w:t>-</w:t>
      </w:r>
      <w:r w:rsidRPr="003A11EA">
        <w:rPr>
          <w:rFonts w:ascii="Times New Roman" w:hAnsi="Times New Roman" w:cs="Times New Roman"/>
        </w:rPr>
        <w:t>running activity was recorded as the number of wheel revolutions occurring during 5 min bins and analyzed using Lafayette Instrument Activity Wheel Monitor software. The activit</w:t>
      </w:r>
      <w:r w:rsidR="007B01FC">
        <w:rPr>
          <w:rFonts w:ascii="Times New Roman" w:hAnsi="Times New Roman" w:cs="Times New Roman"/>
        </w:rPr>
        <w:t>ies</w:t>
      </w:r>
      <w:r w:rsidRPr="003A11EA">
        <w:rPr>
          <w:rFonts w:ascii="Times New Roman" w:hAnsi="Times New Roman" w:cs="Times New Roman"/>
        </w:rPr>
        <w:t xml:space="preserve"> from the </w:t>
      </w:r>
      <w:r w:rsidR="00B37D4C">
        <w:rPr>
          <w:rFonts w:ascii="Times New Roman" w:hAnsi="Times New Roman" w:cs="Times New Roman"/>
        </w:rPr>
        <w:t>3</w:t>
      </w:r>
      <w:r w:rsidR="00B37D4C" w:rsidRPr="00B37D4C">
        <w:rPr>
          <w:rFonts w:ascii="Times New Roman" w:hAnsi="Times New Roman" w:cs="Times New Roman"/>
          <w:vertAlign w:val="superscript"/>
        </w:rPr>
        <w:t>rd</w:t>
      </w:r>
      <w:r w:rsidR="00B37D4C">
        <w:rPr>
          <w:rFonts w:ascii="Times New Roman" w:hAnsi="Times New Roman" w:cs="Times New Roman"/>
        </w:rPr>
        <w:t xml:space="preserve"> </w:t>
      </w:r>
      <w:r w:rsidRPr="003A11EA">
        <w:rPr>
          <w:rFonts w:ascii="Times New Roman" w:hAnsi="Times New Roman" w:cs="Times New Roman"/>
        </w:rPr>
        <w:t xml:space="preserve">to the </w:t>
      </w:r>
      <w:r w:rsidR="00B37D4C">
        <w:rPr>
          <w:rFonts w:ascii="Times New Roman" w:hAnsi="Times New Roman" w:cs="Times New Roman"/>
        </w:rPr>
        <w:t>7</w:t>
      </w:r>
      <w:r w:rsidR="00B37D4C" w:rsidRPr="00B37D4C">
        <w:rPr>
          <w:rFonts w:ascii="Times New Roman" w:hAnsi="Times New Roman" w:cs="Times New Roman"/>
          <w:vertAlign w:val="superscript"/>
        </w:rPr>
        <w:t>th</w:t>
      </w:r>
      <w:r w:rsidRPr="003A11EA">
        <w:rPr>
          <w:rFonts w:ascii="Times New Roman" w:hAnsi="Times New Roman" w:cs="Times New Roman"/>
        </w:rPr>
        <w:t xml:space="preserve"> day w</w:t>
      </w:r>
      <w:r w:rsidR="007B01FC">
        <w:rPr>
          <w:rFonts w:ascii="Times New Roman" w:hAnsi="Times New Roman" w:cs="Times New Roman"/>
        </w:rPr>
        <w:t>ere</w:t>
      </w:r>
      <w:r w:rsidRPr="003A11EA">
        <w:rPr>
          <w:rFonts w:ascii="Times New Roman" w:hAnsi="Times New Roman" w:cs="Times New Roman"/>
        </w:rPr>
        <w:t xml:space="preserve"> included in the data analysis, grouped by light</w:t>
      </w:r>
      <w:r w:rsidR="007B01FC">
        <w:rPr>
          <w:rFonts w:ascii="Times New Roman" w:hAnsi="Times New Roman" w:cs="Times New Roman"/>
        </w:rPr>
        <w:t xml:space="preserve"> </w:t>
      </w:r>
      <w:r w:rsidRPr="003A11EA">
        <w:rPr>
          <w:rFonts w:ascii="Times New Roman" w:hAnsi="Times New Roman" w:cs="Times New Roman"/>
        </w:rPr>
        <w:t xml:space="preserve">phase and </w:t>
      </w:r>
      <w:r w:rsidR="007B01FC">
        <w:rPr>
          <w:rFonts w:ascii="Times New Roman" w:hAnsi="Times New Roman" w:cs="Times New Roman"/>
        </w:rPr>
        <w:t>dark</w:t>
      </w:r>
      <w:r w:rsidRPr="003A11EA">
        <w:rPr>
          <w:rFonts w:ascii="Times New Roman" w:hAnsi="Times New Roman" w:cs="Times New Roman"/>
        </w:rPr>
        <w:t xml:space="preserve"> phase. Data collected for each 5 min bin were averaged and analyzed. </w:t>
      </w:r>
    </w:p>
    <w:p w14:paraId="646B6584" w14:textId="2F605E5B" w:rsidR="003A11EA" w:rsidRPr="007B01FC" w:rsidRDefault="003A11EA" w:rsidP="00465BCB">
      <w:pPr>
        <w:spacing w:line="360" w:lineRule="auto"/>
        <w:rPr>
          <w:rFonts w:ascii="Times New Roman" w:hAnsi="Times New Roman" w:cs="Times New Roman"/>
          <w:i/>
          <w:iCs/>
        </w:rPr>
      </w:pPr>
      <w:r w:rsidRPr="007B01FC">
        <w:rPr>
          <w:rFonts w:ascii="Times New Roman" w:hAnsi="Times New Roman" w:cs="Times New Roman"/>
          <w:i/>
          <w:iCs/>
        </w:rPr>
        <w:t>Tail</w:t>
      </w:r>
      <w:r w:rsidR="00F0631E">
        <w:rPr>
          <w:rFonts w:ascii="Times New Roman" w:hAnsi="Times New Roman" w:cs="Times New Roman"/>
          <w:i/>
          <w:iCs/>
        </w:rPr>
        <w:t>-</w:t>
      </w:r>
      <w:r w:rsidRPr="007B01FC">
        <w:rPr>
          <w:rFonts w:ascii="Times New Roman" w:hAnsi="Times New Roman" w:cs="Times New Roman"/>
          <w:i/>
          <w:iCs/>
        </w:rPr>
        <w:t>flick</w:t>
      </w:r>
      <w:r w:rsidR="00F0631E">
        <w:rPr>
          <w:rFonts w:ascii="Times New Roman" w:hAnsi="Times New Roman" w:cs="Times New Roman"/>
          <w:i/>
          <w:iCs/>
        </w:rPr>
        <w:t xml:space="preserve"> test</w:t>
      </w:r>
    </w:p>
    <w:p w14:paraId="07226BAC" w14:textId="4640E26D" w:rsidR="003A11EA" w:rsidRPr="003A11EA" w:rsidRDefault="003A11EA" w:rsidP="00465BCB">
      <w:pPr>
        <w:spacing w:line="360" w:lineRule="auto"/>
        <w:rPr>
          <w:rFonts w:ascii="Times New Roman" w:hAnsi="Times New Roman" w:cs="Times New Roman"/>
        </w:rPr>
      </w:pPr>
      <w:r w:rsidRPr="003A11EA">
        <w:rPr>
          <w:rFonts w:ascii="Times New Roman" w:hAnsi="Times New Roman" w:cs="Times New Roman"/>
        </w:rPr>
        <w:lastRenderedPageBreak/>
        <w:t xml:space="preserve">          </w:t>
      </w:r>
      <w:r w:rsidR="007B01FC">
        <w:rPr>
          <w:rFonts w:ascii="Times New Roman" w:hAnsi="Times New Roman" w:cs="Times New Roman"/>
        </w:rPr>
        <w:t>E</w:t>
      </w:r>
      <w:r w:rsidRPr="003A11EA">
        <w:rPr>
          <w:rFonts w:ascii="Times New Roman" w:hAnsi="Times New Roman" w:cs="Times New Roman"/>
        </w:rPr>
        <w:t xml:space="preserve">ach mouse was placed in an acrylic restrainer with the distal end of its tail protruding under a heat lamp. The lamp, together with a timer, was turned on, both of which stopped automatically when the mouse flicked its tail away from the light. The latency to respond was limited to </w:t>
      </w:r>
      <w:r w:rsidR="00B37D4C">
        <w:rPr>
          <w:rFonts w:ascii="Times New Roman" w:hAnsi="Times New Roman" w:cs="Times New Roman"/>
        </w:rPr>
        <w:t>20</w:t>
      </w:r>
      <w:r w:rsidRPr="003A11EA">
        <w:rPr>
          <w:rFonts w:ascii="Times New Roman" w:hAnsi="Times New Roman" w:cs="Times New Roman"/>
        </w:rPr>
        <w:t xml:space="preserve"> s to prevent injury to the mouse.</w:t>
      </w:r>
    </w:p>
    <w:p w14:paraId="4E895C7B" w14:textId="77777777" w:rsidR="003A11EA" w:rsidRPr="007B01FC" w:rsidRDefault="003A11EA" w:rsidP="00465BCB">
      <w:pPr>
        <w:spacing w:line="360" w:lineRule="auto"/>
        <w:rPr>
          <w:rFonts w:ascii="Times New Roman" w:hAnsi="Times New Roman" w:cs="Times New Roman"/>
          <w:i/>
          <w:iCs/>
        </w:rPr>
      </w:pPr>
      <w:r w:rsidRPr="007B01FC">
        <w:rPr>
          <w:rFonts w:ascii="Times New Roman" w:hAnsi="Times New Roman" w:cs="Times New Roman"/>
          <w:i/>
          <w:iCs/>
        </w:rPr>
        <w:t>Western blot</w:t>
      </w:r>
    </w:p>
    <w:p w14:paraId="06ADC0F7" w14:textId="43D7E33C" w:rsidR="003A11EA" w:rsidRPr="003A11EA" w:rsidRDefault="003A11EA" w:rsidP="00465BCB">
      <w:pPr>
        <w:spacing w:line="360" w:lineRule="auto"/>
        <w:rPr>
          <w:rFonts w:ascii="Times New Roman" w:hAnsi="Times New Roman" w:cs="Times New Roman"/>
        </w:rPr>
      </w:pPr>
      <w:r w:rsidRPr="003A11EA">
        <w:rPr>
          <w:rFonts w:ascii="Times New Roman" w:hAnsi="Times New Roman" w:cs="Times New Roman"/>
        </w:rPr>
        <w:t xml:space="preserve">          The </w:t>
      </w:r>
      <w:proofErr w:type="spellStart"/>
      <w:r w:rsidRPr="003A11EA">
        <w:rPr>
          <w:rFonts w:ascii="Times New Roman" w:hAnsi="Times New Roman" w:cs="Times New Roman"/>
        </w:rPr>
        <w:t>striata</w:t>
      </w:r>
      <w:proofErr w:type="spellEnd"/>
      <w:r w:rsidRPr="003A11EA">
        <w:rPr>
          <w:rFonts w:ascii="Times New Roman" w:hAnsi="Times New Roman" w:cs="Times New Roman"/>
        </w:rPr>
        <w:t xml:space="preserve"> were dissected and homogenized in 200 µl of ice-cold RIPA buffer (Santa Cruz) containing protease inhibitor cocktail (Roche). The homogenate was incubated for 30 min on ice and centrifuged at 10,000 × g for 10 min</w:t>
      </w:r>
      <w:r w:rsidR="00465BCB">
        <w:rPr>
          <w:rFonts w:ascii="Times New Roman" w:hAnsi="Times New Roman" w:cs="Times New Roman"/>
        </w:rPr>
        <w:t xml:space="preserve"> </w:t>
      </w:r>
      <w:r w:rsidRPr="003A11EA">
        <w:rPr>
          <w:rFonts w:ascii="Times New Roman" w:hAnsi="Times New Roman" w:cs="Times New Roman"/>
        </w:rPr>
        <w:t xml:space="preserve">at 4°C. The supernatant was used as samples for Western blot and the protein concentration was measured by protein assay reagent (Bio-Rad). After being boiled for 5 min, chilled on ice for 1 min and spun down, the proteins were separated on 10% SDS-PAGE gel and transferred to Millipore Immobilon –FL transfer membranes (PVDF). The PVDF membranes were washed in 0.1M PBS for 5 min and blocked with LICOR Odyssey blocking buffer for 1 hr. The membranes were incubated overnight at 4°C with goat polyclonal Meis1/2 antibody (Santa </w:t>
      </w:r>
      <w:r w:rsidR="00FE48F2">
        <w:rPr>
          <w:rFonts w:ascii="Times New Roman" w:hAnsi="Times New Roman" w:cs="Times New Roman"/>
        </w:rPr>
        <w:t>C</w:t>
      </w:r>
      <w:r w:rsidR="00FE48F2" w:rsidRPr="003A11EA">
        <w:rPr>
          <w:rFonts w:ascii="Times New Roman" w:hAnsi="Times New Roman" w:cs="Times New Roman"/>
        </w:rPr>
        <w:t>ruz</w:t>
      </w:r>
      <w:r w:rsidRPr="003A11EA">
        <w:rPr>
          <w:rFonts w:ascii="Times New Roman" w:hAnsi="Times New Roman" w:cs="Times New Roman"/>
        </w:rPr>
        <w:t xml:space="preserve">, sc-10599) or mouse β-actin antibody (Santa </w:t>
      </w:r>
      <w:r w:rsidR="00FE48F2">
        <w:rPr>
          <w:rFonts w:ascii="Times New Roman" w:hAnsi="Times New Roman" w:cs="Times New Roman"/>
        </w:rPr>
        <w:t>C</w:t>
      </w:r>
      <w:r w:rsidR="00FE48F2" w:rsidRPr="003A11EA">
        <w:rPr>
          <w:rFonts w:ascii="Times New Roman" w:hAnsi="Times New Roman" w:cs="Times New Roman"/>
        </w:rPr>
        <w:t>ruz</w:t>
      </w:r>
      <w:r w:rsidRPr="003A11EA">
        <w:rPr>
          <w:rFonts w:ascii="Times New Roman" w:hAnsi="Times New Roman" w:cs="Times New Roman"/>
        </w:rPr>
        <w:t xml:space="preserve">, sc-47778) at 1:1000 dilution in the blocking buffer. The membranes were washed with 0.1M PBS containing 0.1% Tween 20 for 5 min four times, then treated for 1 </w:t>
      </w:r>
      <w:proofErr w:type="spellStart"/>
      <w:r w:rsidRPr="003A11EA">
        <w:rPr>
          <w:rFonts w:ascii="Times New Roman" w:hAnsi="Times New Roman" w:cs="Times New Roman"/>
        </w:rPr>
        <w:t>hr</w:t>
      </w:r>
      <w:proofErr w:type="spellEnd"/>
      <w:r w:rsidRPr="003A11EA">
        <w:rPr>
          <w:rFonts w:ascii="Times New Roman" w:hAnsi="Times New Roman" w:cs="Times New Roman"/>
        </w:rPr>
        <w:t xml:space="preserve"> with LI-COR </w:t>
      </w:r>
      <w:proofErr w:type="spellStart"/>
      <w:r w:rsidRPr="003A11EA">
        <w:rPr>
          <w:rFonts w:ascii="Times New Roman" w:hAnsi="Times New Roman" w:cs="Times New Roman"/>
        </w:rPr>
        <w:t>IRDye</w:t>
      </w:r>
      <w:proofErr w:type="spellEnd"/>
      <w:r w:rsidRPr="003A11EA">
        <w:rPr>
          <w:rFonts w:ascii="Times New Roman" w:hAnsi="Times New Roman" w:cs="Times New Roman"/>
        </w:rPr>
        <w:t xml:space="preserve"> 680RD rabbit anti-goat IgG (H+L) or LI-COR </w:t>
      </w:r>
      <w:proofErr w:type="spellStart"/>
      <w:r w:rsidRPr="003A11EA">
        <w:rPr>
          <w:rFonts w:ascii="Times New Roman" w:hAnsi="Times New Roman" w:cs="Times New Roman"/>
        </w:rPr>
        <w:t>IRDye</w:t>
      </w:r>
      <w:proofErr w:type="spellEnd"/>
      <w:r w:rsidRPr="003A11EA">
        <w:rPr>
          <w:rFonts w:ascii="Times New Roman" w:hAnsi="Times New Roman" w:cs="Times New Roman"/>
        </w:rPr>
        <w:t xml:space="preserve"> 800CW goat anti-mouse IgG (H+L) at 1:15,556 dilution, respectively. After washing with 0.1M PBS containing 0.1% Tween 20 for 5 min four times and 0.1M PBS for 5 min three times, the membranes were </w:t>
      </w:r>
      <w:proofErr w:type="gramStart"/>
      <w:r w:rsidRPr="003A11EA">
        <w:rPr>
          <w:rFonts w:ascii="Times New Roman" w:hAnsi="Times New Roman" w:cs="Times New Roman"/>
        </w:rPr>
        <w:t>dried</w:t>
      </w:r>
      <w:proofErr w:type="gramEnd"/>
      <w:r w:rsidRPr="003A11EA">
        <w:rPr>
          <w:rFonts w:ascii="Times New Roman" w:hAnsi="Times New Roman" w:cs="Times New Roman"/>
        </w:rPr>
        <w:t xml:space="preserve"> and the signals were detected by a</w:t>
      </w:r>
      <w:r w:rsidR="003B68DD">
        <w:rPr>
          <w:rFonts w:ascii="Times New Roman" w:hAnsi="Times New Roman" w:cs="Times New Roman"/>
        </w:rPr>
        <w:t>n</w:t>
      </w:r>
      <w:r w:rsidRPr="003A11EA">
        <w:rPr>
          <w:rFonts w:ascii="Times New Roman" w:hAnsi="Times New Roman" w:cs="Times New Roman"/>
        </w:rPr>
        <w:t xml:space="preserve"> LI-COR Odyssey imaging system.</w:t>
      </w:r>
    </w:p>
    <w:p w14:paraId="52D074E2" w14:textId="77777777" w:rsidR="003A11EA" w:rsidRPr="007B01FC" w:rsidRDefault="003A11EA" w:rsidP="00465BCB">
      <w:pPr>
        <w:spacing w:line="360" w:lineRule="auto"/>
        <w:rPr>
          <w:rFonts w:ascii="Times New Roman" w:hAnsi="Times New Roman" w:cs="Times New Roman"/>
          <w:i/>
          <w:iCs/>
        </w:rPr>
      </w:pPr>
      <w:r w:rsidRPr="007B01FC">
        <w:rPr>
          <w:rFonts w:ascii="Times New Roman" w:hAnsi="Times New Roman" w:cs="Times New Roman"/>
          <w:i/>
          <w:iCs/>
        </w:rPr>
        <w:t>Quantitative real-time RT-PCR</w:t>
      </w:r>
    </w:p>
    <w:p w14:paraId="2220E1F0" w14:textId="57C443CE" w:rsidR="003A11EA" w:rsidRPr="003A11EA" w:rsidRDefault="003A11EA" w:rsidP="00465BCB">
      <w:pPr>
        <w:spacing w:line="360" w:lineRule="auto"/>
        <w:rPr>
          <w:rFonts w:ascii="Times New Roman" w:hAnsi="Times New Roman" w:cs="Times New Roman"/>
        </w:rPr>
      </w:pPr>
      <w:r w:rsidRPr="003A11EA">
        <w:rPr>
          <w:rFonts w:ascii="Times New Roman" w:hAnsi="Times New Roman" w:cs="Times New Roman"/>
        </w:rPr>
        <w:t xml:space="preserve">             The </w:t>
      </w:r>
      <w:proofErr w:type="spellStart"/>
      <w:r w:rsidRPr="003A11EA">
        <w:rPr>
          <w:rFonts w:ascii="Times New Roman" w:hAnsi="Times New Roman" w:cs="Times New Roman"/>
        </w:rPr>
        <w:t>striata</w:t>
      </w:r>
      <w:proofErr w:type="spellEnd"/>
      <w:r w:rsidRPr="003A11EA">
        <w:rPr>
          <w:rFonts w:ascii="Times New Roman" w:hAnsi="Times New Roman" w:cs="Times New Roman"/>
        </w:rPr>
        <w:t xml:space="preserve"> were dissected and kept in </w:t>
      </w:r>
      <w:proofErr w:type="spellStart"/>
      <w:r w:rsidRPr="003A11EA">
        <w:rPr>
          <w:rFonts w:ascii="Times New Roman" w:hAnsi="Times New Roman" w:cs="Times New Roman"/>
        </w:rPr>
        <w:t>RNAlater</w:t>
      </w:r>
      <w:proofErr w:type="spellEnd"/>
      <w:r w:rsidRPr="003A11EA">
        <w:rPr>
          <w:rFonts w:ascii="Times New Roman" w:hAnsi="Times New Roman" w:cs="Times New Roman"/>
        </w:rPr>
        <w:t xml:space="preserve"> RNA stabilization reagent (Qiagen). The RNA was isolated by the RNeasy mini kit. The RNA concentration was measured using NanoDrop 2000c (Thermo Scientific). The cDNA was synthesized using </w:t>
      </w:r>
      <w:proofErr w:type="spellStart"/>
      <w:r w:rsidRPr="003A11EA">
        <w:rPr>
          <w:rFonts w:ascii="Times New Roman" w:hAnsi="Times New Roman" w:cs="Times New Roman"/>
        </w:rPr>
        <w:t>SuperScript</w:t>
      </w:r>
      <w:proofErr w:type="spellEnd"/>
      <w:r w:rsidRPr="003A11EA">
        <w:rPr>
          <w:rFonts w:ascii="Times New Roman" w:hAnsi="Times New Roman" w:cs="Times New Roman"/>
        </w:rPr>
        <w:t xml:space="preserve"> III First-strand Synthesis </w:t>
      </w:r>
      <w:proofErr w:type="spellStart"/>
      <w:r w:rsidRPr="003A11EA">
        <w:rPr>
          <w:rFonts w:ascii="Times New Roman" w:hAnsi="Times New Roman" w:cs="Times New Roman"/>
        </w:rPr>
        <w:t>SupeMix</w:t>
      </w:r>
      <w:proofErr w:type="spellEnd"/>
      <w:r w:rsidRPr="003A11EA">
        <w:rPr>
          <w:rFonts w:ascii="Times New Roman" w:hAnsi="Times New Roman" w:cs="Times New Roman"/>
        </w:rPr>
        <w:t xml:space="preserve"> for </w:t>
      </w:r>
      <w:r w:rsidR="00CC0256">
        <w:rPr>
          <w:rFonts w:ascii="Times New Roman" w:hAnsi="Times New Roman" w:cs="Times New Roman"/>
        </w:rPr>
        <w:t xml:space="preserve">the </w:t>
      </w:r>
      <w:proofErr w:type="spellStart"/>
      <w:r w:rsidRPr="003A11EA">
        <w:rPr>
          <w:rFonts w:ascii="Times New Roman" w:hAnsi="Times New Roman" w:cs="Times New Roman"/>
        </w:rPr>
        <w:t>qRT</w:t>
      </w:r>
      <w:proofErr w:type="spellEnd"/>
      <w:r w:rsidRPr="003A11EA">
        <w:rPr>
          <w:rFonts w:ascii="Times New Roman" w:hAnsi="Times New Roman" w:cs="Times New Roman"/>
        </w:rPr>
        <w:t xml:space="preserve">-PCR kit (Invitrogen). Quantitative PCR was performed using CFX real-time PCR detection system (Bio-Rad) with SYBR Select Master Mix for CFX (Life Technologies) and the following primer sets: </w:t>
      </w:r>
      <w:r w:rsidRPr="007B01FC">
        <w:rPr>
          <w:rFonts w:ascii="Times New Roman" w:hAnsi="Times New Roman" w:cs="Times New Roman"/>
          <w:i/>
          <w:iCs/>
        </w:rPr>
        <w:t>Btbd9</w:t>
      </w:r>
      <w:r w:rsidRPr="003A11EA">
        <w:rPr>
          <w:rFonts w:ascii="Times New Roman" w:hAnsi="Times New Roman" w:cs="Times New Roman"/>
        </w:rPr>
        <w:t xml:space="preserve"> forward: 5’-GACTCTTGTCTCCGGATGCT-3’ and </w:t>
      </w:r>
      <w:r w:rsidRPr="007B01FC">
        <w:rPr>
          <w:rFonts w:ascii="Times New Roman" w:hAnsi="Times New Roman" w:cs="Times New Roman"/>
          <w:i/>
          <w:iCs/>
        </w:rPr>
        <w:t>Btbd9</w:t>
      </w:r>
      <w:r w:rsidRPr="003A11EA">
        <w:rPr>
          <w:rFonts w:ascii="Times New Roman" w:hAnsi="Times New Roman" w:cs="Times New Roman"/>
        </w:rPr>
        <w:t xml:space="preserve"> reverse: 5’-TCACAACCTGAGCCCCATAC-3’ for Btbd9 cDNA; </w:t>
      </w:r>
      <w:r w:rsidRPr="007B01FC">
        <w:rPr>
          <w:rFonts w:ascii="Times New Roman" w:hAnsi="Times New Roman" w:cs="Times New Roman"/>
          <w:i/>
          <w:iCs/>
        </w:rPr>
        <w:t>β-actin</w:t>
      </w:r>
      <w:r w:rsidRPr="003A11EA">
        <w:rPr>
          <w:rFonts w:ascii="Times New Roman" w:hAnsi="Times New Roman" w:cs="Times New Roman"/>
        </w:rPr>
        <w:t xml:space="preserve"> forward: 5’-CACCCGCGAGCACAGCTTCTTTG-3’ and </w:t>
      </w:r>
      <w:r w:rsidRPr="007B01FC">
        <w:rPr>
          <w:rFonts w:ascii="Times New Roman" w:hAnsi="Times New Roman" w:cs="Times New Roman"/>
          <w:i/>
          <w:iCs/>
        </w:rPr>
        <w:t>β-actin</w:t>
      </w:r>
      <w:r w:rsidRPr="003A11EA">
        <w:rPr>
          <w:rFonts w:ascii="Times New Roman" w:hAnsi="Times New Roman" w:cs="Times New Roman"/>
        </w:rPr>
        <w:t xml:space="preserve"> reverse: 5’-AATACAGCCCGGGGAGCATCGTC- 3’ for β-actin cDNA. The relative quantity of cDNA for </w:t>
      </w:r>
      <w:r w:rsidRPr="007B01FC">
        <w:rPr>
          <w:rFonts w:ascii="Times New Roman" w:hAnsi="Times New Roman" w:cs="Times New Roman"/>
          <w:i/>
          <w:iCs/>
        </w:rPr>
        <w:t>Btbd9</w:t>
      </w:r>
      <w:r w:rsidRPr="003A11EA">
        <w:rPr>
          <w:rFonts w:ascii="Times New Roman" w:hAnsi="Times New Roman" w:cs="Times New Roman"/>
        </w:rPr>
        <w:t xml:space="preserve"> to that for </w:t>
      </w:r>
      <w:r w:rsidRPr="007B01FC">
        <w:rPr>
          <w:rFonts w:ascii="Times New Roman" w:hAnsi="Times New Roman" w:cs="Times New Roman"/>
          <w:i/>
          <w:iCs/>
        </w:rPr>
        <w:t>β-actin</w:t>
      </w:r>
      <w:r w:rsidRPr="003A11EA">
        <w:rPr>
          <w:rFonts w:ascii="Times New Roman" w:hAnsi="Times New Roman" w:cs="Times New Roman"/>
        </w:rPr>
        <w:t xml:space="preserve"> was calculated by </w:t>
      </w:r>
      <w:r w:rsidR="00CC0256">
        <w:rPr>
          <w:rFonts w:ascii="Times New Roman" w:hAnsi="Times New Roman" w:cs="Times New Roman"/>
        </w:rPr>
        <w:t xml:space="preserve">the </w:t>
      </w:r>
      <w:r w:rsidRPr="003A11EA">
        <w:rPr>
          <w:rFonts w:ascii="Times New Roman" w:hAnsi="Times New Roman" w:cs="Times New Roman"/>
        </w:rPr>
        <w:t>ΔCT method.</w:t>
      </w:r>
    </w:p>
    <w:p w14:paraId="628873E0" w14:textId="77777777" w:rsidR="003A11EA" w:rsidRPr="007B01FC" w:rsidRDefault="003A11EA" w:rsidP="00465BCB">
      <w:pPr>
        <w:spacing w:line="360" w:lineRule="auto"/>
        <w:rPr>
          <w:rFonts w:ascii="Times New Roman" w:hAnsi="Times New Roman" w:cs="Times New Roman"/>
          <w:i/>
          <w:iCs/>
        </w:rPr>
      </w:pPr>
      <w:r w:rsidRPr="007B01FC">
        <w:rPr>
          <w:rFonts w:ascii="Times New Roman" w:hAnsi="Times New Roman" w:cs="Times New Roman"/>
          <w:i/>
          <w:iCs/>
        </w:rPr>
        <w:lastRenderedPageBreak/>
        <w:t>Statistics</w:t>
      </w:r>
    </w:p>
    <w:p w14:paraId="3DF08508" w14:textId="1F109437" w:rsidR="003A11EA" w:rsidRDefault="007B01FC" w:rsidP="00465BCB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were processed with SPSS to test for normality. Egg retention assay</w:t>
      </w:r>
      <w:r w:rsidR="003A11EA" w:rsidRPr="003A11EA">
        <w:rPr>
          <w:rFonts w:ascii="Times New Roman" w:hAnsi="Times New Roman" w:cs="Times New Roman"/>
        </w:rPr>
        <w:t xml:space="preserve">, Western blot and </w:t>
      </w:r>
      <w:r>
        <w:rPr>
          <w:rFonts w:ascii="Times New Roman" w:hAnsi="Times New Roman" w:cs="Times New Roman"/>
        </w:rPr>
        <w:t>RT-</w:t>
      </w:r>
      <w:r w:rsidR="003A11EA" w:rsidRPr="003A11EA">
        <w:rPr>
          <w:rFonts w:ascii="Times New Roman" w:hAnsi="Times New Roman" w:cs="Times New Roman"/>
        </w:rPr>
        <w:t xml:space="preserve">PCR were analyzed by </w:t>
      </w:r>
      <w:r w:rsidR="00B37D4C">
        <w:rPr>
          <w:rFonts w:ascii="Times New Roman" w:hAnsi="Times New Roman" w:cs="Times New Roman"/>
        </w:rPr>
        <w:t>the</w:t>
      </w:r>
      <w:r w:rsidR="003A11EA" w:rsidRPr="003A11EA">
        <w:rPr>
          <w:rFonts w:ascii="Times New Roman" w:hAnsi="Times New Roman" w:cs="Times New Roman"/>
        </w:rPr>
        <w:t xml:space="preserve"> Student’s t-test. The tail-flick experiment </w:t>
      </w:r>
      <w:r w:rsidR="00CC0256" w:rsidRPr="003A11EA">
        <w:rPr>
          <w:rFonts w:ascii="Times New Roman" w:hAnsi="Times New Roman" w:cs="Times New Roman"/>
        </w:rPr>
        <w:t>w</w:t>
      </w:r>
      <w:r w:rsidR="00CC0256">
        <w:rPr>
          <w:rFonts w:ascii="Times New Roman" w:hAnsi="Times New Roman" w:cs="Times New Roman"/>
        </w:rPr>
        <w:t>as</w:t>
      </w:r>
      <w:r w:rsidR="00CC0256" w:rsidRPr="003A11EA">
        <w:rPr>
          <w:rFonts w:ascii="Times New Roman" w:hAnsi="Times New Roman" w:cs="Times New Roman"/>
        </w:rPr>
        <w:t xml:space="preserve"> </w:t>
      </w:r>
      <w:r w:rsidR="003A11EA" w:rsidRPr="003A11EA">
        <w:rPr>
          <w:rFonts w:ascii="Times New Roman" w:hAnsi="Times New Roman" w:cs="Times New Roman"/>
        </w:rPr>
        <w:t xml:space="preserve">analyzed by </w:t>
      </w:r>
      <w:r>
        <w:rPr>
          <w:rFonts w:ascii="Times New Roman" w:hAnsi="Times New Roman" w:cs="Times New Roman"/>
        </w:rPr>
        <w:t>repeated measurement</w:t>
      </w:r>
      <w:r w:rsidR="003A11EA" w:rsidRPr="003A11EA">
        <w:rPr>
          <w:rFonts w:ascii="Times New Roman" w:hAnsi="Times New Roman" w:cs="Times New Roman"/>
        </w:rPr>
        <w:t xml:space="preserve"> ANOVA</w:t>
      </w:r>
      <w:r>
        <w:rPr>
          <w:rFonts w:ascii="Times New Roman" w:hAnsi="Times New Roman" w:cs="Times New Roman"/>
        </w:rPr>
        <w:t xml:space="preserve">. </w:t>
      </w:r>
      <w:r w:rsidR="003A11EA" w:rsidRPr="003A11EA">
        <w:rPr>
          <w:rFonts w:ascii="Times New Roman" w:hAnsi="Times New Roman" w:cs="Times New Roman"/>
        </w:rPr>
        <w:t>The wheel</w:t>
      </w:r>
      <w:r>
        <w:rPr>
          <w:rFonts w:ascii="Times New Roman" w:hAnsi="Times New Roman" w:cs="Times New Roman"/>
        </w:rPr>
        <w:t>-</w:t>
      </w:r>
      <w:r w:rsidR="003A11EA" w:rsidRPr="003A11EA">
        <w:rPr>
          <w:rFonts w:ascii="Times New Roman" w:hAnsi="Times New Roman" w:cs="Times New Roman"/>
        </w:rPr>
        <w:t xml:space="preserve">running experiment was analyzed by </w:t>
      </w:r>
      <w:r>
        <w:rPr>
          <w:rFonts w:ascii="Times New Roman" w:hAnsi="Times New Roman" w:cs="Times New Roman"/>
        </w:rPr>
        <w:t xml:space="preserve">SAS generalized linear model (GENMOD) with a </w:t>
      </w:r>
      <w:r w:rsidR="00B37D4C">
        <w:rPr>
          <w:rFonts w:ascii="Times New Roman" w:hAnsi="Times New Roman" w:cs="Times New Roman"/>
        </w:rPr>
        <w:t xml:space="preserve">negative binomial distribution. </w:t>
      </w:r>
      <w:r w:rsidR="003A11EA" w:rsidRPr="003A11EA">
        <w:rPr>
          <w:rFonts w:ascii="Times New Roman" w:hAnsi="Times New Roman" w:cs="Times New Roman" w:hint="eastAsia"/>
        </w:rPr>
        <w:t xml:space="preserve">Significance was assigned at </w:t>
      </w:r>
      <w:r w:rsidR="003A11EA" w:rsidRPr="00465BCB">
        <w:rPr>
          <w:rFonts w:ascii="Times New Roman" w:hAnsi="Times New Roman" w:cs="Times New Roman" w:hint="eastAsia"/>
          <w:i/>
          <w:iCs/>
        </w:rPr>
        <w:t xml:space="preserve">p </w:t>
      </w:r>
      <w:r>
        <w:rPr>
          <w:rFonts w:ascii="Times New Roman" w:hAnsi="Times New Roman" w:cs="Times New Roman" w:hint="eastAsia"/>
        </w:rPr>
        <w:t>&lt;</w:t>
      </w:r>
      <w:r w:rsidR="003A11EA" w:rsidRPr="003A11EA">
        <w:rPr>
          <w:rFonts w:ascii="Times New Roman" w:hAnsi="Times New Roman" w:cs="Times New Roman" w:hint="eastAsia"/>
        </w:rPr>
        <w:t xml:space="preserve"> 0.05.</w:t>
      </w:r>
    </w:p>
    <w:p w14:paraId="7434D8A2" w14:textId="77777777" w:rsidR="003A11EA" w:rsidRDefault="003A11EA" w:rsidP="003A11EA">
      <w:pPr>
        <w:rPr>
          <w:rFonts w:ascii="Times New Roman" w:hAnsi="Times New Roman" w:cs="Times New Roman"/>
        </w:rPr>
      </w:pPr>
    </w:p>
    <w:p w14:paraId="4180C267" w14:textId="77777777" w:rsidR="003A11EA" w:rsidRPr="00121BD8" w:rsidRDefault="003A11EA" w:rsidP="003A11EA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121BD8">
        <w:rPr>
          <w:rFonts w:ascii="Times New Roman" w:hAnsi="Times New Roman" w:cs="Times New Roman"/>
        </w:rPr>
        <w:fldChar w:fldCharType="begin"/>
      </w:r>
      <w:r w:rsidRPr="00ED6EDF">
        <w:rPr>
          <w:rFonts w:ascii="Times New Roman" w:hAnsi="Times New Roman" w:cs="Times New Roman"/>
        </w:rPr>
        <w:instrText xml:space="preserve"> ADDIN EN.REFLIST </w:instrText>
      </w:r>
      <w:r w:rsidRPr="00121BD8">
        <w:rPr>
          <w:rFonts w:ascii="Times New Roman" w:hAnsi="Times New Roman" w:cs="Times New Roman"/>
        </w:rPr>
        <w:fldChar w:fldCharType="separate"/>
      </w:r>
      <w:r w:rsidRPr="00121BD8">
        <w:rPr>
          <w:rFonts w:ascii="Times New Roman" w:hAnsi="Times New Roman" w:cs="Times New Roman"/>
          <w:noProof/>
        </w:rPr>
        <w:t>Brenner S (1974) The genetics of Caenorhabditis elegans. Genetics 77:71-94.</w:t>
      </w:r>
    </w:p>
    <w:p w14:paraId="6A7A9E4C" w14:textId="3F191D2B" w:rsidR="003624F2" w:rsidRPr="003A11EA" w:rsidRDefault="003A11EA" w:rsidP="003A11EA">
      <w:pPr>
        <w:rPr>
          <w:rFonts w:ascii="Times New Roman" w:hAnsi="Times New Roman" w:cs="Times New Roman"/>
        </w:rPr>
      </w:pPr>
      <w:r w:rsidRPr="00121BD8">
        <w:rPr>
          <w:rFonts w:ascii="Times New Roman" w:hAnsi="Times New Roman" w:cs="Times New Roman"/>
        </w:rPr>
        <w:fldChar w:fldCharType="end"/>
      </w:r>
    </w:p>
    <w:sectPr w:rsidR="003624F2" w:rsidRPr="003A11EA" w:rsidSect="005C67E1">
      <w:headerReference w:type="first" r:id="rId9"/>
      <w:pgSz w:w="12240" w:h="15840"/>
      <w:pgMar w:top="1440" w:right="1440" w:bottom="1440" w:left="1440" w:header="288" w:footer="72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091F9" w14:textId="77777777" w:rsidR="004A47B0" w:rsidRDefault="004A47B0" w:rsidP="005C67E1">
      <w:r>
        <w:separator/>
      </w:r>
    </w:p>
  </w:endnote>
  <w:endnote w:type="continuationSeparator" w:id="0">
    <w:p w14:paraId="49B9C76E" w14:textId="77777777" w:rsidR="004A47B0" w:rsidRDefault="004A47B0" w:rsidP="005C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8EF77" w14:textId="77777777" w:rsidR="004A47B0" w:rsidRDefault="004A47B0" w:rsidP="005C67E1">
      <w:r>
        <w:separator/>
      </w:r>
    </w:p>
  </w:footnote>
  <w:footnote w:type="continuationSeparator" w:id="0">
    <w:p w14:paraId="7E3C40CB" w14:textId="77777777" w:rsidR="004A47B0" w:rsidRDefault="004A47B0" w:rsidP="005C6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16BBD" w14:textId="1C4759D6" w:rsidR="005C67E1" w:rsidRDefault="005C67E1" w:rsidP="005C67E1">
    <w:pPr>
      <w:spacing w:line="360" w:lineRule="auto"/>
    </w:pPr>
    <w:r w:rsidRPr="0069440D">
      <w:rPr>
        <w:rFonts w:ascii="Times New Roman" w:hAnsi="Times New Roman" w:cs="Times New Roman"/>
        <w:i/>
        <w:iCs/>
      </w:rPr>
      <w:t>Experimental Results</w:t>
    </w:r>
    <w:r>
      <w:rPr>
        <w:rFonts w:ascii="Times New Roman" w:hAnsi="Times New Roman" w:cs="Times New Roman"/>
      </w:rPr>
      <w:t xml:space="preserve">; </w:t>
    </w:r>
    <w:r w:rsidRPr="00EE5859">
      <w:rPr>
        <w:rFonts w:ascii="Times New Roman" w:hAnsi="Times New Roman" w:cs="Times New Roman"/>
      </w:rPr>
      <w:t xml:space="preserve">Probe the relationship between </w:t>
    </w:r>
    <w:r w:rsidRPr="0069440D">
      <w:rPr>
        <w:rFonts w:ascii="Times New Roman" w:hAnsi="Times New Roman" w:cs="Times New Roman"/>
        <w:i/>
        <w:iCs/>
      </w:rPr>
      <w:t>BTBD9</w:t>
    </w:r>
    <w:r w:rsidRPr="00EE5859">
      <w:rPr>
        <w:rFonts w:ascii="Times New Roman" w:hAnsi="Times New Roman" w:cs="Times New Roman"/>
      </w:rPr>
      <w:t xml:space="preserve"> and </w:t>
    </w:r>
    <w:r w:rsidRPr="0069440D">
      <w:rPr>
        <w:rFonts w:ascii="Times New Roman" w:hAnsi="Times New Roman" w:cs="Times New Roman"/>
        <w:i/>
        <w:iCs/>
      </w:rPr>
      <w:t>MEIS1</w:t>
    </w:r>
    <w:r w:rsidRPr="00EE5859">
      <w:rPr>
        <w:rFonts w:ascii="Times New Roman" w:hAnsi="Times New Roman" w:cs="Times New Roman"/>
      </w:rPr>
      <w:t xml:space="preserve"> in </w:t>
    </w:r>
    <w:r w:rsidRPr="0069440D">
      <w:rPr>
        <w:rFonts w:ascii="Times New Roman" w:hAnsi="Times New Roman" w:cs="Times New Roman"/>
        <w:i/>
        <w:iCs/>
      </w:rPr>
      <w:t>C. elegans</w:t>
    </w:r>
    <w:r w:rsidRPr="00EE5859">
      <w:rPr>
        <w:rFonts w:ascii="Times New Roman" w:hAnsi="Times New Roman" w:cs="Times New Roman"/>
      </w:rPr>
      <w:t xml:space="preserve"> and mouse</w:t>
    </w:r>
    <w:r>
      <w:rPr>
        <w:rFonts w:ascii="Times New Roman" w:hAnsi="Times New Roman" w:cs="Times New Roman"/>
      </w:rPr>
      <w:t xml:space="preserve">; </w:t>
    </w:r>
    <w:proofErr w:type="spellStart"/>
    <w:r w:rsidRPr="00EE5859">
      <w:rPr>
        <w:rFonts w:ascii="Times New Roman" w:hAnsi="Times New Roman" w:cs="Times New Roman"/>
      </w:rPr>
      <w:t>Shangru</w:t>
    </w:r>
    <w:proofErr w:type="spellEnd"/>
    <w:r w:rsidRPr="00EE5859">
      <w:rPr>
        <w:rFonts w:ascii="Times New Roman" w:hAnsi="Times New Roman" w:cs="Times New Roman"/>
      </w:rPr>
      <w:t xml:space="preserve"> </w:t>
    </w:r>
    <w:proofErr w:type="spellStart"/>
    <w:r w:rsidRPr="00EE5859">
      <w:rPr>
        <w:rFonts w:ascii="Times New Roman" w:hAnsi="Times New Roman" w:cs="Times New Roman"/>
      </w:rPr>
      <w:t>Lyu</w:t>
    </w:r>
    <w:proofErr w:type="spellEnd"/>
    <w:r w:rsidRPr="00EE5859">
      <w:rPr>
        <w:rFonts w:ascii="Times New Roman" w:hAnsi="Times New Roman" w:cs="Times New Roman"/>
      </w:rPr>
      <w:t xml:space="preserve">, </w:t>
    </w:r>
    <w:proofErr w:type="spellStart"/>
    <w:r w:rsidRPr="00EE5859">
      <w:rPr>
        <w:rFonts w:ascii="Times New Roman" w:hAnsi="Times New Roman" w:cs="Times New Roman"/>
      </w:rPr>
      <w:t>Atbin</w:t>
    </w:r>
    <w:proofErr w:type="spellEnd"/>
    <w:r w:rsidRPr="00EE5859">
      <w:rPr>
        <w:rFonts w:ascii="Times New Roman" w:hAnsi="Times New Roman" w:cs="Times New Roman"/>
      </w:rPr>
      <w:t xml:space="preserve"> </w:t>
    </w:r>
    <w:proofErr w:type="spellStart"/>
    <w:r w:rsidRPr="00EE5859">
      <w:rPr>
        <w:rFonts w:ascii="Times New Roman" w:hAnsi="Times New Roman" w:cs="Times New Roman"/>
      </w:rPr>
      <w:t>Doroodchi</w:t>
    </w:r>
    <w:proofErr w:type="spellEnd"/>
    <w:r w:rsidRPr="00EE5859">
      <w:rPr>
        <w:rFonts w:ascii="Times New Roman" w:hAnsi="Times New Roman" w:cs="Times New Roman"/>
      </w:rPr>
      <w:t xml:space="preserve">, Yi Sheng, Mark P. </w:t>
    </w:r>
    <w:proofErr w:type="spellStart"/>
    <w:r w:rsidRPr="00EE5859">
      <w:rPr>
        <w:rFonts w:ascii="Times New Roman" w:hAnsi="Times New Roman" w:cs="Times New Roman"/>
      </w:rPr>
      <w:t>DeAndrade</w:t>
    </w:r>
    <w:proofErr w:type="spellEnd"/>
    <w:r w:rsidRPr="00EE5859">
      <w:rPr>
        <w:rFonts w:ascii="Times New Roman" w:hAnsi="Times New Roman" w:cs="Times New Roman"/>
      </w:rPr>
      <w:t xml:space="preserve">, </w:t>
    </w:r>
    <w:proofErr w:type="spellStart"/>
    <w:r w:rsidRPr="00EE5859">
      <w:rPr>
        <w:rFonts w:ascii="Times New Roman" w:hAnsi="Times New Roman" w:cs="Times New Roman"/>
      </w:rPr>
      <w:t>Youfeng</w:t>
    </w:r>
    <w:proofErr w:type="spellEnd"/>
    <w:r w:rsidRPr="00EE5859">
      <w:rPr>
        <w:rFonts w:ascii="Times New Roman" w:hAnsi="Times New Roman" w:cs="Times New Roman"/>
      </w:rPr>
      <w:t xml:space="preserve"> Yang, </w:t>
    </w:r>
    <w:proofErr w:type="spellStart"/>
    <w:r w:rsidRPr="00EE5859">
      <w:rPr>
        <w:rFonts w:ascii="Times New Roman" w:hAnsi="Times New Roman" w:cs="Times New Roman"/>
      </w:rPr>
      <w:t>Yuning</w:t>
    </w:r>
    <w:proofErr w:type="spellEnd"/>
    <w:r w:rsidRPr="00EE5859">
      <w:rPr>
        <w:rFonts w:ascii="Times New Roman" w:hAnsi="Times New Roman" w:cs="Times New Roman"/>
      </w:rPr>
      <w:t xml:space="preserve"> Liu, Michael A. Miller, Rui Xiao, </w:t>
    </w:r>
    <w:proofErr w:type="spellStart"/>
    <w:r w:rsidRPr="00EE5859">
      <w:rPr>
        <w:rFonts w:ascii="Times New Roman" w:hAnsi="Times New Roman" w:cs="Times New Roman"/>
      </w:rPr>
      <w:t>Yuqing</w:t>
    </w:r>
    <w:proofErr w:type="spellEnd"/>
    <w:r w:rsidRPr="00EE5859">
      <w:rPr>
        <w:rFonts w:ascii="Times New Roman" w:hAnsi="Times New Roman" w:cs="Times New Roman"/>
      </w:rPr>
      <w:t xml:space="preserve"> Li</w:t>
    </w:r>
    <w:r>
      <w:rPr>
        <w:rFonts w:ascii="Times New Roman" w:hAnsi="Times New Roman" w:cs="Times New Roman"/>
      </w:rPr>
      <w:t xml:space="preserve">; </w:t>
    </w:r>
    <w:r w:rsidRPr="00EE5859">
      <w:rPr>
        <w:rFonts w:ascii="Times New Roman" w:hAnsi="Times New Roman" w:cs="Times New Roman"/>
      </w:rPr>
      <w:t>Supplementary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1tDA0MbQwMTK2MDVV0lEKTi0uzszPAykwqgUAuWP00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euroscienc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F30278"/>
    <w:rsid w:val="000046B0"/>
    <w:rsid w:val="00020AD1"/>
    <w:rsid w:val="00040720"/>
    <w:rsid w:val="00043818"/>
    <w:rsid w:val="00046E5F"/>
    <w:rsid w:val="000943B9"/>
    <w:rsid w:val="0011588B"/>
    <w:rsid w:val="0012134C"/>
    <w:rsid w:val="00121BD8"/>
    <w:rsid w:val="00127973"/>
    <w:rsid w:val="00141B5C"/>
    <w:rsid w:val="001623F3"/>
    <w:rsid w:val="001B00F2"/>
    <w:rsid w:val="00241CC9"/>
    <w:rsid w:val="00276864"/>
    <w:rsid w:val="002C3161"/>
    <w:rsid w:val="002F1245"/>
    <w:rsid w:val="002F3228"/>
    <w:rsid w:val="00302EC0"/>
    <w:rsid w:val="00317C7B"/>
    <w:rsid w:val="00330BB3"/>
    <w:rsid w:val="0035351C"/>
    <w:rsid w:val="003624F2"/>
    <w:rsid w:val="00375654"/>
    <w:rsid w:val="00375953"/>
    <w:rsid w:val="00384D2F"/>
    <w:rsid w:val="00391585"/>
    <w:rsid w:val="003A11EA"/>
    <w:rsid w:val="003B68DD"/>
    <w:rsid w:val="003C123B"/>
    <w:rsid w:val="003C5F57"/>
    <w:rsid w:val="003D04E1"/>
    <w:rsid w:val="003D732F"/>
    <w:rsid w:val="004063BA"/>
    <w:rsid w:val="00406AA7"/>
    <w:rsid w:val="00431458"/>
    <w:rsid w:val="00446915"/>
    <w:rsid w:val="00465BCB"/>
    <w:rsid w:val="00482EF2"/>
    <w:rsid w:val="00483BB4"/>
    <w:rsid w:val="0049132F"/>
    <w:rsid w:val="004A47B0"/>
    <w:rsid w:val="004A6654"/>
    <w:rsid w:val="004A6CA0"/>
    <w:rsid w:val="004C0AF4"/>
    <w:rsid w:val="00517471"/>
    <w:rsid w:val="005217E1"/>
    <w:rsid w:val="0053549A"/>
    <w:rsid w:val="005971C5"/>
    <w:rsid w:val="005A69E0"/>
    <w:rsid w:val="005B325A"/>
    <w:rsid w:val="005C67E1"/>
    <w:rsid w:val="00637499"/>
    <w:rsid w:val="006850E7"/>
    <w:rsid w:val="0069440D"/>
    <w:rsid w:val="006B1582"/>
    <w:rsid w:val="006B5163"/>
    <w:rsid w:val="006E157F"/>
    <w:rsid w:val="006F01FD"/>
    <w:rsid w:val="00717308"/>
    <w:rsid w:val="0074134F"/>
    <w:rsid w:val="00744770"/>
    <w:rsid w:val="0074723F"/>
    <w:rsid w:val="00754383"/>
    <w:rsid w:val="00760AE2"/>
    <w:rsid w:val="007B01FC"/>
    <w:rsid w:val="007B1783"/>
    <w:rsid w:val="007B53AD"/>
    <w:rsid w:val="0081012C"/>
    <w:rsid w:val="00863F7D"/>
    <w:rsid w:val="00870EED"/>
    <w:rsid w:val="008715A8"/>
    <w:rsid w:val="00873B97"/>
    <w:rsid w:val="00885F8F"/>
    <w:rsid w:val="00893750"/>
    <w:rsid w:val="008950E7"/>
    <w:rsid w:val="008A2BA3"/>
    <w:rsid w:val="008B1088"/>
    <w:rsid w:val="008B1302"/>
    <w:rsid w:val="008D4DE0"/>
    <w:rsid w:val="008D69DE"/>
    <w:rsid w:val="008E372A"/>
    <w:rsid w:val="008E7C1A"/>
    <w:rsid w:val="0092194B"/>
    <w:rsid w:val="009B37C2"/>
    <w:rsid w:val="009C27B0"/>
    <w:rsid w:val="009C3F72"/>
    <w:rsid w:val="009D5B01"/>
    <w:rsid w:val="009F144F"/>
    <w:rsid w:val="00A037BD"/>
    <w:rsid w:val="00A1136F"/>
    <w:rsid w:val="00A12A2F"/>
    <w:rsid w:val="00A27BA6"/>
    <w:rsid w:val="00A41C00"/>
    <w:rsid w:val="00A4699C"/>
    <w:rsid w:val="00A54798"/>
    <w:rsid w:val="00A8553C"/>
    <w:rsid w:val="00A950E6"/>
    <w:rsid w:val="00AF2DFE"/>
    <w:rsid w:val="00B021B0"/>
    <w:rsid w:val="00B314EB"/>
    <w:rsid w:val="00B3166D"/>
    <w:rsid w:val="00B37D4C"/>
    <w:rsid w:val="00B6501B"/>
    <w:rsid w:val="00BB00E8"/>
    <w:rsid w:val="00BC6B7C"/>
    <w:rsid w:val="00C04CCE"/>
    <w:rsid w:val="00C33412"/>
    <w:rsid w:val="00C36C38"/>
    <w:rsid w:val="00C92157"/>
    <w:rsid w:val="00C96412"/>
    <w:rsid w:val="00CA4414"/>
    <w:rsid w:val="00CB23AD"/>
    <w:rsid w:val="00CC0256"/>
    <w:rsid w:val="00D1208E"/>
    <w:rsid w:val="00D54B39"/>
    <w:rsid w:val="00D7121D"/>
    <w:rsid w:val="00D76DD2"/>
    <w:rsid w:val="00DB2C91"/>
    <w:rsid w:val="00DF3511"/>
    <w:rsid w:val="00E223F6"/>
    <w:rsid w:val="00E31A2D"/>
    <w:rsid w:val="00E72124"/>
    <w:rsid w:val="00E76ABF"/>
    <w:rsid w:val="00E81C1B"/>
    <w:rsid w:val="00EA57E7"/>
    <w:rsid w:val="00EB163C"/>
    <w:rsid w:val="00EB1741"/>
    <w:rsid w:val="00EC57BA"/>
    <w:rsid w:val="00ED65B2"/>
    <w:rsid w:val="00ED6EDF"/>
    <w:rsid w:val="00EE5859"/>
    <w:rsid w:val="00F0631E"/>
    <w:rsid w:val="00F177E3"/>
    <w:rsid w:val="00F236F8"/>
    <w:rsid w:val="00F273A0"/>
    <w:rsid w:val="00F30278"/>
    <w:rsid w:val="00F446FE"/>
    <w:rsid w:val="00FA37F0"/>
    <w:rsid w:val="00FB479C"/>
    <w:rsid w:val="00FB64DB"/>
    <w:rsid w:val="00FC7E03"/>
    <w:rsid w:val="00FD2618"/>
    <w:rsid w:val="00FE48F2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2551E"/>
  <w14:defaultImageDpi w14:val="32767"/>
  <w15:chartTrackingRefBased/>
  <w15:docId w15:val="{78B6A38B-DB7A-BD48-A557-BBC9F2F4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8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64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3A11EA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A11EA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3A11EA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3A11EA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C6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7E1"/>
  </w:style>
  <w:style w:type="paragraph" w:styleId="Footer">
    <w:name w:val="footer"/>
    <w:basedOn w:val="Normal"/>
    <w:link w:val="FooterChar"/>
    <w:uiPriority w:val="99"/>
    <w:unhideWhenUsed/>
    <w:rsid w:val="005C6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8F349B535F8468757773EF24D2564" ma:contentTypeVersion="10" ma:contentTypeDescription="Create a new document." ma:contentTypeScope="" ma:versionID="9981039c3ca0fd16d1cd69babca94f2e">
  <xsd:schema xmlns:xsd="http://www.w3.org/2001/XMLSchema" xmlns:xs="http://www.w3.org/2001/XMLSchema" xmlns:p="http://schemas.microsoft.com/office/2006/metadata/properties" xmlns:ns3="c9552f64-28e2-4637-8a2d-95bb84510b33" targetNamespace="http://schemas.microsoft.com/office/2006/metadata/properties" ma:root="true" ma:fieldsID="23f2e8eaf113dbb5771c0f257744dbf5" ns3:_="">
    <xsd:import namespace="c9552f64-28e2-4637-8a2d-95bb84510b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52f64-28e2-4637-8a2d-95bb84510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44D145-187F-4A51-B41E-5A79CCAE0C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84C97C-4EA6-44C1-848E-78D04B1B1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52f64-28e2-4637-8a2d-95bb84510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96CB2E-2643-4FC3-A603-4741AC069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Lyu,Shangru</dc:creator>
  <cp:keywords/>
  <dc:description/>
  <cp:lastModifiedBy>Lyu,Shangru</cp:lastModifiedBy>
  <cp:revision>8</cp:revision>
  <dcterms:created xsi:type="dcterms:W3CDTF">2020-01-21T16:55:00Z</dcterms:created>
  <dcterms:modified xsi:type="dcterms:W3CDTF">2020-01-22T13:24:00Z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0x0101003638F349B535F8468757773EF24D2564</vt:lpwstr>
  </property>
</Properties>
</file>