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3F75" w14:textId="77777777" w:rsidR="00EB6603" w:rsidRPr="00F62713" w:rsidRDefault="00EB6603" w:rsidP="00EB660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</w:t>
      </w:r>
      <w:r w:rsidRPr="00F62713">
        <w:rPr>
          <w:rFonts w:ascii="Arial" w:hAnsi="Arial" w:cs="Arial"/>
          <w:b/>
          <w:sz w:val="24"/>
          <w:szCs w:val="24"/>
        </w:rPr>
        <w:t xml:space="preserve"> 1: </w:t>
      </w:r>
      <w:r>
        <w:rPr>
          <w:rFonts w:ascii="Arial" w:hAnsi="Arial" w:cs="Arial"/>
          <w:b/>
          <w:sz w:val="24"/>
          <w:szCs w:val="24"/>
        </w:rPr>
        <w:t>AMARI</w:t>
      </w:r>
      <w:r w:rsidR="0095538B">
        <w:rPr>
          <w:rFonts w:ascii="Arial" w:hAnsi="Arial" w:cs="Arial"/>
          <w:b/>
          <w:sz w:val="24"/>
          <w:szCs w:val="24"/>
        </w:rPr>
        <w:t xml:space="preserve"> Fellows’</w:t>
      </w:r>
      <w:r>
        <w:rPr>
          <w:rFonts w:ascii="Arial" w:hAnsi="Arial" w:cs="Arial"/>
          <w:b/>
          <w:sz w:val="24"/>
          <w:szCs w:val="24"/>
        </w:rPr>
        <w:t xml:space="preserve"> Recruitment Process</w:t>
      </w:r>
    </w:p>
    <w:p w14:paraId="5B923455" w14:textId="77777777" w:rsidR="005D228D" w:rsidRDefault="005D228D"/>
    <w:p w14:paraId="12EE9000" w14:textId="57488712" w:rsidR="00EB6603" w:rsidRPr="00EB6603" w:rsidRDefault="00EB6603" w:rsidP="00EB6603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B6603">
        <w:rPr>
          <w:rFonts w:ascii="Arial" w:hAnsi="Arial" w:cs="Arial"/>
          <w:sz w:val="24"/>
          <w:szCs w:val="24"/>
          <w:u w:val="single"/>
        </w:rPr>
        <w:t>PhD and Post-doc</w:t>
      </w:r>
      <w:r w:rsidRPr="00EB6603">
        <w:rPr>
          <w:rFonts w:ascii="Arial" w:hAnsi="Arial" w:cs="Arial"/>
          <w:sz w:val="24"/>
          <w:szCs w:val="24"/>
        </w:rPr>
        <w:t xml:space="preserve"> fellowships</w:t>
      </w:r>
      <w:r>
        <w:rPr>
          <w:rFonts w:ascii="Arial" w:hAnsi="Arial" w:cs="Arial"/>
          <w:sz w:val="24"/>
          <w:szCs w:val="24"/>
        </w:rPr>
        <w:t xml:space="preserve"> were</w:t>
      </w:r>
      <w:r w:rsidRPr="00EB6603">
        <w:rPr>
          <w:rFonts w:ascii="Arial" w:hAnsi="Arial" w:cs="Arial"/>
          <w:sz w:val="24"/>
          <w:szCs w:val="24"/>
        </w:rPr>
        <w:t xml:space="preserve"> advertised</w:t>
      </w:r>
      <w:r w:rsidR="001B2736">
        <w:rPr>
          <w:rFonts w:ascii="Arial" w:hAnsi="Arial" w:cs="Arial"/>
          <w:sz w:val="24"/>
          <w:szCs w:val="24"/>
        </w:rPr>
        <w:t xml:space="preserve"> using a variety of methods,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EB6603">
        <w:rPr>
          <w:rFonts w:ascii="Arial" w:hAnsi="Arial" w:cs="Arial"/>
          <w:sz w:val="24"/>
          <w:szCs w:val="24"/>
        </w:rPr>
        <w:t>internally at faculties, online, and in natio</w:t>
      </w:r>
      <w:r>
        <w:rPr>
          <w:rFonts w:ascii="Arial" w:hAnsi="Arial" w:cs="Arial"/>
          <w:sz w:val="24"/>
          <w:szCs w:val="24"/>
        </w:rPr>
        <w:t>nal newspapers</w:t>
      </w:r>
      <w:r w:rsidR="001B2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</w:t>
      </w:r>
      <w:r w:rsidRPr="00EB6603">
        <w:rPr>
          <w:rFonts w:ascii="Arial" w:hAnsi="Arial" w:cs="Arial"/>
          <w:sz w:val="24"/>
          <w:szCs w:val="24"/>
        </w:rPr>
        <w:t xml:space="preserve"> </w:t>
      </w:r>
      <w:r w:rsidR="001B2736">
        <w:rPr>
          <w:rFonts w:ascii="Arial" w:hAnsi="Arial" w:cs="Arial"/>
          <w:sz w:val="24"/>
          <w:szCs w:val="24"/>
        </w:rPr>
        <w:t xml:space="preserve">a minimum </w:t>
      </w:r>
      <w:r w:rsidRPr="00EB6603">
        <w:rPr>
          <w:rFonts w:ascii="Arial" w:hAnsi="Arial" w:cs="Arial"/>
          <w:sz w:val="24"/>
          <w:szCs w:val="24"/>
        </w:rPr>
        <w:t>o</w:t>
      </w:r>
      <w:r w:rsidR="001B2736">
        <w:rPr>
          <w:rFonts w:ascii="Arial" w:hAnsi="Arial" w:cs="Arial"/>
          <w:sz w:val="24"/>
          <w:szCs w:val="24"/>
        </w:rPr>
        <w:t>f</w:t>
      </w:r>
      <w:r w:rsidRPr="00EB6603">
        <w:rPr>
          <w:rFonts w:ascii="Arial" w:hAnsi="Arial" w:cs="Arial"/>
          <w:sz w:val="24"/>
          <w:szCs w:val="24"/>
        </w:rPr>
        <w:t xml:space="preserve"> 4 weeks</w:t>
      </w:r>
      <w:r>
        <w:rPr>
          <w:rFonts w:ascii="Arial" w:hAnsi="Arial" w:cs="Arial"/>
          <w:sz w:val="24"/>
          <w:szCs w:val="24"/>
        </w:rPr>
        <w:t xml:space="preserve"> in each AMARI country</w:t>
      </w:r>
      <w:r w:rsidRPr="00EB6603">
        <w:rPr>
          <w:rFonts w:ascii="Arial" w:hAnsi="Arial" w:cs="Arial"/>
          <w:sz w:val="24"/>
          <w:szCs w:val="24"/>
        </w:rPr>
        <w:t>. Applications</w:t>
      </w:r>
      <w:r>
        <w:rPr>
          <w:rFonts w:ascii="Arial" w:hAnsi="Arial" w:cs="Arial"/>
          <w:sz w:val="24"/>
          <w:szCs w:val="24"/>
        </w:rPr>
        <w:t xml:space="preserve"> received were</w:t>
      </w:r>
      <w:r w:rsidRPr="00EB6603">
        <w:rPr>
          <w:rFonts w:ascii="Arial" w:hAnsi="Arial" w:cs="Arial"/>
          <w:sz w:val="24"/>
          <w:szCs w:val="24"/>
        </w:rPr>
        <w:t xml:space="preserve"> rated</w:t>
      </w:r>
      <w:r w:rsidR="00EE6DA1">
        <w:rPr>
          <w:rFonts w:ascii="Arial" w:hAnsi="Arial" w:cs="Arial"/>
          <w:sz w:val="24"/>
          <w:szCs w:val="24"/>
        </w:rPr>
        <w:t xml:space="preserve"> by a committee consist</w:t>
      </w:r>
      <w:r w:rsidR="001B2736">
        <w:rPr>
          <w:rFonts w:ascii="Arial" w:hAnsi="Arial" w:cs="Arial"/>
          <w:sz w:val="24"/>
          <w:szCs w:val="24"/>
        </w:rPr>
        <w:t>ing</w:t>
      </w:r>
      <w:r w:rsidR="00EE6DA1">
        <w:rPr>
          <w:rFonts w:ascii="Arial" w:hAnsi="Arial" w:cs="Arial"/>
          <w:sz w:val="24"/>
          <w:szCs w:val="24"/>
        </w:rPr>
        <w:t xml:space="preserve"> of</w:t>
      </w:r>
      <w:r w:rsidRPr="00EB6603">
        <w:rPr>
          <w:rFonts w:ascii="Arial" w:hAnsi="Arial" w:cs="Arial"/>
          <w:sz w:val="24"/>
          <w:szCs w:val="24"/>
        </w:rPr>
        <w:t xml:space="preserve"> local</w:t>
      </w:r>
      <w:r w:rsidR="00EE6DA1">
        <w:rPr>
          <w:rFonts w:ascii="Arial" w:hAnsi="Arial" w:cs="Arial"/>
          <w:sz w:val="24"/>
          <w:szCs w:val="24"/>
        </w:rPr>
        <w:t xml:space="preserve"> academics and clinicians</w:t>
      </w:r>
      <w:r w:rsidR="001B2736">
        <w:rPr>
          <w:rFonts w:ascii="Arial" w:hAnsi="Arial" w:cs="Arial"/>
          <w:sz w:val="24"/>
          <w:szCs w:val="24"/>
        </w:rPr>
        <w:t>,</w:t>
      </w:r>
      <w:r w:rsidR="00EE6DA1">
        <w:rPr>
          <w:rFonts w:ascii="Arial" w:hAnsi="Arial" w:cs="Arial"/>
          <w:sz w:val="24"/>
          <w:szCs w:val="24"/>
        </w:rPr>
        <w:t xml:space="preserve"> as well as an external AMARI representative</w:t>
      </w:r>
      <w:r w:rsidR="001B2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according to</w:t>
      </w:r>
      <w:r w:rsidRPr="00EB6603">
        <w:rPr>
          <w:rFonts w:ascii="Arial" w:hAnsi="Arial" w:cs="Arial"/>
          <w:sz w:val="24"/>
          <w:szCs w:val="24"/>
        </w:rPr>
        <w:t xml:space="preserve"> relevance of topic, publicati</w:t>
      </w:r>
      <w:r>
        <w:rPr>
          <w:rFonts w:ascii="Arial" w:hAnsi="Arial" w:cs="Arial"/>
          <w:sz w:val="24"/>
          <w:szCs w:val="24"/>
        </w:rPr>
        <w:t xml:space="preserve">ons, motivational statement, </w:t>
      </w:r>
      <w:r w:rsidRPr="00EB6603">
        <w:rPr>
          <w:rFonts w:ascii="Arial" w:hAnsi="Arial" w:cs="Arial"/>
          <w:sz w:val="24"/>
          <w:szCs w:val="24"/>
        </w:rPr>
        <w:t>proposal evaluation</w:t>
      </w:r>
      <w:r>
        <w:rPr>
          <w:rFonts w:ascii="Arial" w:hAnsi="Arial" w:cs="Arial"/>
          <w:sz w:val="24"/>
          <w:szCs w:val="24"/>
        </w:rPr>
        <w:t xml:space="preserve"> and gender</w:t>
      </w:r>
      <w:r w:rsidRPr="00EB6603">
        <w:rPr>
          <w:rFonts w:ascii="Arial" w:hAnsi="Arial" w:cs="Arial"/>
          <w:sz w:val="24"/>
          <w:szCs w:val="24"/>
        </w:rPr>
        <w:t xml:space="preserve">. Specific </w:t>
      </w:r>
      <w:r>
        <w:rPr>
          <w:rFonts w:ascii="Arial" w:hAnsi="Arial" w:cs="Arial"/>
          <w:sz w:val="24"/>
          <w:szCs w:val="24"/>
        </w:rPr>
        <w:t xml:space="preserve">shortlisting </w:t>
      </w:r>
      <w:r w:rsidRPr="00EB6603">
        <w:rPr>
          <w:rFonts w:ascii="Arial" w:hAnsi="Arial" w:cs="Arial"/>
          <w:sz w:val="24"/>
          <w:szCs w:val="24"/>
        </w:rPr>
        <w:t>criteria</w:t>
      </w:r>
      <w:r>
        <w:rPr>
          <w:rFonts w:ascii="Arial" w:hAnsi="Arial" w:cs="Arial"/>
          <w:sz w:val="24"/>
          <w:szCs w:val="24"/>
        </w:rPr>
        <w:t xml:space="preserve"> were as follows</w:t>
      </w:r>
      <w:r w:rsidRPr="00EB6603">
        <w:rPr>
          <w:rFonts w:ascii="Arial" w:hAnsi="Arial" w:cs="Arial"/>
          <w:sz w:val="24"/>
          <w:szCs w:val="24"/>
        </w:rPr>
        <w:t>:</w:t>
      </w:r>
    </w:p>
    <w:p w14:paraId="651711C9" w14:textId="77777777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b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>Demonstrated interest in research</w:t>
      </w:r>
    </w:p>
    <w:p w14:paraId="73065AC7" w14:textId="77777777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b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 xml:space="preserve">References of conducted research </w:t>
      </w:r>
    </w:p>
    <w:p w14:paraId="55D573B6" w14:textId="77777777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 xml:space="preserve">Academic language </w:t>
      </w:r>
    </w:p>
    <w:p w14:paraId="78C4EAD9" w14:textId="77777777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>Academic qualifications</w:t>
      </w:r>
    </w:p>
    <w:p w14:paraId="35728FF4" w14:textId="3FA53FA2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>Potential/capacity for leadership</w:t>
      </w:r>
    </w:p>
    <w:p w14:paraId="070946B5" w14:textId="17240931" w:rsidR="00EB6603" w:rsidRPr="00896E00" w:rsidRDefault="001B2736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>Quality of p</w:t>
      </w:r>
      <w:r w:rsidR="00EB6603" w:rsidRPr="00896E00">
        <w:rPr>
          <w:rFonts w:ascii="Arial" w:hAnsi="Arial" w:cs="Arial"/>
          <w:sz w:val="24"/>
          <w:szCs w:val="24"/>
        </w:rPr>
        <w:t>roposal submitted</w:t>
      </w:r>
      <w:r w:rsidRPr="00896E00">
        <w:rPr>
          <w:rFonts w:ascii="Arial" w:hAnsi="Arial" w:cs="Arial"/>
          <w:sz w:val="24"/>
          <w:szCs w:val="24"/>
        </w:rPr>
        <w:t xml:space="preserve"> (including </w:t>
      </w:r>
      <w:r w:rsidR="00896E00">
        <w:rPr>
          <w:rFonts w:ascii="Arial" w:hAnsi="Arial" w:cs="Arial"/>
          <w:sz w:val="24"/>
          <w:szCs w:val="24"/>
        </w:rPr>
        <w:t>absence</w:t>
      </w:r>
      <w:r w:rsidRPr="00896E00">
        <w:rPr>
          <w:rFonts w:ascii="Arial" w:hAnsi="Arial" w:cs="Arial"/>
          <w:sz w:val="24"/>
          <w:szCs w:val="24"/>
        </w:rPr>
        <w:t xml:space="preserve"> of plagiarism)</w:t>
      </w:r>
    </w:p>
    <w:p w14:paraId="09EA30AD" w14:textId="77777777" w:rsidR="00EB6603" w:rsidRPr="00896E00" w:rsidRDefault="00EB6603" w:rsidP="00EB6603">
      <w:pPr>
        <w:pStyle w:val="NoSpacing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96E00">
        <w:rPr>
          <w:rFonts w:ascii="Arial" w:hAnsi="Arial" w:cs="Arial"/>
          <w:sz w:val="24"/>
          <w:szCs w:val="24"/>
        </w:rPr>
        <w:t xml:space="preserve">Gender (additional weighting for female candidates) </w:t>
      </w:r>
    </w:p>
    <w:p w14:paraId="785A02AF" w14:textId="77777777" w:rsidR="00EB6603" w:rsidRPr="00EB6603" w:rsidRDefault="00EB6603" w:rsidP="00EB66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025E95D" w14:textId="0059FCEE" w:rsidR="00EB6603" w:rsidRDefault="00EB6603" w:rsidP="00EB6603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B6603">
        <w:rPr>
          <w:rFonts w:ascii="Arial" w:hAnsi="Arial" w:cs="Arial"/>
          <w:sz w:val="24"/>
          <w:szCs w:val="24"/>
        </w:rPr>
        <w:t>Shortlisted candidates</w:t>
      </w:r>
      <w:r>
        <w:rPr>
          <w:rFonts w:ascii="Arial" w:hAnsi="Arial" w:cs="Arial"/>
          <w:sz w:val="24"/>
          <w:szCs w:val="24"/>
        </w:rPr>
        <w:t xml:space="preserve"> for each institution were then</w:t>
      </w:r>
      <w:r w:rsidRPr="00EB6603">
        <w:rPr>
          <w:rFonts w:ascii="Arial" w:hAnsi="Arial" w:cs="Arial"/>
          <w:sz w:val="24"/>
          <w:szCs w:val="24"/>
        </w:rPr>
        <w:t xml:space="preserve"> interviewed by </w:t>
      </w:r>
      <w:r>
        <w:rPr>
          <w:rFonts w:ascii="Arial" w:hAnsi="Arial" w:cs="Arial"/>
          <w:sz w:val="24"/>
          <w:szCs w:val="24"/>
        </w:rPr>
        <w:t xml:space="preserve">a </w:t>
      </w:r>
      <w:r w:rsidRPr="00EB6603">
        <w:rPr>
          <w:rFonts w:ascii="Arial" w:hAnsi="Arial" w:cs="Arial"/>
          <w:sz w:val="24"/>
          <w:szCs w:val="24"/>
        </w:rPr>
        <w:t>combination of local institution faculty and external academic</w:t>
      </w:r>
      <w:r>
        <w:rPr>
          <w:rFonts w:ascii="Arial" w:hAnsi="Arial" w:cs="Arial"/>
          <w:sz w:val="24"/>
          <w:szCs w:val="24"/>
        </w:rPr>
        <w:t>s</w:t>
      </w:r>
      <w:r w:rsidRPr="00EB660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drawn from the </w:t>
      </w:r>
      <w:r w:rsidRPr="00EB6603">
        <w:rPr>
          <w:rFonts w:ascii="Arial" w:hAnsi="Arial" w:cs="Arial"/>
          <w:sz w:val="24"/>
          <w:szCs w:val="24"/>
        </w:rPr>
        <w:t>wider AMARI team</w:t>
      </w:r>
      <w:r w:rsidR="003B09B2">
        <w:rPr>
          <w:rFonts w:ascii="Arial" w:hAnsi="Arial" w:cs="Arial"/>
          <w:sz w:val="24"/>
          <w:szCs w:val="24"/>
        </w:rPr>
        <w:t xml:space="preserve"> or from senior academics within the university</w:t>
      </w:r>
      <w:r w:rsidRPr="00EB6603">
        <w:rPr>
          <w:rFonts w:ascii="Arial" w:hAnsi="Arial" w:cs="Arial"/>
          <w:sz w:val="24"/>
          <w:szCs w:val="24"/>
        </w:rPr>
        <w:t xml:space="preserve">). The </w:t>
      </w:r>
      <w:r w:rsidR="00EE6DA1">
        <w:rPr>
          <w:rFonts w:ascii="Arial" w:hAnsi="Arial" w:cs="Arial"/>
          <w:sz w:val="24"/>
          <w:szCs w:val="24"/>
        </w:rPr>
        <w:t>top</w:t>
      </w:r>
      <w:r w:rsidR="001B2736">
        <w:rPr>
          <w:rFonts w:ascii="Arial" w:hAnsi="Arial" w:cs="Arial"/>
          <w:sz w:val="24"/>
          <w:szCs w:val="24"/>
        </w:rPr>
        <w:t>-</w:t>
      </w:r>
      <w:r w:rsidR="00EE6DA1">
        <w:rPr>
          <w:rFonts w:ascii="Arial" w:hAnsi="Arial" w:cs="Arial"/>
          <w:sz w:val="24"/>
          <w:szCs w:val="24"/>
        </w:rPr>
        <w:t xml:space="preserve">rated </w:t>
      </w:r>
      <w:r w:rsidRPr="00EB6603">
        <w:rPr>
          <w:rFonts w:ascii="Arial" w:hAnsi="Arial" w:cs="Arial"/>
          <w:sz w:val="24"/>
          <w:szCs w:val="24"/>
        </w:rPr>
        <w:t xml:space="preserve">candidates </w:t>
      </w:r>
      <w:r>
        <w:rPr>
          <w:rFonts w:ascii="Arial" w:hAnsi="Arial" w:cs="Arial"/>
          <w:sz w:val="24"/>
          <w:szCs w:val="24"/>
        </w:rPr>
        <w:t xml:space="preserve">were </w:t>
      </w:r>
      <w:r w:rsidRPr="00EB6603">
        <w:rPr>
          <w:rFonts w:ascii="Arial" w:hAnsi="Arial" w:cs="Arial"/>
          <w:sz w:val="24"/>
          <w:szCs w:val="24"/>
        </w:rPr>
        <w:t>offered</w:t>
      </w:r>
      <w:r>
        <w:rPr>
          <w:rFonts w:ascii="Arial" w:hAnsi="Arial" w:cs="Arial"/>
          <w:sz w:val="24"/>
          <w:szCs w:val="24"/>
        </w:rPr>
        <w:t xml:space="preserve"> a</w:t>
      </w:r>
      <w:r w:rsidR="00EE6DA1">
        <w:rPr>
          <w:rFonts w:ascii="Arial" w:hAnsi="Arial" w:cs="Arial"/>
          <w:sz w:val="24"/>
          <w:szCs w:val="24"/>
        </w:rPr>
        <w:t>n AMARI</w:t>
      </w:r>
      <w:r w:rsidRPr="00EB6603">
        <w:rPr>
          <w:rFonts w:ascii="Arial" w:hAnsi="Arial" w:cs="Arial"/>
          <w:sz w:val="24"/>
          <w:szCs w:val="24"/>
        </w:rPr>
        <w:t xml:space="preserve"> fellowship (numbers at each university varied by country depending on funding and targets). This process was repeated each year until recruitment targets</w:t>
      </w:r>
      <w:r>
        <w:rPr>
          <w:rFonts w:ascii="Arial" w:hAnsi="Arial" w:cs="Arial"/>
          <w:sz w:val="24"/>
          <w:szCs w:val="24"/>
        </w:rPr>
        <w:t xml:space="preserve"> were</w:t>
      </w:r>
      <w:r w:rsidRPr="00EB6603">
        <w:rPr>
          <w:rFonts w:ascii="Arial" w:hAnsi="Arial" w:cs="Arial"/>
          <w:sz w:val="24"/>
          <w:szCs w:val="24"/>
        </w:rPr>
        <w:t xml:space="preserve"> met.</w:t>
      </w:r>
    </w:p>
    <w:p w14:paraId="39765CF1" w14:textId="77777777" w:rsidR="00EB6603" w:rsidRPr="00EB6603" w:rsidRDefault="00EB6603" w:rsidP="00EB660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CD86052" w14:textId="69A9479E" w:rsidR="00EB6603" w:rsidRPr="00EB6603" w:rsidRDefault="00EB6603" w:rsidP="00EB6603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B6603">
        <w:rPr>
          <w:rFonts w:ascii="Arial" w:hAnsi="Arial" w:cs="Arial"/>
          <w:sz w:val="24"/>
          <w:szCs w:val="24"/>
          <w:u w:val="single"/>
        </w:rPr>
        <w:t>MPhil</w:t>
      </w:r>
      <w:r w:rsidRPr="00EB6603">
        <w:rPr>
          <w:rFonts w:ascii="Arial" w:hAnsi="Arial" w:cs="Arial"/>
          <w:sz w:val="24"/>
          <w:szCs w:val="24"/>
        </w:rPr>
        <w:t xml:space="preserve"> fellows</w:t>
      </w:r>
      <w:r>
        <w:rPr>
          <w:rFonts w:ascii="Arial" w:hAnsi="Arial" w:cs="Arial"/>
          <w:sz w:val="24"/>
          <w:szCs w:val="24"/>
        </w:rPr>
        <w:t>hips in Public Mental Health were</w:t>
      </w:r>
      <w:r w:rsidRPr="00EB6603">
        <w:rPr>
          <w:rFonts w:ascii="Arial" w:hAnsi="Arial" w:cs="Arial"/>
          <w:sz w:val="24"/>
          <w:szCs w:val="24"/>
        </w:rPr>
        <w:t xml:space="preserve"> advertised through all institutions </w:t>
      </w:r>
      <w:r>
        <w:rPr>
          <w:rFonts w:ascii="Arial" w:hAnsi="Arial" w:cs="Arial"/>
          <w:sz w:val="24"/>
          <w:szCs w:val="24"/>
        </w:rPr>
        <w:t>using same method</w:t>
      </w:r>
      <w:r w:rsidR="00823449">
        <w:rPr>
          <w:rFonts w:ascii="Arial" w:hAnsi="Arial" w:cs="Arial"/>
          <w:sz w:val="24"/>
          <w:szCs w:val="24"/>
        </w:rPr>
        <w:t>s</w:t>
      </w:r>
      <w:r w:rsidRPr="00EB6603">
        <w:rPr>
          <w:rFonts w:ascii="Arial" w:hAnsi="Arial" w:cs="Arial"/>
          <w:sz w:val="24"/>
          <w:szCs w:val="24"/>
        </w:rPr>
        <w:t xml:space="preserve"> as PhD/Post-doc adverts</w:t>
      </w:r>
      <w:r>
        <w:rPr>
          <w:rFonts w:ascii="Arial" w:hAnsi="Arial" w:cs="Arial"/>
          <w:sz w:val="24"/>
          <w:szCs w:val="24"/>
        </w:rPr>
        <w:t>. The MPhil fellows</w:t>
      </w:r>
      <w:r w:rsidR="00D1549C">
        <w:rPr>
          <w:rFonts w:ascii="Arial" w:hAnsi="Arial" w:cs="Arial"/>
          <w:sz w:val="24"/>
          <w:szCs w:val="24"/>
        </w:rPr>
        <w:t xml:space="preserve"> were registered at the </w:t>
      </w:r>
      <w:r>
        <w:rPr>
          <w:rFonts w:ascii="Arial" w:hAnsi="Arial" w:cs="Arial"/>
          <w:sz w:val="24"/>
          <w:szCs w:val="24"/>
        </w:rPr>
        <w:t xml:space="preserve">University of Cape Town in South Africa but were </w:t>
      </w:r>
      <w:r w:rsidRPr="00EB6603">
        <w:rPr>
          <w:rFonts w:ascii="Arial" w:hAnsi="Arial" w:cs="Arial"/>
          <w:sz w:val="24"/>
          <w:szCs w:val="24"/>
        </w:rPr>
        <w:t xml:space="preserve">open to candidates from any AMARI country. </w:t>
      </w:r>
      <w:r w:rsidR="00EE6DA1">
        <w:rPr>
          <w:rFonts w:ascii="Arial" w:hAnsi="Arial" w:cs="Arial"/>
          <w:sz w:val="24"/>
          <w:szCs w:val="24"/>
        </w:rPr>
        <w:t>Five</w:t>
      </w:r>
      <w:r w:rsidRPr="00EB6603">
        <w:rPr>
          <w:rFonts w:ascii="Arial" w:hAnsi="Arial" w:cs="Arial"/>
          <w:sz w:val="24"/>
          <w:szCs w:val="24"/>
        </w:rPr>
        <w:t xml:space="preserve"> places were available per year </w:t>
      </w:r>
      <w:r>
        <w:rPr>
          <w:rFonts w:ascii="Arial" w:hAnsi="Arial" w:cs="Arial"/>
          <w:sz w:val="24"/>
          <w:szCs w:val="24"/>
        </w:rPr>
        <w:t xml:space="preserve">for four years, with </w:t>
      </w:r>
      <w:r w:rsidR="008234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B6603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target of</w:t>
      </w:r>
      <w:r w:rsidRPr="00EB6603">
        <w:rPr>
          <w:rFonts w:ascii="Arial" w:hAnsi="Arial" w:cs="Arial"/>
          <w:sz w:val="24"/>
          <w:szCs w:val="24"/>
        </w:rPr>
        <w:t xml:space="preserve"> 20 MPhil fellowships</w:t>
      </w:r>
      <w:r>
        <w:rPr>
          <w:rFonts w:ascii="Arial" w:hAnsi="Arial" w:cs="Arial"/>
          <w:sz w:val="24"/>
          <w:szCs w:val="24"/>
        </w:rPr>
        <w:t>.</w:t>
      </w:r>
      <w:r w:rsidRPr="00EB6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 w:rsidRPr="00EB6603">
        <w:rPr>
          <w:rFonts w:ascii="Arial" w:hAnsi="Arial" w:cs="Arial"/>
          <w:sz w:val="24"/>
          <w:szCs w:val="24"/>
        </w:rPr>
        <w:t xml:space="preserve"> MPhil place per year</w:t>
      </w:r>
      <w:r w:rsidR="00D1549C">
        <w:rPr>
          <w:rFonts w:ascii="Arial" w:hAnsi="Arial" w:cs="Arial"/>
          <w:sz w:val="24"/>
          <w:szCs w:val="24"/>
        </w:rPr>
        <w:t xml:space="preserve"> was</w:t>
      </w:r>
      <w:r w:rsidRPr="00EB6603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served for a Malawian candidate, and one</w:t>
      </w:r>
      <w:r w:rsidRPr="00EB6603">
        <w:rPr>
          <w:rFonts w:ascii="Arial" w:hAnsi="Arial" w:cs="Arial"/>
          <w:sz w:val="24"/>
          <w:szCs w:val="24"/>
        </w:rPr>
        <w:t xml:space="preserve"> per year for</w:t>
      </w:r>
      <w:r>
        <w:rPr>
          <w:rFonts w:ascii="Arial" w:hAnsi="Arial" w:cs="Arial"/>
          <w:sz w:val="24"/>
          <w:szCs w:val="24"/>
        </w:rPr>
        <w:t xml:space="preserve"> a</w:t>
      </w:r>
      <w:r w:rsidRPr="00EB6603">
        <w:rPr>
          <w:rFonts w:ascii="Arial" w:hAnsi="Arial" w:cs="Arial"/>
          <w:sz w:val="24"/>
          <w:szCs w:val="24"/>
        </w:rPr>
        <w:t xml:space="preserve"> Zimbabwe</w:t>
      </w:r>
      <w:r w:rsidR="00823449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candidate, to ensure equity of access to the MPhil fellowship across project countries</w:t>
      </w:r>
      <w:r w:rsidRPr="00EB6603">
        <w:rPr>
          <w:rFonts w:ascii="Arial" w:hAnsi="Arial" w:cs="Arial"/>
          <w:sz w:val="24"/>
          <w:szCs w:val="24"/>
        </w:rPr>
        <w:t>.</w:t>
      </w:r>
      <w:r w:rsidR="00D1549C">
        <w:rPr>
          <w:rFonts w:ascii="Arial" w:hAnsi="Arial" w:cs="Arial"/>
          <w:sz w:val="24"/>
          <w:szCs w:val="24"/>
        </w:rPr>
        <w:t xml:space="preserve"> The remaining three</w:t>
      </w:r>
      <w:r w:rsidR="00823449">
        <w:rPr>
          <w:rFonts w:ascii="Arial" w:hAnsi="Arial" w:cs="Arial"/>
          <w:sz w:val="24"/>
          <w:szCs w:val="24"/>
        </w:rPr>
        <w:t xml:space="preserve"> fellowships per year</w:t>
      </w:r>
      <w:r w:rsidR="00D1549C">
        <w:rPr>
          <w:rFonts w:ascii="Arial" w:hAnsi="Arial" w:cs="Arial"/>
          <w:sz w:val="24"/>
          <w:szCs w:val="24"/>
        </w:rPr>
        <w:t xml:space="preserve"> were open to applicants from </w:t>
      </w:r>
      <w:r w:rsidR="00823449">
        <w:rPr>
          <w:rFonts w:ascii="Arial" w:hAnsi="Arial" w:cs="Arial"/>
          <w:sz w:val="24"/>
          <w:szCs w:val="24"/>
        </w:rPr>
        <w:t xml:space="preserve">all </w:t>
      </w:r>
      <w:r w:rsidR="00D1549C">
        <w:rPr>
          <w:rFonts w:ascii="Arial" w:hAnsi="Arial" w:cs="Arial"/>
          <w:sz w:val="24"/>
          <w:szCs w:val="24"/>
        </w:rPr>
        <w:t>AMARI countries.</w:t>
      </w:r>
      <w:r w:rsidRPr="00EB6603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MPhil</w:t>
      </w:r>
      <w:r w:rsidRPr="00EB6603">
        <w:rPr>
          <w:rFonts w:ascii="Arial" w:hAnsi="Arial" w:cs="Arial"/>
          <w:sz w:val="24"/>
          <w:szCs w:val="24"/>
        </w:rPr>
        <w:t xml:space="preserve"> applications were sent to two independent reviewers</w:t>
      </w:r>
      <w:r w:rsidR="00D1549C">
        <w:rPr>
          <w:rFonts w:ascii="Arial" w:hAnsi="Arial" w:cs="Arial"/>
          <w:sz w:val="24"/>
          <w:szCs w:val="24"/>
        </w:rPr>
        <w:t xml:space="preserve"> and presented to a local selection committee. The </w:t>
      </w:r>
      <w:r w:rsidRPr="00EB6603">
        <w:rPr>
          <w:rFonts w:ascii="Arial" w:hAnsi="Arial" w:cs="Arial"/>
          <w:sz w:val="24"/>
          <w:szCs w:val="24"/>
        </w:rPr>
        <w:t>local selection team finalised</w:t>
      </w:r>
      <w:r>
        <w:rPr>
          <w:rFonts w:ascii="Arial" w:hAnsi="Arial" w:cs="Arial"/>
          <w:sz w:val="24"/>
          <w:szCs w:val="24"/>
        </w:rPr>
        <w:t xml:space="preserve"> the</w:t>
      </w:r>
      <w:r w:rsidRPr="00EB6603">
        <w:rPr>
          <w:rFonts w:ascii="Arial" w:hAnsi="Arial" w:cs="Arial"/>
          <w:sz w:val="24"/>
          <w:szCs w:val="24"/>
        </w:rPr>
        <w:t xml:space="preserve"> shortlist before conducting i</w:t>
      </w:r>
      <w:r>
        <w:rPr>
          <w:rFonts w:ascii="Arial" w:hAnsi="Arial" w:cs="Arial"/>
          <w:sz w:val="24"/>
          <w:szCs w:val="24"/>
        </w:rPr>
        <w:t>nterviews in person or via online video call</w:t>
      </w:r>
      <w:r w:rsidRPr="00EB6603">
        <w:rPr>
          <w:rFonts w:ascii="Arial" w:hAnsi="Arial" w:cs="Arial"/>
          <w:sz w:val="24"/>
          <w:szCs w:val="24"/>
        </w:rPr>
        <w:t xml:space="preserve"> (depending on candidate location)</w:t>
      </w:r>
      <w:r w:rsidR="00D1549C">
        <w:rPr>
          <w:rFonts w:ascii="Arial" w:hAnsi="Arial" w:cs="Arial"/>
          <w:sz w:val="24"/>
          <w:szCs w:val="24"/>
        </w:rPr>
        <w:t>. The interview panel consisted</w:t>
      </w:r>
      <w:r w:rsidR="00823449">
        <w:rPr>
          <w:rFonts w:ascii="Arial" w:hAnsi="Arial" w:cs="Arial"/>
          <w:sz w:val="24"/>
          <w:szCs w:val="24"/>
        </w:rPr>
        <w:t xml:space="preserve"> of</w:t>
      </w:r>
      <w:r w:rsidR="00D1549C">
        <w:rPr>
          <w:rFonts w:ascii="Arial" w:hAnsi="Arial" w:cs="Arial"/>
          <w:sz w:val="24"/>
          <w:szCs w:val="24"/>
        </w:rPr>
        <w:t xml:space="preserve"> senior management </w:t>
      </w:r>
      <w:r w:rsidR="00823449">
        <w:rPr>
          <w:rFonts w:ascii="Arial" w:hAnsi="Arial" w:cs="Arial"/>
          <w:sz w:val="24"/>
          <w:szCs w:val="24"/>
        </w:rPr>
        <w:t>of</w:t>
      </w:r>
      <w:bookmarkStart w:id="0" w:name="_GoBack"/>
      <w:bookmarkEnd w:id="0"/>
      <w:r w:rsidR="00D1549C">
        <w:rPr>
          <w:rFonts w:ascii="Arial" w:hAnsi="Arial" w:cs="Arial"/>
          <w:sz w:val="24"/>
          <w:szCs w:val="24"/>
        </w:rPr>
        <w:t xml:space="preserve"> the Alan J. </w:t>
      </w:r>
      <w:proofErr w:type="spellStart"/>
      <w:r w:rsidR="00D1549C">
        <w:rPr>
          <w:rFonts w:ascii="Arial" w:hAnsi="Arial" w:cs="Arial"/>
          <w:sz w:val="24"/>
          <w:szCs w:val="24"/>
        </w:rPr>
        <w:t>Flisher</w:t>
      </w:r>
      <w:proofErr w:type="spellEnd"/>
      <w:r w:rsidR="00D1549C">
        <w:rPr>
          <w:rFonts w:ascii="Arial" w:hAnsi="Arial" w:cs="Arial"/>
          <w:sz w:val="24"/>
          <w:szCs w:val="24"/>
        </w:rPr>
        <w:t xml:space="preserve"> Centre for Public Mental Health. </w:t>
      </w:r>
      <w:r>
        <w:rPr>
          <w:rFonts w:ascii="Arial" w:hAnsi="Arial" w:cs="Arial"/>
          <w:sz w:val="24"/>
          <w:szCs w:val="24"/>
        </w:rPr>
        <w:t>Successful candidates were then offered the MPhil fellowship.</w:t>
      </w:r>
    </w:p>
    <w:p w14:paraId="63F3EA4D" w14:textId="77777777" w:rsidR="00EB6603" w:rsidRDefault="00EB6603"/>
    <w:sectPr w:rsidR="00EB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4B90"/>
    <w:multiLevelType w:val="hybridMultilevel"/>
    <w:tmpl w:val="6ED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BF"/>
    <w:rsid w:val="00051DB0"/>
    <w:rsid w:val="00183112"/>
    <w:rsid w:val="001B2736"/>
    <w:rsid w:val="00275361"/>
    <w:rsid w:val="003B09B2"/>
    <w:rsid w:val="005D228D"/>
    <w:rsid w:val="007F4E2D"/>
    <w:rsid w:val="00823449"/>
    <w:rsid w:val="00896E00"/>
    <w:rsid w:val="0095538B"/>
    <w:rsid w:val="00D042BF"/>
    <w:rsid w:val="00D1549C"/>
    <w:rsid w:val="00EB6603"/>
    <w:rsid w:val="00E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216B"/>
  <w15:chartTrackingRefBased/>
  <w15:docId w15:val="{E04FB128-4FDF-4C74-A461-DCC745E0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6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Christopher</dc:creator>
  <cp:keywords/>
  <dc:description/>
  <cp:lastModifiedBy>Chris Merritt</cp:lastModifiedBy>
  <cp:revision>7</cp:revision>
  <dcterms:created xsi:type="dcterms:W3CDTF">2019-04-25T04:07:00Z</dcterms:created>
  <dcterms:modified xsi:type="dcterms:W3CDTF">2019-04-29T10:58:00Z</dcterms:modified>
</cp:coreProperties>
</file>