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52" w:rsidRPr="000072C6" w:rsidRDefault="00B96A52" w:rsidP="00B96A52">
      <w:pPr>
        <w:pStyle w:val="Beschriftung"/>
        <w:keepNext/>
        <w:rPr>
          <w:color w:val="auto"/>
          <w:lang w:val="en-GB"/>
        </w:rPr>
      </w:pPr>
      <w:r w:rsidRPr="000072C6">
        <w:rPr>
          <w:color w:val="auto"/>
          <w:sz w:val="20"/>
          <w:szCs w:val="20"/>
          <w:lang w:val="en-GB"/>
        </w:rPr>
        <w:t xml:space="preserve">Table </w:t>
      </w:r>
      <w:r>
        <w:rPr>
          <w:color w:val="auto"/>
          <w:sz w:val="20"/>
          <w:szCs w:val="20"/>
          <w:lang w:val="en-GB"/>
        </w:rPr>
        <w:t>S1</w:t>
      </w:r>
      <w:r w:rsidRPr="000072C6">
        <w:rPr>
          <w:b w:val="0"/>
          <w:color w:val="auto"/>
          <w:sz w:val="20"/>
          <w:szCs w:val="20"/>
          <w:lang w:val="en-GB"/>
        </w:rPr>
        <w:t xml:space="preserve"> </w:t>
      </w:r>
      <w:bookmarkStart w:id="0" w:name="_Hlk510704158"/>
      <w:r w:rsidRPr="000072C6">
        <w:rPr>
          <w:b w:val="0"/>
          <w:color w:val="auto"/>
          <w:sz w:val="20"/>
          <w:szCs w:val="20"/>
          <w:lang w:val="en-GB"/>
        </w:rPr>
        <w:t xml:space="preserve">Path coefficients and corrected item total correlations </w:t>
      </w:r>
      <w:bookmarkEnd w:id="0"/>
      <w:r w:rsidRPr="000072C6">
        <w:rPr>
          <w:b w:val="0"/>
          <w:color w:val="auto"/>
          <w:sz w:val="20"/>
          <w:szCs w:val="20"/>
          <w:lang w:val="en-GB"/>
        </w:rPr>
        <w:t>(</w:t>
      </w:r>
      <w:proofErr w:type="spellStart"/>
      <w:r w:rsidRPr="000072C6">
        <w:rPr>
          <w:b w:val="0"/>
          <w:color w:val="auto"/>
          <w:sz w:val="20"/>
          <w:szCs w:val="20"/>
          <w:lang w:val="en-GB"/>
        </w:rPr>
        <w:t>r</w:t>
      </w:r>
      <w:r w:rsidRPr="0044741E">
        <w:rPr>
          <w:b w:val="0"/>
          <w:color w:val="auto"/>
          <w:sz w:val="20"/>
          <w:szCs w:val="20"/>
          <w:vertAlign w:val="subscript"/>
          <w:lang w:val="en-GB"/>
        </w:rPr>
        <w:t>it</w:t>
      </w:r>
      <w:proofErr w:type="spellEnd"/>
      <w:r w:rsidRPr="000072C6">
        <w:rPr>
          <w:b w:val="0"/>
          <w:color w:val="auto"/>
          <w:sz w:val="20"/>
          <w:szCs w:val="20"/>
          <w:lang w:val="en-GB"/>
        </w:rPr>
        <w:t>)</w:t>
      </w:r>
      <w:r w:rsidRPr="000072C6">
        <w:rPr>
          <w:color w:val="auto"/>
          <w:lang w:val="en-GB"/>
        </w:rPr>
        <w:t xml:space="preserve"> </w:t>
      </w:r>
      <w:r w:rsidRPr="000072C6">
        <w:rPr>
          <w:b w:val="0"/>
          <w:color w:val="auto"/>
          <w:sz w:val="20"/>
          <w:szCs w:val="20"/>
          <w:lang w:val="en-GB"/>
        </w:rPr>
        <w:t>(n =82)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1559"/>
        <w:gridCol w:w="222"/>
      </w:tblGrid>
      <w:tr w:rsidR="00B96A52" w:rsidRPr="000072C6" w:rsidTr="004602C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RSQ item Number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Path coefficient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072C6">
              <w:rPr>
                <w:sz w:val="20"/>
                <w:szCs w:val="20"/>
                <w:lang w:val="en-US"/>
              </w:rPr>
              <w:t>r</w:t>
            </w:r>
            <w:r w:rsidRPr="0044741E">
              <w:rPr>
                <w:sz w:val="20"/>
                <w:szCs w:val="20"/>
                <w:vertAlign w:val="subscript"/>
                <w:lang w:val="en-US"/>
              </w:rPr>
              <w:t>it</w:t>
            </w:r>
            <w:proofErr w:type="spellEnd"/>
          </w:p>
        </w:tc>
        <w:tc>
          <w:tcPr>
            <w:tcW w:w="222" w:type="dxa"/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96A52" w:rsidRPr="000072C6" w:rsidTr="004602CC">
        <w:tc>
          <w:tcPr>
            <w:tcW w:w="1843" w:type="dxa"/>
            <w:tcBorders>
              <w:top w:val="single" w:sz="4" w:space="0" w:color="auto"/>
            </w:tcBorders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Pr="000072C6">
              <w:rPr>
                <w:sz w:val="20"/>
                <w:szCs w:val="20"/>
                <w:lang w:val="en-US"/>
              </w:rPr>
              <w:t>.544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Pr="000072C6">
              <w:rPr>
                <w:sz w:val="20"/>
                <w:szCs w:val="20"/>
              </w:rPr>
              <w:t>.503</w:t>
            </w:r>
          </w:p>
        </w:tc>
        <w:tc>
          <w:tcPr>
            <w:tcW w:w="222" w:type="dxa"/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96A52" w:rsidRPr="000072C6" w:rsidTr="004602CC">
        <w:tc>
          <w:tcPr>
            <w:tcW w:w="1843" w:type="dxa"/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Pr="000072C6">
              <w:rPr>
                <w:sz w:val="20"/>
                <w:szCs w:val="20"/>
                <w:lang w:val="en-US"/>
              </w:rPr>
              <w:t>.473</w:t>
            </w:r>
          </w:p>
        </w:tc>
        <w:tc>
          <w:tcPr>
            <w:tcW w:w="1559" w:type="dxa"/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Pr="000072C6">
              <w:rPr>
                <w:sz w:val="20"/>
                <w:szCs w:val="20"/>
              </w:rPr>
              <w:t>.532</w:t>
            </w:r>
          </w:p>
        </w:tc>
        <w:tc>
          <w:tcPr>
            <w:tcW w:w="222" w:type="dxa"/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96A52" w:rsidRPr="000072C6" w:rsidTr="004602CC">
        <w:tc>
          <w:tcPr>
            <w:tcW w:w="1843" w:type="dxa"/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701" w:type="dxa"/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Pr="000072C6">
              <w:rPr>
                <w:sz w:val="20"/>
                <w:szCs w:val="20"/>
                <w:lang w:val="en-US"/>
              </w:rPr>
              <w:t>.578</w:t>
            </w:r>
          </w:p>
        </w:tc>
        <w:tc>
          <w:tcPr>
            <w:tcW w:w="1559" w:type="dxa"/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Pr="000072C6">
              <w:rPr>
                <w:sz w:val="20"/>
                <w:szCs w:val="20"/>
              </w:rPr>
              <w:t>.515</w:t>
            </w:r>
          </w:p>
        </w:tc>
        <w:tc>
          <w:tcPr>
            <w:tcW w:w="222" w:type="dxa"/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96A52" w:rsidRPr="000072C6" w:rsidTr="004602CC">
        <w:tc>
          <w:tcPr>
            <w:tcW w:w="1843" w:type="dxa"/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701" w:type="dxa"/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Pr="000072C6">
              <w:rPr>
                <w:sz w:val="20"/>
                <w:szCs w:val="20"/>
                <w:lang w:val="en-US"/>
              </w:rPr>
              <w:t>.382</w:t>
            </w:r>
          </w:p>
        </w:tc>
        <w:tc>
          <w:tcPr>
            <w:tcW w:w="1559" w:type="dxa"/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Pr="000072C6">
              <w:rPr>
                <w:sz w:val="20"/>
                <w:szCs w:val="20"/>
              </w:rPr>
              <w:t>.276</w:t>
            </w:r>
          </w:p>
        </w:tc>
        <w:tc>
          <w:tcPr>
            <w:tcW w:w="222" w:type="dxa"/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96A52" w:rsidRPr="000072C6" w:rsidTr="004602CC">
        <w:tc>
          <w:tcPr>
            <w:tcW w:w="1843" w:type="dxa"/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701" w:type="dxa"/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Pr="000072C6">
              <w:rPr>
                <w:sz w:val="20"/>
                <w:szCs w:val="20"/>
                <w:lang w:val="en-US"/>
              </w:rPr>
              <w:t>.656</w:t>
            </w:r>
          </w:p>
        </w:tc>
        <w:tc>
          <w:tcPr>
            <w:tcW w:w="1559" w:type="dxa"/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Pr="000072C6">
              <w:rPr>
                <w:sz w:val="20"/>
                <w:szCs w:val="20"/>
              </w:rPr>
              <w:t>.644</w:t>
            </w:r>
          </w:p>
        </w:tc>
        <w:tc>
          <w:tcPr>
            <w:tcW w:w="222" w:type="dxa"/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96A52" w:rsidRPr="000072C6" w:rsidTr="004602CC">
        <w:tc>
          <w:tcPr>
            <w:tcW w:w="1843" w:type="dxa"/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701" w:type="dxa"/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Pr="000072C6">
              <w:rPr>
                <w:sz w:val="20"/>
                <w:szCs w:val="20"/>
                <w:lang w:val="en-US"/>
              </w:rPr>
              <w:t>.347</w:t>
            </w:r>
          </w:p>
        </w:tc>
        <w:tc>
          <w:tcPr>
            <w:tcW w:w="1559" w:type="dxa"/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Pr="000072C6">
              <w:rPr>
                <w:sz w:val="20"/>
                <w:szCs w:val="20"/>
              </w:rPr>
              <w:t>.455</w:t>
            </w:r>
          </w:p>
        </w:tc>
        <w:tc>
          <w:tcPr>
            <w:tcW w:w="222" w:type="dxa"/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96A52" w:rsidRPr="000072C6" w:rsidTr="004602CC">
        <w:tc>
          <w:tcPr>
            <w:tcW w:w="1843" w:type="dxa"/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701" w:type="dxa"/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Pr="000072C6">
              <w:rPr>
                <w:sz w:val="20"/>
                <w:szCs w:val="20"/>
                <w:lang w:val="en-US"/>
              </w:rPr>
              <w:t>.641</w:t>
            </w:r>
          </w:p>
        </w:tc>
        <w:tc>
          <w:tcPr>
            <w:tcW w:w="1559" w:type="dxa"/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Pr="000072C6">
              <w:rPr>
                <w:sz w:val="20"/>
                <w:szCs w:val="20"/>
              </w:rPr>
              <w:t>.537</w:t>
            </w:r>
          </w:p>
        </w:tc>
        <w:tc>
          <w:tcPr>
            <w:tcW w:w="222" w:type="dxa"/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96A52" w:rsidRPr="000072C6" w:rsidTr="004602CC">
        <w:tc>
          <w:tcPr>
            <w:tcW w:w="1843" w:type="dxa"/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701" w:type="dxa"/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Pr="000072C6">
              <w:rPr>
                <w:sz w:val="20"/>
                <w:szCs w:val="20"/>
                <w:lang w:val="en-US"/>
              </w:rPr>
              <w:t>.464</w:t>
            </w:r>
          </w:p>
        </w:tc>
        <w:tc>
          <w:tcPr>
            <w:tcW w:w="1559" w:type="dxa"/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Pr="000072C6">
              <w:rPr>
                <w:sz w:val="20"/>
                <w:szCs w:val="20"/>
              </w:rPr>
              <w:t>.411</w:t>
            </w:r>
          </w:p>
        </w:tc>
        <w:tc>
          <w:tcPr>
            <w:tcW w:w="222" w:type="dxa"/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96A52" w:rsidRPr="000072C6" w:rsidTr="004602CC">
        <w:tc>
          <w:tcPr>
            <w:tcW w:w="1843" w:type="dxa"/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701" w:type="dxa"/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Pr="000072C6">
              <w:rPr>
                <w:sz w:val="20"/>
                <w:szCs w:val="20"/>
                <w:lang w:val="en-US"/>
              </w:rPr>
              <w:t>.830</w:t>
            </w:r>
          </w:p>
        </w:tc>
        <w:tc>
          <w:tcPr>
            <w:tcW w:w="1559" w:type="dxa"/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Pr="000072C6">
              <w:rPr>
                <w:sz w:val="20"/>
                <w:szCs w:val="20"/>
              </w:rPr>
              <w:t>.718</w:t>
            </w:r>
          </w:p>
        </w:tc>
        <w:tc>
          <w:tcPr>
            <w:tcW w:w="222" w:type="dxa"/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96A52" w:rsidRPr="000072C6" w:rsidTr="004602CC">
        <w:tc>
          <w:tcPr>
            <w:tcW w:w="1843" w:type="dxa"/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1701" w:type="dxa"/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Pr="000072C6">
              <w:rPr>
                <w:sz w:val="20"/>
                <w:szCs w:val="20"/>
                <w:lang w:val="en-US"/>
              </w:rPr>
              <w:t>.492</w:t>
            </w:r>
          </w:p>
        </w:tc>
        <w:tc>
          <w:tcPr>
            <w:tcW w:w="1559" w:type="dxa"/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Pr="000072C6">
              <w:rPr>
                <w:sz w:val="20"/>
                <w:szCs w:val="20"/>
              </w:rPr>
              <w:t>.531</w:t>
            </w:r>
          </w:p>
        </w:tc>
        <w:tc>
          <w:tcPr>
            <w:tcW w:w="222" w:type="dxa"/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96A52" w:rsidRPr="000072C6" w:rsidTr="004602CC">
        <w:tc>
          <w:tcPr>
            <w:tcW w:w="1843" w:type="dxa"/>
            <w:tcBorders>
              <w:bottom w:val="single" w:sz="4" w:space="0" w:color="auto"/>
            </w:tcBorders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Pr="000072C6">
              <w:rPr>
                <w:sz w:val="20"/>
                <w:szCs w:val="20"/>
                <w:lang w:val="en-US"/>
              </w:rPr>
              <w:t>.644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Pr="000072C6">
              <w:rPr>
                <w:sz w:val="20"/>
                <w:szCs w:val="20"/>
              </w:rPr>
              <w:t>.591</w:t>
            </w:r>
          </w:p>
        </w:tc>
        <w:tc>
          <w:tcPr>
            <w:tcW w:w="222" w:type="dxa"/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96A52" w:rsidRPr="000072C6" w:rsidTr="004602CC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072C6">
              <w:rPr>
                <w:sz w:val="20"/>
                <w:szCs w:val="20"/>
              </w:rPr>
              <w:t>.84</w:t>
            </w:r>
          </w:p>
        </w:tc>
        <w:tc>
          <w:tcPr>
            <w:tcW w:w="222" w:type="dxa"/>
          </w:tcPr>
          <w:p w:rsidR="00B96A52" w:rsidRPr="000072C6" w:rsidRDefault="00B96A52" w:rsidP="004602CC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B96A52" w:rsidRPr="000072C6" w:rsidRDefault="00B96A52" w:rsidP="00B96A52">
      <w:pPr>
        <w:spacing w:line="360" w:lineRule="auto"/>
        <w:jc w:val="center"/>
        <w:rPr>
          <w:sz w:val="20"/>
          <w:szCs w:val="20"/>
          <w:lang w:val="en-US"/>
        </w:rPr>
      </w:pPr>
      <w:bookmarkStart w:id="1" w:name="_GoBack"/>
      <w:bookmarkEnd w:id="1"/>
    </w:p>
    <w:p w:rsidR="00B26E20" w:rsidRPr="000072C6" w:rsidRDefault="00B26E20" w:rsidP="00B26E20">
      <w:pPr>
        <w:pStyle w:val="Beschriftung"/>
        <w:keepNext/>
        <w:rPr>
          <w:color w:val="auto"/>
          <w:lang w:val="en-US"/>
        </w:rPr>
      </w:pPr>
      <w:r w:rsidRPr="000072C6">
        <w:rPr>
          <w:color w:val="auto"/>
          <w:sz w:val="20"/>
          <w:szCs w:val="20"/>
          <w:lang w:val="en-GB"/>
        </w:rPr>
        <w:t xml:space="preserve">Table </w:t>
      </w:r>
      <w:r w:rsidR="00B96A52">
        <w:rPr>
          <w:color w:val="auto"/>
          <w:sz w:val="20"/>
          <w:szCs w:val="20"/>
          <w:lang w:val="en-GB"/>
        </w:rPr>
        <w:t>S2</w:t>
      </w:r>
      <w:r w:rsidRPr="000072C6">
        <w:rPr>
          <w:color w:val="auto"/>
          <w:lang w:val="en-GB"/>
        </w:rPr>
        <w:t xml:space="preserve"> </w:t>
      </w:r>
      <w:r w:rsidRPr="000072C6">
        <w:rPr>
          <w:b w:val="0"/>
          <w:color w:val="auto"/>
          <w:sz w:val="20"/>
          <w:szCs w:val="20"/>
          <w:lang w:val="en-GB"/>
        </w:rPr>
        <w:t>Factor structure of the original 13-factor model with 39 items of the Recovery Style Questionnaire</w:t>
      </w:r>
      <w:r w:rsidRPr="000072C6">
        <w:rPr>
          <w:color w:val="auto"/>
          <w:lang w:val="en-GB"/>
        </w:rPr>
        <w:t xml:space="preserve"> </w:t>
      </w:r>
      <w:r w:rsidRPr="000072C6">
        <w:rPr>
          <w:b w:val="0"/>
          <w:color w:val="auto"/>
          <w:sz w:val="20"/>
          <w:szCs w:val="20"/>
          <w:lang w:val="en-GB"/>
        </w:rPr>
        <w:t xml:space="preserve">and after model modification the 1-factor model with 11 items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1701"/>
      </w:tblGrid>
      <w:tr w:rsidR="00B26E20" w:rsidRPr="000072C6" w:rsidTr="00613D79">
        <w:tc>
          <w:tcPr>
            <w:tcW w:w="1129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0072C6">
              <w:rPr>
                <w:b/>
                <w:sz w:val="20"/>
                <w:szCs w:val="20"/>
                <w:lang w:val="en-US"/>
              </w:rPr>
              <w:t>13 Factor model (39 items)</w:t>
            </w:r>
          </w:p>
        </w:tc>
        <w:tc>
          <w:tcPr>
            <w:tcW w:w="1701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0072C6">
              <w:rPr>
                <w:b/>
                <w:sz w:val="20"/>
                <w:szCs w:val="20"/>
                <w:lang w:val="en-US"/>
              </w:rPr>
              <w:t>1 Factor model (11 items)</w:t>
            </w:r>
          </w:p>
        </w:tc>
      </w:tr>
      <w:tr w:rsidR="00B26E20" w:rsidRPr="000072C6" w:rsidTr="00613D79">
        <w:tc>
          <w:tcPr>
            <w:tcW w:w="1129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χ2/df</w:t>
            </w:r>
          </w:p>
        </w:tc>
        <w:tc>
          <w:tcPr>
            <w:tcW w:w="1843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1.732</w:t>
            </w:r>
          </w:p>
        </w:tc>
        <w:tc>
          <w:tcPr>
            <w:tcW w:w="1701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1.562</w:t>
            </w:r>
          </w:p>
        </w:tc>
      </w:tr>
      <w:tr w:rsidR="00B26E20" w:rsidRPr="000072C6" w:rsidTr="00613D79">
        <w:tc>
          <w:tcPr>
            <w:tcW w:w="1129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1843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701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0.014</w:t>
            </w:r>
          </w:p>
        </w:tc>
      </w:tr>
      <w:tr w:rsidR="00B26E20" w:rsidRPr="000072C6" w:rsidTr="00613D79">
        <w:tc>
          <w:tcPr>
            <w:tcW w:w="1129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NFI</w:t>
            </w:r>
          </w:p>
        </w:tc>
        <w:tc>
          <w:tcPr>
            <w:tcW w:w="1843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0.414</w:t>
            </w:r>
          </w:p>
        </w:tc>
        <w:tc>
          <w:tcPr>
            <w:tcW w:w="1701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0.847</w:t>
            </w:r>
          </w:p>
        </w:tc>
      </w:tr>
      <w:tr w:rsidR="00B26E20" w:rsidRPr="000072C6" w:rsidTr="00613D79">
        <w:tc>
          <w:tcPr>
            <w:tcW w:w="1129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CFI</w:t>
            </w:r>
          </w:p>
        </w:tc>
        <w:tc>
          <w:tcPr>
            <w:tcW w:w="1843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0.586</w:t>
            </w:r>
          </w:p>
        </w:tc>
        <w:tc>
          <w:tcPr>
            <w:tcW w:w="1701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0.936</w:t>
            </w:r>
          </w:p>
        </w:tc>
      </w:tr>
      <w:tr w:rsidR="00B26E20" w:rsidRPr="000072C6" w:rsidTr="00613D79">
        <w:tc>
          <w:tcPr>
            <w:tcW w:w="1129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TLI</w:t>
            </w:r>
          </w:p>
        </w:tc>
        <w:tc>
          <w:tcPr>
            <w:tcW w:w="1843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0.508</w:t>
            </w:r>
          </w:p>
        </w:tc>
        <w:tc>
          <w:tcPr>
            <w:tcW w:w="1701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0.910</w:t>
            </w:r>
          </w:p>
        </w:tc>
      </w:tr>
      <w:tr w:rsidR="00B26E20" w:rsidRPr="000072C6" w:rsidTr="00613D79">
        <w:tc>
          <w:tcPr>
            <w:tcW w:w="1129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RMSEA</w:t>
            </w:r>
          </w:p>
        </w:tc>
        <w:tc>
          <w:tcPr>
            <w:tcW w:w="1843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0.095</w:t>
            </w:r>
          </w:p>
        </w:tc>
        <w:tc>
          <w:tcPr>
            <w:tcW w:w="1701" w:type="dxa"/>
          </w:tcPr>
          <w:p w:rsidR="00B26E20" w:rsidRPr="000072C6" w:rsidRDefault="00B26E20" w:rsidP="00613D79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0072C6">
              <w:rPr>
                <w:sz w:val="20"/>
                <w:szCs w:val="20"/>
                <w:lang w:val="en-US"/>
              </w:rPr>
              <w:t>0.083</w:t>
            </w:r>
          </w:p>
        </w:tc>
      </w:tr>
    </w:tbl>
    <w:p w:rsidR="00B26E20" w:rsidRPr="000072C6" w:rsidRDefault="00B26E20" w:rsidP="00B26E20">
      <w:pPr>
        <w:pStyle w:val="Beschriftung"/>
        <w:keepNext/>
        <w:rPr>
          <w:b w:val="0"/>
          <w:color w:val="auto"/>
        </w:rPr>
      </w:pPr>
    </w:p>
    <w:p w:rsidR="00B26E20" w:rsidRPr="000072C6" w:rsidRDefault="00B26E20" w:rsidP="00B26E20">
      <w:pPr>
        <w:keepNext/>
        <w:spacing w:line="360" w:lineRule="auto"/>
        <w:jc w:val="both"/>
      </w:pPr>
      <w:r w:rsidRPr="000072C6">
        <w:rPr>
          <w:noProof/>
        </w:rPr>
        <w:drawing>
          <wp:inline distT="0" distB="0" distL="0" distR="0" wp14:anchorId="2FF1FE61" wp14:editId="71B89EBC">
            <wp:extent cx="4572000" cy="2743200"/>
            <wp:effectExtent l="0" t="0" r="0" b="0"/>
            <wp:docPr id="7" name="Diagramm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134DB9D-6F5E-4B2B-95A8-05A60641C3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C4C12" w:rsidRPr="00B96A52" w:rsidRDefault="00B26E20" w:rsidP="00B96A52">
      <w:pPr>
        <w:pStyle w:val="Beschriftung"/>
        <w:jc w:val="both"/>
        <w:rPr>
          <w:noProof/>
          <w:color w:val="auto"/>
          <w:lang w:val="en-GB"/>
        </w:rPr>
      </w:pPr>
      <w:r w:rsidRPr="000072C6">
        <w:rPr>
          <w:color w:val="auto"/>
          <w:sz w:val="20"/>
          <w:szCs w:val="20"/>
          <w:lang w:val="en-GB"/>
        </w:rPr>
        <w:t xml:space="preserve">Figure </w:t>
      </w:r>
      <w:r w:rsidR="00B96A52">
        <w:rPr>
          <w:color w:val="auto"/>
          <w:sz w:val="20"/>
          <w:szCs w:val="20"/>
          <w:lang w:val="en-GB"/>
        </w:rPr>
        <w:t>S</w:t>
      </w:r>
      <w:r w:rsidR="00B96A52" w:rsidRPr="00B96A52">
        <w:rPr>
          <w:color w:val="auto"/>
          <w:sz w:val="20"/>
          <w:szCs w:val="20"/>
          <w:lang w:val="en-GB"/>
        </w:rPr>
        <w:t>1</w:t>
      </w:r>
      <w:r w:rsidRPr="000072C6">
        <w:rPr>
          <w:b w:val="0"/>
          <w:color w:val="auto"/>
          <w:sz w:val="20"/>
          <w:szCs w:val="20"/>
          <w:lang w:val="en-GB"/>
        </w:rPr>
        <w:t xml:space="preserve"> Bivariate scatterplot of association between path coefficients (x-axis) and corrected item total correlation (y-axis)</w:t>
      </w:r>
      <w:r w:rsidRPr="000072C6">
        <w:rPr>
          <w:noProof/>
          <w:color w:val="auto"/>
          <w:lang w:val="en-GB"/>
        </w:rPr>
        <w:t xml:space="preserve"> </w:t>
      </w:r>
    </w:p>
    <w:sectPr w:rsidR="006C4C12" w:rsidRPr="00B96A52" w:rsidSect="00155B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03" w:rsidRDefault="000E5703" w:rsidP="00B96A52">
      <w:r>
        <w:separator/>
      </w:r>
    </w:p>
  </w:endnote>
  <w:endnote w:type="continuationSeparator" w:id="0">
    <w:p w:rsidR="000E5703" w:rsidRDefault="000E5703" w:rsidP="00B9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03" w:rsidRDefault="000E5703" w:rsidP="00B96A52">
      <w:r>
        <w:separator/>
      </w:r>
    </w:p>
  </w:footnote>
  <w:footnote w:type="continuationSeparator" w:id="0">
    <w:p w:rsidR="000E5703" w:rsidRDefault="000E5703" w:rsidP="00B96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20"/>
    <w:rsid w:val="000E5703"/>
    <w:rsid w:val="00155BD6"/>
    <w:rsid w:val="0024182B"/>
    <w:rsid w:val="002871DC"/>
    <w:rsid w:val="00394A62"/>
    <w:rsid w:val="0044741E"/>
    <w:rsid w:val="006C4C12"/>
    <w:rsid w:val="006D2FB8"/>
    <w:rsid w:val="00893DCC"/>
    <w:rsid w:val="00954FD1"/>
    <w:rsid w:val="00B26E20"/>
    <w:rsid w:val="00B9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6E20"/>
    <w:pPr>
      <w:spacing w:after="0" w:line="240" w:lineRule="auto"/>
    </w:pPr>
    <w:rPr>
      <w:rFonts w:ascii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26E20"/>
    <w:pPr>
      <w:spacing w:after="0" w:line="240" w:lineRule="auto"/>
    </w:pPr>
    <w:rPr>
      <w:rFonts w:ascii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B26E20"/>
    <w:pPr>
      <w:spacing w:after="200"/>
    </w:pPr>
    <w:rPr>
      <w:b/>
      <w:bCs/>
      <w:color w:val="4472C4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A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A52"/>
    <w:rPr>
      <w:rFonts w:ascii="Tahoma" w:hAnsi="Tahoma" w:cs="Tahoma"/>
      <w:sz w:val="16"/>
      <w:szCs w:val="16"/>
      <w:lang w:val="de-AT" w:eastAsia="de-AT"/>
    </w:rPr>
  </w:style>
  <w:style w:type="paragraph" w:styleId="Kopfzeile">
    <w:name w:val="header"/>
    <w:basedOn w:val="Standard"/>
    <w:link w:val="KopfzeileZchn"/>
    <w:uiPriority w:val="99"/>
    <w:unhideWhenUsed/>
    <w:rsid w:val="00B96A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6A52"/>
    <w:rPr>
      <w:rFonts w:ascii="Times New Roman"/>
      <w:sz w:val="24"/>
      <w:szCs w:val="24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B96A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6A52"/>
    <w:rPr>
      <w:rFonts w:ascii="Times New Roman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6E20"/>
    <w:pPr>
      <w:spacing w:after="0" w:line="240" w:lineRule="auto"/>
    </w:pPr>
    <w:rPr>
      <w:rFonts w:ascii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26E20"/>
    <w:pPr>
      <w:spacing w:after="0" w:line="240" w:lineRule="auto"/>
    </w:pPr>
    <w:rPr>
      <w:rFonts w:ascii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B26E20"/>
    <w:pPr>
      <w:spacing w:after="200"/>
    </w:pPr>
    <w:rPr>
      <w:b/>
      <w:bCs/>
      <w:color w:val="4472C4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A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A52"/>
    <w:rPr>
      <w:rFonts w:ascii="Tahoma" w:hAnsi="Tahoma" w:cs="Tahoma"/>
      <w:sz w:val="16"/>
      <w:szCs w:val="16"/>
      <w:lang w:val="de-AT" w:eastAsia="de-AT"/>
    </w:rPr>
  </w:style>
  <w:style w:type="paragraph" w:styleId="Kopfzeile">
    <w:name w:val="header"/>
    <w:basedOn w:val="Standard"/>
    <w:link w:val="KopfzeileZchn"/>
    <w:uiPriority w:val="99"/>
    <w:unhideWhenUsed/>
    <w:rsid w:val="00B96A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6A52"/>
    <w:rPr>
      <w:rFonts w:ascii="Times New Roman"/>
      <w:sz w:val="24"/>
      <w:szCs w:val="24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B96A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6A52"/>
    <w:rPr>
      <w:rFonts w:ascii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gi\Desktop\Recovery%20style\Datensatz%20Auswertungen%20Syntax\bivariates%20Streudiagramm%20f&#252;r%20den%20Zusammenhang%20rit%20und%20path%20coefficient%20(11%20items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A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Tabelle1!$C$1:$C$11</c:f>
              <c:strCache>
                <c:ptCount val="11"/>
                <c:pt idx="0">
                  <c:v>9</c:v>
                </c:pt>
                <c:pt idx="1">
                  <c:v>12</c:v>
                </c:pt>
                <c:pt idx="2">
                  <c:v>13</c:v>
                </c:pt>
                <c:pt idx="3">
                  <c:v>18</c:v>
                </c:pt>
                <c:pt idx="4">
                  <c:v>22</c:v>
                </c:pt>
                <c:pt idx="5">
                  <c:v>25</c:v>
                </c:pt>
                <c:pt idx="6">
                  <c:v>26</c:v>
                </c:pt>
                <c:pt idx="7">
                  <c:v>31</c:v>
                </c:pt>
                <c:pt idx="8">
                  <c:v>35</c:v>
                </c:pt>
                <c:pt idx="9">
                  <c:v>37</c:v>
                </c:pt>
                <c:pt idx="10">
                  <c:v>38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805566491688549E-2"/>
                  <c:y val="3.24074074074074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1.1069335083114609E-2"/>
                      <c:h val="6.273148148148148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7181-4670-B64F-C01B1315FD43}"/>
                </c:ext>
              </c:extLst>
            </c:dLbl>
            <c:dLbl>
              <c:idx val="1"/>
              <c:layout>
                <c:manualLayout>
                  <c:x val="-6.6666666666666763E-2"/>
                  <c:y val="-9.2592592592593021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12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5.5472222222222221E-2"/>
                      <c:h val="5.34722222222222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7181-4670-B64F-C01B1315FD43}"/>
                </c:ext>
              </c:extLst>
            </c:dLbl>
            <c:dLbl>
              <c:idx val="2"/>
              <c:layout>
                <c:manualLayout>
                  <c:x val="-2.2222222222222223E-2"/>
                  <c:y val="3.240740740740732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181-4670-B64F-C01B1315FD4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181-4670-B64F-C01B1315FD4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181-4670-B64F-C01B1315FD43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181-4670-B64F-C01B1315FD43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181-4670-B64F-C01B1315FD43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31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181-4670-B64F-C01B1315FD43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35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181-4670-B64F-C01B1315FD43}"/>
                </c:ext>
              </c:extLst>
            </c:dLbl>
            <c:dLbl>
              <c:idx val="9"/>
              <c:layout>
                <c:manualLayout>
                  <c:x val="-1.6666666666666666E-2"/>
                  <c:y val="-1.85185185185185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181-4670-B64F-C01B1315FD43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38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181-4670-B64F-C01B1315FD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Tabelle1!$A$1:$A$11</c:f>
              <c:numCache>
                <c:formatCode>0.000</c:formatCode>
                <c:ptCount val="11"/>
                <c:pt idx="0">
                  <c:v>0.54400000000000004</c:v>
                </c:pt>
                <c:pt idx="1">
                  <c:v>0.47299999999999998</c:v>
                </c:pt>
                <c:pt idx="2">
                  <c:v>0.57799999999999996</c:v>
                </c:pt>
                <c:pt idx="3">
                  <c:v>0.38200000000000001</c:v>
                </c:pt>
                <c:pt idx="4">
                  <c:v>0.65600000000000003</c:v>
                </c:pt>
                <c:pt idx="5">
                  <c:v>0.34699999999999998</c:v>
                </c:pt>
                <c:pt idx="6">
                  <c:v>0.64100000000000001</c:v>
                </c:pt>
                <c:pt idx="7">
                  <c:v>0.46400000000000002</c:v>
                </c:pt>
                <c:pt idx="8">
                  <c:v>0.83</c:v>
                </c:pt>
                <c:pt idx="9">
                  <c:v>0.49199999999999999</c:v>
                </c:pt>
                <c:pt idx="10">
                  <c:v>0.64400000000000002</c:v>
                </c:pt>
              </c:numCache>
            </c:numRef>
          </c:xVal>
          <c:yVal>
            <c:numRef>
              <c:f>Tabelle1!$B$1:$B$11</c:f>
              <c:numCache>
                <c:formatCode>0.000</c:formatCode>
                <c:ptCount val="11"/>
                <c:pt idx="0">
                  <c:v>0.503</c:v>
                </c:pt>
                <c:pt idx="1">
                  <c:v>0.53200000000000003</c:v>
                </c:pt>
                <c:pt idx="2">
                  <c:v>0.51500000000000001</c:v>
                </c:pt>
                <c:pt idx="3">
                  <c:v>0.27600000000000002</c:v>
                </c:pt>
                <c:pt idx="4">
                  <c:v>0.64400000000000002</c:v>
                </c:pt>
                <c:pt idx="5">
                  <c:v>0.45500000000000002</c:v>
                </c:pt>
                <c:pt idx="6">
                  <c:v>0.53700000000000003</c:v>
                </c:pt>
                <c:pt idx="7">
                  <c:v>0.41099999999999998</c:v>
                </c:pt>
                <c:pt idx="8">
                  <c:v>0.71799999999999997</c:v>
                </c:pt>
                <c:pt idx="9">
                  <c:v>0.53100000000000003</c:v>
                </c:pt>
                <c:pt idx="10">
                  <c:v>0.59099999999999997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7181-4670-B64F-C01B1315FD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5029376"/>
        <c:axId val="165031296"/>
      </c:scatterChart>
      <c:valAx>
        <c:axId val="165029376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path coefficient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65031296"/>
        <c:crosses val="autoZero"/>
        <c:crossBetween val="midCat"/>
        <c:majorUnit val="0.1"/>
      </c:valAx>
      <c:valAx>
        <c:axId val="165031296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rit</a:t>
                </a:r>
                <a:r>
                  <a:rPr lang="en-GB" baseline="0"/>
                  <a:t>  corr. item total correlation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65029376"/>
        <c:crosses val="autoZero"/>
        <c:crossBetween val="midCat"/>
      </c:valAx>
      <c:spPr>
        <a:noFill/>
        <a:ln>
          <a:solidFill>
            <a:schemeClr val="bg1"/>
          </a:solidFill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ysClr val="window" lastClr="FFFFFF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StudentIn</dc:creator>
  <cp:lastModifiedBy>Johann Gruber</cp:lastModifiedBy>
  <cp:revision>2</cp:revision>
  <dcterms:created xsi:type="dcterms:W3CDTF">2018-08-31T21:38:00Z</dcterms:created>
  <dcterms:modified xsi:type="dcterms:W3CDTF">2018-08-31T21:38:00Z</dcterms:modified>
</cp:coreProperties>
</file>