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9" w:rsidRDefault="00B44519" w:rsidP="00B44519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Supporting information</w:t>
      </w:r>
    </w:p>
    <w:p w:rsidR="00B44519" w:rsidRDefault="00B44519" w:rsidP="00B44519">
      <w:pPr>
        <w:rPr>
          <w:rFonts w:asciiTheme="minorHAnsi" w:hAnsiTheme="minorHAnsi"/>
          <w:b/>
          <w:lang w:val="en-US"/>
        </w:rPr>
      </w:pPr>
    </w:p>
    <w:p w:rsidR="00B44519" w:rsidRPr="00FF1C21" w:rsidRDefault="00B44519" w:rsidP="00B44519">
      <w:pPr>
        <w:pStyle w:val="Descripcin"/>
        <w:jc w:val="both"/>
        <w:rPr>
          <w:color w:val="auto"/>
          <w:sz w:val="22"/>
          <w:szCs w:val="22"/>
          <w:lang w:val="en-US"/>
        </w:rPr>
      </w:pPr>
      <w:r w:rsidRPr="00FF1C21">
        <w:rPr>
          <w:color w:val="auto"/>
          <w:sz w:val="22"/>
          <w:szCs w:val="22"/>
          <w:lang w:val="en-US"/>
        </w:rPr>
        <w:t xml:space="preserve">Table </w:t>
      </w:r>
      <w:r w:rsidRPr="00362A1A">
        <w:rPr>
          <w:color w:val="auto"/>
          <w:sz w:val="22"/>
          <w:szCs w:val="22"/>
        </w:rPr>
        <w:fldChar w:fldCharType="begin"/>
      </w:r>
      <w:r w:rsidRPr="00FF1C21">
        <w:rPr>
          <w:color w:val="auto"/>
          <w:sz w:val="22"/>
          <w:szCs w:val="22"/>
          <w:lang w:val="en-US"/>
        </w:rPr>
        <w:instrText xml:space="preserve"> SEQ Table \* ARABIC </w:instrText>
      </w:r>
      <w:r w:rsidRPr="00362A1A">
        <w:rPr>
          <w:color w:val="auto"/>
          <w:sz w:val="22"/>
          <w:szCs w:val="22"/>
        </w:rPr>
        <w:fldChar w:fldCharType="separate"/>
      </w:r>
      <w:r w:rsidRPr="00FF1C21">
        <w:rPr>
          <w:noProof/>
          <w:color w:val="auto"/>
          <w:sz w:val="22"/>
          <w:szCs w:val="22"/>
          <w:lang w:val="en-US"/>
        </w:rPr>
        <w:t>3</w:t>
      </w:r>
      <w:r w:rsidRPr="00362A1A">
        <w:rPr>
          <w:color w:val="auto"/>
          <w:sz w:val="22"/>
          <w:szCs w:val="22"/>
        </w:rPr>
        <w:fldChar w:fldCharType="end"/>
      </w:r>
      <w:r w:rsidRPr="00FF1C21">
        <w:rPr>
          <w:color w:val="auto"/>
          <w:sz w:val="22"/>
          <w:szCs w:val="22"/>
          <w:lang w:val="en-US"/>
        </w:rPr>
        <w:t xml:space="preserve">. Glossary of terms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44519" w:rsidRPr="00C5514E" w:rsidTr="000B0A32">
        <w:tc>
          <w:tcPr>
            <w:tcW w:w="1980" w:type="dxa"/>
          </w:tcPr>
          <w:p w:rsidR="00B44519" w:rsidRDefault="00B44519" w:rsidP="000B0A32">
            <w:pPr>
              <w:spacing w:after="0"/>
              <w:jc w:val="center"/>
            </w:pPr>
            <w:r>
              <w:t>TERM</w:t>
            </w:r>
          </w:p>
        </w:tc>
        <w:tc>
          <w:tcPr>
            <w:tcW w:w="6514" w:type="dxa"/>
          </w:tcPr>
          <w:p w:rsidR="00B44519" w:rsidRPr="00C5514E" w:rsidRDefault="00B44519" w:rsidP="000B0A3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OPERATIONAL DEFINITION 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Hospital</w:t>
            </w:r>
          </w:p>
        </w:tc>
        <w:tc>
          <w:tcPr>
            <w:tcW w:w="6514" w:type="dxa"/>
          </w:tcPr>
          <w:p w:rsidR="00B44519" w:rsidRPr="00B40612" w:rsidRDefault="00B44519" w:rsidP="000B0A3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 xml:space="preserve">Hospitals are </w:t>
            </w:r>
            <w:proofErr w:type="spellStart"/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meso</w:t>
            </w:r>
            <w:proofErr w:type="spellEnd"/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-organisations with a legal recognition in most countries. In those countries where there is no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legal basis for deciding what are hospital services and in those cases where doubt exists, services should be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classified as hospital if they have more than 20 beds and 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hours’ resident physician cover.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Acute care</w:t>
            </w:r>
          </w:p>
        </w:tc>
        <w:tc>
          <w:tcPr>
            <w:tcW w:w="6514" w:type="dxa"/>
          </w:tcPr>
          <w:p w:rsidR="00B44519" w:rsidRPr="00C5514E" w:rsidRDefault="00B44519" w:rsidP="000B0A32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Start"/>
            <w:r w:rsidRPr="00B220C5">
              <w:rPr>
                <w:rFonts w:ascii="Arial" w:hAnsi="Arial" w:cs="Arial"/>
                <w:sz w:val="20"/>
                <w:szCs w:val="20"/>
                <w:lang w:val="en-GB"/>
              </w:rPr>
              <w:t>mergency</w:t>
            </w:r>
            <w:proofErr w:type="spellEnd"/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 xml:space="preserve"> facilities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that</w:t>
            </w:r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 xml:space="preserve">) provide assessment and initial treatment in response to a crisis, deterioration in physical or mental state, behaviour or social functioning </w:t>
            </w:r>
            <w:proofErr w:type="gramStart"/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>which</w:t>
            </w:r>
            <w:proofErr w:type="gramEnd"/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 xml:space="preserve"> is related to the condition; and (ii) can usually provide a same day response during working hours. </w:t>
            </w:r>
            <w:r w:rsidRPr="00875078">
              <w:rPr>
                <w:rFonts w:ascii="Arial" w:hAnsi="Arial" w:cs="Arial"/>
                <w:sz w:val="20"/>
                <w:szCs w:val="20"/>
                <w:lang w:val="en-GB"/>
              </w:rPr>
              <w:t xml:space="preserve">At least 20% of the users in the last twelve months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</w:t>
            </w:r>
            <w:r w:rsidRPr="00875078">
              <w:rPr>
                <w:rFonts w:ascii="Arial" w:hAnsi="Arial" w:cs="Arial"/>
                <w:sz w:val="20"/>
                <w:szCs w:val="20"/>
                <w:lang w:val="en-GB"/>
              </w:rPr>
              <w:t>meet the criteria for acute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care.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Residential care</w:t>
            </w:r>
          </w:p>
        </w:tc>
        <w:tc>
          <w:tcPr>
            <w:tcW w:w="6514" w:type="dxa"/>
          </w:tcPr>
          <w:p w:rsidR="00B44519" w:rsidRPr="00C5514E" w:rsidRDefault="00B44519" w:rsidP="000B0A32">
            <w:pPr>
              <w:spacing w:after="0"/>
              <w:jc w:val="both"/>
              <w:rPr>
                <w:lang w:val="en-US"/>
              </w:rPr>
            </w:pPr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 xml:space="preserve">Facilities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 xml:space="preserve"> provide beds overnight for users for a purpose related to the clinical and social management of their health condition - users do not make use of such services simply because they are homeless or unable to reach home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Mobile care</w:t>
            </w:r>
          </w:p>
        </w:tc>
        <w:tc>
          <w:tcPr>
            <w:tcW w:w="6514" w:type="dxa"/>
          </w:tcPr>
          <w:p w:rsidR="00B44519" w:rsidRPr="00B40612" w:rsidRDefault="00B44519" w:rsidP="000B0A3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these</w:t>
            </w:r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facilities</w:t>
            </w:r>
            <w:proofErr w:type="gramEnd"/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 with users occurs in a range of settings including users’ homes, as judged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most appropriate by professionals and users. For a service to be classified as ‘home &amp; mobile’, at least 50%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0612">
              <w:rPr>
                <w:rFonts w:ascii="Arial" w:hAnsi="Arial" w:cs="Arial"/>
                <w:sz w:val="20"/>
                <w:szCs w:val="20"/>
                <w:lang w:val="en-GB"/>
              </w:rPr>
              <w:t>of contacts should take place away from the premises at which the service is based.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Outpatient care</w:t>
            </w:r>
          </w:p>
        </w:tc>
        <w:tc>
          <w:tcPr>
            <w:tcW w:w="6514" w:type="dxa"/>
          </w:tcPr>
          <w:p w:rsidR="00B44519" w:rsidRPr="00C5514E" w:rsidRDefault="00B44519" w:rsidP="000B0A32">
            <w:pPr>
              <w:spacing w:after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F</w:t>
            </w:r>
            <w:proofErr w:type="spellStart"/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>acilities</w:t>
            </w:r>
            <w:proofErr w:type="spellEnd"/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that</w:t>
            </w:r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) involve contact between staff and users for some purpose related to management of their condition and its associated clinical and social difficulties and </w:t>
            </w:r>
            <w:proofErr w:type="gramStart"/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>(ii) are not provided</w:t>
            </w:r>
            <w:proofErr w:type="gramEnd"/>
            <w:r w:rsidRPr="005715A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as a part of delivery of residential or day services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Day care</w:t>
            </w:r>
          </w:p>
        </w:tc>
        <w:tc>
          <w:tcPr>
            <w:tcW w:w="6514" w:type="dxa"/>
          </w:tcPr>
          <w:p w:rsidR="00B44519" w:rsidRPr="00C5514E" w:rsidRDefault="00B44519" w:rsidP="000B0A32">
            <w:pPr>
              <w:spacing w:after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F</w:t>
            </w:r>
            <w:proofErr w:type="spellStart"/>
            <w:r w:rsidRPr="00393C72">
              <w:rPr>
                <w:rFonts w:ascii="Arial" w:hAnsi="Arial" w:cs="Arial"/>
                <w:iCs/>
                <w:sz w:val="20"/>
                <w:szCs w:val="20"/>
                <w:lang w:val="en-GB"/>
              </w:rPr>
              <w:t>acilities</w:t>
            </w:r>
            <w:proofErr w:type="spellEnd"/>
            <w:r w:rsidRPr="00393C7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that</w:t>
            </w:r>
            <w:r w:rsidRPr="00393C7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93C72">
              <w:rPr>
                <w:rFonts w:ascii="Arial" w:hAnsi="Arial" w:cs="Arial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393C72">
              <w:rPr>
                <w:rFonts w:ascii="Arial" w:hAnsi="Arial" w:cs="Arial"/>
                <w:iCs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393C72">
              <w:rPr>
                <w:rFonts w:ascii="Arial" w:hAnsi="Arial" w:cs="Arial"/>
                <w:iCs/>
                <w:sz w:val="20"/>
                <w:szCs w:val="20"/>
                <w:lang w:val="en-GB"/>
              </w:rPr>
              <w:t>are normally available to several users</w:t>
            </w:r>
            <w:r w:rsidRPr="00875078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; (ii) provide some combination of treatment for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needs</w:t>
            </w:r>
            <w:r w:rsidRPr="00875078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r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elated to MH problems; </w:t>
            </w:r>
            <w:r w:rsidRPr="00875078">
              <w:rPr>
                <w:rFonts w:ascii="Arial" w:hAnsi="Arial" w:cs="Arial"/>
                <w:iCs/>
                <w:sz w:val="20"/>
                <w:szCs w:val="20"/>
                <w:lang w:val="en-GB"/>
              </w:rPr>
              <w:t>(iii) have regular opening hours during wh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ich they are normally available;</w:t>
            </w:r>
            <w:r w:rsidRPr="00875078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and (iv) expect service users to stay at the facilities beyond the periods during which they have face-to-face contact with staff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Health related</w:t>
            </w:r>
          </w:p>
        </w:tc>
        <w:tc>
          <w:tcPr>
            <w:tcW w:w="6514" w:type="dxa"/>
          </w:tcPr>
          <w:p w:rsidR="00B44519" w:rsidRPr="000302DA" w:rsidRDefault="00B44519" w:rsidP="000B0A3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  <w:r w:rsidRPr="000302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302DA">
              <w:rPr>
                <w:rFonts w:ascii="Arial" w:hAnsi="Arial" w:cs="Arial"/>
                <w:sz w:val="20"/>
                <w:szCs w:val="20"/>
                <w:lang w:val="en-GB"/>
              </w:rPr>
              <w:t>wh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ose</w:t>
            </w:r>
            <w:r w:rsidRPr="000302DA">
              <w:rPr>
                <w:rFonts w:ascii="Arial" w:hAnsi="Arial" w:cs="Arial"/>
                <w:sz w:val="20"/>
                <w:szCs w:val="20"/>
                <w:lang w:val="en-GB"/>
              </w:rPr>
              <w:t xml:space="preserve"> main goal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the specific clinical care </w:t>
            </w:r>
            <w:r w:rsidRPr="000302DA">
              <w:rPr>
                <w:rFonts w:ascii="Arial" w:hAnsi="Arial" w:cs="Arial"/>
                <w:sz w:val="20"/>
                <w:szCs w:val="20"/>
                <w:lang w:val="en-GB"/>
              </w:rPr>
              <w:t xml:space="preserve">and where some of the staff is qualified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</w:t>
            </w:r>
            <w:r w:rsidRPr="000302DA">
              <w:rPr>
                <w:rFonts w:ascii="Arial" w:hAnsi="Arial" w:cs="Arial"/>
                <w:sz w:val="20"/>
                <w:szCs w:val="20"/>
                <w:lang w:val="en-GB"/>
              </w:rPr>
              <w:t>health care professionals (Medicine, Nursing, Physiotherapy, Rehabilitation Medicine and Psychology)</w:t>
            </w:r>
            <w:proofErr w:type="gramEnd"/>
            <w:r w:rsidRPr="000302D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44519" w:rsidRPr="00B14F80" w:rsidTr="000B0A32">
        <w:tc>
          <w:tcPr>
            <w:tcW w:w="1980" w:type="dxa"/>
          </w:tcPr>
          <w:p w:rsidR="00B44519" w:rsidRPr="00C5514E" w:rsidRDefault="00B44519" w:rsidP="000B0A32">
            <w:pPr>
              <w:rPr>
                <w:lang w:val="en-US"/>
              </w:rPr>
            </w:pPr>
            <w:r>
              <w:rPr>
                <w:lang w:val="en-US"/>
              </w:rPr>
              <w:t>High intensity</w:t>
            </w:r>
          </w:p>
        </w:tc>
        <w:tc>
          <w:tcPr>
            <w:tcW w:w="6514" w:type="dxa"/>
          </w:tcPr>
          <w:p w:rsidR="00B44519" w:rsidRDefault="00B44519" w:rsidP="000B0A3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Outpatient care: </w:t>
            </w:r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>facilities which have the capacity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make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face to face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 with </w:t>
            </w:r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>users at least three times per week when clinically indicated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outpatient care</w:t>
            </w:r>
            <w:r w:rsidRPr="005715A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44519" w:rsidRDefault="00B44519" w:rsidP="000B0A3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Day care: admission is usually available within 72 hours. </w:t>
            </w:r>
          </w:p>
          <w:p w:rsidR="00B44519" w:rsidRPr="000302DA" w:rsidRDefault="00B44519" w:rsidP="000B0A3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Residential care: </w:t>
            </w:r>
            <w:r w:rsidRPr="00C80202">
              <w:rPr>
                <w:rFonts w:ascii="Arial" w:hAnsi="Arial" w:cs="Arial"/>
                <w:sz w:val="20"/>
                <w:szCs w:val="20"/>
                <w:lang w:val="en-GB"/>
              </w:rPr>
              <w:t xml:space="preserve">continuous surveillance during 24-hours a day, and/or special isolation measures. </w:t>
            </w:r>
          </w:p>
        </w:tc>
      </w:tr>
    </w:tbl>
    <w:p w:rsidR="00B44519" w:rsidRPr="00774753" w:rsidRDefault="00B44519" w:rsidP="00B44519">
      <w:pPr>
        <w:rPr>
          <w:sz w:val="18"/>
          <w:szCs w:val="18"/>
          <w:lang w:val="en-US"/>
        </w:rPr>
      </w:pPr>
      <w:r w:rsidRPr="00774753">
        <w:rPr>
          <w:sz w:val="18"/>
          <w:szCs w:val="18"/>
          <w:lang w:val="en-US"/>
        </w:rPr>
        <w:t xml:space="preserve">Source: DESDE-LTC classification system </w:t>
      </w:r>
      <w:r w:rsidR="00774753" w:rsidRPr="00774753">
        <w:rPr>
          <w:sz w:val="18"/>
          <w:szCs w:val="18"/>
          <w:lang w:val="en-US"/>
        </w:rPr>
        <w:t>(Salvador-Carulla et al, 2011)</w:t>
      </w:r>
    </w:p>
    <w:p w:rsidR="00B44519" w:rsidRDefault="00B44519" w:rsidP="00B44519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062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B44519" w:rsidRPr="00B14F80" w:rsidTr="000B0A32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480" w:lineRule="auto"/>
              <w:jc w:val="both"/>
              <w:rPr>
                <w:b/>
                <w:smallCaps/>
                <w:lang w:val="en-US"/>
              </w:rPr>
            </w:pPr>
            <w:r w:rsidRPr="00512456">
              <w:rPr>
                <w:rFonts w:eastAsia="Times New Roman"/>
                <w:b/>
                <w:color w:val="000000"/>
                <w:lang w:val="en-US" w:eastAsia="es-ES"/>
              </w:rPr>
              <w:lastRenderedPageBreak/>
              <w:t xml:space="preserve">Table 4. </w:t>
            </w:r>
            <w:r>
              <w:rPr>
                <w:rFonts w:eastAsia="Times New Roman"/>
                <w:b/>
                <w:color w:val="000000"/>
                <w:lang w:val="en-US" w:eastAsia="es-ES"/>
              </w:rPr>
              <w:t>List of disaggregated MTCs for Residential care (R), Day care (D) and Outpatient care (O) of the DESDE-LTC classification system</w:t>
            </w:r>
          </w:p>
        </w:tc>
      </w:tr>
      <w:tr w:rsidR="00B44519" w:rsidTr="000B0A3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4519" w:rsidRPr="003C45A3" w:rsidRDefault="00B44519" w:rsidP="000B0A32">
            <w:pPr>
              <w:spacing w:after="0" w:line="240" w:lineRule="auto"/>
              <w:jc w:val="center"/>
              <w:rPr>
                <w:b/>
                <w:smallCaps/>
                <w:lang w:val="en-US"/>
              </w:rPr>
            </w:pPr>
            <w:r w:rsidRPr="003C45A3">
              <w:rPr>
                <w:b/>
                <w:smallCaps/>
                <w:lang w:val="en-US"/>
              </w:rPr>
              <w:t>Residential care</w:t>
            </w:r>
          </w:p>
        </w:tc>
      </w:tr>
      <w:tr w:rsidR="00B44519" w:rsidTr="000B0A3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4519" w:rsidRPr="003C45A3" w:rsidRDefault="00B44519" w:rsidP="000B0A32">
            <w:pPr>
              <w:spacing w:after="0" w:line="240" w:lineRule="auto"/>
              <w:rPr>
                <w:smallCaps/>
                <w:lang w:val="en-US"/>
              </w:rPr>
            </w:pPr>
            <w:r w:rsidRPr="003C45A3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  <w:highlight w:val="lightGray"/>
                <w:lang w:eastAsia="es-ES"/>
              </w:rPr>
              <w:t xml:space="preserve">DESDE-LTC </w:t>
            </w:r>
            <w:proofErr w:type="spellStart"/>
            <w:r w:rsidRPr="003C45A3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  <w:highlight w:val="lightGray"/>
                <w:lang w:eastAsia="es-ES"/>
              </w:rPr>
              <w:t>code</w:t>
            </w:r>
            <w:proofErr w:type="spellEnd"/>
            <w:r w:rsidRPr="003C45A3">
              <w:rPr>
                <w:rFonts w:eastAsia="Times New Roman"/>
                <w:i/>
                <w:iCs/>
                <w:smallCaps/>
                <w:color w:val="000000"/>
                <w:sz w:val="20"/>
                <w:szCs w:val="20"/>
                <w:highlight w:val="lightGray"/>
                <w:u w:val="single"/>
                <w:lang w:eastAsia="es-ES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19" w:rsidRPr="003C45A3" w:rsidRDefault="00B44519" w:rsidP="000B0A32">
            <w:pPr>
              <w:spacing w:after="0" w:line="240" w:lineRule="auto"/>
              <w:rPr>
                <w:b/>
                <w:smallCaps/>
                <w:lang w:val="en-US"/>
              </w:rPr>
            </w:pPr>
            <w:r w:rsidRPr="003C45A3">
              <w:rPr>
                <w:b/>
                <w:smallCaps/>
                <w:lang w:val="en-US"/>
              </w:rPr>
              <w:t>Description</w:t>
            </w:r>
          </w:p>
        </w:tc>
      </w:tr>
      <w:tr w:rsidR="00B44519" w:rsidRPr="00B14F80" w:rsidTr="000B0A32">
        <w:tc>
          <w:tcPr>
            <w:tcW w:w="1134" w:type="dxa"/>
            <w:tcBorders>
              <w:top w:val="single" w:sz="4" w:space="0" w:color="auto"/>
            </w:tcBorders>
          </w:tcPr>
          <w:p w:rsidR="00B44519" w:rsidRDefault="00B44519" w:rsidP="000B0A32">
            <w:pPr>
              <w:spacing w:after="0" w:line="240" w:lineRule="auto"/>
              <w:rPr>
                <w:lang w:val="en-US"/>
              </w:rPr>
            </w:pPr>
            <w:r w:rsidRPr="00512456">
              <w:rPr>
                <w:rFonts w:eastAsia="Times New Roman"/>
                <w:iCs/>
                <w:color w:val="000000"/>
                <w:sz w:val="20"/>
                <w:szCs w:val="20"/>
                <w:lang w:eastAsia="es-ES"/>
              </w:rPr>
              <w:t>R0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B44519" w:rsidRDefault="00B44519" w:rsidP="000B0A32">
            <w:pPr>
              <w:spacing w:after="0" w:line="240" w:lineRule="auto"/>
              <w:rPr>
                <w:lang w:val="en-US"/>
              </w:rPr>
            </w:pPr>
            <w:r w:rsidRPr="00512456">
              <w:rPr>
                <w:rFonts w:eastAsia="Times New Roman"/>
                <w:iCs/>
                <w:color w:val="000000"/>
                <w:sz w:val="20"/>
                <w:szCs w:val="20"/>
                <w:lang w:val="en-US" w:eastAsia="es-ES"/>
              </w:rPr>
              <w:t>Acute, 24 hours physician cover, non-hospital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Default="00B44519" w:rsidP="000B0A32">
            <w:pPr>
              <w:spacing w:after="0" w:line="240" w:lineRule="auto"/>
              <w:rPr>
                <w:lang w:val="en-U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8505" w:type="dxa"/>
            <w:vAlign w:val="center"/>
          </w:tcPr>
          <w:p w:rsidR="00B44519" w:rsidRDefault="00B44519" w:rsidP="000B0A32">
            <w:pPr>
              <w:spacing w:after="0" w:line="240" w:lineRule="auto"/>
              <w:rPr>
                <w:lang w:val="en-U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Acute, 24 hours physician cover, hospital, high intensity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R2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24 hours physician cover, hospital, medium intensity 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513A1" w:rsidRDefault="00B44519" w:rsidP="000B0A32">
            <w:pPr>
              <w:spacing w:after="0" w:line="240" w:lineRule="auto"/>
              <w:rPr>
                <w:lang w:val="en-US"/>
              </w:rPr>
            </w:pPr>
            <w:r w:rsidRPr="005513A1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R3.0</w:t>
            </w:r>
          </w:p>
        </w:tc>
        <w:tc>
          <w:tcPr>
            <w:tcW w:w="8505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lang w:val="en-U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Acute, non-24 hours physician cover, hospital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R3.1.1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Acute, non-24 hours physician cover, non-hospital, Health related care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R3.1.2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Acute, non-24 hours physician cover, non-hospital, other care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R4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24 hours physician cover, hospital, time limited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R5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Non-acute, 24 hours physician cover, non-hospital, time limited </w:t>
            </w:r>
          </w:p>
        </w:tc>
      </w:tr>
      <w:tr w:rsidR="00B44519" w:rsidRPr="00B14F80" w:rsidTr="000B0A32">
        <w:tc>
          <w:tcPr>
            <w:tcW w:w="1134" w:type="dxa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R6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Non-acute, 24 hours </w:t>
            </w:r>
            <w:proofErr w:type="spellStart"/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psyhician</w:t>
            </w:r>
            <w:proofErr w:type="spellEnd"/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cover, hospital, indefinite stay 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R7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24 hours physician cover,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non-hospital, indefinite stay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R8.1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time limited, 24-hours support, Less than 4 weeks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R8.2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time limited, 24-hours support, Over 4 weeks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R9.1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time limited, daily support, less than 4 weeks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R9.2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time limited, daily support, over 4 weeks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R10.1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time limited, lower support, less than 4 weeks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R10.2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time limited, lower support, over 4 weeks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R11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indefinite stay, 24-hours support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R12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indefinite stay, daily support</w:t>
            </w:r>
          </w:p>
        </w:tc>
      </w:tr>
      <w:tr w:rsidR="00B44519" w:rsidRPr="00B14F80" w:rsidTr="000B0A32">
        <w:tc>
          <w:tcPr>
            <w:tcW w:w="1134" w:type="dxa"/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R13</w:t>
            </w:r>
          </w:p>
        </w:tc>
        <w:tc>
          <w:tcPr>
            <w:tcW w:w="8505" w:type="dxa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Non-acute, non-24 hours physician cover, indefinite stay, lower support</w:t>
            </w:r>
          </w:p>
        </w:tc>
      </w:tr>
      <w:tr w:rsidR="00B44519" w:rsidTr="000B0A32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4519" w:rsidRPr="005513A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R14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Other</w:t>
            </w:r>
            <w:proofErr w:type="spellEnd"/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non-</w:t>
            </w:r>
            <w:proofErr w:type="spellStart"/>
            <w:r w:rsidRPr="0051245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acute</w:t>
            </w:r>
            <w:proofErr w:type="spellEnd"/>
          </w:p>
        </w:tc>
      </w:tr>
      <w:tr w:rsidR="00B44519" w:rsidTr="000B0A3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19" w:rsidRPr="003C45A3" w:rsidRDefault="00B44519" w:rsidP="000B0A32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0"/>
                <w:szCs w:val="20"/>
                <w:lang w:eastAsia="es-ES"/>
              </w:rPr>
            </w:pPr>
            <w:r w:rsidRPr="003C45A3">
              <w:rPr>
                <w:rFonts w:eastAsia="Times New Roman"/>
                <w:b/>
                <w:smallCaps/>
                <w:color w:val="000000"/>
                <w:sz w:val="20"/>
                <w:szCs w:val="20"/>
                <w:lang w:eastAsia="es-ES"/>
              </w:rPr>
              <w:t xml:space="preserve">Day </w:t>
            </w:r>
            <w:proofErr w:type="spellStart"/>
            <w:r w:rsidRPr="003C45A3">
              <w:rPr>
                <w:rFonts w:eastAsia="Times New Roman"/>
                <w:b/>
                <w:smallCaps/>
                <w:color w:val="000000"/>
                <w:sz w:val="20"/>
                <w:szCs w:val="20"/>
                <w:lang w:eastAsia="es-ES"/>
              </w:rPr>
              <w:t>care</w:t>
            </w:r>
            <w:proofErr w:type="spellEnd"/>
          </w:p>
        </w:tc>
      </w:tr>
      <w:tr w:rsidR="00B44519" w:rsidTr="000B0A3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3C45A3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  <w:highlight w:val="lightGray"/>
                <w:lang w:eastAsia="es-ES"/>
              </w:rPr>
              <w:t xml:space="preserve">DESDE-LTC </w:t>
            </w:r>
            <w:proofErr w:type="spellStart"/>
            <w:r w:rsidRPr="003C45A3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  <w:highlight w:val="lightGray"/>
                <w:lang w:eastAsia="es-ES"/>
              </w:rPr>
              <w:t>code</w:t>
            </w:r>
            <w:proofErr w:type="spellEnd"/>
            <w:r w:rsidRPr="003C45A3">
              <w:rPr>
                <w:rFonts w:eastAsia="Times New Roman"/>
                <w:i/>
                <w:iCs/>
                <w:smallCaps/>
                <w:color w:val="000000"/>
                <w:sz w:val="20"/>
                <w:szCs w:val="20"/>
                <w:highlight w:val="lightGray"/>
                <w:u w:val="single"/>
                <w:lang w:eastAsia="es-ES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19" w:rsidRPr="0051245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3C45A3">
              <w:rPr>
                <w:b/>
                <w:smallCaps/>
                <w:lang w:val="en-US"/>
              </w:rPr>
              <w:t>Description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D0.1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Episodic acute, High intensity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D0.2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Episodic acute, Other intensity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D1.1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Continuous care, High intensity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D1.2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Continuous care, Other intensity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D2.1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ork related, high intensity, ordinary employment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D2.2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related, high intensity, other work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D6.1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related, low intensity, ordinary employment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D6.2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related, low intensity, other work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D3.1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related, high intensity, time limited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D3.2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related, high </w:t>
            </w:r>
            <w:proofErr w:type="spellStart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intensity,time</w:t>
            </w:r>
            <w:proofErr w:type="spellEnd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indefinite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D7.1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 care, low intensity, time limited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D7.2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work related care, low intensity, time indefinite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D4.1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A38DA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proofErr w:type="gramStart"/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</w:t>
            </w:r>
            <w:proofErr w:type="gramEnd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non-work structured, high intensity, health related .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D4.2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non-work structured, high intensity, education related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D4.3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A38DA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proofErr w:type="gramStart"/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</w:t>
            </w:r>
            <w:proofErr w:type="gramEnd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non-work structured, high intensity, social and culture related.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D4.4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non-work structured, high intensity, other structured d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D8.1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non-work structured, low intensity, health related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D8.2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non-work structured, low intensity, education related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D8.3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non-work structured, low intensity, social and culture related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D8.4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non-work structured, low intensity, other structured day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</w:t>
            </w:r>
            <w:proofErr w:type="spellStart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 structured</w:t>
            </w:r>
            <w:proofErr w:type="spellEnd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day care, high intensity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51245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Non-acute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, </w:t>
            </w:r>
            <w:proofErr w:type="spellStart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 structured</w:t>
            </w:r>
            <w:proofErr w:type="spellEnd"/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day care, low intensity </w:t>
            </w:r>
          </w:p>
        </w:tc>
      </w:tr>
      <w:tr w:rsidR="00B44519" w:rsidTr="000B0A3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4519" w:rsidRPr="003C45A3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D10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4519" w:rsidRPr="004A38DA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</w:t>
            </w:r>
            <w:r w:rsidRPr="004A38DA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ther care</w:t>
            </w:r>
          </w:p>
        </w:tc>
      </w:tr>
      <w:tr w:rsidR="00B44519" w:rsidTr="000B0A32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44519" w:rsidRPr="004E0A61" w:rsidRDefault="00B44519" w:rsidP="000B0A32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0"/>
                <w:szCs w:val="20"/>
                <w:lang w:val="en-US" w:eastAsia="es-ES"/>
              </w:rPr>
            </w:pPr>
            <w:r w:rsidRPr="004E0A61">
              <w:rPr>
                <w:rFonts w:eastAsia="Times New Roman"/>
                <w:b/>
                <w:smallCaps/>
                <w:color w:val="000000"/>
                <w:sz w:val="20"/>
                <w:szCs w:val="20"/>
                <w:lang w:val="en-US" w:eastAsia="es-ES"/>
              </w:rPr>
              <w:lastRenderedPageBreak/>
              <w:t>Outpatient care</w:t>
            </w:r>
          </w:p>
        </w:tc>
      </w:tr>
      <w:tr w:rsidR="00B44519" w:rsidTr="000B0A3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44519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3C45A3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  <w:highlight w:val="lightGray"/>
                <w:lang w:eastAsia="es-ES"/>
              </w:rPr>
              <w:t xml:space="preserve">DESDE-LTC </w:t>
            </w:r>
            <w:proofErr w:type="spellStart"/>
            <w:r w:rsidRPr="003C45A3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  <w:highlight w:val="lightGray"/>
                <w:lang w:eastAsia="es-ES"/>
              </w:rPr>
              <w:t>code</w:t>
            </w:r>
            <w:proofErr w:type="spellEnd"/>
            <w:r w:rsidRPr="003C45A3">
              <w:rPr>
                <w:rFonts w:eastAsia="Times New Roman"/>
                <w:i/>
                <w:iCs/>
                <w:smallCaps/>
                <w:color w:val="000000"/>
                <w:sz w:val="20"/>
                <w:szCs w:val="20"/>
                <w:highlight w:val="lightGray"/>
                <w:u w:val="single"/>
                <w:lang w:eastAsia="es-ES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4519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3C45A3">
              <w:rPr>
                <w:b/>
                <w:smallCaps/>
                <w:lang w:val="en-US"/>
              </w:rPr>
              <w:t>Description</w:t>
            </w:r>
          </w:p>
        </w:tc>
      </w:tr>
      <w:tr w:rsidR="00B44519" w:rsidRPr="00B14F80" w:rsidTr="000B0A32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O1.1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cute, home &amp; mobile, 24 hours,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O1.2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cute, home &amp; mobile, 24 hours, other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O2.1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home &amp; mobile, limited hours,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O2.2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home &amp; mobile, limited hours, other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O5.1.1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acute, home &amp; mobile, high intensity, health related care, 3 to 6 days a week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O5.1.2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acute, home &amp; mobile, high intensity, health related care, 7 days a week a minimum of 3  ours/day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O5.1.3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acute, home &amp; mobile, high intensity, health related care, 7 days a week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O5.2.1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 , home &amp; mobile, high intensity, other care, 3 to 6 days a week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O5.2.2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 , home &amp; mobile, high intensity, other care, 7 days a week a minimum of 3 hours/day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O5.2.3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 , home &amp; mobile, high intensity, other care, 7 days a week including overnight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O6.1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 , home &amp; mobile, medium intensity,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O6.2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</w:t>
            </w: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acute , home &amp; mobile, medium intensity, other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O7.1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home &amp; mobile, low intensity,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O7.2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home &amp; mobile, low intensity, other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O8.1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non- mobile, high intensity,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O8.2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non- mobile, high intensity, other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O9.1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non- mobile, medium intensity,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O9.2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non- mobile, medium intensity, other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O10.1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non- mobile, low intensity, health related care </w:t>
            </w:r>
          </w:p>
        </w:tc>
      </w:tr>
      <w:tr w:rsidR="00B44519" w:rsidRPr="00B14F80" w:rsidTr="000B0A3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4519" w:rsidRPr="004E0A61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O10.2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4519" w:rsidRPr="00B56B76" w:rsidRDefault="00B44519" w:rsidP="000B0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B56B76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Non acute, non- mobile, low intensity, other care </w:t>
            </w:r>
          </w:p>
        </w:tc>
      </w:tr>
    </w:tbl>
    <w:p w:rsidR="00B44519" w:rsidRPr="00C5514E" w:rsidRDefault="00B44519" w:rsidP="00B14F80">
      <w:pPr>
        <w:jc w:val="both"/>
        <w:rPr>
          <w:lang w:val="en-US"/>
        </w:rPr>
      </w:pPr>
      <w:r w:rsidRPr="00252B58">
        <w:rPr>
          <w:sz w:val="18"/>
          <w:szCs w:val="18"/>
          <w:lang w:val="en-US"/>
        </w:rPr>
        <w:t xml:space="preserve">Full descriptions and examples of MTCs </w:t>
      </w:r>
      <w:proofErr w:type="gramStart"/>
      <w:r w:rsidRPr="00252B58">
        <w:rPr>
          <w:sz w:val="18"/>
          <w:szCs w:val="18"/>
          <w:lang w:val="en-US"/>
        </w:rPr>
        <w:t>are provided</w:t>
      </w:r>
      <w:proofErr w:type="gramEnd"/>
      <w:r w:rsidRPr="00252B58">
        <w:rPr>
          <w:sz w:val="18"/>
          <w:szCs w:val="18"/>
          <w:lang w:val="en-US"/>
        </w:rPr>
        <w:t xml:space="preserve"> in DESDE-LTC classification system</w:t>
      </w:r>
      <w:r w:rsidRPr="00B14F80">
        <w:rPr>
          <w:sz w:val="18"/>
          <w:szCs w:val="18"/>
          <w:lang w:val="en-US"/>
        </w:rPr>
        <w:t xml:space="preserve"> </w:t>
      </w:r>
      <w:r w:rsidR="00B14F80" w:rsidRPr="00B14F80">
        <w:rPr>
          <w:sz w:val="18"/>
          <w:szCs w:val="18"/>
          <w:lang w:val="en-US"/>
        </w:rPr>
        <w:t>(Salvador-Carulla et al, 2011)</w:t>
      </w:r>
    </w:p>
    <w:p w:rsidR="00A6567B" w:rsidRPr="00B44519" w:rsidRDefault="00A6567B">
      <w:pPr>
        <w:rPr>
          <w:lang w:val="en-US"/>
        </w:rPr>
      </w:pPr>
    </w:p>
    <w:sectPr w:rsidR="00A6567B" w:rsidRPr="00B44519" w:rsidSect="00B44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9"/>
    <w:rsid w:val="00004A8C"/>
    <w:rsid w:val="00010F43"/>
    <w:rsid w:val="00012DB1"/>
    <w:rsid w:val="000914BD"/>
    <w:rsid w:val="000A7EE6"/>
    <w:rsid w:val="000E1C43"/>
    <w:rsid w:val="000F39D2"/>
    <w:rsid w:val="0010234A"/>
    <w:rsid w:val="00110C2A"/>
    <w:rsid w:val="00140303"/>
    <w:rsid w:val="00166A26"/>
    <w:rsid w:val="00176666"/>
    <w:rsid w:val="0018604B"/>
    <w:rsid w:val="001948E3"/>
    <w:rsid w:val="001A4283"/>
    <w:rsid w:val="001A49F5"/>
    <w:rsid w:val="001C3A87"/>
    <w:rsid w:val="001F6CC3"/>
    <w:rsid w:val="001F7154"/>
    <w:rsid w:val="002455E4"/>
    <w:rsid w:val="00254CF0"/>
    <w:rsid w:val="0026355A"/>
    <w:rsid w:val="00265CA0"/>
    <w:rsid w:val="0028177A"/>
    <w:rsid w:val="00293C93"/>
    <w:rsid w:val="00296764"/>
    <w:rsid w:val="002C5C64"/>
    <w:rsid w:val="002D1716"/>
    <w:rsid w:val="002D207B"/>
    <w:rsid w:val="002E5B97"/>
    <w:rsid w:val="002F17A0"/>
    <w:rsid w:val="002F6594"/>
    <w:rsid w:val="0031527C"/>
    <w:rsid w:val="003433D7"/>
    <w:rsid w:val="003519F4"/>
    <w:rsid w:val="00383073"/>
    <w:rsid w:val="00391E57"/>
    <w:rsid w:val="003A7ADC"/>
    <w:rsid w:val="003C205E"/>
    <w:rsid w:val="003D71C0"/>
    <w:rsid w:val="003F75AB"/>
    <w:rsid w:val="00405040"/>
    <w:rsid w:val="004515A0"/>
    <w:rsid w:val="00464142"/>
    <w:rsid w:val="00480980"/>
    <w:rsid w:val="004A2879"/>
    <w:rsid w:val="004A3BBB"/>
    <w:rsid w:val="004C5634"/>
    <w:rsid w:val="004C6FBA"/>
    <w:rsid w:val="004D0D2E"/>
    <w:rsid w:val="004D3BC4"/>
    <w:rsid w:val="004D3F7A"/>
    <w:rsid w:val="004E69DA"/>
    <w:rsid w:val="00504141"/>
    <w:rsid w:val="00536B38"/>
    <w:rsid w:val="00573D87"/>
    <w:rsid w:val="005852BB"/>
    <w:rsid w:val="00586184"/>
    <w:rsid w:val="005A7AA1"/>
    <w:rsid w:val="005B20EE"/>
    <w:rsid w:val="005B2687"/>
    <w:rsid w:val="005C2F1C"/>
    <w:rsid w:val="005F294D"/>
    <w:rsid w:val="005F4435"/>
    <w:rsid w:val="005F476A"/>
    <w:rsid w:val="00603C43"/>
    <w:rsid w:val="00612E6A"/>
    <w:rsid w:val="00623FE9"/>
    <w:rsid w:val="006248AE"/>
    <w:rsid w:val="006310F2"/>
    <w:rsid w:val="00650707"/>
    <w:rsid w:val="006574CC"/>
    <w:rsid w:val="0067292C"/>
    <w:rsid w:val="00684086"/>
    <w:rsid w:val="006B22C5"/>
    <w:rsid w:val="006B475B"/>
    <w:rsid w:val="006C010C"/>
    <w:rsid w:val="006E769E"/>
    <w:rsid w:val="007161BD"/>
    <w:rsid w:val="00737062"/>
    <w:rsid w:val="00774753"/>
    <w:rsid w:val="00791E16"/>
    <w:rsid w:val="007B61D9"/>
    <w:rsid w:val="00801D21"/>
    <w:rsid w:val="0082072E"/>
    <w:rsid w:val="00824F53"/>
    <w:rsid w:val="00843F17"/>
    <w:rsid w:val="0085105B"/>
    <w:rsid w:val="0087392C"/>
    <w:rsid w:val="008A615B"/>
    <w:rsid w:val="008E3827"/>
    <w:rsid w:val="008F081D"/>
    <w:rsid w:val="00907C3D"/>
    <w:rsid w:val="0096232A"/>
    <w:rsid w:val="00966ECF"/>
    <w:rsid w:val="00986971"/>
    <w:rsid w:val="00992282"/>
    <w:rsid w:val="009A580E"/>
    <w:rsid w:val="009A70C6"/>
    <w:rsid w:val="009C4185"/>
    <w:rsid w:val="009F2B30"/>
    <w:rsid w:val="00A02B10"/>
    <w:rsid w:val="00A11F02"/>
    <w:rsid w:val="00A26BD9"/>
    <w:rsid w:val="00A555FC"/>
    <w:rsid w:val="00A6567B"/>
    <w:rsid w:val="00A70521"/>
    <w:rsid w:val="00A74CBF"/>
    <w:rsid w:val="00A75A78"/>
    <w:rsid w:val="00A832E3"/>
    <w:rsid w:val="00A92B24"/>
    <w:rsid w:val="00AA0442"/>
    <w:rsid w:val="00AA6647"/>
    <w:rsid w:val="00AC023C"/>
    <w:rsid w:val="00B027EA"/>
    <w:rsid w:val="00B05290"/>
    <w:rsid w:val="00B055A8"/>
    <w:rsid w:val="00B14F80"/>
    <w:rsid w:val="00B22354"/>
    <w:rsid w:val="00B25279"/>
    <w:rsid w:val="00B34A68"/>
    <w:rsid w:val="00B419CC"/>
    <w:rsid w:val="00B44519"/>
    <w:rsid w:val="00B50880"/>
    <w:rsid w:val="00B670AE"/>
    <w:rsid w:val="00B71333"/>
    <w:rsid w:val="00B812F6"/>
    <w:rsid w:val="00BB1C89"/>
    <w:rsid w:val="00BB57D0"/>
    <w:rsid w:val="00BF31EB"/>
    <w:rsid w:val="00C03485"/>
    <w:rsid w:val="00C17C7B"/>
    <w:rsid w:val="00C235E6"/>
    <w:rsid w:val="00C300EF"/>
    <w:rsid w:val="00C40F32"/>
    <w:rsid w:val="00C50A3B"/>
    <w:rsid w:val="00C664E3"/>
    <w:rsid w:val="00C70CFF"/>
    <w:rsid w:val="00C77BED"/>
    <w:rsid w:val="00C92866"/>
    <w:rsid w:val="00C93F8F"/>
    <w:rsid w:val="00CA0EB5"/>
    <w:rsid w:val="00CA3CA7"/>
    <w:rsid w:val="00CC58E3"/>
    <w:rsid w:val="00CF0B10"/>
    <w:rsid w:val="00CF7937"/>
    <w:rsid w:val="00D46CA2"/>
    <w:rsid w:val="00D51EA5"/>
    <w:rsid w:val="00D64CA3"/>
    <w:rsid w:val="00D8305D"/>
    <w:rsid w:val="00DB7CC9"/>
    <w:rsid w:val="00DC405E"/>
    <w:rsid w:val="00DC5536"/>
    <w:rsid w:val="00DE4DC1"/>
    <w:rsid w:val="00E428BD"/>
    <w:rsid w:val="00E86085"/>
    <w:rsid w:val="00EC2078"/>
    <w:rsid w:val="00EE48AD"/>
    <w:rsid w:val="00F00CC0"/>
    <w:rsid w:val="00F44172"/>
    <w:rsid w:val="00F57B4E"/>
    <w:rsid w:val="00F722B5"/>
    <w:rsid w:val="00F75F39"/>
    <w:rsid w:val="00FA5D4D"/>
    <w:rsid w:val="00FA79B6"/>
    <w:rsid w:val="00FB39FB"/>
    <w:rsid w:val="00FE4192"/>
    <w:rsid w:val="00FF0BBA"/>
    <w:rsid w:val="00FF411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92923"/>
  <w15:chartTrackingRefBased/>
  <w15:docId w15:val="{1238F127-AA05-4685-A42B-A3F0DCA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B44519"/>
    <w:pPr>
      <w:spacing w:line="240" w:lineRule="auto"/>
    </w:pPr>
    <w:rPr>
      <w:b/>
      <w:bCs/>
      <w:color w:val="4F81BD"/>
      <w:sz w:val="18"/>
      <w:szCs w:val="18"/>
    </w:rPr>
  </w:style>
  <w:style w:type="table" w:styleId="Tablaconcuadrcula">
    <w:name w:val="Table Grid"/>
    <w:basedOn w:val="Tablanormal"/>
    <w:uiPriority w:val="59"/>
    <w:rsid w:val="00B445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Mencia Ruiz Gutiérrez Colosia</dc:creator>
  <cp:keywords/>
  <dc:description/>
  <cp:lastModifiedBy>Mencia Ruiz Gutiérrez Colosia</cp:lastModifiedBy>
  <cp:revision>3</cp:revision>
  <dcterms:created xsi:type="dcterms:W3CDTF">2017-02-16T16:47:00Z</dcterms:created>
  <dcterms:modified xsi:type="dcterms:W3CDTF">2017-03-08T19:21:00Z</dcterms:modified>
</cp:coreProperties>
</file>