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9D7B5" w14:textId="73282E86" w:rsidR="00A95648" w:rsidRDefault="00A95648" w:rsidP="00A95648">
      <w:pPr>
        <w:pStyle w:val="Heading1"/>
      </w:pPr>
      <w:r>
        <w:t>Supplemental Material</w:t>
      </w:r>
      <w:r w:rsidR="008B1689">
        <w:t>s</w:t>
      </w:r>
    </w:p>
    <w:p w14:paraId="5FC4EA2F" w14:textId="6ECC274D" w:rsidR="00A95648" w:rsidRDefault="001A13B8" w:rsidP="008B1689">
      <w:pPr>
        <w:spacing w:after="160" w:line="480" w:lineRule="auto"/>
      </w:pPr>
      <w:r>
        <w:t xml:space="preserve">Supplementary </w:t>
      </w:r>
      <w:r w:rsidR="00A95648">
        <w:t>Table S1. Main vegetation sub-associations on the BMGR West and their attributes.</w:t>
      </w:r>
    </w:p>
    <w:p w14:paraId="2058E617" w14:textId="2C316550" w:rsidR="00A95648" w:rsidRDefault="001A13B8" w:rsidP="008B1689">
      <w:pPr>
        <w:spacing w:after="160" w:line="480" w:lineRule="auto"/>
      </w:pPr>
      <w:r>
        <w:t xml:space="preserve">Supplementary </w:t>
      </w:r>
      <w:r w:rsidR="00A95648">
        <w:t xml:space="preserve">Appendix </w:t>
      </w:r>
      <w:r>
        <w:t>S1</w:t>
      </w:r>
      <w:r w:rsidR="00A95648">
        <w:t>. Analyzing binary data with the problem of spatial autocorrelation</w:t>
      </w:r>
      <w:r w:rsidR="00E716A1">
        <w:t xml:space="preserve"> and separation</w:t>
      </w:r>
      <w:r w:rsidR="00A95648">
        <w:t>.</w:t>
      </w:r>
      <w:bookmarkStart w:id="0" w:name="_GoBack"/>
      <w:bookmarkEnd w:id="0"/>
      <w:r w:rsidR="00A95648">
        <w:br w:type="page"/>
      </w:r>
    </w:p>
    <w:p w14:paraId="0D7FD21B" w14:textId="77777777" w:rsidR="00A95648" w:rsidRDefault="00A95648" w:rsidP="00A95648">
      <w:pPr>
        <w:spacing w:after="160" w:line="259" w:lineRule="auto"/>
        <w:sectPr w:rsidR="00A95648" w:rsidSect="000E47B3">
          <w:pgSz w:w="12240" w:h="15840" w:code="1"/>
          <w:pgMar w:top="1440" w:right="1440" w:bottom="1440" w:left="1440" w:header="720" w:footer="720" w:gutter="0"/>
          <w:lnNumType w:countBy="1" w:restart="continuous"/>
          <w:cols w:space="720"/>
          <w:docGrid w:linePitch="360"/>
        </w:sectPr>
      </w:pPr>
    </w:p>
    <w:p w14:paraId="52677AFA" w14:textId="2E1C191E" w:rsidR="007E38D1" w:rsidRDefault="001A13B8" w:rsidP="00A95648">
      <w:pPr>
        <w:spacing w:line="480" w:lineRule="auto"/>
      </w:pPr>
      <w:r>
        <w:rPr>
          <w:b/>
        </w:rPr>
        <w:lastRenderedPageBreak/>
        <w:t xml:space="preserve">Supplementary </w:t>
      </w:r>
      <w:r w:rsidR="00A95648" w:rsidRPr="00384B05">
        <w:rPr>
          <w:b/>
        </w:rPr>
        <w:t>Table S1</w:t>
      </w:r>
      <w:r w:rsidR="00A95648">
        <w:t xml:space="preserve">. </w:t>
      </w:r>
      <w:r w:rsidR="00A95648" w:rsidRPr="00AA385E">
        <w:rPr>
          <w:b/>
        </w:rPr>
        <w:t>Main</w:t>
      </w:r>
      <w:r w:rsidR="00A95648">
        <w:t xml:space="preserve"> </w:t>
      </w:r>
      <w:r w:rsidR="00A95648">
        <w:rPr>
          <w:b/>
        </w:rPr>
        <w:t xml:space="preserve">vegetation sub-associations on the BMGR West and their attributes. </w:t>
      </w:r>
      <w:r w:rsidR="00A95648">
        <w:t>The first digit of the three-digit vegetation sub-association code distinguishes vegetation alliances. The second digit distinguishes vegetation associations, and the third digit, vegetation sub-associations.</w:t>
      </w:r>
      <w:r w:rsidR="007E38D1">
        <w:t xml:space="preserve"> </w:t>
      </w:r>
    </w:p>
    <w:p w14:paraId="7BAC0FCD" w14:textId="66E5AA00" w:rsidR="00A95648" w:rsidRPr="00146B9F" w:rsidRDefault="007E38D1" w:rsidP="00A95648">
      <w:pPr>
        <w:spacing w:line="480" w:lineRule="auto"/>
      </w:pPr>
      <w:r>
        <w:rPr>
          <w:rFonts w:asciiTheme="majorHAnsi" w:eastAsia="Times New Roman" w:hAnsiTheme="majorHAnsi" w:cstheme="majorHAnsi"/>
          <w:color w:val="000000"/>
          <w:sz w:val="22"/>
          <w:szCs w:val="22"/>
          <w:lang w:eastAsia="zh-CN"/>
        </w:rPr>
        <w:t>†: Used without modification in the analysis</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5088"/>
        <w:gridCol w:w="1207"/>
        <w:gridCol w:w="1340"/>
        <w:gridCol w:w="1340"/>
        <w:gridCol w:w="2768"/>
      </w:tblGrid>
      <w:tr w:rsidR="00A95648" w:rsidRPr="00146B9F" w14:paraId="36247E9D" w14:textId="77777777" w:rsidTr="00857642">
        <w:trPr>
          <w:trHeight w:val="300"/>
        </w:trPr>
        <w:tc>
          <w:tcPr>
            <w:tcW w:w="1207" w:type="dxa"/>
            <w:shd w:val="clear" w:color="auto" w:fill="auto"/>
            <w:noWrap/>
            <w:vAlign w:val="center"/>
            <w:hideMark/>
          </w:tcPr>
          <w:p w14:paraId="12E71BF1"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Vegetation Sub-association Code</w:t>
            </w:r>
          </w:p>
        </w:tc>
        <w:tc>
          <w:tcPr>
            <w:tcW w:w="5088" w:type="dxa"/>
            <w:shd w:val="clear" w:color="auto" w:fill="auto"/>
            <w:noWrap/>
            <w:vAlign w:val="center"/>
            <w:hideMark/>
          </w:tcPr>
          <w:p w14:paraId="4727B8C1"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Vegetation Sub-association Name</w:t>
            </w:r>
          </w:p>
        </w:tc>
        <w:tc>
          <w:tcPr>
            <w:tcW w:w="1207" w:type="dxa"/>
            <w:shd w:val="clear" w:color="auto" w:fill="auto"/>
            <w:noWrap/>
            <w:vAlign w:val="center"/>
            <w:hideMark/>
          </w:tcPr>
          <w:p w14:paraId="59E79389"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Area (hectares)</w:t>
            </w:r>
          </w:p>
        </w:tc>
        <w:tc>
          <w:tcPr>
            <w:tcW w:w="1340" w:type="dxa"/>
            <w:shd w:val="clear" w:color="auto" w:fill="auto"/>
            <w:noWrap/>
            <w:vAlign w:val="center"/>
            <w:hideMark/>
          </w:tcPr>
          <w:p w14:paraId="2413DD4A" w14:textId="77777777" w:rsidR="00A95648" w:rsidRPr="00236916" w:rsidRDefault="00A95648" w:rsidP="00857642">
            <w:pPr>
              <w:jc w:val="center"/>
              <w:rPr>
                <w:rFonts w:asciiTheme="majorHAnsi" w:eastAsia="Times New Roman" w:hAnsiTheme="majorHAnsi" w:cstheme="majorHAnsi"/>
                <w:color w:val="000000"/>
                <w:sz w:val="22"/>
                <w:szCs w:val="22"/>
                <w:lang w:eastAsia="zh-CN"/>
              </w:rPr>
            </w:pPr>
            <w:proofErr w:type="spellStart"/>
            <w:r w:rsidRPr="00236916">
              <w:rPr>
                <w:rFonts w:asciiTheme="majorHAnsi" w:eastAsia="Times New Roman" w:hAnsiTheme="majorHAnsi" w:cstheme="majorHAnsi"/>
                <w:color w:val="000000"/>
                <w:sz w:val="22"/>
                <w:szCs w:val="22"/>
                <w:lang w:eastAsia="zh-CN"/>
              </w:rPr>
              <w:t>Totoal</w:t>
            </w:r>
            <w:proofErr w:type="spellEnd"/>
            <w:r w:rsidRPr="00236916">
              <w:rPr>
                <w:rFonts w:asciiTheme="majorHAnsi" w:eastAsia="Times New Roman" w:hAnsiTheme="majorHAnsi" w:cstheme="majorHAnsi"/>
                <w:color w:val="000000"/>
                <w:sz w:val="22"/>
                <w:szCs w:val="22"/>
                <w:lang w:eastAsia="zh-CN"/>
              </w:rPr>
              <w:t xml:space="preserve"> Number of </w:t>
            </w:r>
            <w:proofErr w:type="spellStart"/>
            <w:r w:rsidRPr="00236916">
              <w:rPr>
                <w:rFonts w:asciiTheme="majorHAnsi" w:eastAsia="Times New Roman" w:hAnsiTheme="majorHAnsi" w:cstheme="majorHAnsi"/>
                <w:color w:val="000000"/>
                <w:sz w:val="22"/>
                <w:szCs w:val="22"/>
                <w:lang w:eastAsia="zh-CN"/>
              </w:rPr>
              <w:t>Relevés</w:t>
            </w:r>
            <w:proofErr w:type="spellEnd"/>
          </w:p>
        </w:tc>
        <w:tc>
          <w:tcPr>
            <w:tcW w:w="1340" w:type="dxa"/>
            <w:shd w:val="clear" w:color="auto" w:fill="auto"/>
            <w:noWrap/>
            <w:vAlign w:val="center"/>
            <w:hideMark/>
          </w:tcPr>
          <w:p w14:paraId="291D36A7" w14:textId="60257DD7" w:rsidR="00A95648" w:rsidRPr="0021637E" w:rsidRDefault="00A95648" w:rsidP="00FC4F2C">
            <w:pPr>
              <w:jc w:val="center"/>
              <w:rPr>
                <w:rFonts w:asciiTheme="majorHAnsi" w:eastAsia="Times New Roman" w:hAnsiTheme="majorHAnsi" w:cstheme="majorHAnsi"/>
                <w:color w:val="000000"/>
                <w:sz w:val="22"/>
                <w:szCs w:val="22"/>
                <w:lang w:eastAsia="zh-CN"/>
              </w:rPr>
            </w:pPr>
            <w:r w:rsidRPr="0021637E">
              <w:rPr>
                <w:rFonts w:asciiTheme="majorHAnsi" w:eastAsia="Times New Roman" w:hAnsiTheme="majorHAnsi" w:cstheme="majorHAnsi"/>
                <w:color w:val="000000"/>
                <w:sz w:val="22"/>
                <w:szCs w:val="22"/>
                <w:lang w:eastAsia="zh-CN"/>
              </w:rPr>
              <w:t xml:space="preserve">Number of </w:t>
            </w:r>
            <w:proofErr w:type="spellStart"/>
            <w:r w:rsidRPr="0021637E">
              <w:rPr>
                <w:rFonts w:asciiTheme="majorHAnsi" w:eastAsia="Times New Roman" w:hAnsiTheme="majorHAnsi" w:cstheme="majorHAnsi"/>
                <w:color w:val="000000"/>
                <w:sz w:val="22"/>
                <w:szCs w:val="22"/>
                <w:lang w:eastAsia="zh-CN"/>
              </w:rPr>
              <w:t>Releves</w:t>
            </w:r>
            <w:proofErr w:type="spellEnd"/>
            <w:r w:rsidRPr="0021637E">
              <w:rPr>
                <w:rFonts w:asciiTheme="majorHAnsi" w:eastAsia="Times New Roman" w:hAnsiTheme="majorHAnsi" w:cstheme="majorHAnsi"/>
                <w:color w:val="000000"/>
                <w:sz w:val="22"/>
                <w:szCs w:val="22"/>
                <w:lang w:eastAsia="zh-CN"/>
              </w:rPr>
              <w:t xml:space="preserve"> with </w:t>
            </w:r>
            <w:r w:rsidR="00FC4F2C" w:rsidRPr="00FC4F2C">
              <w:rPr>
                <w:rFonts w:asciiTheme="majorHAnsi" w:eastAsia="Times New Roman" w:hAnsiTheme="majorHAnsi" w:cstheme="majorHAnsi"/>
                <w:i/>
                <w:color w:val="000000"/>
                <w:sz w:val="22"/>
                <w:szCs w:val="22"/>
                <w:lang w:eastAsia="zh-CN"/>
              </w:rPr>
              <w:t>Brassica tournefortii</w:t>
            </w:r>
            <w:r w:rsidRPr="0021637E">
              <w:rPr>
                <w:rFonts w:asciiTheme="majorHAnsi" w:eastAsia="Times New Roman" w:hAnsiTheme="majorHAnsi" w:cstheme="majorHAnsi"/>
                <w:color w:val="000000"/>
                <w:sz w:val="22"/>
                <w:szCs w:val="22"/>
                <w:lang w:eastAsia="zh-CN"/>
              </w:rPr>
              <w:t xml:space="preserve"> Present</w:t>
            </w:r>
          </w:p>
        </w:tc>
        <w:tc>
          <w:tcPr>
            <w:tcW w:w="2768" w:type="dxa"/>
            <w:shd w:val="clear" w:color="auto" w:fill="auto"/>
            <w:noWrap/>
            <w:vAlign w:val="center"/>
            <w:hideMark/>
          </w:tcPr>
          <w:p w14:paraId="60C6652E" w14:textId="26A48A1C" w:rsidR="00A95648" w:rsidRPr="00146B9F" w:rsidRDefault="00A95648" w:rsidP="00857642">
            <w:pPr>
              <w:jc w:val="cente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Comments</w:t>
            </w:r>
          </w:p>
        </w:tc>
      </w:tr>
      <w:tr w:rsidR="00A95648" w:rsidRPr="00146B9F" w14:paraId="69D8BC78" w14:textId="77777777" w:rsidTr="00857642">
        <w:trPr>
          <w:trHeight w:val="300"/>
        </w:trPr>
        <w:tc>
          <w:tcPr>
            <w:tcW w:w="1207" w:type="dxa"/>
            <w:shd w:val="clear" w:color="auto" w:fill="auto"/>
            <w:noWrap/>
            <w:vAlign w:val="center"/>
            <w:hideMark/>
          </w:tcPr>
          <w:p w14:paraId="311A0BE7"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100</w:t>
            </w:r>
          </w:p>
        </w:tc>
        <w:tc>
          <w:tcPr>
            <w:tcW w:w="5088" w:type="dxa"/>
            <w:shd w:val="clear" w:color="auto" w:fill="auto"/>
            <w:noWrap/>
            <w:vAlign w:val="bottom"/>
            <w:hideMark/>
          </w:tcPr>
          <w:p w14:paraId="4F475F9B"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Creosote monotype</w:t>
            </w:r>
          </w:p>
        </w:tc>
        <w:tc>
          <w:tcPr>
            <w:tcW w:w="1207" w:type="dxa"/>
            <w:shd w:val="clear" w:color="auto" w:fill="auto"/>
            <w:noWrap/>
            <w:vAlign w:val="center"/>
            <w:hideMark/>
          </w:tcPr>
          <w:p w14:paraId="002B8A1D"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39028</w:t>
            </w:r>
          </w:p>
        </w:tc>
        <w:tc>
          <w:tcPr>
            <w:tcW w:w="1340" w:type="dxa"/>
            <w:shd w:val="clear" w:color="auto" w:fill="auto"/>
            <w:noWrap/>
            <w:hideMark/>
          </w:tcPr>
          <w:p w14:paraId="215E34FB"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41</w:t>
            </w:r>
          </w:p>
        </w:tc>
        <w:tc>
          <w:tcPr>
            <w:tcW w:w="1340" w:type="dxa"/>
            <w:shd w:val="clear" w:color="auto" w:fill="auto"/>
            <w:noWrap/>
            <w:hideMark/>
          </w:tcPr>
          <w:p w14:paraId="36234EBD"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26</w:t>
            </w:r>
          </w:p>
        </w:tc>
        <w:tc>
          <w:tcPr>
            <w:tcW w:w="2768" w:type="dxa"/>
            <w:shd w:val="clear" w:color="auto" w:fill="auto"/>
            <w:noWrap/>
            <w:vAlign w:val="bottom"/>
            <w:hideMark/>
          </w:tcPr>
          <w:p w14:paraId="565083AF" w14:textId="5C16BEA5"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415AF8C6" w14:textId="77777777" w:rsidTr="00857642">
        <w:trPr>
          <w:trHeight w:val="300"/>
        </w:trPr>
        <w:tc>
          <w:tcPr>
            <w:tcW w:w="1207" w:type="dxa"/>
            <w:shd w:val="clear" w:color="auto" w:fill="auto"/>
            <w:noWrap/>
            <w:vAlign w:val="center"/>
            <w:hideMark/>
          </w:tcPr>
          <w:p w14:paraId="3AC33703"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110</w:t>
            </w:r>
          </w:p>
        </w:tc>
        <w:tc>
          <w:tcPr>
            <w:tcW w:w="5088" w:type="dxa"/>
            <w:shd w:val="clear" w:color="auto" w:fill="auto"/>
            <w:noWrap/>
            <w:vAlign w:val="bottom"/>
            <w:hideMark/>
          </w:tcPr>
          <w:p w14:paraId="6E224BBF"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p>
        </w:tc>
        <w:tc>
          <w:tcPr>
            <w:tcW w:w="1207" w:type="dxa"/>
            <w:shd w:val="clear" w:color="auto" w:fill="auto"/>
            <w:noWrap/>
            <w:vAlign w:val="center"/>
            <w:hideMark/>
          </w:tcPr>
          <w:p w14:paraId="34C0E08A"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56943</w:t>
            </w:r>
          </w:p>
        </w:tc>
        <w:tc>
          <w:tcPr>
            <w:tcW w:w="1340" w:type="dxa"/>
            <w:shd w:val="clear" w:color="auto" w:fill="auto"/>
            <w:noWrap/>
            <w:hideMark/>
          </w:tcPr>
          <w:p w14:paraId="6672D53D"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53</w:t>
            </w:r>
          </w:p>
        </w:tc>
        <w:tc>
          <w:tcPr>
            <w:tcW w:w="1340" w:type="dxa"/>
            <w:shd w:val="clear" w:color="auto" w:fill="auto"/>
            <w:noWrap/>
            <w:hideMark/>
          </w:tcPr>
          <w:p w14:paraId="5E6B6D75"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20</w:t>
            </w:r>
          </w:p>
        </w:tc>
        <w:tc>
          <w:tcPr>
            <w:tcW w:w="2768" w:type="dxa"/>
            <w:shd w:val="clear" w:color="auto" w:fill="auto"/>
            <w:noWrap/>
            <w:vAlign w:val="bottom"/>
            <w:hideMark/>
          </w:tcPr>
          <w:p w14:paraId="5A531BB6" w14:textId="7EEAAF59"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66A8DF6E" w14:textId="77777777" w:rsidTr="00857642">
        <w:trPr>
          <w:trHeight w:val="300"/>
        </w:trPr>
        <w:tc>
          <w:tcPr>
            <w:tcW w:w="1207" w:type="dxa"/>
            <w:shd w:val="clear" w:color="auto" w:fill="auto"/>
            <w:noWrap/>
            <w:vAlign w:val="center"/>
            <w:hideMark/>
          </w:tcPr>
          <w:p w14:paraId="5A068DBC"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113</w:t>
            </w:r>
          </w:p>
        </w:tc>
        <w:tc>
          <w:tcPr>
            <w:tcW w:w="5088" w:type="dxa"/>
            <w:shd w:val="clear" w:color="auto" w:fill="auto"/>
            <w:noWrap/>
            <w:vAlign w:val="bottom"/>
            <w:hideMark/>
          </w:tcPr>
          <w:p w14:paraId="48783BEA"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Creosote-</w:t>
            </w:r>
            <w:proofErr w:type="spellStart"/>
            <w:r w:rsidRPr="00146B9F">
              <w:rPr>
                <w:rFonts w:asciiTheme="majorHAnsi" w:eastAsia="Times New Roman" w:hAnsiTheme="majorHAnsi" w:cstheme="majorHAnsi"/>
                <w:color w:val="000000"/>
                <w:sz w:val="22"/>
                <w:szCs w:val="22"/>
                <w:lang w:eastAsia="zh-CN"/>
              </w:rPr>
              <w:t>fagonia</w:t>
            </w:r>
            <w:proofErr w:type="spellEnd"/>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 on hills</w:t>
            </w:r>
          </w:p>
        </w:tc>
        <w:tc>
          <w:tcPr>
            <w:tcW w:w="1207" w:type="dxa"/>
            <w:shd w:val="clear" w:color="auto" w:fill="auto"/>
            <w:noWrap/>
            <w:vAlign w:val="center"/>
            <w:hideMark/>
          </w:tcPr>
          <w:p w14:paraId="479F58F3"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1350</w:t>
            </w:r>
          </w:p>
        </w:tc>
        <w:tc>
          <w:tcPr>
            <w:tcW w:w="1340" w:type="dxa"/>
            <w:shd w:val="clear" w:color="auto" w:fill="auto"/>
            <w:noWrap/>
            <w:hideMark/>
          </w:tcPr>
          <w:p w14:paraId="47242D0E"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5</w:t>
            </w:r>
          </w:p>
        </w:tc>
        <w:tc>
          <w:tcPr>
            <w:tcW w:w="1340" w:type="dxa"/>
            <w:shd w:val="clear" w:color="auto" w:fill="auto"/>
            <w:noWrap/>
            <w:hideMark/>
          </w:tcPr>
          <w:p w14:paraId="51E15690"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4</w:t>
            </w:r>
          </w:p>
        </w:tc>
        <w:tc>
          <w:tcPr>
            <w:tcW w:w="2768" w:type="dxa"/>
            <w:shd w:val="clear" w:color="auto" w:fill="auto"/>
            <w:noWrap/>
            <w:vAlign w:val="bottom"/>
            <w:hideMark/>
          </w:tcPr>
          <w:p w14:paraId="4CC2C268"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Not used</w:t>
            </w:r>
          </w:p>
        </w:tc>
      </w:tr>
      <w:tr w:rsidR="00A95648" w:rsidRPr="00146B9F" w14:paraId="55FCB27A" w14:textId="77777777" w:rsidTr="00857642">
        <w:trPr>
          <w:trHeight w:val="300"/>
        </w:trPr>
        <w:tc>
          <w:tcPr>
            <w:tcW w:w="1207" w:type="dxa"/>
            <w:shd w:val="clear" w:color="auto" w:fill="auto"/>
            <w:noWrap/>
            <w:vAlign w:val="center"/>
            <w:hideMark/>
          </w:tcPr>
          <w:p w14:paraId="77905C05"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115</w:t>
            </w:r>
          </w:p>
        </w:tc>
        <w:tc>
          <w:tcPr>
            <w:tcW w:w="5088" w:type="dxa"/>
            <w:shd w:val="clear" w:color="auto" w:fill="auto"/>
            <w:noWrap/>
            <w:vAlign w:val="bottom"/>
            <w:hideMark/>
          </w:tcPr>
          <w:p w14:paraId="78271C95"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-ocotillo on ridges</w:t>
            </w:r>
          </w:p>
        </w:tc>
        <w:tc>
          <w:tcPr>
            <w:tcW w:w="1207" w:type="dxa"/>
            <w:shd w:val="clear" w:color="auto" w:fill="auto"/>
            <w:noWrap/>
            <w:vAlign w:val="center"/>
            <w:hideMark/>
          </w:tcPr>
          <w:p w14:paraId="0F806835"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1664</w:t>
            </w:r>
          </w:p>
        </w:tc>
        <w:tc>
          <w:tcPr>
            <w:tcW w:w="1340" w:type="dxa"/>
            <w:shd w:val="clear" w:color="auto" w:fill="auto"/>
            <w:noWrap/>
            <w:hideMark/>
          </w:tcPr>
          <w:p w14:paraId="4C2A7845"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10</w:t>
            </w:r>
          </w:p>
        </w:tc>
        <w:tc>
          <w:tcPr>
            <w:tcW w:w="1340" w:type="dxa"/>
            <w:shd w:val="clear" w:color="auto" w:fill="auto"/>
            <w:noWrap/>
            <w:hideMark/>
          </w:tcPr>
          <w:p w14:paraId="1454BFB1"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124AADDD" w14:textId="0C55DEF9"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33773FAF" w14:textId="77777777" w:rsidTr="00857642">
        <w:trPr>
          <w:trHeight w:val="300"/>
        </w:trPr>
        <w:tc>
          <w:tcPr>
            <w:tcW w:w="1207" w:type="dxa"/>
            <w:shd w:val="clear" w:color="auto" w:fill="auto"/>
            <w:noWrap/>
            <w:vAlign w:val="center"/>
            <w:hideMark/>
          </w:tcPr>
          <w:p w14:paraId="5A57DF31"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116</w:t>
            </w:r>
          </w:p>
        </w:tc>
        <w:tc>
          <w:tcPr>
            <w:tcW w:w="5088" w:type="dxa"/>
            <w:shd w:val="clear" w:color="auto" w:fill="auto"/>
            <w:noWrap/>
            <w:vAlign w:val="bottom"/>
            <w:hideMark/>
          </w:tcPr>
          <w:p w14:paraId="781A31B7"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Creosote-ocotillo-white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 on plains</w:t>
            </w:r>
          </w:p>
        </w:tc>
        <w:tc>
          <w:tcPr>
            <w:tcW w:w="1207" w:type="dxa"/>
            <w:shd w:val="clear" w:color="auto" w:fill="auto"/>
            <w:noWrap/>
            <w:vAlign w:val="center"/>
            <w:hideMark/>
          </w:tcPr>
          <w:p w14:paraId="1FF22E4C"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5748</w:t>
            </w:r>
          </w:p>
        </w:tc>
        <w:tc>
          <w:tcPr>
            <w:tcW w:w="1340" w:type="dxa"/>
            <w:shd w:val="clear" w:color="auto" w:fill="auto"/>
            <w:noWrap/>
            <w:hideMark/>
          </w:tcPr>
          <w:p w14:paraId="28E6D3FB"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9</w:t>
            </w:r>
          </w:p>
        </w:tc>
        <w:tc>
          <w:tcPr>
            <w:tcW w:w="1340" w:type="dxa"/>
            <w:shd w:val="clear" w:color="auto" w:fill="auto"/>
            <w:noWrap/>
            <w:hideMark/>
          </w:tcPr>
          <w:p w14:paraId="3A5F0AC4"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2</w:t>
            </w:r>
          </w:p>
        </w:tc>
        <w:tc>
          <w:tcPr>
            <w:tcW w:w="2768" w:type="dxa"/>
            <w:shd w:val="clear" w:color="auto" w:fill="auto"/>
            <w:noWrap/>
            <w:vAlign w:val="bottom"/>
            <w:hideMark/>
          </w:tcPr>
          <w:p w14:paraId="6B2CDF16" w14:textId="5557B0D3"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47D3E288" w14:textId="77777777" w:rsidTr="00857642">
        <w:trPr>
          <w:trHeight w:val="300"/>
        </w:trPr>
        <w:tc>
          <w:tcPr>
            <w:tcW w:w="1207" w:type="dxa"/>
            <w:shd w:val="clear" w:color="auto" w:fill="auto"/>
            <w:noWrap/>
            <w:vAlign w:val="center"/>
            <w:hideMark/>
          </w:tcPr>
          <w:p w14:paraId="00D2FD9C"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117</w:t>
            </w:r>
          </w:p>
        </w:tc>
        <w:tc>
          <w:tcPr>
            <w:tcW w:w="5088" w:type="dxa"/>
            <w:shd w:val="clear" w:color="auto" w:fill="auto"/>
            <w:noWrap/>
            <w:vAlign w:val="bottom"/>
            <w:hideMark/>
          </w:tcPr>
          <w:p w14:paraId="395805C4"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Creosote-Spanish needles-white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 on sands</w:t>
            </w:r>
          </w:p>
        </w:tc>
        <w:tc>
          <w:tcPr>
            <w:tcW w:w="1207" w:type="dxa"/>
            <w:shd w:val="clear" w:color="auto" w:fill="auto"/>
            <w:noWrap/>
            <w:vAlign w:val="center"/>
            <w:hideMark/>
          </w:tcPr>
          <w:p w14:paraId="00E1FD9C"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10848</w:t>
            </w:r>
          </w:p>
        </w:tc>
        <w:tc>
          <w:tcPr>
            <w:tcW w:w="1340" w:type="dxa"/>
            <w:shd w:val="clear" w:color="auto" w:fill="auto"/>
            <w:noWrap/>
            <w:hideMark/>
          </w:tcPr>
          <w:p w14:paraId="78CAFA99"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9</w:t>
            </w:r>
          </w:p>
        </w:tc>
        <w:tc>
          <w:tcPr>
            <w:tcW w:w="1340" w:type="dxa"/>
            <w:shd w:val="clear" w:color="auto" w:fill="auto"/>
            <w:noWrap/>
            <w:hideMark/>
          </w:tcPr>
          <w:p w14:paraId="1DFCB0E1"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6</w:t>
            </w:r>
          </w:p>
        </w:tc>
        <w:tc>
          <w:tcPr>
            <w:tcW w:w="2768" w:type="dxa"/>
            <w:shd w:val="clear" w:color="auto" w:fill="auto"/>
            <w:noWrap/>
            <w:vAlign w:val="bottom"/>
            <w:hideMark/>
          </w:tcPr>
          <w:p w14:paraId="021A58F8" w14:textId="20277B9A"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5472D85B" w14:textId="77777777" w:rsidTr="00857642">
        <w:trPr>
          <w:trHeight w:val="300"/>
        </w:trPr>
        <w:tc>
          <w:tcPr>
            <w:tcW w:w="1207" w:type="dxa"/>
            <w:shd w:val="clear" w:color="auto" w:fill="auto"/>
            <w:noWrap/>
            <w:vAlign w:val="center"/>
            <w:hideMark/>
          </w:tcPr>
          <w:p w14:paraId="26A65D57"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120</w:t>
            </w:r>
          </w:p>
        </w:tc>
        <w:tc>
          <w:tcPr>
            <w:tcW w:w="5088" w:type="dxa"/>
            <w:shd w:val="clear" w:color="auto" w:fill="auto"/>
            <w:noWrap/>
            <w:vAlign w:val="bottom"/>
            <w:hideMark/>
          </w:tcPr>
          <w:p w14:paraId="5757AC98"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Creosote-triangle leaf </w:t>
            </w:r>
            <w:proofErr w:type="spellStart"/>
            <w:r w:rsidRPr="00146B9F">
              <w:rPr>
                <w:rFonts w:asciiTheme="majorHAnsi" w:eastAsia="Times New Roman" w:hAnsiTheme="majorHAnsi" w:cstheme="majorHAnsi"/>
                <w:color w:val="000000"/>
                <w:sz w:val="22"/>
                <w:szCs w:val="22"/>
                <w:lang w:eastAsia="zh-CN"/>
              </w:rPr>
              <w:t>bursage</w:t>
            </w:r>
            <w:proofErr w:type="spellEnd"/>
          </w:p>
        </w:tc>
        <w:tc>
          <w:tcPr>
            <w:tcW w:w="1207" w:type="dxa"/>
            <w:shd w:val="clear" w:color="auto" w:fill="auto"/>
            <w:noWrap/>
            <w:vAlign w:val="center"/>
            <w:hideMark/>
          </w:tcPr>
          <w:p w14:paraId="598522D3"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5767</w:t>
            </w:r>
          </w:p>
        </w:tc>
        <w:tc>
          <w:tcPr>
            <w:tcW w:w="1340" w:type="dxa"/>
            <w:shd w:val="clear" w:color="auto" w:fill="auto"/>
            <w:noWrap/>
            <w:hideMark/>
          </w:tcPr>
          <w:p w14:paraId="6395F029"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13</w:t>
            </w:r>
          </w:p>
        </w:tc>
        <w:tc>
          <w:tcPr>
            <w:tcW w:w="1340" w:type="dxa"/>
            <w:shd w:val="clear" w:color="auto" w:fill="auto"/>
            <w:noWrap/>
            <w:hideMark/>
          </w:tcPr>
          <w:p w14:paraId="0A2B4A3C"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4</w:t>
            </w:r>
          </w:p>
        </w:tc>
        <w:tc>
          <w:tcPr>
            <w:tcW w:w="2768" w:type="dxa"/>
            <w:shd w:val="clear" w:color="auto" w:fill="auto"/>
            <w:noWrap/>
            <w:vAlign w:val="bottom"/>
            <w:hideMark/>
          </w:tcPr>
          <w:p w14:paraId="39CBA482" w14:textId="25BD7A78"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1C21E8F3" w14:textId="77777777" w:rsidTr="00857642">
        <w:trPr>
          <w:trHeight w:val="300"/>
        </w:trPr>
        <w:tc>
          <w:tcPr>
            <w:tcW w:w="1207" w:type="dxa"/>
            <w:shd w:val="clear" w:color="auto" w:fill="auto"/>
            <w:noWrap/>
            <w:vAlign w:val="center"/>
            <w:hideMark/>
          </w:tcPr>
          <w:p w14:paraId="54E2FFB0"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130</w:t>
            </w:r>
          </w:p>
        </w:tc>
        <w:tc>
          <w:tcPr>
            <w:tcW w:w="5088" w:type="dxa"/>
            <w:shd w:val="clear" w:color="auto" w:fill="auto"/>
            <w:noWrap/>
            <w:vAlign w:val="bottom"/>
            <w:hideMark/>
          </w:tcPr>
          <w:p w14:paraId="2377DA9B" w14:textId="77777777" w:rsidR="00A95648" w:rsidRPr="00146B9F" w:rsidRDefault="00A95648" w:rsidP="00857642">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C</w:t>
            </w:r>
            <w:r w:rsidRPr="00146B9F">
              <w:rPr>
                <w:rFonts w:asciiTheme="majorHAnsi" w:eastAsia="Times New Roman" w:hAnsiTheme="majorHAnsi" w:cstheme="majorHAnsi"/>
                <w:color w:val="000000"/>
                <w:sz w:val="22"/>
                <w:szCs w:val="22"/>
                <w:lang w:eastAsia="zh-CN"/>
              </w:rPr>
              <w:t xml:space="preserve">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-triangle leaf </w:t>
            </w:r>
            <w:proofErr w:type="spellStart"/>
            <w:r w:rsidRPr="00146B9F">
              <w:rPr>
                <w:rFonts w:asciiTheme="majorHAnsi" w:eastAsia="Times New Roman" w:hAnsiTheme="majorHAnsi" w:cstheme="majorHAnsi"/>
                <w:color w:val="000000"/>
                <w:sz w:val="22"/>
                <w:szCs w:val="22"/>
                <w:lang w:eastAsia="zh-CN"/>
              </w:rPr>
              <w:t>bursage</w:t>
            </w:r>
            <w:proofErr w:type="spellEnd"/>
          </w:p>
        </w:tc>
        <w:tc>
          <w:tcPr>
            <w:tcW w:w="1207" w:type="dxa"/>
            <w:shd w:val="clear" w:color="auto" w:fill="auto"/>
            <w:noWrap/>
            <w:vAlign w:val="center"/>
            <w:hideMark/>
          </w:tcPr>
          <w:p w14:paraId="480A33B7"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4102</w:t>
            </w:r>
          </w:p>
        </w:tc>
        <w:tc>
          <w:tcPr>
            <w:tcW w:w="1340" w:type="dxa"/>
            <w:shd w:val="clear" w:color="auto" w:fill="auto"/>
            <w:noWrap/>
            <w:hideMark/>
          </w:tcPr>
          <w:p w14:paraId="4A6ED14A"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13</w:t>
            </w:r>
          </w:p>
        </w:tc>
        <w:tc>
          <w:tcPr>
            <w:tcW w:w="1340" w:type="dxa"/>
            <w:shd w:val="clear" w:color="auto" w:fill="auto"/>
            <w:noWrap/>
            <w:hideMark/>
          </w:tcPr>
          <w:p w14:paraId="185FED9C"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332B3877" w14:textId="711017EC"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79F0C1B7" w14:textId="77777777" w:rsidTr="00857642">
        <w:trPr>
          <w:trHeight w:val="300"/>
        </w:trPr>
        <w:tc>
          <w:tcPr>
            <w:tcW w:w="1207" w:type="dxa"/>
            <w:shd w:val="clear" w:color="auto" w:fill="auto"/>
            <w:noWrap/>
            <w:vAlign w:val="center"/>
            <w:hideMark/>
          </w:tcPr>
          <w:p w14:paraId="5BF28333"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132</w:t>
            </w:r>
          </w:p>
        </w:tc>
        <w:tc>
          <w:tcPr>
            <w:tcW w:w="5088" w:type="dxa"/>
            <w:shd w:val="clear" w:color="auto" w:fill="auto"/>
            <w:noWrap/>
            <w:vAlign w:val="bottom"/>
            <w:hideMark/>
          </w:tcPr>
          <w:p w14:paraId="01A01BF7"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-triangle leaf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burned</w:t>
            </w:r>
          </w:p>
        </w:tc>
        <w:tc>
          <w:tcPr>
            <w:tcW w:w="1207" w:type="dxa"/>
            <w:shd w:val="clear" w:color="auto" w:fill="auto"/>
            <w:noWrap/>
            <w:vAlign w:val="center"/>
            <w:hideMark/>
          </w:tcPr>
          <w:p w14:paraId="765D7D70"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193</w:t>
            </w:r>
          </w:p>
        </w:tc>
        <w:tc>
          <w:tcPr>
            <w:tcW w:w="1340" w:type="dxa"/>
            <w:shd w:val="clear" w:color="auto" w:fill="auto"/>
            <w:noWrap/>
            <w:hideMark/>
          </w:tcPr>
          <w:p w14:paraId="7BA2200E"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w:t>
            </w:r>
          </w:p>
        </w:tc>
        <w:tc>
          <w:tcPr>
            <w:tcW w:w="1340" w:type="dxa"/>
            <w:shd w:val="clear" w:color="auto" w:fill="auto"/>
            <w:noWrap/>
            <w:hideMark/>
          </w:tcPr>
          <w:p w14:paraId="15B4B3E5"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1</w:t>
            </w:r>
          </w:p>
        </w:tc>
        <w:tc>
          <w:tcPr>
            <w:tcW w:w="2768" w:type="dxa"/>
            <w:shd w:val="clear" w:color="auto" w:fill="auto"/>
            <w:noWrap/>
            <w:vAlign w:val="bottom"/>
            <w:hideMark/>
          </w:tcPr>
          <w:p w14:paraId="506626F1"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Not used</w:t>
            </w:r>
          </w:p>
        </w:tc>
      </w:tr>
      <w:tr w:rsidR="00A95648" w:rsidRPr="00146B9F" w14:paraId="48062406" w14:textId="77777777" w:rsidTr="00857642">
        <w:trPr>
          <w:trHeight w:val="300"/>
        </w:trPr>
        <w:tc>
          <w:tcPr>
            <w:tcW w:w="1207" w:type="dxa"/>
            <w:shd w:val="clear" w:color="auto" w:fill="auto"/>
            <w:noWrap/>
            <w:vAlign w:val="center"/>
            <w:hideMark/>
          </w:tcPr>
          <w:p w14:paraId="24448557"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141</w:t>
            </w:r>
          </w:p>
        </w:tc>
        <w:tc>
          <w:tcPr>
            <w:tcW w:w="5088" w:type="dxa"/>
            <w:shd w:val="clear" w:color="auto" w:fill="auto"/>
            <w:noWrap/>
            <w:vAlign w:val="bottom"/>
            <w:hideMark/>
          </w:tcPr>
          <w:p w14:paraId="73BC17D2"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-teddy bear </w:t>
            </w:r>
            <w:proofErr w:type="spellStart"/>
            <w:r w:rsidRPr="00146B9F">
              <w:rPr>
                <w:rFonts w:asciiTheme="majorHAnsi" w:eastAsia="Times New Roman" w:hAnsiTheme="majorHAnsi" w:cstheme="majorHAnsi"/>
                <w:color w:val="000000"/>
                <w:sz w:val="22"/>
                <w:szCs w:val="22"/>
                <w:lang w:eastAsia="zh-CN"/>
              </w:rPr>
              <w:t>cholla</w:t>
            </w:r>
            <w:proofErr w:type="spellEnd"/>
          </w:p>
        </w:tc>
        <w:tc>
          <w:tcPr>
            <w:tcW w:w="1207" w:type="dxa"/>
            <w:shd w:val="clear" w:color="auto" w:fill="auto"/>
            <w:noWrap/>
            <w:vAlign w:val="center"/>
            <w:hideMark/>
          </w:tcPr>
          <w:p w14:paraId="11EABC7E"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3990</w:t>
            </w:r>
          </w:p>
        </w:tc>
        <w:tc>
          <w:tcPr>
            <w:tcW w:w="1340" w:type="dxa"/>
            <w:shd w:val="clear" w:color="auto" w:fill="auto"/>
            <w:noWrap/>
            <w:hideMark/>
          </w:tcPr>
          <w:p w14:paraId="754DE225"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21</w:t>
            </w:r>
          </w:p>
        </w:tc>
        <w:tc>
          <w:tcPr>
            <w:tcW w:w="1340" w:type="dxa"/>
            <w:shd w:val="clear" w:color="auto" w:fill="auto"/>
            <w:noWrap/>
            <w:hideMark/>
          </w:tcPr>
          <w:p w14:paraId="47E9A45F"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1</w:t>
            </w:r>
          </w:p>
        </w:tc>
        <w:tc>
          <w:tcPr>
            <w:tcW w:w="2768" w:type="dxa"/>
            <w:shd w:val="clear" w:color="auto" w:fill="auto"/>
            <w:noWrap/>
            <w:vAlign w:val="bottom"/>
            <w:hideMark/>
          </w:tcPr>
          <w:p w14:paraId="69539EF6" w14:textId="117299C5"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6ED875B3" w14:textId="77777777" w:rsidTr="00857642">
        <w:trPr>
          <w:trHeight w:val="300"/>
        </w:trPr>
        <w:tc>
          <w:tcPr>
            <w:tcW w:w="1207" w:type="dxa"/>
            <w:shd w:val="clear" w:color="auto" w:fill="auto"/>
            <w:noWrap/>
            <w:vAlign w:val="center"/>
            <w:hideMark/>
          </w:tcPr>
          <w:p w14:paraId="2EA0E029"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150</w:t>
            </w:r>
          </w:p>
        </w:tc>
        <w:tc>
          <w:tcPr>
            <w:tcW w:w="5088" w:type="dxa"/>
            <w:shd w:val="clear" w:color="auto" w:fill="auto"/>
            <w:noWrap/>
            <w:vAlign w:val="bottom"/>
            <w:hideMark/>
          </w:tcPr>
          <w:p w14:paraId="6CC44089"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Creosote-mesquite-triangle leaf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 floodplain</w:t>
            </w:r>
          </w:p>
        </w:tc>
        <w:tc>
          <w:tcPr>
            <w:tcW w:w="1207" w:type="dxa"/>
            <w:shd w:val="clear" w:color="auto" w:fill="auto"/>
            <w:noWrap/>
            <w:vAlign w:val="center"/>
            <w:hideMark/>
          </w:tcPr>
          <w:p w14:paraId="3FECB816"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835</w:t>
            </w:r>
          </w:p>
        </w:tc>
        <w:tc>
          <w:tcPr>
            <w:tcW w:w="1340" w:type="dxa"/>
            <w:shd w:val="clear" w:color="auto" w:fill="auto"/>
            <w:noWrap/>
            <w:hideMark/>
          </w:tcPr>
          <w:p w14:paraId="775F089E"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16</w:t>
            </w:r>
          </w:p>
        </w:tc>
        <w:tc>
          <w:tcPr>
            <w:tcW w:w="1340" w:type="dxa"/>
            <w:shd w:val="clear" w:color="auto" w:fill="auto"/>
            <w:noWrap/>
            <w:hideMark/>
          </w:tcPr>
          <w:p w14:paraId="13DA936E"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9</w:t>
            </w:r>
          </w:p>
        </w:tc>
        <w:tc>
          <w:tcPr>
            <w:tcW w:w="2768" w:type="dxa"/>
            <w:shd w:val="clear" w:color="auto" w:fill="auto"/>
            <w:noWrap/>
            <w:vAlign w:val="bottom"/>
            <w:hideMark/>
          </w:tcPr>
          <w:p w14:paraId="4356AA85"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151 and 152</w:t>
            </w:r>
          </w:p>
        </w:tc>
      </w:tr>
      <w:tr w:rsidR="00A95648" w:rsidRPr="00146B9F" w14:paraId="78ECF4CF" w14:textId="77777777" w:rsidTr="00857642">
        <w:trPr>
          <w:trHeight w:val="300"/>
        </w:trPr>
        <w:tc>
          <w:tcPr>
            <w:tcW w:w="1207" w:type="dxa"/>
            <w:shd w:val="clear" w:color="auto" w:fill="auto"/>
            <w:noWrap/>
            <w:vAlign w:val="center"/>
            <w:hideMark/>
          </w:tcPr>
          <w:p w14:paraId="01283583"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151</w:t>
            </w:r>
          </w:p>
        </w:tc>
        <w:tc>
          <w:tcPr>
            <w:tcW w:w="5088" w:type="dxa"/>
            <w:shd w:val="clear" w:color="auto" w:fill="auto"/>
            <w:noWrap/>
            <w:vAlign w:val="bottom"/>
            <w:hideMark/>
          </w:tcPr>
          <w:p w14:paraId="7E99A233"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-blue </w:t>
            </w:r>
            <w:proofErr w:type="spellStart"/>
            <w:r w:rsidRPr="00146B9F">
              <w:rPr>
                <w:rFonts w:asciiTheme="majorHAnsi" w:eastAsia="Times New Roman" w:hAnsiTheme="majorHAnsi" w:cstheme="majorHAnsi"/>
                <w:color w:val="000000"/>
                <w:sz w:val="22"/>
                <w:szCs w:val="22"/>
                <w:lang w:eastAsia="zh-CN"/>
              </w:rPr>
              <w:t>palo</w:t>
            </w:r>
            <w:proofErr w:type="spellEnd"/>
            <w:r w:rsidRPr="00146B9F">
              <w:rPr>
                <w:rFonts w:asciiTheme="majorHAnsi" w:eastAsia="Times New Roman" w:hAnsiTheme="majorHAnsi" w:cstheme="majorHAnsi"/>
                <w:color w:val="000000"/>
                <w:sz w:val="22"/>
                <w:szCs w:val="22"/>
                <w:lang w:eastAsia="zh-CN"/>
              </w:rPr>
              <w:t xml:space="preserve"> </w:t>
            </w:r>
            <w:proofErr w:type="spellStart"/>
            <w:r w:rsidRPr="00146B9F">
              <w:rPr>
                <w:rFonts w:asciiTheme="majorHAnsi" w:eastAsia="Times New Roman" w:hAnsiTheme="majorHAnsi" w:cstheme="majorHAnsi"/>
                <w:color w:val="000000"/>
                <w:sz w:val="22"/>
                <w:szCs w:val="22"/>
                <w:lang w:eastAsia="zh-CN"/>
              </w:rPr>
              <w:t>verde</w:t>
            </w:r>
            <w:proofErr w:type="spellEnd"/>
            <w:r w:rsidRPr="00146B9F">
              <w:rPr>
                <w:rFonts w:asciiTheme="majorHAnsi" w:eastAsia="Times New Roman" w:hAnsiTheme="majorHAnsi" w:cstheme="majorHAnsi"/>
                <w:color w:val="000000"/>
                <w:sz w:val="22"/>
                <w:szCs w:val="22"/>
                <w:lang w:eastAsia="zh-CN"/>
              </w:rPr>
              <w:t xml:space="preserve"> floodplain</w:t>
            </w:r>
          </w:p>
        </w:tc>
        <w:tc>
          <w:tcPr>
            <w:tcW w:w="1207" w:type="dxa"/>
            <w:shd w:val="clear" w:color="auto" w:fill="auto"/>
            <w:noWrap/>
            <w:vAlign w:val="center"/>
            <w:hideMark/>
          </w:tcPr>
          <w:p w14:paraId="66F086E5"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1446</w:t>
            </w:r>
          </w:p>
        </w:tc>
        <w:tc>
          <w:tcPr>
            <w:tcW w:w="1340" w:type="dxa"/>
            <w:shd w:val="clear" w:color="auto" w:fill="auto"/>
            <w:noWrap/>
            <w:hideMark/>
          </w:tcPr>
          <w:p w14:paraId="3473FB0D"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10</w:t>
            </w:r>
          </w:p>
        </w:tc>
        <w:tc>
          <w:tcPr>
            <w:tcW w:w="1340" w:type="dxa"/>
            <w:shd w:val="clear" w:color="auto" w:fill="auto"/>
            <w:noWrap/>
            <w:hideMark/>
          </w:tcPr>
          <w:p w14:paraId="6072DEDD"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7</w:t>
            </w:r>
          </w:p>
        </w:tc>
        <w:tc>
          <w:tcPr>
            <w:tcW w:w="2768" w:type="dxa"/>
            <w:shd w:val="clear" w:color="auto" w:fill="auto"/>
            <w:noWrap/>
            <w:vAlign w:val="bottom"/>
            <w:hideMark/>
          </w:tcPr>
          <w:p w14:paraId="31DCA684"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150 and 152</w:t>
            </w:r>
          </w:p>
        </w:tc>
      </w:tr>
      <w:tr w:rsidR="00A95648" w:rsidRPr="00146B9F" w14:paraId="396002D0" w14:textId="77777777" w:rsidTr="00857642">
        <w:trPr>
          <w:trHeight w:val="300"/>
        </w:trPr>
        <w:tc>
          <w:tcPr>
            <w:tcW w:w="1207" w:type="dxa"/>
            <w:shd w:val="clear" w:color="auto" w:fill="auto"/>
            <w:noWrap/>
            <w:vAlign w:val="center"/>
            <w:hideMark/>
          </w:tcPr>
          <w:p w14:paraId="3578A7C1"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152</w:t>
            </w:r>
          </w:p>
        </w:tc>
        <w:tc>
          <w:tcPr>
            <w:tcW w:w="5088" w:type="dxa"/>
            <w:shd w:val="clear" w:color="auto" w:fill="auto"/>
            <w:noWrap/>
            <w:vAlign w:val="bottom"/>
            <w:hideMark/>
          </w:tcPr>
          <w:p w14:paraId="70C86902"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 playa/floodplain</w:t>
            </w:r>
          </w:p>
        </w:tc>
        <w:tc>
          <w:tcPr>
            <w:tcW w:w="1207" w:type="dxa"/>
            <w:shd w:val="clear" w:color="auto" w:fill="auto"/>
            <w:noWrap/>
            <w:vAlign w:val="center"/>
            <w:hideMark/>
          </w:tcPr>
          <w:p w14:paraId="53716005"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250</w:t>
            </w:r>
          </w:p>
        </w:tc>
        <w:tc>
          <w:tcPr>
            <w:tcW w:w="1340" w:type="dxa"/>
            <w:shd w:val="clear" w:color="auto" w:fill="auto"/>
            <w:noWrap/>
            <w:hideMark/>
          </w:tcPr>
          <w:p w14:paraId="3F7D880B"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4</w:t>
            </w:r>
          </w:p>
        </w:tc>
        <w:tc>
          <w:tcPr>
            <w:tcW w:w="1340" w:type="dxa"/>
            <w:shd w:val="clear" w:color="auto" w:fill="auto"/>
            <w:noWrap/>
            <w:hideMark/>
          </w:tcPr>
          <w:p w14:paraId="4DD8DADF"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2</w:t>
            </w:r>
          </w:p>
        </w:tc>
        <w:tc>
          <w:tcPr>
            <w:tcW w:w="2768" w:type="dxa"/>
            <w:shd w:val="clear" w:color="auto" w:fill="auto"/>
            <w:noWrap/>
            <w:vAlign w:val="bottom"/>
            <w:hideMark/>
          </w:tcPr>
          <w:p w14:paraId="135184CA"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150 and 151</w:t>
            </w:r>
          </w:p>
        </w:tc>
      </w:tr>
      <w:tr w:rsidR="00A95648" w:rsidRPr="00146B9F" w14:paraId="3F23BA20" w14:textId="77777777" w:rsidTr="00857642">
        <w:trPr>
          <w:trHeight w:val="300"/>
        </w:trPr>
        <w:tc>
          <w:tcPr>
            <w:tcW w:w="1207" w:type="dxa"/>
            <w:shd w:val="clear" w:color="auto" w:fill="auto"/>
            <w:noWrap/>
            <w:vAlign w:val="center"/>
            <w:hideMark/>
          </w:tcPr>
          <w:p w14:paraId="3358BFB4"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160</w:t>
            </w:r>
          </w:p>
        </w:tc>
        <w:tc>
          <w:tcPr>
            <w:tcW w:w="5088" w:type="dxa"/>
            <w:shd w:val="clear" w:color="auto" w:fill="auto"/>
            <w:noWrap/>
            <w:vAlign w:val="bottom"/>
            <w:hideMark/>
          </w:tcPr>
          <w:p w14:paraId="6EBF2392"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-big </w:t>
            </w:r>
            <w:proofErr w:type="spellStart"/>
            <w:r w:rsidRPr="00146B9F">
              <w:rPr>
                <w:rFonts w:asciiTheme="majorHAnsi" w:eastAsia="Times New Roman" w:hAnsiTheme="majorHAnsi" w:cstheme="majorHAnsi"/>
                <w:color w:val="000000"/>
                <w:sz w:val="22"/>
                <w:szCs w:val="22"/>
                <w:lang w:eastAsia="zh-CN"/>
              </w:rPr>
              <w:t>galleta</w:t>
            </w:r>
            <w:proofErr w:type="spellEnd"/>
            <w:r w:rsidRPr="00146B9F">
              <w:rPr>
                <w:rFonts w:asciiTheme="majorHAnsi" w:eastAsia="Times New Roman" w:hAnsiTheme="majorHAnsi" w:cstheme="majorHAnsi"/>
                <w:color w:val="000000"/>
                <w:sz w:val="22"/>
                <w:szCs w:val="22"/>
                <w:lang w:eastAsia="zh-CN"/>
              </w:rPr>
              <w:t xml:space="preserve"> grass</w:t>
            </w:r>
          </w:p>
        </w:tc>
        <w:tc>
          <w:tcPr>
            <w:tcW w:w="1207" w:type="dxa"/>
            <w:shd w:val="clear" w:color="auto" w:fill="auto"/>
            <w:noWrap/>
            <w:vAlign w:val="center"/>
            <w:hideMark/>
          </w:tcPr>
          <w:p w14:paraId="35C4874F"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5508</w:t>
            </w:r>
          </w:p>
        </w:tc>
        <w:tc>
          <w:tcPr>
            <w:tcW w:w="1340" w:type="dxa"/>
            <w:shd w:val="clear" w:color="auto" w:fill="auto"/>
            <w:noWrap/>
            <w:hideMark/>
          </w:tcPr>
          <w:p w14:paraId="4F87B17F"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26</w:t>
            </w:r>
          </w:p>
        </w:tc>
        <w:tc>
          <w:tcPr>
            <w:tcW w:w="1340" w:type="dxa"/>
            <w:shd w:val="clear" w:color="auto" w:fill="auto"/>
            <w:noWrap/>
            <w:hideMark/>
          </w:tcPr>
          <w:p w14:paraId="23B14023"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13</w:t>
            </w:r>
          </w:p>
        </w:tc>
        <w:tc>
          <w:tcPr>
            <w:tcW w:w="2768" w:type="dxa"/>
            <w:shd w:val="clear" w:color="auto" w:fill="auto"/>
            <w:noWrap/>
            <w:vAlign w:val="bottom"/>
            <w:hideMark/>
          </w:tcPr>
          <w:p w14:paraId="61F640E0" w14:textId="7481D6BB"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4D629D9D" w14:textId="77777777" w:rsidTr="00857642">
        <w:trPr>
          <w:trHeight w:val="300"/>
        </w:trPr>
        <w:tc>
          <w:tcPr>
            <w:tcW w:w="1207" w:type="dxa"/>
            <w:shd w:val="clear" w:color="auto" w:fill="auto"/>
            <w:noWrap/>
            <w:vAlign w:val="center"/>
            <w:hideMark/>
          </w:tcPr>
          <w:p w14:paraId="58A834EA"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170</w:t>
            </w:r>
          </w:p>
        </w:tc>
        <w:tc>
          <w:tcPr>
            <w:tcW w:w="5088" w:type="dxa"/>
            <w:shd w:val="clear" w:color="auto" w:fill="auto"/>
            <w:noWrap/>
            <w:vAlign w:val="bottom"/>
            <w:hideMark/>
          </w:tcPr>
          <w:p w14:paraId="4802E64D"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Creosote-triangle leaf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-yellow paloverde/ironwood</w:t>
            </w:r>
          </w:p>
        </w:tc>
        <w:tc>
          <w:tcPr>
            <w:tcW w:w="1207" w:type="dxa"/>
            <w:shd w:val="clear" w:color="auto" w:fill="auto"/>
            <w:noWrap/>
            <w:vAlign w:val="center"/>
            <w:hideMark/>
          </w:tcPr>
          <w:p w14:paraId="3249E407"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1178</w:t>
            </w:r>
          </w:p>
        </w:tc>
        <w:tc>
          <w:tcPr>
            <w:tcW w:w="1340" w:type="dxa"/>
            <w:shd w:val="clear" w:color="auto" w:fill="auto"/>
            <w:noWrap/>
            <w:hideMark/>
          </w:tcPr>
          <w:p w14:paraId="57BDA207"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3</w:t>
            </w:r>
          </w:p>
        </w:tc>
        <w:tc>
          <w:tcPr>
            <w:tcW w:w="1340" w:type="dxa"/>
            <w:shd w:val="clear" w:color="auto" w:fill="auto"/>
            <w:noWrap/>
            <w:hideMark/>
          </w:tcPr>
          <w:p w14:paraId="20FDDD4E"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461FCF5B"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Not used</w:t>
            </w:r>
          </w:p>
        </w:tc>
      </w:tr>
      <w:tr w:rsidR="00A95648" w:rsidRPr="00146B9F" w14:paraId="655FC41C" w14:textId="77777777" w:rsidTr="00857642">
        <w:trPr>
          <w:trHeight w:val="300"/>
        </w:trPr>
        <w:tc>
          <w:tcPr>
            <w:tcW w:w="1207" w:type="dxa"/>
            <w:shd w:val="clear" w:color="auto" w:fill="auto"/>
            <w:noWrap/>
            <w:vAlign w:val="center"/>
            <w:hideMark/>
          </w:tcPr>
          <w:p w14:paraId="5B457BC8"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171</w:t>
            </w:r>
          </w:p>
        </w:tc>
        <w:tc>
          <w:tcPr>
            <w:tcW w:w="5088" w:type="dxa"/>
            <w:shd w:val="clear" w:color="auto" w:fill="auto"/>
            <w:noWrap/>
            <w:vAlign w:val="bottom"/>
            <w:hideMark/>
          </w:tcPr>
          <w:p w14:paraId="13AA8924"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/paloverde-ironwood pavements</w:t>
            </w:r>
          </w:p>
        </w:tc>
        <w:tc>
          <w:tcPr>
            <w:tcW w:w="1207" w:type="dxa"/>
            <w:shd w:val="clear" w:color="auto" w:fill="auto"/>
            <w:noWrap/>
            <w:vAlign w:val="center"/>
            <w:hideMark/>
          </w:tcPr>
          <w:p w14:paraId="105BE99F"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16228</w:t>
            </w:r>
          </w:p>
        </w:tc>
        <w:tc>
          <w:tcPr>
            <w:tcW w:w="1340" w:type="dxa"/>
            <w:shd w:val="clear" w:color="auto" w:fill="auto"/>
            <w:noWrap/>
            <w:hideMark/>
          </w:tcPr>
          <w:p w14:paraId="311E2D70"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20</w:t>
            </w:r>
          </w:p>
        </w:tc>
        <w:tc>
          <w:tcPr>
            <w:tcW w:w="1340" w:type="dxa"/>
            <w:shd w:val="clear" w:color="auto" w:fill="auto"/>
            <w:noWrap/>
            <w:hideMark/>
          </w:tcPr>
          <w:p w14:paraId="6DC1EFC3"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8</w:t>
            </w:r>
          </w:p>
        </w:tc>
        <w:tc>
          <w:tcPr>
            <w:tcW w:w="2768" w:type="dxa"/>
            <w:shd w:val="clear" w:color="auto" w:fill="auto"/>
            <w:noWrap/>
            <w:vAlign w:val="bottom"/>
            <w:hideMark/>
          </w:tcPr>
          <w:p w14:paraId="4417F005"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177</w:t>
            </w:r>
          </w:p>
        </w:tc>
      </w:tr>
      <w:tr w:rsidR="00A95648" w:rsidRPr="00146B9F" w14:paraId="01EF9051" w14:textId="77777777" w:rsidTr="00857642">
        <w:trPr>
          <w:trHeight w:val="300"/>
        </w:trPr>
        <w:tc>
          <w:tcPr>
            <w:tcW w:w="1207" w:type="dxa"/>
            <w:shd w:val="clear" w:color="auto" w:fill="auto"/>
            <w:noWrap/>
            <w:vAlign w:val="center"/>
            <w:hideMark/>
          </w:tcPr>
          <w:p w14:paraId="25F34D46"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lastRenderedPageBreak/>
              <w:t>175</w:t>
            </w:r>
          </w:p>
        </w:tc>
        <w:tc>
          <w:tcPr>
            <w:tcW w:w="5088" w:type="dxa"/>
            <w:shd w:val="clear" w:color="auto" w:fill="auto"/>
            <w:noWrap/>
            <w:vAlign w:val="bottom"/>
            <w:hideMark/>
          </w:tcPr>
          <w:p w14:paraId="01E84DE0"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/yellow paloverde-ironwood bar/swale</w:t>
            </w:r>
          </w:p>
        </w:tc>
        <w:tc>
          <w:tcPr>
            <w:tcW w:w="1207" w:type="dxa"/>
            <w:shd w:val="clear" w:color="auto" w:fill="auto"/>
            <w:noWrap/>
            <w:vAlign w:val="center"/>
            <w:hideMark/>
          </w:tcPr>
          <w:p w14:paraId="48003CE0"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3549</w:t>
            </w:r>
          </w:p>
        </w:tc>
        <w:tc>
          <w:tcPr>
            <w:tcW w:w="1340" w:type="dxa"/>
            <w:shd w:val="clear" w:color="auto" w:fill="auto"/>
            <w:noWrap/>
            <w:hideMark/>
          </w:tcPr>
          <w:p w14:paraId="4C2C478D"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32</w:t>
            </w:r>
          </w:p>
        </w:tc>
        <w:tc>
          <w:tcPr>
            <w:tcW w:w="1340" w:type="dxa"/>
            <w:shd w:val="clear" w:color="auto" w:fill="auto"/>
            <w:noWrap/>
            <w:hideMark/>
          </w:tcPr>
          <w:p w14:paraId="59C1C576"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3</w:t>
            </w:r>
          </w:p>
        </w:tc>
        <w:tc>
          <w:tcPr>
            <w:tcW w:w="2768" w:type="dxa"/>
            <w:shd w:val="clear" w:color="auto" w:fill="auto"/>
            <w:noWrap/>
            <w:vAlign w:val="bottom"/>
            <w:hideMark/>
          </w:tcPr>
          <w:p w14:paraId="79C12684" w14:textId="3417BEAB"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03B6CD88" w14:textId="77777777" w:rsidTr="00857642">
        <w:trPr>
          <w:trHeight w:val="300"/>
        </w:trPr>
        <w:tc>
          <w:tcPr>
            <w:tcW w:w="1207" w:type="dxa"/>
            <w:shd w:val="clear" w:color="auto" w:fill="auto"/>
            <w:noWrap/>
            <w:vAlign w:val="center"/>
            <w:hideMark/>
          </w:tcPr>
          <w:p w14:paraId="5E80185D"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176</w:t>
            </w:r>
          </w:p>
        </w:tc>
        <w:tc>
          <w:tcPr>
            <w:tcW w:w="5088" w:type="dxa"/>
            <w:shd w:val="clear" w:color="auto" w:fill="auto"/>
            <w:noWrap/>
            <w:vAlign w:val="bottom"/>
            <w:hideMark/>
          </w:tcPr>
          <w:p w14:paraId="733396AE"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/ironwood-blue paloverde</w:t>
            </w:r>
          </w:p>
        </w:tc>
        <w:tc>
          <w:tcPr>
            <w:tcW w:w="1207" w:type="dxa"/>
            <w:shd w:val="clear" w:color="auto" w:fill="auto"/>
            <w:noWrap/>
            <w:vAlign w:val="center"/>
            <w:hideMark/>
          </w:tcPr>
          <w:p w14:paraId="1D287B76"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3263</w:t>
            </w:r>
          </w:p>
        </w:tc>
        <w:tc>
          <w:tcPr>
            <w:tcW w:w="1340" w:type="dxa"/>
            <w:shd w:val="clear" w:color="auto" w:fill="auto"/>
            <w:noWrap/>
            <w:hideMark/>
          </w:tcPr>
          <w:p w14:paraId="35152739"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13</w:t>
            </w:r>
          </w:p>
        </w:tc>
        <w:tc>
          <w:tcPr>
            <w:tcW w:w="1340" w:type="dxa"/>
            <w:shd w:val="clear" w:color="auto" w:fill="auto"/>
            <w:noWrap/>
            <w:hideMark/>
          </w:tcPr>
          <w:p w14:paraId="078E88E2"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7</w:t>
            </w:r>
          </w:p>
        </w:tc>
        <w:tc>
          <w:tcPr>
            <w:tcW w:w="2768" w:type="dxa"/>
            <w:shd w:val="clear" w:color="auto" w:fill="auto"/>
            <w:noWrap/>
            <w:vAlign w:val="bottom"/>
            <w:hideMark/>
          </w:tcPr>
          <w:p w14:paraId="0225EB0C" w14:textId="0DFA6DFB"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1A6A0CEC" w14:textId="77777777" w:rsidTr="00857642">
        <w:trPr>
          <w:trHeight w:val="300"/>
        </w:trPr>
        <w:tc>
          <w:tcPr>
            <w:tcW w:w="1207" w:type="dxa"/>
            <w:shd w:val="clear" w:color="auto" w:fill="auto"/>
            <w:noWrap/>
            <w:vAlign w:val="center"/>
            <w:hideMark/>
          </w:tcPr>
          <w:p w14:paraId="16F7874B"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177</w:t>
            </w:r>
          </w:p>
        </w:tc>
        <w:tc>
          <w:tcPr>
            <w:tcW w:w="5088" w:type="dxa"/>
            <w:shd w:val="clear" w:color="auto" w:fill="auto"/>
            <w:noWrap/>
            <w:vAlign w:val="bottom"/>
            <w:hideMark/>
          </w:tcPr>
          <w:p w14:paraId="310E0B26"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/ironwood-yellow paloverde</w:t>
            </w:r>
          </w:p>
        </w:tc>
        <w:tc>
          <w:tcPr>
            <w:tcW w:w="1207" w:type="dxa"/>
            <w:shd w:val="clear" w:color="auto" w:fill="auto"/>
            <w:noWrap/>
            <w:vAlign w:val="center"/>
            <w:hideMark/>
          </w:tcPr>
          <w:p w14:paraId="02CE8344"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14956</w:t>
            </w:r>
          </w:p>
        </w:tc>
        <w:tc>
          <w:tcPr>
            <w:tcW w:w="1340" w:type="dxa"/>
            <w:shd w:val="clear" w:color="auto" w:fill="auto"/>
            <w:noWrap/>
            <w:hideMark/>
          </w:tcPr>
          <w:p w14:paraId="478E8A5A"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20</w:t>
            </w:r>
          </w:p>
        </w:tc>
        <w:tc>
          <w:tcPr>
            <w:tcW w:w="1340" w:type="dxa"/>
            <w:shd w:val="clear" w:color="auto" w:fill="auto"/>
            <w:noWrap/>
            <w:hideMark/>
          </w:tcPr>
          <w:p w14:paraId="425E7B32"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7</w:t>
            </w:r>
          </w:p>
        </w:tc>
        <w:tc>
          <w:tcPr>
            <w:tcW w:w="2768" w:type="dxa"/>
            <w:shd w:val="clear" w:color="auto" w:fill="auto"/>
            <w:noWrap/>
            <w:vAlign w:val="bottom"/>
            <w:hideMark/>
          </w:tcPr>
          <w:p w14:paraId="3DA913D1"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171</w:t>
            </w:r>
          </w:p>
        </w:tc>
      </w:tr>
      <w:tr w:rsidR="00A95648" w:rsidRPr="00146B9F" w14:paraId="2E4B3AB9" w14:textId="77777777" w:rsidTr="00857642">
        <w:trPr>
          <w:trHeight w:val="300"/>
        </w:trPr>
        <w:tc>
          <w:tcPr>
            <w:tcW w:w="1207" w:type="dxa"/>
            <w:shd w:val="clear" w:color="auto" w:fill="auto"/>
            <w:noWrap/>
            <w:vAlign w:val="center"/>
            <w:hideMark/>
          </w:tcPr>
          <w:p w14:paraId="717E84F6"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178</w:t>
            </w:r>
          </w:p>
        </w:tc>
        <w:tc>
          <w:tcPr>
            <w:tcW w:w="5088" w:type="dxa"/>
            <w:shd w:val="clear" w:color="auto" w:fill="auto"/>
            <w:noWrap/>
            <w:vAlign w:val="bottom"/>
            <w:hideMark/>
          </w:tcPr>
          <w:p w14:paraId="1DBFB94C"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/ironwood-blue paloverde-club </w:t>
            </w:r>
            <w:proofErr w:type="spellStart"/>
            <w:r w:rsidRPr="00146B9F">
              <w:rPr>
                <w:rFonts w:asciiTheme="majorHAnsi" w:eastAsia="Times New Roman" w:hAnsiTheme="majorHAnsi" w:cstheme="majorHAnsi"/>
                <w:color w:val="000000"/>
                <w:sz w:val="22"/>
                <w:szCs w:val="22"/>
                <w:lang w:eastAsia="zh-CN"/>
              </w:rPr>
              <w:t>cholla</w:t>
            </w:r>
            <w:proofErr w:type="spellEnd"/>
          </w:p>
        </w:tc>
        <w:tc>
          <w:tcPr>
            <w:tcW w:w="1207" w:type="dxa"/>
            <w:shd w:val="clear" w:color="auto" w:fill="auto"/>
            <w:noWrap/>
            <w:vAlign w:val="center"/>
            <w:hideMark/>
          </w:tcPr>
          <w:p w14:paraId="5F3449B0"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288</w:t>
            </w:r>
          </w:p>
        </w:tc>
        <w:tc>
          <w:tcPr>
            <w:tcW w:w="1340" w:type="dxa"/>
            <w:shd w:val="clear" w:color="auto" w:fill="auto"/>
            <w:noWrap/>
            <w:hideMark/>
          </w:tcPr>
          <w:p w14:paraId="73FBBDCD"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4</w:t>
            </w:r>
          </w:p>
        </w:tc>
        <w:tc>
          <w:tcPr>
            <w:tcW w:w="1340" w:type="dxa"/>
            <w:shd w:val="clear" w:color="auto" w:fill="auto"/>
            <w:noWrap/>
            <w:hideMark/>
          </w:tcPr>
          <w:p w14:paraId="1BAD4BA6"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4</w:t>
            </w:r>
          </w:p>
        </w:tc>
        <w:tc>
          <w:tcPr>
            <w:tcW w:w="2768" w:type="dxa"/>
            <w:shd w:val="clear" w:color="auto" w:fill="auto"/>
            <w:noWrap/>
            <w:vAlign w:val="bottom"/>
            <w:hideMark/>
          </w:tcPr>
          <w:p w14:paraId="623BE19D"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Not used</w:t>
            </w:r>
          </w:p>
        </w:tc>
      </w:tr>
      <w:tr w:rsidR="00A95648" w:rsidRPr="00146B9F" w14:paraId="0A57488D" w14:textId="77777777" w:rsidTr="00857642">
        <w:trPr>
          <w:trHeight w:val="300"/>
        </w:trPr>
        <w:tc>
          <w:tcPr>
            <w:tcW w:w="1207" w:type="dxa"/>
            <w:shd w:val="clear" w:color="auto" w:fill="auto"/>
            <w:noWrap/>
            <w:vAlign w:val="center"/>
            <w:hideMark/>
          </w:tcPr>
          <w:p w14:paraId="17189A42"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191</w:t>
            </w:r>
          </w:p>
        </w:tc>
        <w:tc>
          <w:tcPr>
            <w:tcW w:w="5088" w:type="dxa"/>
            <w:shd w:val="clear" w:color="auto" w:fill="auto"/>
            <w:noWrap/>
            <w:vAlign w:val="bottom"/>
            <w:hideMark/>
          </w:tcPr>
          <w:p w14:paraId="25E2A1A8"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Creosote-</w:t>
            </w:r>
            <w:proofErr w:type="spellStart"/>
            <w:r w:rsidRPr="00146B9F">
              <w:rPr>
                <w:rFonts w:asciiTheme="majorHAnsi" w:eastAsia="Times New Roman" w:hAnsiTheme="majorHAnsi" w:cstheme="majorHAnsi"/>
                <w:color w:val="000000"/>
                <w:sz w:val="22"/>
                <w:szCs w:val="22"/>
                <w:lang w:eastAsia="zh-CN"/>
              </w:rPr>
              <w:t>fagonia</w:t>
            </w:r>
            <w:proofErr w:type="spellEnd"/>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 on steep slopes</w:t>
            </w:r>
          </w:p>
        </w:tc>
        <w:tc>
          <w:tcPr>
            <w:tcW w:w="1207" w:type="dxa"/>
            <w:shd w:val="clear" w:color="auto" w:fill="auto"/>
            <w:noWrap/>
            <w:vAlign w:val="center"/>
            <w:hideMark/>
          </w:tcPr>
          <w:p w14:paraId="02606F0B"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4865</w:t>
            </w:r>
          </w:p>
        </w:tc>
        <w:tc>
          <w:tcPr>
            <w:tcW w:w="1340" w:type="dxa"/>
            <w:shd w:val="clear" w:color="auto" w:fill="auto"/>
            <w:noWrap/>
            <w:hideMark/>
          </w:tcPr>
          <w:p w14:paraId="4890B7A3"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45</w:t>
            </w:r>
          </w:p>
        </w:tc>
        <w:tc>
          <w:tcPr>
            <w:tcW w:w="1340" w:type="dxa"/>
            <w:shd w:val="clear" w:color="auto" w:fill="auto"/>
            <w:noWrap/>
            <w:hideMark/>
          </w:tcPr>
          <w:p w14:paraId="72E1BC5C"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6</w:t>
            </w:r>
          </w:p>
        </w:tc>
        <w:tc>
          <w:tcPr>
            <w:tcW w:w="2768" w:type="dxa"/>
            <w:shd w:val="clear" w:color="auto" w:fill="auto"/>
            <w:noWrap/>
            <w:vAlign w:val="bottom"/>
            <w:hideMark/>
          </w:tcPr>
          <w:p w14:paraId="59040597" w14:textId="5B59F113"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1C295C21" w14:textId="77777777" w:rsidTr="00857642">
        <w:trPr>
          <w:trHeight w:val="300"/>
        </w:trPr>
        <w:tc>
          <w:tcPr>
            <w:tcW w:w="1207" w:type="dxa"/>
            <w:shd w:val="clear" w:color="auto" w:fill="auto"/>
            <w:noWrap/>
            <w:vAlign w:val="center"/>
            <w:hideMark/>
          </w:tcPr>
          <w:p w14:paraId="518702C4"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241</w:t>
            </w:r>
          </w:p>
        </w:tc>
        <w:tc>
          <w:tcPr>
            <w:tcW w:w="5088" w:type="dxa"/>
            <w:shd w:val="clear" w:color="auto" w:fill="auto"/>
            <w:noWrap/>
            <w:vAlign w:val="bottom"/>
            <w:hideMark/>
          </w:tcPr>
          <w:p w14:paraId="43820639"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-creosote-teddy bear </w:t>
            </w:r>
            <w:proofErr w:type="spellStart"/>
            <w:r w:rsidRPr="00146B9F">
              <w:rPr>
                <w:rFonts w:asciiTheme="majorHAnsi" w:eastAsia="Times New Roman" w:hAnsiTheme="majorHAnsi" w:cstheme="majorHAnsi"/>
                <w:color w:val="000000"/>
                <w:sz w:val="22"/>
                <w:szCs w:val="22"/>
                <w:lang w:eastAsia="zh-CN"/>
              </w:rPr>
              <w:t>cholla</w:t>
            </w:r>
            <w:proofErr w:type="spellEnd"/>
          </w:p>
        </w:tc>
        <w:tc>
          <w:tcPr>
            <w:tcW w:w="1207" w:type="dxa"/>
            <w:shd w:val="clear" w:color="auto" w:fill="auto"/>
            <w:noWrap/>
            <w:vAlign w:val="center"/>
            <w:hideMark/>
          </w:tcPr>
          <w:p w14:paraId="6E359D8F"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767</w:t>
            </w:r>
          </w:p>
        </w:tc>
        <w:tc>
          <w:tcPr>
            <w:tcW w:w="1340" w:type="dxa"/>
            <w:shd w:val="clear" w:color="auto" w:fill="auto"/>
            <w:noWrap/>
            <w:hideMark/>
          </w:tcPr>
          <w:p w14:paraId="19EA6386"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10</w:t>
            </w:r>
          </w:p>
        </w:tc>
        <w:tc>
          <w:tcPr>
            <w:tcW w:w="1340" w:type="dxa"/>
            <w:shd w:val="clear" w:color="auto" w:fill="auto"/>
            <w:noWrap/>
            <w:hideMark/>
          </w:tcPr>
          <w:p w14:paraId="4FF8C6CC"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15EF6604"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242</w:t>
            </w:r>
          </w:p>
        </w:tc>
      </w:tr>
      <w:tr w:rsidR="00A95648" w:rsidRPr="00146B9F" w14:paraId="3AB7875B" w14:textId="77777777" w:rsidTr="00857642">
        <w:trPr>
          <w:trHeight w:val="300"/>
        </w:trPr>
        <w:tc>
          <w:tcPr>
            <w:tcW w:w="1207" w:type="dxa"/>
            <w:shd w:val="clear" w:color="auto" w:fill="auto"/>
            <w:noWrap/>
            <w:vAlign w:val="center"/>
            <w:hideMark/>
          </w:tcPr>
          <w:p w14:paraId="79C02C0F"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242</w:t>
            </w:r>
          </w:p>
        </w:tc>
        <w:tc>
          <w:tcPr>
            <w:tcW w:w="5088" w:type="dxa"/>
            <w:shd w:val="clear" w:color="auto" w:fill="auto"/>
            <w:noWrap/>
            <w:vAlign w:val="bottom"/>
            <w:hideMark/>
          </w:tcPr>
          <w:p w14:paraId="5C6745FD"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-creosote-ironwood-teddy bear </w:t>
            </w:r>
            <w:proofErr w:type="spellStart"/>
            <w:r w:rsidRPr="00146B9F">
              <w:rPr>
                <w:rFonts w:asciiTheme="majorHAnsi" w:eastAsia="Times New Roman" w:hAnsiTheme="majorHAnsi" w:cstheme="majorHAnsi"/>
                <w:color w:val="000000"/>
                <w:sz w:val="22"/>
                <w:szCs w:val="22"/>
                <w:lang w:eastAsia="zh-CN"/>
              </w:rPr>
              <w:t>cholla</w:t>
            </w:r>
            <w:proofErr w:type="spellEnd"/>
          </w:p>
        </w:tc>
        <w:tc>
          <w:tcPr>
            <w:tcW w:w="1207" w:type="dxa"/>
            <w:shd w:val="clear" w:color="auto" w:fill="auto"/>
            <w:noWrap/>
            <w:vAlign w:val="center"/>
            <w:hideMark/>
          </w:tcPr>
          <w:p w14:paraId="00F4F592"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828</w:t>
            </w:r>
          </w:p>
        </w:tc>
        <w:tc>
          <w:tcPr>
            <w:tcW w:w="1340" w:type="dxa"/>
            <w:shd w:val="clear" w:color="auto" w:fill="auto"/>
            <w:noWrap/>
            <w:hideMark/>
          </w:tcPr>
          <w:p w14:paraId="507DA2C7"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4</w:t>
            </w:r>
          </w:p>
        </w:tc>
        <w:tc>
          <w:tcPr>
            <w:tcW w:w="1340" w:type="dxa"/>
            <w:shd w:val="clear" w:color="auto" w:fill="auto"/>
            <w:noWrap/>
            <w:hideMark/>
          </w:tcPr>
          <w:p w14:paraId="7EDA83BB"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1FFCA7A1"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241</w:t>
            </w:r>
          </w:p>
        </w:tc>
      </w:tr>
      <w:tr w:rsidR="00A95648" w:rsidRPr="00146B9F" w14:paraId="2FF9F05A" w14:textId="77777777" w:rsidTr="00857642">
        <w:trPr>
          <w:trHeight w:val="300"/>
        </w:trPr>
        <w:tc>
          <w:tcPr>
            <w:tcW w:w="1207" w:type="dxa"/>
            <w:shd w:val="clear" w:color="auto" w:fill="auto"/>
            <w:noWrap/>
            <w:vAlign w:val="center"/>
            <w:hideMark/>
          </w:tcPr>
          <w:p w14:paraId="2DD08CEB"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260</w:t>
            </w:r>
          </w:p>
        </w:tc>
        <w:tc>
          <w:tcPr>
            <w:tcW w:w="5088" w:type="dxa"/>
            <w:shd w:val="clear" w:color="auto" w:fill="auto"/>
            <w:noWrap/>
            <w:vAlign w:val="bottom"/>
            <w:hideMark/>
          </w:tcPr>
          <w:p w14:paraId="34BAEB90"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-big </w:t>
            </w:r>
            <w:proofErr w:type="spellStart"/>
            <w:r w:rsidRPr="00146B9F">
              <w:rPr>
                <w:rFonts w:asciiTheme="majorHAnsi" w:eastAsia="Times New Roman" w:hAnsiTheme="majorHAnsi" w:cstheme="majorHAnsi"/>
                <w:color w:val="000000"/>
                <w:sz w:val="22"/>
                <w:szCs w:val="22"/>
                <w:lang w:eastAsia="zh-CN"/>
              </w:rPr>
              <w:t>galleta</w:t>
            </w:r>
            <w:proofErr w:type="spellEnd"/>
            <w:r w:rsidRPr="00146B9F">
              <w:rPr>
                <w:rFonts w:asciiTheme="majorHAnsi" w:eastAsia="Times New Roman" w:hAnsiTheme="majorHAnsi" w:cstheme="majorHAnsi"/>
                <w:color w:val="000000"/>
                <w:sz w:val="22"/>
                <w:szCs w:val="22"/>
                <w:lang w:eastAsia="zh-CN"/>
              </w:rPr>
              <w:t xml:space="preserve"> grass on dunes</w:t>
            </w:r>
          </w:p>
        </w:tc>
        <w:tc>
          <w:tcPr>
            <w:tcW w:w="1207" w:type="dxa"/>
            <w:shd w:val="clear" w:color="auto" w:fill="auto"/>
            <w:noWrap/>
            <w:vAlign w:val="center"/>
            <w:hideMark/>
          </w:tcPr>
          <w:p w14:paraId="01EBC523"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10353</w:t>
            </w:r>
          </w:p>
        </w:tc>
        <w:tc>
          <w:tcPr>
            <w:tcW w:w="1340" w:type="dxa"/>
            <w:shd w:val="clear" w:color="auto" w:fill="auto"/>
            <w:noWrap/>
            <w:hideMark/>
          </w:tcPr>
          <w:p w14:paraId="4CF690AD"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32</w:t>
            </w:r>
          </w:p>
        </w:tc>
        <w:tc>
          <w:tcPr>
            <w:tcW w:w="1340" w:type="dxa"/>
            <w:shd w:val="clear" w:color="auto" w:fill="auto"/>
            <w:noWrap/>
            <w:hideMark/>
          </w:tcPr>
          <w:p w14:paraId="2A192933"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14</w:t>
            </w:r>
          </w:p>
        </w:tc>
        <w:tc>
          <w:tcPr>
            <w:tcW w:w="2768" w:type="dxa"/>
            <w:shd w:val="clear" w:color="auto" w:fill="auto"/>
            <w:noWrap/>
            <w:vAlign w:val="bottom"/>
            <w:hideMark/>
          </w:tcPr>
          <w:p w14:paraId="224E46AC" w14:textId="2648D7FA"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1FE0C5FA" w14:textId="77777777" w:rsidTr="00857642">
        <w:trPr>
          <w:trHeight w:val="300"/>
        </w:trPr>
        <w:tc>
          <w:tcPr>
            <w:tcW w:w="1207" w:type="dxa"/>
            <w:shd w:val="clear" w:color="auto" w:fill="auto"/>
            <w:noWrap/>
            <w:vAlign w:val="center"/>
            <w:hideMark/>
          </w:tcPr>
          <w:p w14:paraId="22868B8F"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261</w:t>
            </w:r>
          </w:p>
        </w:tc>
        <w:tc>
          <w:tcPr>
            <w:tcW w:w="5088" w:type="dxa"/>
            <w:shd w:val="clear" w:color="auto" w:fill="auto"/>
            <w:noWrap/>
            <w:vAlign w:val="bottom"/>
            <w:hideMark/>
          </w:tcPr>
          <w:p w14:paraId="1EA49EC7"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-big </w:t>
            </w:r>
            <w:proofErr w:type="spellStart"/>
            <w:r w:rsidRPr="00146B9F">
              <w:rPr>
                <w:rFonts w:asciiTheme="majorHAnsi" w:eastAsia="Times New Roman" w:hAnsiTheme="majorHAnsi" w:cstheme="majorHAnsi"/>
                <w:color w:val="000000"/>
                <w:sz w:val="22"/>
                <w:szCs w:val="22"/>
                <w:lang w:eastAsia="zh-CN"/>
              </w:rPr>
              <w:t>galleta</w:t>
            </w:r>
            <w:proofErr w:type="spellEnd"/>
            <w:r w:rsidRPr="00146B9F">
              <w:rPr>
                <w:rFonts w:asciiTheme="majorHAnsi" w:eastAsia="Times New Roman" w:hAnsiTheme="majorHAnsi" w:cstheme="majorHAnsi"/>
                <w:color w:val="000000"/>
                <w:sz w:val="22"/>
                <w:szCs w:val="22"/>
                <w:lang w:eastAsia="zh-CN"/>
              </w:rPr>
              <w:t xml:space="preserve"> grass on fans</w:t>
            </w:r>
          </w:p>
        </w:tc>
        <w:tc>
          <w:tcPr>
            <w:tcW w:w="1207" w:type="dxa"/>
            <w:shd w:val="clear" w:color="auto" w:fill="auto"/>
            <w:noWrap/>
            <w:vAlign w:val="center"/>
            <w:hideMark/>
          </w:tcPr>
          <w:p w14:paraId="2C6C0A1E"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991</w:t>
            </w:r>
          </w:p>
        </w:tc>
        <w:tc>
          <w:tcPr>
            <w:tcW w:w="1340" w:type="dxa"/>
            <w:shd w:val="clear" w:color="auto" w:fill="auto"/>
            <w:noWrap/>
            <w:hideMark/>
          </w:tcPr>
          <w:p w14:paraId="47CCE1DC"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10</w:t>
            </w:r>
          </w:p>
        </w:tc>
        <w:tc>
          <w:tcPr>
            <w:tcW w:w="1340" w:type="dxa"/>
            <w:shd w:val="clear" w:color="auto" w:fill="auto"/>
            <w:noWrap/>
            <w:hideMark/>
          </w:tcPr>
          <w:p w14:paraId="1A01A145"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10</w:t>
            </w:r>
          </w:p>
        </w:tc>
        <w:tc>
          <w:tcPr>
            <w:tcW w:w="2768" w:type="dxa"/>
            <w:shd w:val="clear" w:color="auto" w:fill="auto"/>
            <w:noWrap/>
            <w:vAlign w:val="bottom"/>
            <w:hideMark/>
          </w:tcPr>
          <w:p w14:paraId="4B94A091" w14:textId="53925A33"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06581B79" w14:textId="77777777" w:rsidTr="00857642">
        <w:trPr>
          <w:trHeight w:val="300"/>
        </w:trPr>
        <w:tc>
          <w:tcPr>
            <w:tcW w:w="1207" w:type="dxa"/>
            <w:shd w:val="clear" w:color="auto" w:fill="auto"/>
            <w:noWrap/>
            <w:vAlign w:val="center"/>
            <w:hideMark/>
          </w:tcPr>
          <w:p w14:paraId="0D17BF7F"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275</w:t>
            </w:r>
          </w:p>
        </w:tc>
        <w:tc>
          <w:tcPr>
            <w:tcW w:w="5088" w:type="dxa"/>
            <w:shd w:val="clear" w:color="auto" w:fill="auto"/>
            <w:noWrap/>
            <w:vAlign w:val="bottom"/>
            <w:hideMark/>
          </w:tcPr>
          <w:p w14:paraId="631A1D0A"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/elephant tree on alluvium/pediment</w:t>
            </w:r>
          </w:p>
        </w:tc>
        <w:tc>
          <w:tcPr>
            <w:tcW w:w="1207" w:type="dxa"/>
            <w:shd w:val="clear" w:color="auto" w:fill="auto"/>
            <w:noWrap/>
            <w:vAlign w:val="center"/>
            <w:hideMark/>
          </w:tcPr>
          <w:p w14:paraId="7BD8E16B"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217</w:t>
            </w:r>
          </w:p>
        </w:tc>
        <w:tc>
          <w:tcPr>
            <w:tcW w:w="1340" w:type="dxa"/>
            <w:shd w:val="clear" w:color="auto" w:fill="auto"/>
            <w:noWrap/>
            <w:hideMark/>
          </w:tcPr>
          <w:p w14:paraId="4A4CCF70"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7</w:t>
            </w:r>
          </w:p>
        </w:tc>
        <w:tc>
          <w:tcPr>
            <w:tcW w:w="1340" w:type="dxa"/>
            <w:shd w:val="clear" w:color="auto" w:fill="auto"/>
            <w:noWrap/>
            <w:hideMark/>
          </w:tcPr>
          <w:p w14:paraId="7FBEE868"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59E6CD20"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276</w:t>
            </w:r>
          </w:p>
        </w:tc>
      </w:tr>
      <w:tr w:rsidR="00A95648" w:rsidRPr="00146B9F" w14:paraId="2742188F" w14:textId="77777777" w:rsidTr="00857642">
        <w:trPr>
          <w:trHeight w:val="300"/>
        </w:trPr>
        <w:tc>
          <w:tcPr>
            <w:tcW w:w="1207" w:type="dxa"/>
            <w:shd w:val="clear" w:color="auto" w:fill="auto"/>
            <w:noWrap/>
            <w:vAlign w:val="center"/>
            <w:hideMark/>
          </w:tcPr>
          <w:p w14:paraId="7D229212"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276</w:t>
            </w:r>
          </w:p>
        </w:tc>
        <w:tc>
          <w:tcPr>
            <w:tcW w:w="5088" w:type="dxa"/>
            <w:shd w:val="clear" w:color="auto" w:fill="auto"/>
            <w:noWrap/>
            <w:vAlign w:val="bottom"/>
            <w:hideMark/>
          </w:tcPr>
          <w:p w14:paraId="324AC7AF"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-elephant tree-brittlebush on mountains</w:t>
            </w:r>
          </w:p>
        </w:tc>
        <w:tc>
          <w:tcPr>
            <w:tcW w:w="1207" w:type="dxa"/>
            <w:shd w:val="clear" w:color="auto" w:fill="auto"/>
            <w:noWrap/>
            <w:vAlign w:val="center"/>
            <w:hideMark/>
          </w:tcPr>
          <w:p w14:paraId="79DB43E3"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19651</w:t>
            </w:r>
          </w:p>
        </w:tc>
        <w:tc>
          <w:tcPr>
            <w:tcW w:w="1340" w:type="dxa"/>
            <w:shd w:val="clear" w:color="auto" w:fill="auto"/>
            <w:noWrap/>
            <w:hideMark/>
          </w:tcPr>
          <w:p w14:paraId="6BC847F5"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51</w:t>
            </w:r>
          </w:p>
        </w:tc>
        <w:tc>
          <w:tcPr>
            <w:tcW w:w="1340" w:type="dxa"/>
            <w:shd w:val="clear" w:color="auto" w:fill="auto"/>
            <w:noWrap/>
            <w:hideMark/>
          </w:tcPr>
          <w:p w14:paraId="7D7D82CD"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1</w:t>
            </w:r>
          </w:p>
        </w:tc>
        <w:tc>
          <w:tcPr>
            <w:tcW w:w="2768" w:type="dxa"/>
            <w:shd w:val="clear" w:color="auto" w:fill="auto"/>
            <w:noWrap/>
            <w:vAlign w:val="bottom"/>
            <w:hideMark/>
          </w:tcPr>
          <w:p w14:paraId="530FFBF7"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275</w:t>
            </w:r>
          </w:p>
        </w:tc>
      </w:tr>
      <w:tr w:rsidR="007E38D1" w:rsidRPr="00146B9F" w14:paraId="7751A0D6" w14:textId="77777777" w:rsidTr="00213835">
        <w:trPr>
          <w:trHeight w:val="300"/>
        </w:trPr>
        <w:tc>
          <w:tcPr>
            <w:tcW w:w="1207" w:type="dxa"/>
            <w:shd w:val="clear" w:color="auto" w:fill="auto"/>
            <w:noWrap/>
            <w:vAlign w:val="center"/>
            <w:hideMark/>
          </w:tcPr>
          <w:p w14:paraId="2DB4FA05" w14:textId="77777777" w:rsidR="007E38D1" w:rsidRPr="00146B9F" w:rsidRDefault="007E38D1" w:rsidP="007E38D1">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280</w:t>
            </w:r>
          </w:p>
        </w:tc>
        <w:tc>
          <w:tcPr>
            <w:tcW w:w="5088" w:type="dxa"/>
            <w:shd w:val="clear" w:color="auto" w:fill="auto"/>
            <w:noWrap/>
            <w:vAlign w:val="bottom"/>
            <w:hideMark/>
          </w:tcPr>
          <w:p w14:paraId="12E86404" w14:textId="77777777" w:rsidR="007E38D1" w:rsidRPr="00146B9F" w:rsidRDefault="007E38D1"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-creosote-ocotillo</w:t>
            </w:r>
          </w:p>
        </w:tc>
        <w:tc>
          <w:tcPr>
            <w:tcW w:w="1207" w:type="dxa"/>
            <w:shd w:val="clear" w:color="auto" w:fill="auto"/>
            <w:noWrap/>
            <w:vAlign w:val="center"/>
            <w:hideMark/>
          </w:tcPr>
          <w:p w14:paraId="7851AAE4" w14:textId="77777777" w:rsidR="007E38D1" w:rsidRPr="00146B9F" w:rsidRDefault="007E38D1" w:rsidP="007E38D1">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10685</w:t>
            </w:r>
          </w:p>
        </w:tc>
        <w:tc>
          <w:tcPr>
            <w:tcW w:w="1340" w:type="dxa"/>
            <w:shd w:val="clear" w:color="auto" w:fill="auto"/>
            <w:noWrap/>
            <w:hideMark/>
          </w:tcPr>
          <w:p w14:paraId="7015EAEE" w14:textId="77777777" w:rsidR="007E38D1" w:rsidRPr="00236916" w:rsidRDefault="007E38D1" w:rsidP="007E38D1">
            <w:pPr>
              <w:jc w:val="right"/>
              <w:rPr>
                <w:rFonts w:asciiTheme="majorHAnsi" w:eastAsia="Times New Roman" w:hAnsiTheme="majorHAnsi" w:cstheme="majorHAnsi"/>
                <w:color w:val="000000"/>
                <w:sz w:val="22"/>
                <w:szCs w:val="22"/>
                <w:lang w:eastAsia="zh-CN"/>
              </w:rPr>
            </w:pPr>
            <w:r w:rsidRPr="00236916">
              <w:rPr>
                <w:sz w:val="22"/>
                <w:szCs w:val="22"/>
              </w:rPr>
              <w:t>25</w:t>
            </w:r>
          </w:p>
        </w:tc>
        <w:tc>
          <w:tcPr>
            <w:tcW w:w="1340" w:type="dxa"/>
            <w:shd w:val="clear" w:color="auto" w:fill="auto"/>
            <w:noWrap/>
            <w:hideMark/>
          </w:tcPr>
          <w:p w14:paraId="13E2A147" w14:textId="77777777" w:rsidR="007E38D1" w:rsidRPr="0021637E" w:rsidRDefault="007E38D1" w:rsidP="007E38D1">
            <w:pPr>
              <w:jc w:val="right"/>
              <w:rPr>
                <w:rFonts w:asciiTheme="majorHAnsi" w:eastAsia="Times New Roman" w:hAnsiTheme="majorHAnsi" w:cstheme="majorHAnsi"/>
                <w:color w:val="000000"/>
                <w:sz w:val="22"/>
                <w:szCs w:val="22"/>
                <w:lang w:eastAsia="zh-CN"/>
              </w:rPr>
            </w:pPr>
            <w:r w:rsidRPr="0021637E">
              <w:rPr>
                <w:sz w:val="22"/>
                <w:szCs w:val="22"/>
              </w:rPr>
              <w:t>13</w:t>
            </w:r>
          </w:p>
        </w:tc>
        <w:tc>
          <w:tcPr>
            <w:tcW w:w="2768" w:type="dxa"/>
            <w:shd w:val="clear" w:color="auto" w:fill="auto"/>
            <w:noWrap/>
            <w:hideMark/>
          </w:tcPr>
          <w:p w14:paraId="7851DB29" w14:textId="765F75A4" w:rsidR="007E38D1" w:rsidRPr="00146B9F" w:rsidRDefault="007E38D1" w:rsidP="007E38D1">
            <w:pPr>
              <w:rPr>
                <w:rFonts w:asciiTheme="majorHAnsi" w:eastAsia="Times New Roman" w:hAnsiTheme="majorHAnsi" w:cstheme="majorHAnsi"/>
                <w:color w:val="000000"/>
                <w:sz w:val="22"/>
                <w:szCs w:val="22"/>
                <w:lang w:eastAsia="zh-CN"/>
              </w:rPr>
            </w:pPr>
            <w:r w:rsidRPr="00827866">
              <w:rPr>
                <w:rFonts w:asciiTheme="majorHAnsi" w:eastAsia="Times New Roman" w:hAnsiTheme="majorHAnsi" w:cstheme="majorHAnsi"/>
                <w:color w:val="000000"/>
                <w:sz w:val="22"/>
                <w:szCs w:val="22"/>
                <w:lang w:eastAsia="zh-CN"/>
              </w:rPr>
              <w:t>†</w:t>
            </w:r>
          </w:p>
        </w:tc>
      </w:tr>
      <w:tr w:rsidR="007E38D1" w:rsidRPr="00146B9F" w14:paraId="522374EA" w14:textId="77777777" w:rsidTr="00213835">
        <w:trPr>
          <w:trHeight w:val="300"/>
        </w:trPr>
        <w:tc>
          <w:tcPr>
            <w:tcW w:w="1207" w:type="dxa"/>
            <w:shd w:val="clear" w:color="auto" w:fill="auto"/>
            <w:noWrap/>
            <w:vAlign w:val="center"/>
            <w:hideMark/>
          </w:tcPr>
          <w:p w14:paraId="11943625" w14:textId="77777777" w:rsidR="007E38D1" w:rsidRPr="00146B9F" w:rsidRDefault="007E38D1" w:rsidP="007E38D1">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291</w:t>
            </w:r>
          </w:p>
        </w:tc>
        <w:tc>
          <w:tcPr>
            <w:tcW w:w="5088" w:type="dxa"/>
            <w:shd w:val="clear" w:color="auto" w:fill="auto"/>
            <w:noWrap/>
            <w:vAlign w:val="bottom"/>
            <w:hideMark/>
          </w:tcPr>
          <w:p w14:paraId="7DEDDB6A" w14:textId="77777777" w:rsidR="007E38D1" w:rsidRPr="00146B9F" w:rsidRDefault="007E38D1"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-creosote-yellow paloverde</w:t>
            </w:r>
          </w:p>
        </w:tc>
        <w:tc>
          <w:tcPr>
            <w:tcW w:w="1207" w:type="dxa"/>
            <w:shd w:val="clear" w:color="auto" w:fill="auto"/>
            <w:noWrap/>
            <w:vAlign w:val="center"/>
            <w:hideMark/>
          </w:tcPr>
          <w:p w14:paraId="290777A2" w14:textId="77777777" w:rsidR="007E38D1" w:rsidRPr="00146B9F" w:rsidRDefault="007E38D1" w:rsidP="007E38D1">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1033</w:t>
            </w:r>
          </w:p>
        </w:tc>
        <w:tc>
          <w:tcPr>
            <w:tcW w:w="1340" w:type="dxa"/>
            <w:shd w:val="clear" w:color="auto" w:fill="auto"/>
            <w:noWrap/>
            <w:hideMark/>
          </w:tcPr>
          <w:p w14:paraId="1E853AB9" w14:textId="77777777" w:rsidR="007E38D1" w:rsidRPr="00236916" w:rsidRDefault="007E38D1" w:rsidP="007E38D1">
            <w:pPr>
              <w:jc w:val="right"/>
              <w:rPr>
                <w:rFonts w:asciiTheme="majorHAnsi" w:eastAsia="Times New Roman" w:hAnsiTheme="majorHAnsi" w:cstheme="majorHAnsi"/>
                <w:color w:val="000000"/>
                <w:sz w:val="22"/>
                <w:szCs w:val="22"/>
                <w:lang w:eastAsia="zh-CN"/>
              </w:rPr>
            </w:pPr>
            <w:r w:rsidRPr="00236916">
              <w:rPr>
                <w:sz w:val="22"/>
                <w:szCs w:val="22"/>
              </w:rPr>
              <w:t>7</w:t>
            </w:r>
          </w:p>
        </w:tc>
        <w:tc>
          <w:tcPr>
            <w:tcW w:w="1340" w:type="dxa"/>
            <w:shd w:val="clear" w:color="auto" w:fill="auto"/>
            <w:noWrap/>
            <w:hideMark/>
          </w:tcPr>
          <w:p w14:paraId="782A9FDF" w14:textId="77777777" w:rsidR="007E38D1" w:rsidRPr="0021637E" w:rsidRDefault="007E38D1" w:rsidP="007E38D1">
            <w:pPr>
              <w:jc w:val="right"/>
              <w:rPr>
                <w:rFonts w:asciiTheme="majorHAnsi" w:eastAsia="Times New Roman" w:hAnsiTheme="majorHAnsi" w:cstheme="majorHAnsi"/>
                <w:color w:val="000000"/>
                <w:sz w:val="22"/>
                <w:szCs w:val="22"/>
                <w:lang w:eastAsia="zh-CN"/>
              </w:rPr>
            </w:pPr>
            <w:r w:rsidRPr="0021637E">
              <w:rPr>
                <w:sz w:val="22"/>
                <w:szCs w:val="22"/>
              </w:rPr>
              <w:t>5</w:t>
            </w:r>
          </w:p>
        </w:tc>
        <w:tc>
          <w:tcPr>
            <w:tcW w:w="2768" w:type="dxa"/>
            <w:shd w:val="clear" w:color="auto" w:fill="auto"/>
            <w:noWrap/>
            <w:hideMark/>
          </w:tcPr>
          <w:p w14:paraId="164437F5" w14:textId="47311767" w:rsidR="007E38D1" w:rsidRPr="00146B9F" w:rsidRDefault="007E38D1" w:rsidP="007E38D1">
            <w:pPr>
              <w:rPr>
                <w:rFonts w:asciiTheme="majorHAnsi" w:eastAsia="Times New Roman" w:hAnsiTheme="majorHAnsi" w:cstheme="majorHAnsi"/>
                <w:color w:val="000000"/>
                <w:sz w:val="22"/>
                <w:szCs w:val="22"/>
                <w:lang w:eastAsia="zh-CN"/>
              </w:rPr>
            </w:pPr>
            <w:r w:rsidRPr="00827866">
              <w:rPr>
                <w:rFonts w:asciiTheme="majorHAnsi" w:eastAsia="Times New Roman" w:hAnsiTheme="majorHAnsi" w:cstheme="majorHAnsi"/>
                <w:color w:val="000000"/>
                <w:sz w:val="22"/>
                <w:szCs w:val="22"/>
                <w:lang w:eastAsia="zh-CN"/>
              </w:rPr>
              <w:t>†</w:t>
            </w:r>
          </w:p>
        </w:tc>
      </w:tr>
      <w:tr w:rsidR="007E38D1" w:rsidRPr="00146B9F" w14:paraId="5A459BA7" w14:textId="77777777" w:rsidTr="00213835">
        <w:trPr>
          <w:trHeight w:val="300"/>
        </w:trPr>
        <w:tc>
          <w:tcPr>
            <w:tcW w:w="1207" w:type="dxa"/>
            <w:shd w:val="clear" w:color="auto" w:fill="auto"/>
            <w:noWrap/>
            <w:vAlign w:val="center"/>
            <w:hideMark/>
          </w:tcPr>
          <w:p w14:paraId="354916B7" w14:textId="77777777" w:rsidR="007E38D1" w:rsidRPr="00146B9F" w:rsidRDefault="007E38D1" w:rsidP="007E38D1">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292</w:t>
            </w:r>
          </w:p>
        </w:tc>
        <w:tc>
          <w:tcPr>
            <w:tcW w:w="5088" w:type="dxa"/>
            <w:shd w:val="clear" w:color="auto" w:fill="auto"/>
            <w:noWrap/>
            <w:vAlign w:val="bottom"/>
            <w:hideMark/>
          </w:tcPr>
          <w:p w14:paraId="4FF93EED" w14:textId="77777777" w:rsidR="007E38D1" w:rsidRPr="00146B9F" w:rsidRDefault="007E38D1"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-creosote-brittlebush/ironwood</w:t>
            </w:r>
          </w:p>
        </w:tc>
        <w:tc>
          <w:tcPr>
            <w:tcW w:w="1207" w:type="dxa"/>
            <w:shd w:val="clear" w:color="auto" w:fill="auto"/>
            <w:noWrap/>
            <w:vAlign w:val="center"/>
            <w:hideMark/>
          </w:tcPr>
          <w:p w14:paraId="27EFD8C6" w14:textId="77777777" w:rsidR="007E38D1" w:rsidRPr="00146B9F" w:rsidRDefault="007E38D1" w:rsidP="007E38D1">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1270</w:t>
            </w:r>
          </w:p>
        </w:tc>
        <w:tc>
          <w:tcPr>
            <w:tcW w:w="1340" w:type="dxa"/>
            <w:shd w:val="clear" w:color="auto" w:fill="auto"/>
            <w:noWrap/>
            <w:hideMark/>
          </w:tcPr>
          <w:p w14:paraId="375BF321" w14:textId="77777777" w:rsidR="007E38D1" w:rsidRPr="00236916" w:rsidRDefault="007E38D1" w:rsidP="007E38D1">
            <w:pPr>
              <w:jc w:val="right"/>
              <w:rPr>
                <w:rFonts w:asciiTheme="majorHAnsi" w:eastAsia="Times New Roman" w:hAnsiTheme="majorHAnsi" w:cstheme="majorHAnsi"/>
                <w:color w:val="000000"/>
                <w:sz w:val="22"/>
                <w:szCs w:val="22"/>
                <w:lang w:eastAsia="zh-CN"/>
              </w:rPr>
            </w:pPr>
            <w:r w:rsidRPr="00236916">
              <w:rPr>
                <w:sz w:val="22"/>
                <w:szCs w:val="22"/>
              </w:rPr>
              <w:t>8</w:t>
            </w:r>
          </w:p>
        </w:tc>
        <w:tc>
          <w:tcPr>
            <w:tcW w:w="1340" w:type="dxa"/>
            <w:shd w:val="clear" w:color="auto" w:fill="auto"/>
            <w:noWrap/>
            <w:hideMark/>
          </w:tcPr>
          <w:p w14:paraId="5D8B129A" w14:textId="77777777" w:rsidR="007E38D1" w:rsidRPr="0021637E" w:rsidRDefault="007E38D1" w:rsidP="007E38D1">
            <w:pPr>
              <w:jc w:val="right"/>
              <w:rPr>
                <w:rFonts w:asciiTheme="majorHAnsi" w:eastAsia="Times New Roman" w:hAnsiTheme="majorHAnsi" w:cstheme="majorHAnsi"/>
                <w:color w:val="000000"/>
                <w:sz w:val="22"/>
                <w:szCs w:val="22"/>
                <w:lang w:eastAsia="zh-CN"/>
              </w:rPr>
            </w:pPr>
            <w:r w:rsidRPr="0021637E">
              <w:rPr>
                <w:sz w:val="22"/>
                <w:szCs w:val="22"/>
              </w:rPr>
              <w:t>2</w:t>
            </w:r>
          </w:p>
        </w:tc>
        <w:tc>
          <w:tcPr>
            <w:tcW w:w="2768" w:type="dxa"/>
            <w:shd w:val="clear" w:color="auto" w:fill="auto"/>
            <w:noWrap/>
            <w:hideMark/>
          </w:tcPr>
          <w:p w14:paraId="3B558113" w14:textId="415BA9F4" w:rsidR="007E38D1" w:rsidRPr="00146B9F" w:rsidRDefault="007E38D1" w:rsidP="007E38D1">
            <w:pPr>
              <w:rPr>
                <w:rFonts w:asciiTheme="majorHAnsi" w:eastAsia="Times New Roman" w:hAnsiTheme="majorHAnsi" w:cstheme="majorHAnsi"/>
                <w:color w:val="000000"/>
                <w:sz w:val="22"/>
                <w:szCs w:val="22"/>
                <w:lang w:eastAsia="zh-CN"/>
              </w:rPr>
            </w:pPr>
            <w:r w:rsidRPr="00827866">
              <w:rPr>
                <w:rFonts w:asciiTheme="majorHAnsi" w:eastAsia="Times New Roman" w:hAnsiTheme="majorHAnsi" w:cstheme="majorHAnsi"/>
                <w:color w:val="000000"/>
                <w:sz w:val="22"/>
                <w:szCs w:val="22"/>
                <w:lang w:eastAsia="zh-CN"/>
              </w:rPr>
              <w:t>†</w:t>
            </w:r>
          </w:p>
        </w:tc>
      </w:tr>
      <w:tr w:rsidR="007E38D1" w:rsidRPr="00146B9F" w14:paraId="24BD00C4" w14:textId="77777777" w:rsidTr="00213835">
        <w:trPr>
          <w:trHeight w:val="300"/>
        </w:trPr>
        <w:tc>
          <w:tcPr>
            <w:tcW w:w="1207" w:type="dxa"/>
            <w:shd w:val="clear" w:color="auto" w:fill="auto"/>
            <w:noWrap/>
            <w:vAlign w:val="center"/>
            <w:hideMark/>
          </w:tcPr>
          <w:p w14:paraId="3B714922" w14:textId="77777777" w:rsidR="007E38D1" w:rsidRPr="00146B9F" w:rsidRDefault="007E38D1" w:rsidP="007E38D1">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400</w:t>
            </w:r>
          </w:p>
        </w:tc>
        <w:tc>
          <w:tcPr>
            <w:tcW w:w="5088" w:type="dxa"/>
            <w:shd w:val="clear" w:color="auto" w:fill="auto"/>
            <w:noWrap/>
            <w:vAlign w:val="bottom"/>
            <w:hideMark/>
          </w:tcPr>
          <w:p w14:paraId="040F73AC" w14:textId="77777777" w:rsidR="007E38D1" w:rsidRPr="00146B9F" w:rsidRDefault="007E38D1"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Mormon tea-agave/white </w:t>
            </w:r>
            <w:proofErr w:type="spellStart"/>
            <w:r w:rsidRPr="00146B9F">
              <w:rPr>
                <w:rFonts w:asciiTheme="majorHAnsi" w:eastAsia="Times New Roman" w:hAnsiTheme="majorHAnsi" w:cstheme="majorHAnsi"/>
                <w:color w:val="000000"/>
                <w:sz w:val="22"/>
                <w:szCs w:val="22"/>
                <w:lang w:eastAsia="zh-CN"/>
              </w:rPr>
              <w:t>bursage</w:t>
            </w:r>
            <w:proofErr w:type="spellEnd"/>
          </w:p>
        </w:tc>
        <w:tc>
          <w:tcPr>
            <w:tcW w:w="1207" w:type="dxa"/>
            <w:shd w:val="clear" w:color="auto" w:fill="auto"/>
            <w:noWrap/>
            <w:vAlign w:val="center"/>
            <w:hideMark/>
          </w:tcPr>
          <w:p w14:paraId="5FD54A8D" w14:textId="77777777" w:rsidR="007E38D1" w:rsidRPr="00146B9F" w:rsidRDefault="007E38D1" w:rsidP="007E38D1">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1165</w:t>
            </w:r>
          </w:p>
        </w:tc>
        <w:tc>
          <w:tcPr>
            <w:tcW w:w="1340" w:type="dxa"/>
            <w:shd w:val="clear" w:color="auto" w:fill="auto"/>
            <w:noWrap/>
            <w:hideMark/>
          </w:tcPr>
          <w:p w14:paraId="1499DE7D" w14:textId="77777777" w:rsidR="007E38D1" w:rsidRPr="00236916" w:rsidRDefault="007E38D1" w:rsidP="007E38D1">
            <w:pPr>
              <w:jc w:val="right"/>
              <w:rPr>
                <w:rFonts w:asciiTheme="majorHAnsi" w:eastAsia="Times New Roman" w:hAnsiTheme="majorHAnsi" w:cstheme="majorHAnsi"/>
                <w:color w:val="000000"/>
                <w:sz w:val="22"/>
                <w:szCs w:val="22"/>
                <w:lang w:eastAsia="zh-CN"/>
              </w:rPr>
            </w:pPr>
            <w:r w:rsidRPr="00236916">
              <w:rPr>
                <w:sz w:val="22"/>
                <w:szCs w:val="22"/>
              </w:rPr>
              <w:t>13</w:t>
            </w:r>
          </w:p>
        </w:tc>
        <w:tc>
          <w:tcPr>
            <w:tcW w:w="1340" w:type="dxa"/>
            <w:shd w:val="clear" w:color="auto" w:fill="auto"/>
            <w:noWrap/>
            <w:hideMark/>
          </w:tcPr>
          <w:p w14:paraId="6DF91E06" w14:textId="77777777" w:rsidR="007E38D1" w:rsidRPr="0021637E" w:rsidRDefault="007E38D1" w:rsidP="007E38D1">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hideMark/>
          </w:tcPr>
          <w:p w14:paraId="0901CA5D" w14:textId="7493BFD1" w:rsidR="007E38D1" w:rsidRPr="00146B9F" w:rsidRDefault="007E38D1" w:rsidP="007E38D1">
            <w:pPr>
              <w:rPr>
                <w:rFonts w:asciiTheme="majorHAnsi" w:eastAsia="Times New Roman" w:hAnsiTheme="majorHAnsi" w:cstheme="majorHAnsi"/>
                <w:color w:val="000000"/>
                <w:sz w:val="22"/>
                <w:szCs w:val="22"/>
                <w:lang w:eastAsia="zh-CN"/>
              </w:rPr>
            </w:pPr>
            <w:r w:rsidRPr="00827866">
              <w:rPr>
                <w:rFonts w:asciiTheme="majorHAnsi" w:eastAsia="Times New Roman" w:hAnsiTheme="majorHAnsi" w:cstheme="majorHAnsi"/>
                <w:color w:val="000000"/>
                <w:sz w:val="22"/>
                <w:szCs w:val="22"/>
                <w:lang w:eastAsia="zh-CN"/>
              </w:rPr>
              <w:t>†</w:t>
            </w:r>
          </w:p>
        </w:tc>
      </w:tr>
      <w:tr w:rsidR="007E38D1" w:rsidRPr="00146B9F" w14:paraId="47F5C38C" w14:textId="77777777" w:rsidTr="00213835">
        <w:trPr>
          <w:trHeight w:val="300"/>
        </w:trPr>
        <w:tc>
          <w:tcPr>
            <w:tcW w:w="1207" w:type="dxa"/>
            <w:shd w:val="clear" w:color="auto" w:fill="auto"/>
            <w:noWrap/>
            <w:vAlign w:val="center"/>
            <w:hideMark/>
          </w:tcPr>
          <w:p w14:paraId="01D334C6" w14:textId="77777777" w:rsidR="007E38D1" w:rsidRPr="00146B9F" w:rsidRDefault="007E38D1" w:rsidP="007E38D1">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410</w:t>
            </w:r>
          </w:p>
        </w:tc>
        <w:tc>
          <w:tcPr>
            <w:tcW w:w="5088" w:type="dxa"/>
            <w:shd w:val="clear" w:color="auto" w:fill="auto"/>
            <w:noWrap/>
            <w:vAlign w:val="bottom"/>
            <w:hideMark/>
          </w:tcPr>
          <w:p w14:paraId="1E9C540B" w14:textId="77777777" w:rsidR="007E38D1" w:rsidRPr="00146B9F" w:rsidRDefault="007E38D1" w:rsidP="007E38D1">
            <w:pPr>
              <w:rPr>
                <w:rFonts w:asciiTheme="majorHAnsi" w:eastAsia="Times New Roman" w:hAnsiTheme="majorHAnsi" w:cstheme="majorHAnsi"/>
                <w:color w:val="000000"/>
                <w:sz w:val="22"/>
                <w:szCs w:val="22"/>
                <w:lang w:eastAsia="zh-CN"/>
              </w:rPr>
            </w:pPr>
            <w:proofErr w:type="spellStart"/>
            <w:r w:rsidRPr="00146B9F">
              <w:rPr>
                <w:rFonts w:asciiTheme="majorHAnsi" w:eastAsia="Times New Roman" w:hAnsiTheme="majorHAnsi" w:cstheme="majorHAnsi"/>
                <w:color w:val="000000"/>
                <w:sz w:val="22"/>
                <w:szCs w:val="22"/>
                <w:lang w:eastAsia="zh-CN"/>
              </w:rPr>
              <w:t>Arrowleaf</w:t>
            </w:r>
            <w:proofErr w:type="spellEnd"/>
            <w:r w:rsidRPr="00146B9F">
              <w:rPr>
                <w:rFonts w:asciiTheme="majorHAnsi" w:eastAsia="Times New Roman" w:hAnsiTheme="majorHAnsi" w:cstheme="majorHAnsi"/>
                <w:color w:val="000000"/>
                <w:sz w:val="22"/>
                <w:szCs w:val="22"/>
                <w:lang w:eastAsia="zh-CN"/>
              </w:rPr>
              <w:t>/sumac-</w:t>
            </w:r>
            <w:proofErr w:type="spellStart"/>
            <w:r w:rsidRPr="00146B9F">
              <w:rPr>
                <w:rFonts w:asciiTheme="majorHAnsi" w:eastAsia="Times New Roman" w:hAnsiTheme="majorHAnsi" w:cstheme="majorHAnsi"/>
                <w:color w:val="000000"/>
                <w:sz w:val="22"/>
                <w:szCs w:val="22"/>
                <w:lang w:eastAsia="zh-CN"/>
              </w:rPr>
              <w:t>beargreass</w:t>
            </w:r>
            <w:proofErr w:type="spellEnd"/>
            <w:r w:rsidRPr="00146B9F">
              <w:rPr>
                <w:rFonts w:asciiTheme="majorHAnsi" w:eastAsia="Times New Roman" w:hAnsiTheme="majorHAnsi" w:cstheme="majorHAnsi"/>
                <w:color w:val="000000"/>
                <w:sz w:val="22"/>
                <w:szCs w:val="22"/>
                <w:lang w:eastAsia="zh-CN"/>
              </w:rPr>
              <w:t>/</w:t>
            </w:r>
            <w:proofErr w:type="spellStart"/>
            <w:r w:rsidRPr="00146B9F">
              <w:rPr>
                <w:rFonts w:asciiTheme="majorHAnsi" w:eastAsia="Times New Roman" w:hAnsiTheme="majorHAnsi" w:cstheme="majorHAnsi"/>
                <w:color w:val="000000"/>
                <w:sz w:val="22"/>
                <w:szCs w:val="22"/>
                <w:lang w:eastAsia="zh-CN"/>
              </w:rPr>
              <w:t>mormon</w:t>
            </w:r>
            <w:proofErr w:type="spellEnd"/>
            <w:r w:rsidRPr="00146B9F">
              <w:rPr>
                <w:rFonts w:asciiTheme="majorHAnsi" w:eastAsia="Times New Roman" w:hAnsiTheme="majorHAnsi" w:cstheme="majorHAnsi"/>
                <w:color w:val="000000"/>
                <w:sz w:val="22"/>
                <w:szCs w:val="22"/>
                <w:lang w:eastAsia="zh-CN"/>
              </w:rPr>
              <w:t xml:space="preserve"> tea-lavender</w:t>
            </w:r>
          </w:p>
        </w:tc>
        <w:tc>
          <w:tcPr>
            <w:tcW w:w="1207" w:type="dxa"/>
            <w:shd w:val="clear" w:color="auto" w:fill="auto"/>
            <w:noWrap/>
            <w:vAlign w:val="center"/>
            <w:hideMark/>
          </w:tcPr>
          <w:p w14:paraId="6E50E1BE" w14:textId="77777777" w:rsidR="007E38D1" w:rsidRPr="00146B9F" w:rsidRDefault="007E38D1" w:rsidP="007E38D1">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784</w:t>
            </w:r>
          </w:p>
        </w:tc>
        <w:tc>
          <w:tcPr>
            <w:tcW w:w="1340" w:type="dxa"/>
            <w:shd w:val="clear" w:color="auto" w:fill="auto"/>
            <w:noWrap/>
            <w:hideMark/>
          </w:tcPr>
          <w:p w14:paraId="2FF12C43" w14:textId="77777777" w:rsidR="007E38D1" w:rsidRPr="00236916" w:rsidRDefault="007E38D1" w:rsidP="007E38D1">
            <w:pPr>
              <w:jc w:val="right"/>
              <w:rPr>
                <w:rFonts w:asciiTheme="majorHAnsi" w:eastAsia="Times New Roman" w:hAnsiTheme="majorHAnsi" w:cstheme="majorHAnsi"/>
                <w:color w:val="000000"/>
                <w:sz w:val="22"/>
                <w:szCs w:val="22"/>
                <w:lang w:eastAsia="zh-CN"/>
              </w:rPr>
            </w:pPr>
            <w:r w:rsidRPr="00236916">
              <w:rPr>
                <w:sz w:val="22"/>
                <w:szCs w:val="22"/>
              </w:rPr>
              <w:t>11</w:t>
            </w:r>
          </w:p>
        </w:tc>
        <w:tc>
          <w:tcPr>
            <w:tcW w:w="1340" w:type="dxa"/>
            <w:shd w:val="clear" w:color="auto" w:fill="auto"/>
            <w:noWrap/>
            <w:hideMark/>
          </w:tcPr>
          <w:p w14:paraId="523BD217" w14:textId="77777777" w:rsidR="007E38D1" w:rsidRPr="0021637E" w:rsidRDefault="007E38D1" w:rsidP="007E38D1">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hideMark/>
          </w:tcPr>
          <w:p w14:paraId="5BF7AEB2" w14:textId="6332AE62" w:rsidR="007E38D1" w:rsidRPr="00146B9F" w:rsidRDefault="007E38D1" w:rsidP="007E38D1">
            <w:pPr>
              <w:rPr>
                <w:rFonts w:asciiTheme="majorHAnsi" w:eastAsia="Times New Roman" w:hAnsiTheme="majorHAnsi" w:cstheme="majorHAnsi"/>
                <w:color w:val="000000"/>
                <w:sz w:val="22"/>
                <w:szCs w:val="22"/>
                <w:lang w:eastAsia="zh-CN"/>
              </w:rPr>
            </w:pPr>
            <w:r w:rsidRPr="00827866">
              <w:rPr>
                <w:rFonts w:asciiTheme="majorHAnsi" w:eastAsia="Times New Roman" w:hAnsiTheme="majorHAnsi" w:cstheme="majorHAnsi"/>
                <w:color w:val="000000"/>
                <w:sz w:val="22"/>
                <w:szCs w:val="22"/>
                <w:lang w:eastAsia="zh-CN"/>
              </w:rPr>
              <w:t>†</w:t>
            </w:r>
          </w:p>
        </w:tc>
      </w:tr>
      <w:tr w:rsidR="007E38D1" w:rsidRPr="00146B9F" w14:paraId="0F85F1C3" w14:textId="77777777" w:rsidTr="00213835">
        <w:trPr>
          <w:trHeight w:val="300"/>
        </w:trPr>
        <w:tc>
          <w:tcPr>
            <w:tcW w:w="1207" w:type="dxa"/>
            <w:shd w:val="clear" w:color="auto" w:fill="auto"/>
            <w:noWrap/>
            <w:vAlign w:val="center"/>
            <w:hideMark/>
          </w:tcPr>
          <w:p w14:paraId="3A5BA661" w14:textId="77777777" w:rsidR="007E38D1" w:rsidRPr="00146B9F" w:rsidRDefault="007E38D1" w:rsidP="007E38D1">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631</w:t>
            </w:r>
          </w:p>
        </w:tc>
        <w:tc>
          <w:tcPr>
            <w:tcW w:w="5088" w:type="dxa"/>
            <w:shd w:val="clear" w:color="auto" w:fill="auto"/>
            <w:noWrap/>
            <w:vAlign w:val="bottom"/>
            <w:hideMark/>
          </w:tcPr>
          <w:p w14:paraId="690AACE1" w14:textId="77777777" w:rsidR="007E38D1" w:rsidRPr="00146B9F" w:rsidRDefault="007E38D1"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Brittlebush-creosote-white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/yellow paloverde</w:t>
            </w:r>
          </w:p>
        </w:tc>
        <w:tc>
          <w:tcPr>
            <w:tcW w:w="1207" w:type="dxa"/>
            <w:shd w:val="clear" w:color="auto" w:fill="auto"/>
            <w:noWrap/>
            <w:vAlign w:val="center"/>
            <w:hideMark/>
          </w:tcPr>
          <w:p w14:paraId="5997252E" w14:textId="77777777" w:rsidR="007E38D1" w:rsidRPr="00146B9F" w:rsidRDefault="007E38D1" w:rsidP="007E38D1">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4079</w:t>
            </w:r>
          </w:p>
        </w:tc>
        <w:tc>
          <w:tcPr>
            <w:tcW w:w="1340" w:type="dxa"/>
            <w:shd w:val="clear" w:color="auto" w:fill="auto"/>
            <w:noWrap/>
            <w:hideMark/>
          </w:tcPr>
          <w:p w14:paraId="167A2FB4" w14:textId="77777777" w:rsidR="007E38D1" w:rsidRPr="00236916" w:rsidRDefault="007E38D1" w:rsidP="007E38D1">
            <w:pPr>
              <w:jc w:val="right"/>
              <w:rPr>
                <w:rFonts w:asciiTheme="majorHAnsi" w:eastAsia="Times New Roman" w:hAnsiTheme="majorHAnsi" w:cstheme="majorHAnsi"/>
                <w:color w:val="000000"/>
                <w:sz w:val="22"/>
                <w:szCs w:val="22"/>
                <w:lang w:eastAsia="zh-CN"/>
              </w:rPr>
            </w:pPr>
            <w:r w:rsidRPr="00236916">
              <w:rPr>
                <w:sz w:val="22"/>
                <w:szCs w:val="22"/>
              </w:rPr>
              <w:t>28</w:t>
            </w:r>
          </w:p>
        </w:tc>
        <w:tc>
          <w:tcPr>
            <w:tcW w:w="1340" w:type="dxa"/>
            <w:shd w:val="clear" w:color="auto" w:fill="auto"/>
            <w:noWrap/>
            <w:hideMark/>
          </w:tcPr>
          <w:p w14:paraId="6884C5A2" w14:textId="77777777" w:rsidR="007E38D1" w:rsidRPr="0021637E" w:rsidRDefault="007E38D1" w:rsidP="007E38D1">
            <w:pPr>
              <w:jc w:val="right"/>
              <w:rPr>
                <w:rFonts w:asciiTheme="majorHAnsi" w:eastAsia="Times New Roman" w:hAnsiTheme="majorHAnsi" w:cstheme="majorHAnsi"/>
                <w:color w:val="000000"/>
                <w:sz w:val="22"/>
                <w:szCs w:val="22"/>
                <w:lang w:eastAsia="zh-CN"/>
              </w:rPr>
            </w:pPr>
            <w:r w:rsidRPr="0021637E">
              <w:rPr>
                <w:sz w:val="22"/>
                <w:szCs w:val="22"/>
              </w:rPr>
              <w:t>2</w:t>
            </w:r>
          </w:p>
        </w:tc>
        <w:tc>
          <w:tcPr>
            <w:tcW w:w="2768" w:type="dxa"/>
            <w:shd w:val="clear" w:color="auto" w:fill="auto"/>
            <w:noWrap/>
            <w:hideMark/>
          </w:tcPr>
          <w:p w14:paraId="489ECF5D" w14:textId="2A58D060" w:rsidR="007E38D1" w:rsidRPr="00146B9F" w:rsidRDefault="007E38D1" w:rsidP="007E38D1">
            <w:pPr>
              <w:rPr>
                <w:rFonts w:asciiTheme="majorHAnsi" w:eastAsia="Times New Roman" w:hAnsiTheme="majorHAnsi" w:cstheme="majorHAnsi"/>
                <w:color w:val="000000"/>
                <w:sz w:val="22"/>
                <w:szCs w:val="22"/>
                <w:lang w:eastAsia="zh-CN"/>
              </w:rPr>
            </w:pPr>
            <w:r w:rsidRPr="00827866">
              <w:rPr>
                <w:rFonts w:asciiTheme="majorHAnsi" w:eastAsia="Times New Roman" w:hAnsiTheme="majorHAnsi" w:cstheme="majorHAnsi"/>
                <w:color w:val="000000"/>
                <w:sz w:val="22"/>
                <w:szCs w:val="22"/>
                <w:lang w:eastAsia="zh-CN"/>
              </w:rPr>
              <w:t>†</w:t>
            </w:r>
          </w:p>
        </w:tc>
      </w:tr>
      <w:tr w:rsidR="007E38D1" w:rsidRPr="00146B9F" w14:paraId="650254AE" w14:textId="77777777" w:rsidTr="00213835">
        <w:trPr>
          <w:trHeight w:val="300"/>
        </w:trPr>
        <w:tc>
          <w:tcPr>
            <w:tcW w:w="1207" w:type="dxa"/>
            <w:shd w:val="clear" w:color="auto" w:fill="auto"/>
            <w:noWrap/>
            <w:vAlign w:val="center"/>
            <w:hideMark/>
          </w:tcPr>
          <w:p w14:paraId="20988A8D" w14:textId="77777777" w:rsidR="007E38D1" w:rsidRPr="00146B9F" w:rsidRDefault="007E38D1" w:rsidP="007E38D1">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670</w:t>
            </w:r>
          </w:p>
        </w:tc>
        <w:tc>
          <w:tcPr>
            <w:tcW w:w="5088" w:type="dxa"/>
            <w:shd w:val="clear" w:color="auto" w:fill="auto"/>
            <w:noWrap/>
            <w:vAlign w:val="bottom"/>
            <w:hideMark/>
          </w:tcPr>
          <w:p w14:paraId="17080C5B" w14:textId="77777777" w:rsidR="007E38D1" w:rsidRPr="00146B9F" w:rsidRDefault="007E38D1"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Brittlebush-creosote on dark rocks</w:t>
            </w:r>
          </w:p>
        </w:tc>
        <w:tc>
          <w:tcPr>
            <w:tcW w:w="1207" w:type="dxa"/>
            <w:shd w:val="clear" w:color="auto" w:fill="auto"/>
            <w:noWrap/>
            <w:vAlign w:val="center"/>
            <w:hideMark/>
          </w:tcPr>
          <w:p w14:paraId="2ACEBD53" w14:textId="77777777" w:rsidR="007E38D1" w:rsidRPr="00146B9F" w:rsidRDefault="007E38D1" w:rsidP="007E38D1">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1649</w:t>
            </w:r>
          </w:p>
        </w:tc>
        <w:tc>
          <w:tcPr>
            <w:tcW w:w="1340" w:type="dxa"/>
            <w:shd w:val="clear" w:color="auto" w:fill="auto"/>
            <w:noWrap/>
            <w:hideMark/>
          </w:tcPr>
          <w:p w14:paraId="5841F0D1" w14:textId="77777777" w:rsidR="007E38D1" w:rsidRPr="00236916" w:rsidRDefault="007E38D1" w:rsidP="007E38D1">
            <w:pPr>
              <w:jc w:val="right"/>
              <w:rPr>
                <w:rFonts w:asciiTheme="majorHAnsi" w:eastAsia="Times New Roman" w:hAnsiTheme="majorHAnsi" w:cstheme="majorHAnsi"/>
                <w:color w:val="000000"/>
                <w:sz w:val="22"/>
                <w:szCs w:val="22"/>
                <w:lang w:eastAsia="zh-CN"/>
              </w:rPr>
            </w:pPr>
            <w:r w:rsidRPr="00236916">
              <w:rPr>
                <w:sz w:val="22"/>
                <w:szCs w:val="22"/>
              </w:rPr>
              <w:t>7</w:t>
            </w:r>
          </w:p>
        </w:tc>
        <w:tc>
          <w:tcPr>
            <w:tcW w:w="1340" w:type="dxa"/>
            <w:shd w:val="clear" w:color="auto" w:fill="auto"/>
            <w:noWrap/>
            <w:hideMark/>
          </w:tcPr>
          <w:p w14:paraId="74C06FB1" w14:textId="77777777" w:rsidR="007E38D1" w:rsidRPr="0021637E" w:rsidRDefault="007E38D1" w:rsidP="007E38D1">
            <w:pPr>
              <w:jc w:val="right"/>
              <w:rPr>
                <w:rFonts w:asciiTheme="majorHAnsi" w:eastAsia="Times New Roman" w:hAnsiTheme="majorHAnsi" w:cstheme="majorHAnsi"/>
                <w:color w:val="000000"/>
                <w:sz w:val="22"/>
                <w:szCs w:val="22"/>
                <w:lang w:eastAsia="zh-CN"/>
              </w:rPr>
            </w:pPr>
            <w:r w:rsidRPr="0021637E">
              <w:rPr>
                <w:sz w:val="22"/>
                <w:szCs w:val="22"/>
              </w:rPr>
              <w:t>3</w:t>
            </w:r>
          </w:p>
        </w:tc>
        <w:tc>
          <w:tcPr>
            <w:tcW w:w="2768" w:type="dxa"/>
            <w:shd w:val="clear" w:color="auto" w:fill="auto"/>
            <w:noWrap/>
            <w:hideMark/>
          </w:tcPr>
          <w:p w14:paraId="1589DD7A" w14:textId="2C3EC67F" w:rsidR="007E38D1" w:rsidRPr="00146B9F" w:rsidRDefault="007E38D1" w:rsidP="007E38D1">
            <w:pPr>
              <w:rPr>
                <w:rFonts w:asciiTheme="majorHAnsi" w:eastAsia="Times New Roman" w:hAnsiTheme="majorHAnsi" w:cstheme="majorHAnsi"/>
                <w:color w:val="000000"/>
                <w:sz w:val="22"/>
                <w:szCs w:val="22"/>
                <w:lang w:eastAsia="zh-CN"/>
              </w:rPr>
            </w:pPr>
            <w:r w:rsidRPr="00827866">
              <w:rPr>
                <w:rFonts w:asciiTheme="majorHAnsi" w:eastAsia="Times New Roman" w:hAnsiTheme="majorHAnsi" w:cstheme="majorHAnsi"/>
                <w:color w:val="000000"/>
                <w:sz w:val="22"/>
                <w:szCs w:val="22"/>
                <w:lang w:eastAsia="zh-CN"/>
              </w:rPr>
              <w:t>†</w:t>
            </w:r>
          </w:p>
        </w:tc>
      </w:tr>
      <w:tr w:rsidR="00A95648" w:rsidRPr="00146B9F" w14:paraId="1155F9D7" w14:textId="77777777" w:rsidTr="00857642">
        <w:trPr>
          <w:trHeight w:val="300"/>
        </w:trPr>
        <w:tc>
          <w:tcPr>
            <w:tcW w:w="1207" w:type="dxa"/>
            <w:shd w:val="clear" w:color="auto" w:fill="auto"/>
            <w:noWrap/>
            <w:vAlign w:val="center"/>
            <w:hideMark/>
          </w:tcPr>
          <w:p w14:paraId="25777C5E"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681</w:t>
            </w:r>
          </w:p>
        </w:tc>
        <w:tc>
          <w:tcPr>
            <w:tcW w:w="5088" w:type="dxa"/>
            <w:shd w:val="clear" w:color="auto" w:fill="auto"/>
            <w:noWrap/>
            <w:vAlign w:val="bottom"/>
            <w:hideMark/>
          </w:tcPr>
          <w:p w14:paraId="73EADDDD"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Brittlebush-white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-creosote on fans</w:t>
            </w:r>
          </w:p>
        </w:tc>
        <w:tc>
          <w:tcPr>
            <w:tcW w:w="1207" w:type="dxa"/>
            <w:shd w:val="clear" w:color="auto" w:fill="auto"/>
            <w:noWrap/>
            <w:vAlign w:val="center"/>
            <w:hideMark/>
          </w:tcPr>
          <w:p w14:paraId="144E5E93"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777</w:t>
            </w:r>
          </w:p>
        </w:tc>
        <w:tc>
          <w:tcPr>
            <w:tcW w:w="1340" w:type="dxa"/>
            <w:shd w:val="clear" w:color="auto" w:fill="auto"/>
            <w:noWrap/>
            <w:hideMark/>
          </w:tcPr>
          <w:p w14:paraId="1D8EE779"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6</w:t>
            </w:r>
          </w:p>
        </w:tc>
        <w:tc>
          <w:tcPr>
            <w:tcW w:w="1340" w:type="dxa"/>
            <w:shd w:val="clear" w:color="auto" w:fill="auto"/>
            <w:noWrap/>
            <w:hideMark/>
          </w:tcPr>
          <w:p w14:paraId="0E52DE08"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2</w:t>
            </w:r>
          </w:p>
        </w:tc>
        <w:tc>
          <w:tcPr>
            <w:tcW w:w="2768" w:type="dxa"/>
            <w:shd w:val="clear" w:color="auto" w:fill="auto"/>
            <w:noWrap/>
            <w:vAlign w:val="bottom"/>
            <w:hideMark/>
          </w:tcPr>
          <w:p w14:paraId="1C1CA0EA"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691</w:t>
            </w:r>
          </w:p>
        </w:tc>
      </w:tr>
      <w:tr w:rsidR="00A95648" w:rsidRPr="00146B9F" w14:paraId="71F1B2A9" w14:textId="77777777" w:rsidTr="00857642">
        <w:trPr>
          <w:trHeight w:val="300"/>
        </w:trPr>
        <w:tc>
          <w:tcPr>
            <w:tcW w:w="1207" w:type="dxa"/>
            <w:shd w:val="clear" w:color="auto" w:fill="auto"/>
            <w:noWrap/>
            <w:vAlign w:val="center"/>
            <w:hideMark/>
          </w:tcPr>
          <w:p w14:paraId="2A5E75DD"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691</w:t>
            </w:r>
          </w:p>
        </w:tc>
        <w:tc>
          <w:tcPr>
            <w:tcW w:w="5088" w:type="dxa"/>
            <w:shd w:val="clear" w:color="auto" w:fill="auto"/>
            <w:noWrap/>
            <w:vAlign w:val="bottom"/>
            <w:hideMark/>
          </w:tcPr>
          <w:p w14:paraId="04DC6113"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Brittlebush/ironwood-blue paloverde on fans</w:t>
            </w:r>
          </w:p>
        </w:tc>
        <w:tc>
          <w:tcPr>
            <w:tcW w:w="1207" w:type="dxa"/>
            <w:shd w:val="clear" w:color="auto" w:fill="auto"/>
            <w:noWrap/>
            <w:vAlign w:val="center"/>
            <w:hideMark/>
          </w:tcPr>
          <w:p w14:paraId="1584DBD0"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1058</w:t>
            </w:r>
          </w:p>
        </w:tc>
        <w:tc>
          <w:tcPr>
            <w:tcW w:w="1340" w:type="dxa"/>
            <w:shd w:val="clear" w:color="auto" w:fill="auto"/>
            <w:noWrap/>
            <w:hideMark/>
          </w:tcPr>
          <w:p w14:paraId="24F18019"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9</w:t>
            </w:r>
          </w:p>
        </w:tc>
        <w:tc>
          <w:tcPr>
            <w:tcW w:w="1340" w:type="dxa"/>
            <w:shd w:val="clear" w:color="auto" w:fill="auto"/>
            <w:noWrap/>
            <w:hideMark/>
          </w:tcPr>
          <w:p w14:paraId="5FCC0823"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2</w:t>
            </w:r>
          </w:p>
        </w:tc>
        <w:tc>
          <w:tcPr>
            <w:tcW w:w="2768" w:type="dxa"/>
            <w:shd w:val="clear" w:color="auto" w:fill="auto"/>
            <w:noWrap/>
            <w:vAlign w:val="bottom"/>
            <w:hideMark/>
          </w:tcPr>
          <w:p w14:paraId="31610460"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681</w:t>
            </w:r>
          </w:p>
        </w:tc>
      </w:tr>
      <w:tr w:rsidR="00A95648" w:rsidRPr="00146B9F" w14:paraId="00AA1F50" w14:textId="77777777" w:rsidTr="00857642">
        <w:trPr>
          <w:trHeight w:val="300"/>
        </w:trPr>
        <w:tc>
          <w:tcPr>
            <w:tcW w:w="1207" w:type="dxa"/>
            <w:shd w:val="clear" w:color="auto" w:fill="auto"/>
            <w:noWrap/>
            <w:vAlign w:val="center"/>
            <w:hideMark/>
          </w:tcPr>
          <w:p w14:paraId="605FEACA"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710</w:t>
            </w:r>
          </w:p>
        </w:tc>
        <w:tc>
          <w:tcPr>
            <w:tcW w:w="5088" w:type="dxa"/>
            <w:shd w:val="clear" w:color="auto" w:fill="auto"/>
            <w:noWrap/>
            <w:vAlign w:val="bottom"/>
            <w:hideMark/>
          </w:tcPr>
          <w:p w14:paraId="5ABF28B7"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Desert holly-white </w:t>
            </w:r>
            <w:proofErr w:type="spellStart"/>
            <w:r w:rsidRPr="00146B9F">
              <w:rPr>
                <w:rFonts w:asciiTheme="majorHAnsi" w:eastAsia="Times New Roman" w:hAnsiTheme="majorHAnsi" w:cstheme="majorHAnsi"/>
                <w:color w:val="000000"/>
                <w:sz w:val="22"/>
                <w:szCs w:val="22"/>
                <w:lang w:eastAsia="zh-CN"/>
              </w:rPr>
              <w:t>bursage-wandholdback</w:t>
            </w:r>
            <w:proofErr w:type="spellEnd"/>
          </w:p>
        </w:tc>
        <w:tc>
          <w:tcPr>
            <w:tcW w:w="1207" w:type="dxa"/>
            <w:shd w:val="clear" w:color="auto" w:fill="auto"/>
            <w:noWrap/>
            <w:vAlign w:val="center"/>
            <w:hideMark/>
          </w:tcPr>
          <w:p w14:paraId="7289CC72"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60</w:t>
            </w:r>
          </w:p>
        </w:tc>
        <w:tc>
          <w:tcPr>
            <w:tcW w:w="1340" w:type="dxa"/>
            <w:shd w:val="clear" w:color="auto" w:fill="auto"/>
            <w:noWrap/>
            <w:hideMark/>
          </w:tcPr>
          <w:p w14:paraId="2B7514B2"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3</w:t>
            </w:r>
          </w:p>
        </w:tc>
        <w:tc>
          <w:tcPr>
            <w:tcW w:w="1340" w:type="dxa"/>
            <w:shd w:val="clear" w:color="auto" w:fill="auto"/>
            <w:noWrap/>
            <w:hideMark/>
          </w:tcPr>
          <w:p w14:paraId="45A7BE11"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4F335E01"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Not used</w:t>
            </w:r>
          </w:p>
        </w:tc>
      </w:tr>
      <w:tr w:rsidR="00A95648" w:rsidRPr="00146B9F" w14:paraId="15D83D4A" w14:textId="77777777" w:rsidTr="00857642">
        <w:trPr>
          <w:trHeight w:val="300"/>
        </w:trPr>
        <w:tc>
          <w:tcPr>
            <w:tcW w:w="1207" w:type="dxa"/>
            <w:shd w:val="clear" w:color="auto" w:fill="auto"/>
            <w:noWrap/>
            <w:vAlign w:val="center"/>
            <w:hideMark/>
          </w:tcPr>
          <w:p w14:paraId="197FF677"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800</w:t>
            </w:r>
          </w:p>
        </w:tc>
        <w:tc>
          <w:tcPr>
            <w:tcW w:w="5088" w:type="dxa"/>
            <w:shd w:val="clear" w:color="auto" w:fill="auto"/>
            <w:noWrap/>
            <w:vAlign w:val="bottom"/>
            <w:hideMark/>
          </w:tcPr>
          <w:p w14:paraId="5D1EE1C3"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Mesquite </w:t>
            </w:r>
            <w:proofErr w:type="spellStart"/>
            <w:r w:rsidRPr="00146B9F">
              <w:rPr>
                <w:rFonts w:asciiTheme="majorHAnsi" w:eastAsia="Times New Roman" w:hAnsiTheme="majorHAnsi" w:cstheme="majorHAnsi"/>
                <w:color w:val="000000"/>
                <w:sz w:val="22"/>
                <w:szCs w:val="22"/>
                <w:lang w:eastAsia="zh-CN"/>
              </w:rPr>
              <w:t>bosque</w:t>
            </w:r>
            <w:proofErr w:type="spellEnd"/>
          </w:p>
        </w:tc>
        <w:tc>
          <w:tcPr>
            <w:tcW w:w="1207" w:type="dxa"/>
            <w:shd w:val="clear" w:color="auto" w:fill="auto"/>
            <w:noWrap/>
            <w:vAlign w:val="center"/>
            <w:hideMark/>
          </w:tcPr>
          <w:p w14:paraId="04C7D377"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7</w:t>
            </w:r>
          </w:p>
        </w:tc>
        <w:tc>
          <w:tcPr>
            <w:tcW w:w="1340" w:type="dxa"/>
            <w:shd w:val="clear" w:color="auto" w:fill="auto"/>
            <w:noWrap/>
            <w:hideMark/>
          </w:tcPr>
          <w:p w14:paraId="01084152"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w:t>
            </w:r>
          </w:p>
        </w:tc>
        <w:tc>
          <w:tcPr>
            <w:tcW w:w="1340" w:type="dxa"/>
            <w:shd w:val="clear" w:color="auto" w:fill="auto"/>
            <w:noWrap/>
            <w:hideMark/>
          </w:tcPr>
          <w:p w14:paraId="34BE8609"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1</w:t>
            </w:r>
          </w:p>
        </w:tc>
        <w:tc>
          <w:tcPr>
            <w:tcW w:w="2768" w:type="dxa"/>
            <w:shd w:val="clear" w:color="auto" w:fill="auto"/>
            <w:noWrap/>
            <w:vAlign w:val="bottom"/>
            <w:hideMark/>
          </w:tcPr>
          <w:p w14:paraId="0C28D74C"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Not used</w:t>
            </w:r>
          </w:p>
        </w:tc>
      </w:tr>
      <w:tr w:rsidR="00A95648" w:rsidRPr="00146B9F" w14:paraId="4122671D" w14:textId="77777777" w:rsidTr="00857642">
        <w:trPr>
          <w:trHeight w:val="300"/>
        </w:trPr>
        <w:tc>
          <w:tcPr>
            <w:tcW w:w="1207" w:type="dxa"/>
            <w:shd w:val="clear" w:color="auto" w:fill="auto"/>
            <w:noWrap/>
            <w:vAlign w:val="center"/>
            <w:hideMark/>
          </w:tcPr>
          <w:p w14:paraId="23B40455"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810</w:t>
            </w:r>
          </w:p>
        </w:tc>
        <w:tc>
          <w:tcPr>
            <w:tcW w:w="5088" w:type="dxa"/>
            <w:shd w:val="clear" w:color="auto" w:fill="auto"/>
            <w:noWrap/>
            <w:vAlign w:val="bottom"/>
            <w:hideMark/>
          </w:tcPr>
          <w:p w14:paraId="4C16F4CD"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Mesquite/wolfberry-</w:t>
            </w:r>
            <w:proofErr w:type="spellStart"/>
            <w:r w:rsidRPr="00146B9F">
              <w:rPr>
                <w:rFonts w:asciiTheme="majorHAnsi" w:eastAsia="Times New Roman" w:hAnsiTheme="majorHAnsi" w:cstheme="majorHAnsi"/>
                <w:color w:val="000000"/>
                <w:sz w:val="22"/>
                <w:szCs w:val="22"/>
                <w:lang w:eastAsia="zh-CN"/>
              </w:rPr>
              <w:t>catclaw</w:t>
            </w:r>
            <w:proofErr w:type="spellEnd"/>
            <w:r w:rsidRPr="00146B9F">
              <w:rPr>
                <w:rFonts w:asciiTheme="majorHAnsi" w:eastAsia="Times New Roman" w:hAnsiTheme="majorHAnsi" w:cstheme="majorHAnsi"/>
                <w:color w:val="000000"/>
                <w:sz w:val="22"/>
                <w:szCs w:val="22"/>
                <w:lang w:eastAsia="zh-CN"/>
              </w:rPr>
              <w:t>-</w:t>
            </w:r>
            <w:proofErr w:type="spellStart"/>
            <w:r w:rsidRPr="00146B9F">
              <w:rPr>
                <w:rFonts w:asciiTheme="majorHAnsi" w:eastAsia="Times New Roman" w:hAnsiTheme="majorHAnsi" w:cstheme="majorHAnsi"/>
                <w:color w:val="000000"/>
                <w:sz w:val="22"/>
                <w:szCs w:val="22"/>
                <w:lang w:eastAsia="zh-CN"/>
              </w:rPr>
              <w:t>cheesebush</w:t>
            </w:r>
            <w:proofErr w:type="spellEnd"/>
          </w:p>
        </w:tc>
        <w:tc>
          <w:tcPr>
            <w:tcW w:w="1207" w:type="dxa"/>
            <w:shd w:val="clear" w:color="auto" w:fill="auto"/>
            <w:noWrap/>
            <w:vAlign w:val="center"/>
            <w:hideMark/>
          </w:tcPr>
          <w:p w14:paraId="27BA3C58"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818</w:t>
            </w:r>
          </w:p>
        </w:tc>
        <w:tc>
          <w:tcPr>
            <w:tcW w:w="1340" w:type="dxa"/>
            <w:shd w:val="clear" w:color="auto" w:fill="auto"/>
            <w:noWrap/>
            <w:hideMark/>
          </w:tcPr>
          <w:p w14:paraId="2EA9D24A"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7</w:t>
            </w:r>
          </w:p>
        </w:tc>
        <w:tc>
          <w:tcPr>
            <w:tcW w:w="1340" w:type="dxa"/>
            <w:shd w:val="clear" w:color="auto" w:fill="auto"/>
            <w:noWrap/>
            <w:hideMark/>
          </w:tcPr>
          <w:p w14:paraId="43F51DF3"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5</w:t>
            </w:r>
          </w:p>
        </w:tc>
        <w:tc>
          <w:tcPr>
            <w:tcW w:w="2768" w:type="dxa"/>
            <w:shd w:val="clear" w:color="auto" w:fill="auto"/>
            <w:noWrap/>
            <w:vAlign w:val="bottom"/>
            <w:hideMark/>
          </w:tcPr>
          <w:p w14:paraId="2D8ACE8B" w14:textId="40817F22"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6FBA2273" w14:textId="77777777" w:rsidTr="00857642">
        <w:trPr>
          <w:trHeight w:val="300"/>
        </w:trPr>
        <w:tc>
          <w:tcPr>
            <w:tcW w:w="1207" w:type="dxa"/>
            <w:shd w:val="clear" w:color="auto" w:fill="auto"/>
            <w:noWrap/>
            <w:vAlign w:val="center"/>
            <w:hideMark/>
          </w:tcPr>
          <w:p w14:paraId="5FDA9B59"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811</w:t>
            </w:r>
          </w:p>
        </w:tc>
        <w:tc>
          <w:tcPr>
            <w:tcW w:w="5088" w:type="dxa"/>
            <w:shd w:val="clear" w:color="auto" w:fill="auto"/>
            <w:noWrap/>
            <w:vAlign w:val="bottom"/>
            <w:hideMark/>
          </w:tcPr>
          <w:p w14:paraId="6086A109"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Ironwood/brittlebush-wolfberry-</w:t>
            </w:r>
            <w:proofErr w:type="spellStart"/>
            <w:r w:rsidRPr="00146B9F">
              <w:rPr>
                <w:rFonts w:asciiTheme="majorHAnsi" w:eastAsia="Times New Roman" w:hAnsiTheme="majorHAnsi" w:cstheme="majorHAnsi"/>
                <w:color w:val="000000"/>
                <w:sz w:val="22"/>
                <w:szCs w:val="22"/>
                <w:lang w:eastAsia="zh-CN"/>
              </w:rPr>
              <w:t>cheesebush</w:t>
            </w:r>
            <w:proofErr w:type="spellEnd"/>
          </w:p>
        </w:tc>
        <w:tc>
          <w:tcPr>
            <w:tcW w:w="1207" w:type="dxa"/>
            <w:shd w:val="clear" w:color="auto" w:fill="auto"/>
            <w:noWrap/>
            <w:vAlign w:val="center"/>
            <w:hideMark/>
          </w:tcPr>
          <w:p w14:paraId="27DCD234"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2727</w:t>
            </w:r>
          </w:p>
        </w:tc>
        <w:tc>
          <w:tcPr>
            <w:tcW w:w="1340" w:type="dxa"/>
            <w:shd w:val="clear" w:color="auto" w:fill="auto"/>
            <w:noWrap/>
            <w:hideMark/>
          </w:tcPr>
          <w:p w14:paraId="5D78D900"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16</w:t>
            </w:r>
          </w:p>
        </w:tc>
        <w:tc>
          <w:tcPr>
            <w:tcW w:w="1340" w:type="dxa"/>
            <w:shd w:val="clear" w:color="auto" w:fill="auto"/>
            <w:noWrap/>
            <w:hideMark/>
          </w:tcPr>
          <w:p w14:paraId="0029B31D"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7</w:t>
            </w:r>
          </w:p>
        </w:tc>
        <w:tc>
          <w:tcPr>
            <w:tcW w:w="2768" w:type="dxa"/>
            <w:shd w:val="clear" w:color="auto" w:fill="auto"/>
            <w:noWrap/>
            <w:vAlign w:val="bottom"/>
            <w:hideMark/>
          </w:tcPr>
          <w:p w14:paraId="5AC91868"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812</w:t>
            </w:r>
          </w:p>
        </w:tc>
      </w:tr>
      <w:tr w:rsidR="00A95648" w:rsidRPr="00146B9F" w14:paraId="19AC4352" w14:textId="77777777" w:rsidTr="00857642">
        <w:trPr>
          <w:trHeight w:val="300"/>
        </w:trPr>
        <w:tc>
          <w:tcPr>
            <w:tcW w:w="1207" w:type="dxa"/>
            <w:shd w:val="clear" w:color="auto" w:fill="auto"/>
            <w:noWrap/>
            <w:vAlign w:val="center"/>
            <w:hideMark/>
          </w:tcPr>
          <w:p w14:paraId="52C887BE"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812</w:t>
            </w:r>
          </w:p>
        </w:tc>
        <w:tc>
          <w:tcPr>
            <w:tcW w:w="5088" w:type="dxa"/>
            <w:shd w:val="clear" w:color="auto" w:fill="auto"/>
            <w:noWrap/>
            <w:vAlign w:val="bottom"/>
            <w:hideMark/>
          </w:tcPr>
          <w:p w14:paraId="720C6880"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 xml:space="preserve">Ironwood/brittlebush-wolfberry-white </w:t>
            </w:r>
            <w:proofErr w:type="spellStart"/>
            <w:r w:rsidRPr="00146B9F">
              <w:rPr>
                <w:rFonts w:asciiTheme="majorHAnsi" w:eastAsia="Times New Roman" w:hAnsiTheme="majorHAnsi" w:cstheme="majorHAnsi"/>
                <w:color w:val="000000"/>
                <w:sz w:val="22"/>
                <w:szCs w:val="22"/>
                <w:lang w:eastAsia="zh-CN"/>
              </w:rPr>
              <w:t>bursage</w:t>
            </w:r>
            <w:proofErr w:type="spellEnd"/>
          </w:p>
        </w:tc>
        <w:tc>
          <w:tcPr>
            <w:tcW w:w="1207" w:type="dxa"/>
            <w:shd w:val="clear" w:color="auto" w:fill="auto"/>
            <w:noWrap/>
            <w:vAlign w:val="center"/>
            <w:hideMark/>
          </w:tcPr>
          <w:p w14:paraId="6111E697"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2274</w:t>
            </w:r>
          </w:p>
        </w:tc>
        <w:tc>
          <w:tcPr>
            <w:tcW w:w="1340" w:type="dxa"/>
            <w:shd w:val="clear" w:color="auto" w:fill="auto"/>
            <w:noWrap/>
            <w:hideMark/>
          </w:tcPr>
          <w:p w14:paraId="06C824DF"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18</w:t>
            </w:r>
          </w:p>
        </w:tc>
        <w:tc>
          <w:tcPr>
            <w:tcW w:w="1340" w:type="dxa"/>
            <w:shd w:val="clear" w:color="auto" w:fill="auto"/>
            <w:noWrap/>
            <w:hideMark/>
          </w:tcPr>
          <w:p w14:paraId="473B35B6"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8</w:t>
            </w:r>
          </w:p>
        </w:tc>
        <w:tc>
          <w:tcPr>
            <w:tcW w:w="2768" w:type="dxa"/>
            <w:shd w:val="clear" w:color="auto" w:fill="auto"/>
            <w:noWrap/>
            <w:vAlign w:val="bottom"/>
            <w:hideMark/>
          </w:tcPr>
          <w:p w14:paraId="45885185"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Combined with 811</w:t>
            </w:r>
          </w:p>
        </w:tc>
      </w:tr>
      <w:tr w:rsidR="00A95648" w:rsidRPr="00146B9F" w14:paraId="6D858578" w14:textId="77777777" w:rsidTr="00857642">
        <w:trPr>
          <w:trHeight w:val="300"/>
        </w:trPr>
        <w:tc>
          <w:tcPr>
            <w:tcW w:w="1207" w:type="dxa"/>
            <w:shd w:val="clear" w:color="auto" w:fill="auto"/>
            <w:noWrap/>
            <w:vAlign w:val="center"/>
            <w:hideMark/>
          </w:tcPr>
          <w:p w14:paraId="009F58C4"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830</w:t>
            </w:r>
          </w:p>
        </w:tc>
        <w:tc>
          <w:tcPr>
            <w:tcW w:w="5088" w:type="dxa"/>
            <w:shd w:val="clear" w:color="auto" w:fill="auto"/>
            <w:noWrap/>
            <w:vAlign w:val="bottom"/>
            <w:hideMark/>
          </w:tcPr>
          <w:p w14:paraId="7C1CFE9D"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Lavender/</w:t>
            </w:r>
            <w:proofErr w:type="spellStart"/>
            <w:r w:rsidRPr="00146B9F">
              <w:rPr>
                <w:rFonts w:asciiTheme="majorHAnsi" w:eastAsia="Times New Roman" w:hAnsiTheme="majorHAnsi" w:cstheme="majorHAnsi"/>
                <w:color w:val="000000"/>
                <w:sz w:val="22"/>
                <w:szCs w:val="22"/>
                <w:lang w:eastAsia="zh-CN"/>
              </w:rPr>
              <w:t>hollyleaf</w:t>
            </w:r>
            <w:proofErr w:type="spellEnd"/>
            <w:r w:rsidRPr="00146B9F">
              <w:rPr>
                <w:rFonts w:asciiTheme="majorHAnsi" w:eastAsia="Times New Roman" w:hAnsiTheme="majorHAnsi" w:cstheme="majorHAnsi"/>
                <w:color w:val="000000"/>
                <w:sz w:val="22"/>
                <w:szCs w:val="22"/>
                <w:lang w:eastAsia="zh-CN"/>
              </w:rPr>
              <w:t xml:space="preserv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-brittlebush</w:t>
            </w:r>
          </w:p>
        </w:tc>
        <w:tc>
          <w:tcPr>
            <w:tcW w:w="1207" w:type="dxa"/>
            <w:shd w:val="clear" w:color="auto" w:fill="auto"/>
            <w:noWrap/>
            <w:vAlign w:val="center"/>
            <w:hideMark/>
          </w:tcPr>
          <w:p w14:paraId="7F60BBB4"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158</w:t>
            </w:r>
          </w:p>
        </w:tc>
        <w:tc>
          <w:tcPr>
            <w:tcW w:w="1340" w:type="dxa"/>
            <w:shd w:val="clear" w:color="auto" w:fill="auto"/>
            <w:noWrap/>
            <w:hideMark/>
          </w:tcPr>
          <w:p w14:paraId="3D0DD8B5"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12</w:t>
            </w:r>
          </w:p>
        </w:tc>
        <w:tc>
          <w:tcPr>
            <w:tcW w:w="1340" w:type="dxa"/>
            <w:shd w:val="clear" w:color="auto" w:fill="auto"/>
            <w:noWrap/>
            <w:hideMark/>
          </w:tcPr>
          <w:p w14:paraId="573F7C62"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39939345" w14:textId="42F70BE6" w:rsidR="00A95648" w:rsidRPr="00146B9F" w:rsidRDefault="007E38D1" w:rsidP="007E38D1">
            <w:pPr>
              <w:rPr>
                <w:rFonts w:asciiTheme="majorHAnsi" w:eastAsia="Times New Roman" w:hAnsiTheme="majorHAnsi" w:cstheme="majorHAnsi"/>
                <w:color w:val="000000"/>
                <w:sz w:val="22"/>
                <w:szCs w:val="22"/>
                <w:lang w:eastAsia="zh-CN"/>
              </w:rPr>
            </w:pPr>
            <w:r>
              <w:rPr>
                <w:rFonts w:asciiTheme="majorHAnsi" w:eastAsia="Times New Roman" w:hAnsiTheme="majorHAnsi" w:cstheme="majorHAnsi"/>
                <w:color w:val="000000"/>
                <w:sz w:val="22"/>
                <w:szCs w:val="22"/>
                <w:lang w:eastAsia="zh-CN"/>
              </w:rPr>
              <w:t>†</w:t>
            </w:r>
          </w:p>
        </w:tc>
      </w:tr>
      <w:tr w:rsidR="00A95648" w:rsidRPr="00146B9F" w14:paraId="0AB6106F" w14:textId="77777777" w:rsidTr="00857642">
        <w:trPr>
          <w:trHeight w:val="300"/>
        </w:trPr>
        <w:tc>
          <w:tcPr>
            <w:tcW w:w="1207" w:type="dxa"/>
            <w:shd w:val="clear" w:color="auto" w:fill="auto"/>
            <w:noWrap/>
            <w:vAlign w:val="center"/>
            <w:hideMark/>
          </w:tcPr>
          <w:p w14:paraId="365E50C5" w14:textId="77777777" w:rsidR="00A95648" w:rsidRPr="00146B9F" w:rsidRDefault="00A95648" w:rsidP="00857642">
            <w:pPr>
              <w:jc w:val="cente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900</w:t>
            </w:r>
          </w:p>
        </w:tc>
        <w:tc>
          <w:tcPr>
            <w:tcW w:w="5088" w:type="dxa"/>
            <w:shd w:val="clear" w:color="auto" w:fill="auto"/>
            <w:noWrap/>
            <w:vAlign w:val="bottom"/>
            <w:hideMark/>
          </w:tcPr>
          <w:p w14:paraId="5B4D58ED" w14:textId="77777777" w:rsidR="00A95648" w:rsidRPr="00146B9F" w:rsidRDefault="00A95648" w:rsidP="00857642">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Blue paloverde/</w:t>
            </w:r>
            <w:proofErr w:type="spellStart"/>
            <w:r w:rsidRPr="00146B9F">
              <w:rPr>
                <w:rFonts w:asciiTheme="majorHAnsi" w:eastAsia="Times New Roman" w:hAnsiTheme="majorHAnsi" w:cstheme="majorHAnsi"/>
                <w:color w:val="000000"/>
                <w:sz w:val="22"/>
                <w:szCs w:val="22"/>
                <w:lang w:eastAsia="zh-CN"/>
              </w:rPr>
              <w:t>hollyleaf</w:t>
            </w:r>
            <w:proofErr w:type="spellEnd"/>
            <w:r w:rsidRPr="00146B9F">
              <w:rPr>
                <w:rFonts w:asciiTheme="majorHAnsi" w:eastAsia="Times New Roman" w:hAnsiTheme="majorHAnsi" w:cstheme="majorHAnsi"/>
                <w:color w:val="000000"/>
                <w:sz w:val="22"/>
                <w:szCs w:val="22"/>
                <w:lang w:eastAsia="zh-CN"/>
              </w:rPr>
              <w:t xml:space="preserve"> </w:t>
            </w:r>
            <w:proofErr w:type="spellStart"/>
            <w:r w:rsidRPr="00146B9F">
              <w:rPr>
                <w:rFonts w:asciiTheme="majorHAnsi" w:eastAsia="Times New Roman" w:hAnsiTheme="majorHAnsi" w:cstheme="majorHAnsi"/>
                <w:color w:val="000000"/>
                <w:sz w:val="22"/>
                <w:szCs w:val="22"/>
                <w:lang w:eastAsia="zh-CN"/>
              </w:rPr>
              <w:t>bursage</w:t>
            </w:r>
            <w:proofErr w:type="spellEnd"/>
            <w:r w:rsidRPr="00146B9F">
              <w:rPr>
                <w:rFonts w:asciiTheme="majorHAnsi" w:eastAsia="Times New Roman" w:hAnsiTheme="majorHAnsi" w:cstheme="majorHAnsi"/>
                <w:color w:val="000000"/>
                <w:sz w:val="22"/>
                <w:szCs w:val="22"/>
                <w:lang w:eastAsia="zh-CN"/>
              </w:rPr>
              <w:t xml:space="preserve"> on mountains</w:t>
            </w:r>
          </w:p>
        </w:tc>
        <w:tc>
          <w:tcPr>
            <w:tcW w:w="1207" w:type="dxa"/>
            <w:shd w:val="clear" w:color="auto" w:fill="auto"/>
            <w:noWrap/>
            <w:vAlign w:val="center"/>
            <w:hideMark/>
          </w:tcPr>
          <w:p w14:paraId="41596140" w14:textId="77777777" w:rsidR="00A95648" w:rsidRPr="00146B9F" w:rsidRDefault="00A95648" w:rsidP="00857642">
            <w:pPr>
              <w:jc w:val="right"/>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108</w:t>
            </w:r>
          </w:p>
        </w:tc>
        <w:tc>
          <w:tcPr>
            <w:tcW w:w="1340" w:type="dxa"/>
            <w:shd w:val="clear" w:color="auto" w:fill="auto"/>
            <w:noWrap/>
            <w:hideMark/>
          </w:tcPr>
          <w:p w14:paraId="1CF4B655" w14:textId="77777777" w:rsidR="00A95648" w:rsidRPr="00236916" w:rsidRDefault="00A95648" w:rsidP="00857642">
            <w:pPr>
              <w:jc w:val="right"/>
              <w:rPr>
                <w:rFonts w:asciiTheme="majorHAnsi" w:eastAsia="Times New Roman" w:hAnsiTheme="majorHAnsi" w:cstheme="majorHAnsi"/>
                <w:color w:val="000000"/>
                <w:sz w:val="22"/>
                <w:szCs w:val="22"/>
                <w:lang w:eastAsia="zh-CN"/>
              </w:rPr>
            </w:pPr>
            <w:r w:rsidRPr="00236916">
              <w:rPr>
                <w:sz w:val="22"/>
                <w:szCs w:val="22"/>
              </w:rPr>
              <w:t>3</w:t>
            </w:r>
          </w:p>
        </w:tc>
        <w:tc>
          <w:tcPr>
            <w:tcW w:w="1340" w:type="dxa"/>
            <w:shd w:val="clear" w:color="auto" w:fill="auto"/>
            <w:noWrap/>
            <w:hideMark/>
          </w:tcPr>
          <w:p w14:paraId="7303ABCC" w14:textId="77777777" w:rsidR="00A95648" w:rsidRPr="0021637E" w:rsidRDefault="00A95648" w:rsidP="00857642">
            <w:pPr>
              <w:jc w:val="right"/>
              <w:rPr>
                <w:rFonts w:asciiTheme="majorHAnsi" w:eastAsia="Times New Roman" w:hAnsiTheme="majorHAnsi" w:cstheme="majorHAnsi"/>
                <w:color w:val="000000"/>
                <w:sz w:val="22"/>
                <w:szCs w:val="22"/>
                <w:lang w:eastAsia="zh-CN"/>
              </w:rPr>
            </w:pPr>
            <w:r w:rsidRPr="0021637E">
              <w:rPr>
                <w:sz w:val="22"/>
                <w:szCs w:val="22"/>
              </w:rPr>
              <w:t>0</w:t>
            </w:r>
          </w:p>
        </w:tc>
        <w:tc>
          <w:tcPr>
            <w:tcW w:w="2768" w:type="dxa"/>
            <w:shd w:val="clear" w:color="auto" w:fill="auto"/>
            <w:noWrap/>
            <w:vAlign w:val="bottom"/>
            <w:hideMark/>
          </w:tcPr>
          <w:p w14:paraId="6EE2B7E7" w14:textId="77777777" w:rsidR="00A95648" w:rsidRPr="00146B9F" w:rsidRDefault="00A95648" w:rsidP="007E38D1">
            <w:pPr>
              <w:rPr>
                <w:rFonts w:asciiTheme="majorHAnsi" w:eastAsia="Times New Roman" w:hAnsiTheme="majorHAnsi" w:cstheme="majorHAnsi"/>
                <w:color w:val="000000"/>
                <w:sz w:val="22"/>
                <w:szCs w:val="22"/>
                <w:lang w:eastAsia="zh-CN"/>
              </w:rPr>
            </w:pPr>
            <w:r w:rsidRPr="00146B9F">
              <w:rPr>
                <w:rFonts w:asciiTheme="majorHAnsi" w:eastAsia="Times New Roman" w:hAnsiTheme="majorHAnsi" w:cstheme="majorHAnsi"/>
                <w:color w:val="000000"/>
                <w:sz w:val="22"/>
                <w:szCs w:val="22"/>
                <w:lang w:eastAsia="zh-CN"/>
              </w:rPr>
              <w:t>Not used</w:t>
            </w:r>
          </w:p>
        </w:tc>
      </w:tr>
    </w:tbl>
    <w:p w14:paraId="775EA171" w14:textId="77777777" w:rsidR="00A95648" w:rsidRDefault="00A95648" w:rsidP="00F11662">
      <w:pPr>
        <w:pStyle w:val="Heading1"/>
        <w:sectPr w:rsidR="00A95648" w:rsidSect="000E47B3">
          <w:pgSz w:w="15840" w:h="12240" w:orient="landscape" w:code="1"/>
          <w:pgMar w:top="1440" w:right="1440" w:bottom="1440" w:left="1440" w:header="720" w:footer="720" w:gutter="0"/>
          <w:lnNumType w:countBy="1" w:restart="continuous"/>
          <w:cols w:space="720"/>
          <w:docGrid w:linePitch="360"/>
        </w:sectPr>
      </w:pPr>
      <w:r>
        <w:br w:type="page"/>
      </w:r>
    </w:p>
    <w:p w14:paraId="42D4DCEA" w14:textId="4535A2D6" w:rsidR="00F11662" w:rsidRPr="00201F66" w:rsidRDefault="001A13B8" w:rsidP="00F11662">
      <w:pPr>
        <w:pStyle w:val="Heading1"/>
      </w:pPr>
      <w:r>
        <w:lastRenderedPageBreak/>
        <w:t xml:space="preserve">Supplementary </w:t>
      </w:r>
      <w:r w:rsidR="00F11662">
        <w:t xml:space="preserve">Appendix </w:t>
      </w:r>
      <w:r>
        <w:t>S1</w:t>
      </w:r>
      <w:r w:rsidR="00F11662">
        <w:t>. Analyzing binary data with the problem of spatial autocorrelation and separation</w:t>
      </w:r>
    </w:p>
    <w:p w14:paraId="7B2BDE09" w14:textId="001D4F64" w:rsidR="00F11662" w:rsidRDefault="00C21F65" w:rsidP="00F11662">
      <w:pPr>
        <w:pStyle w:val="Heading2"/>
      </w:pPr>
      <w:r>
        <w:t>L</w:t>
      </w:r>
      <w:r w:rsidR="00F11662">
        <w:t>ogistic regressions that account for spatial autocorrelation of the data.</w:t>
      </w:r>
    </w:p>
    <w:p w14:paraId="5CF20816" w14:textId="1CC41851" w:rsidR="00F11662" w:rsidRDefault="00F11662" w:rsidP="00F11662">
      <w:pPr>
        <w:spacing w:line="480" w:lineRule="auto"/>
        <w:ind w:firstLine="720"/>
      </w:pPr>
      <w:r>
        <w:t xml:space="preserve">The uneven distribution of relevé locations led to spatial clustering or </w:t>
      </w:r>
      <w:proofErr w:type="spellStart"/>
      <w:r>
        <w:t>overdispersion</w:t>
      </w:r>
      <w:proofErr w:type="spellEnd"/>
      <w:r>
        <w:t xml:space="preserve"> of our data. The resulted spatial autocorrelation may affect the conclusion of logistic regression models with regard to the significance of each explanatory variable and model prediction of invasibility. To evaluate the potential influence of spatial autocorrelation, we used the </w:t>
      </w:r>
      <w:proofErr w:type="spellStart"/>
      <w:r>
        <w:t>corrHLfit</w:t>
      </w:r>
      <w:proofErr w:type="spellEnd"/>
      <w:r>
        <w:t xml:space="preserve"> function in the </w:t>
      </w:r>
      <w:proofErr w:type="spellStart"/>
      <w:r>
        <w:t>spaMM</w:t>
      </w:r>
      <w:proofErr w:type="spellEnd"/>
      <w:r>
        <w:t xml:space="preserve"> package in R (version 2.3.0, </w:t>
      </w:r>
      <w:proofErr w:type="spellStart"/>
      <w:r>
        <w:t>Rousset</w:t>
      </w:r>
      <w:proofErr w:type="spellEnd"/>
      <w:r>
        <w:t xml:space="preserve"> 2018) to perform additional logistic regressions, and compared the results with those inferred by the basic logistic regression models. The </w:t>
      </w:r>
      <w:proofErr w:type="spellStart"/>
      <w:r>
        <w:t>spaMM</w:t>
      </w:r>
      <w:proofErr w:type="spellEnd"/>
      <w:r>
        <w:t xml:space="preserve"> package provides a solution for applying generalized linear mixed models to spatially </w:t>
      </w:r>
      <w:proofErr w:type="spellStart"/>
      <w:r>
        <w:t>autocorrelated</w:t>
      </w:r>
      <w:proofErr w:type="spellEnd"/>
      <w:r>
        <w:t xml:space="preserve"> data. Its use of Laplace or penalized quasi-likelihood (PQL) approximations of likelihood allows for likelihood ratio tests on fixed effects, and introduces less bias in hypothesis testing than the </w:t>
      </w:r>
      <w:proofErr w:type="spellStart"/>
      <w:r>
        <w:t>glmmPQL</w:t>
      </w:r>
      <w:proofErr w:type="spellEnd"/>
      <w:r>
        <w:t xml:space="preserve"> procedure in R</w:t>
      </w:r>
      <w:r w:rsidR="00E716A1">
        <w:t xml:space="preserve">, which is often recommended for fitting logistic regression models to </w:t>
      </w:r>
      <w:proofErr w:type="spellStart"/>
      <w:r w:rsidR="00E716A1">
        <w:t>autocorrelated</w:t>
      </w:r>
      <w:proofErr w:type="spellEnd"/>
      <w:r w:rsidR="00E716A1">
        <w:t xml:space="preserve"> data</w:t>
      </w:r>
      <w:r>
        <w:t xml:space="preserve"> </w:t>
      </w:r>
      <w:r>
        <w:fldChar w:fldCharType="begin"/>
      </w:r>
      <w:r w:rsidR="00C21F65">
        <w:instrText xml:space="preserve"> ADDIN ZOTERO_ITEM CSL_CITATION {"citationID":"nRyNFhj6","properties":{"formattedCitation":"(Rousset and Ferdy 2014)","plainCitation":"(Rousset and Ferdy 2014)","noteIndex":0},"citationItems":[{"id":4587,"uris":["http://zotero.org/users/972438/items/CQKMIBFH"],"uri":["http://zotero.org/users/972438/items/CQKMIBFH"],"itemData":{"id":4587,"type":"article-journal","title":"Testing environmental and genetic effects in the presence of spatial autocorrelation","container-title":"Ecography","page":"781-790","volume":"37","issue":"8","source":"onlinelibrary.wiley.com (Atypon)","abstract":"Spatial autocorrelation is a well?recognized concern for observational data in general, and more specifically for spatial data in ecology. Generalized linear mixed models (GLMMs) with spatially autocorrelated random effects are a potential general framework for handling these spatial correlations. However, as the result of statistical and practical issues, such GLMMs have been fitted through the undocumented use of procedures based on penalized quasi?likelihood approximations (PQL), and under restrictive models of spatial correlation. Alternatively, they are often neglected in favor of simpler but more questionable approaches. In this work we aim to provide practical and validated means of inference under spatial GLMMs, that overcome these limitations. For this purpose, a new software is developed to fit spatial GLMMs. We use it to assess the performance of likelihood ratio tests for fixed effects under spatial autocorrelation, based on Laplace or PQL approximations of the likelihood. Expectedly, the Laplace approximation performs generally slightly better, although a variant of PQL was better in the binary case. We show that a previous implementation of PQL methods in the R language, glmmPQL, is not appropriate for such applications. Finally, we illustrate the efficiency of a bootstrap procedure for correcting the small sample bias of the tests, which applies also to non?spatial models.","DOI":"10.1111/ecog.00566","ISSN":"0906-7590","journalAbbreviation":"Ecography","author":[{"family":"Rousset","given":"François"},{"family":"Ferdy","given":"Jean‐Baptiste"}],"issued":{"date-parts":[["2014",2,18]]}}}],"schema":"https://github.com/citation-style-language/schema/raw/master/csl-citation.json"} </w:instrText>
      </w:r>
      <w:r>
        <w:fldChar w:fldCharType="separate"/>
      </w:r>
      <w:r w:rsidR="000E47B3" w:rsidRPr="000E47B3">
        <w:rPr>
          <w:rFonts w:cs="Times New Roman"/>
        </w:rPr>
        <w:t>(Rousset and Ferdy 2014)</w:t>
      </w:r>
      <w:r>
        <w:fldChar w:fldCharType="end"/>
      </w:r>
      <w:r>
        <w:t>.</w:t>
      </w:r>
    </w:p>
    <w:p w14:paraId="19DE0994" w14:textId="4D5E607E" w:rsidR="00C51898" w:rsidRDefault="00F11662" w:rsidP="00C51898">
      <w:pPr>
        <w:spacing w:line="480" w:lineRule="auto"/>
        <w:ind w:firstLine="720"/>
      </w:pPr>
      <w:r>
        <w:t xml:space="preserve">We treated all data in each regression as one group and modeled the spatial autocorrelation as the </w:t>
      </w:r>
      <w:proofErr w:type="spellStart"/>
      <w:r>
        <w:t>Matérn</w:t>
      </w:r>
      <w:proofErr w:type="spellEnd"/>
      <w:r>
        <w:t xml:space="preserve"> covariance function. We allowed </w:t>
      </w:r>
      <w:proofErr w:type="spellStart"/>
      <w:r>
        <w:t>corrHLfit</w:t>
      </w:r>
      <w:proofErr w:type="spellEnd"/>
      <w:r>
        <w:t xml:space="preserve"> function to estimate two key parameters of the </w:t>
      </w:r>
      <w:proofErr w:type="spellStart"/>
      <w:r>
        <w:t>Matérn</w:t>
      </w:r>
      <w:proofErr w:type="spellEnd"/>
      <w:r>
        <w:t xml:space="preserve"> function: the spatial scale parameter </w:t>
      </w:r>
      <w:r w:rsidRPr="00774127">
        <w:rPr>
          <w:rFonts w:cs="Times New Roman"/>
          <w:i/>
        </w:rPr>
        <w:t>ρ</w:t>
      </w:r>
      <w:r>
        <w:t xml:space="preserve"> and the smoothness parameter </w:t>
      </w:r>
      <w:r w:rsidRPr="00774127">
        <w:rPr>
          <w:rFonts w:cs="Times New Roman"/>
          <w:i/>
        </w:rPr>
        <w:t>υ</w:t>
      </w:r>
      <w:r>
        <w:t xml:space="preserve">. In this way, the </w:t>
      </w:r>
      <w:proofErr w:type="spellStart"/>
      <w:r>
        <w:t>Matérn</w:t>
      </w:r>
      <w:proofErr w:type="spellEnd"/>
      <w:r>
        <w:t xml:space="preserve"> function can represent a general form of spatial correlation, including the commonly used exponential and squared exponential correlation functions (for </w:t>
      </w:r>
      <w:r w:rsidRPr="00774127">
        <w:rPr>
          <w:rFonts w:cs="Times New Roman"/>
          <w:i/>
        </w:rPr>
        <w:t>υ</w:t>
      </w:r>
      <w:r>
        <w:rPr>
          <w:rFonts w:cs="Times New Roman"/>
        </w:rPr>
        <w:t xml:space="preserve">=0.5 and </w:t>
      </w:r>
      <w:r w:rsidRPr="00774127">
        <w:rPr>
          <w:rFonts w:cs="Times New Roman"/>
          <w:i/>
        </w:rPr>
        <w:t>υ</w:t>
      </w:r>
      <m:oMath>
        <m:r>
          <w:rPr>
            <w:rFonts w:ascii="Cambria Math" w:hAnsi="Cambria Math" w:cs="Times New Roman"/>
          </w:rPr>
          <m:t>→∞</m:t>
        </m:r>
      </m:oMath>
      <w:r>
        <w:rPr>
          <w:rFonts w:eastAsiaTheme="minorEastAsia" w:cs="Times New Roman"/>
        </w:rPr>
        <w:t>, respectively)</w:t>
      </w:r>
      <w:r w:rsidRPr="007E19A0">
        <w:t xml:space="preserve"> </w:t>
      </w:r>
      <w:r>
        <w:fldChar w:fldCharType="begin"/>
      </w:r>
      <w:r w:rsidR="00C21F65">
        <w:instrText xml:space="preserve"> ADDIN ZOTERO_ITEM CSL_CITATION {"citationID":"aYiyGI68","properties":{"formattedCitation":"(Rousset and Ferdy 2014)","plainCitation":"(Rousset and Ferdy 2014)","noteIndex":0},"citationItems":[{"id":4587,"uris":["http://zotero.org/users/972438/items/CQKMIBFH"],"uri":["http://zotero.org/users/972438/items/CQKMIBFH"],"itemData":{"id":4587,"type":"article-journal","title":"Testing environmental and genetic effects in the presence of spatial autocorrelation","container-title":"Ecography","page":"781-790","volume":"37","issue":"8","source":"onlinelibrary.wiley.com (Atypon)","abstract":"Spatial autocorrelation is a well?recognized concern for observational data in general, and more specifically for spatial data in ecology. Generalized linear mixed models (GLMMs) with spatially autocorrelated random effects are a potential general framework for handling these spatial correlations. However, as the result of statistical and practical issues, such GLMMs have been fitted through the undocumented use of procedures based on penalized quasi?likelihood approximations (PQL), and under restrictive models of spatial correlation. Alternatively, they are often neglected in favor of simpler but more questionable approaches. In this work we aim to provide practical and validated means of inference under spatial GLMMs, that overcome these limitations. For this purpose, a new software is developed to fit spatial GLMMs. We use it to assess the performance of likelihood ratio tests for fixed effects under spatial autocorrelation, based on Laplace or PQL approximations of the likelihood. Expectedly, the Laplace approximation performs generally slightly better, although a variant of PQL was better in the binary case. We show that a previous implementation of PQL methods in the R language, glmmPQL, is not appropriate for such applications. Finally, we illustrate the efficiency of a bootstrap procedure for correcting the small sample bias of the tests, which applies also to non?spatial models.","DOI":"10.1111/ecog.00566","ISSN":"0906-7590","journalAbbreviation":"Ecography","author":[{"family":"Rousset","given":"François"},{"family":"Ferdy","given":"Jean‐Baptiste"}],"issued":{"date-parts":[["2014",2,18]]}}}],"schema":"https://github.com/citation-style-language/schema/raw/master/csl-citation.json"} </w:instrText>
      </w:r>
      <w:r>
        <w:fldChar w:fldCharType="separate"/>
      </w:r>
      <w:r w:rsidR="000E47B3" w:rsidRPr="000E47B3">
        <w:rPr>
          <w:rFonts w:cs="Times New Roman"/>
        </w:rPr>
        <w:t>(Rousset and Ferdy 2014)</w:t>
      </w:r>
      <w:r>
        <w:fldChar w:fldCharType="end"/>
      </w:r>
      <w:r>
        <w:t xml:space="preserve">. A PQL/L method was used for model fit, in which the coefficients of the fixed effects were estimated by PQL, and all dispersion and correlation parameters were estimated based on maximum likelihood </w:t>
      </w:r>
      <w:r>
        <w:fldChar w:fldCharType="begin"/>
      </w:r>
      <w:r w:rsidR="00C21F65">
        <w:instrText xml:space="preserve"> ADDIN ZOTERO_ITEM CSL_CITATION {"citationID":"oTWcbzXZ","properties":{"formattedCitation":"(Rousset and Ferdy 2014)","plainCitation":"(Rousset and Ferdy 2014)","noteIndex":0},"citationItems":[{"id":4587,"uris":["http://zotero.org/users/972438/items/CQKMIBFH"],"uri":["http://zotero.org/users/972438/items/CQKMIBFH"],"itemData":{"id":4587,"type":"article-journal","title":"Testing environmental and genetic effects in the presence of spatial autocorrelation","container-title":"Ecography","page":"781-790","volume":"37","issue":"8","source":"onlinelibrary.wiley.com (Atypon)","abstract":"Spatial autocorrelation is a well?recognized concern for observational data in general, and more specifically for spatial data in ecology. Generalized linear mixed models (GLMMs) with spatially autocorrelated random effects are a potential general framework for handling these spatial correlations. However, as the result of statistical and practical issues, such GLMMs have been fitted through the undocumented use of procedures based on penalized quasi?likelihood approximations (PQL), and under restrictive models of spatial correlation. Alternatively, they are often neglected in favor of simpler but more questionable approaches. In this work we aim to provide practical and validated means of inference under spatial GLMMs, that overcome these limitations. For this purpose, a new software is developed to fit spatial GLMMs. We use it to assess the performance of likelihood ratio tests for fixed effects under spatial autocorrelation, based on Laplace or PQL approximations of the likelihood. Expectedly, the Laplace approximation performs generally slightly better, although a variant of PQL was better in the binary case. We show that a previous implementation of PQL methods in the R language, glmmPQL, is not appropriate for such applications. Finally, we illustrate the efficiency of a bootstrap procedure for correcting the small sample bias of the tests, which applies also to non?spatial models.","DOI":"10.1111/ecog.00566","ISSN":"0906-7590","journalAbbreviation":"Ecography","author":[{"family":"Rousset","given":"François"},{"family":"Ferdy","given":"Jean‐Baptiste"}],"issued":{"date-parts":[["2014",2,18]]}}}],"schema":"https://github.com/citation-style-language/schema/raw/master/csl-citation.json"} </w:instrText>
      </w:r>
      <w:r>
        <w:fldChar w:fldCharType="separate"/>
      </w:r>
      <w:r w:rsidR="000E47B3" w:rsidRPr="000E47B3">
        <w:rPr>
          <w:rFonts w:cs="Times New Roman"/>
        </w:rPr>
        <w:t>(Rousset and Ferdy 2014)</w:t>
      </w:r>
      <w:r>
        <w:fldChar w:fldCharType="end"/>
      </w:r>
      <w:r>
        <w:t xml:space="preserve">. </w:t>
      </w:r>
      <w:r>
        <w:lastRenderedPageBreak/>
        <w:t>To determine the significance of each explanatory variable, we used a likelihood ratio test to compare the full model with an alternative model, in which either of the two explanatory variables was dropped.</w:t>
      </w:r>
      <w:r w:rsidR="00C51898">
        <w:t xml:space="preserve"> </w:t>
      </w:r>
      <w:r>
        <w:t xml:space="preserve">The maximum likelihood iteration failed to converge on </w:t>
      </w:r>
      <w:r w:rsidR="00C51898">
        <w:t>an optimum</w:t>
      </w:r>
      <w:r>
        <w:t xml:space="preserve"> because of separation in the binary data (six sub-associations had no </w:t>
      </w:r>
      <w:r w:rsidR="00FC4F2C" w:rsidRPr="00FC4F2C">
        <w:rPr>
          <w:i/>
        </w:rPr>
        <w:t>B</w:t>
      </w:r>
      <w:r w:rsidR="00FC4F2C">
        <w:rPr>
          <w:i/>
        </w:rPr>
        <w:t>rassica</w:t>
      </w:r>
      <w:r w:rsidR="00FC4F2C" w:rsidRPr="00FC4F2C">
        <w:rPr>
          <w:i/>
        </w:rPr>
        <w:t xml:space="preserve"> tournefortii</w:t>
      </w:r>
      <w:r>
        <w:t xml:space="preserve"> present and one had the species present in all </w:t>
      </w:r>
      <w:proofErr w:type="spellStart"/>
      <w:r>
        <w:t>relev</w:t>
      </w:r>
      <w:bookmarkStart w:id="1" w:name="OLE_LINK2"/>
      <w:bookmarkStart w:id="2" w:name="OLE_LINK3"/>
      <w:bookmarkStart w:id="3" w:name="OLE_LINK5"/>
      <w:bookmarkStart w:id="4" w:name="OLE_LINK1"/>
      <w:r>
        <w:t>é</w:t>
      </w:r>
      <w:bookmarkEnd w:id="1"/>
      <w:bookmarkEnd w:id="2"/>
      <w:bookmarkEnd w:id="3"/>
      <w:r>
        <w:t>s</w:t>
      </w:r>
      <w:bookmarkEnd w:id="4"/>
      <w:proofErr w:type="spellEnd"/>
      <w:r>
        <w:t>). As a solution, we removed data associated with these sub-associations in the regressions (83 of the 636 original data points).</w:t>
      </w:r>
      <w:r w:rsidR="00C51898">
        <w:t xml:space="preserve"> </w:t>
      </w:r>
    </w:p>
    <w:p w14:paraId="6FC32F50" w14:textId="6F79C4E4" w:rsidR="00C51898" w:rsidRDefault="00C21F65" w:rsidP="00C51898">
      <w:pPr>
        <w:spacing w:line="480" w:lineRule="auto"/>
        <w:ind w:firstLine="720"/>
      </w:pPr>
      <w:r>
        <w:t>The</w:t>
      </w:r>
      <w:r w:rsidR="00A95648">
        <w:t xml:space="preserve"> </w:t>
      </w:r>
      <w:proofErr w:type="spellStart"/>
      <w:r w:rsidR="00A95648">
        <w:t>corrHLfit</w:t>
      </w:r>
      <w:proofErr w:type="spellEnd"/>
      <w:r w:rsidR="00A95648">
        <w:t xml:space="preserve"> function effectively reduced autocorrelation of model residuals (Fig. A1). </w:t>
      </w:r>
      <w:r w:rsidR="00C51898">
        <w:t xml:space="preserve">Likelihood ratio tests based on these logistic regression models gave the same conclusion as that inferred by the basic logistic regression models. Vegetation sub-associations was the only significant factor </w:t>
      </w:r>
      <w:r w:rsidR="000A0C70">
        <w:t>explaining</w:t>
      </w:r>
      <w:r w:rsidR="00C51898">
        <w:t xml:space="preserve"> </w:t>
      </w:r>
      <w:r w:rsidR="00FC4F2C" w:rsidRPr="00FC4F2C">
        <w:rPr>
          <w:i/>
        </w:rPr>
        <w:t>B. tournefortii</w:t>
      </w:r>
      <w:r w:rsidR="00C51898">
        <w:t xml:space="preserve"> invasibility (Table </w:t>
      </w:r>
      <w:r w:rsidR="00A95648">
        <w:t>A</w:t>
      </w:r>
      <w:r w:rsidR="00C51898">
        <w:t>1).</w:t>
      </w:r>
      <w:r w:rsidR="00A95648">
        <w:t xml:space="preserve"> </w:t>
      </w:r>
      <w:r>
        <w:t xml:space="preserve">Moreover, probability of </w:t>
      </w:r>
      <w:r w:rsidR="00FC4F2C" w:rsidRPr="00FC4F2C">
        <w:rPr>
          <w:i/>
        </w:rPr>
        <w:t>B. tournefortii</w:t>
      </w:r>
      <w:r>
        <w:t xml:space="preserve"> presence (i.e. invasibility) in each sub-association predicted by this most parsimonious model did not differ from that predicted by the correspondent basic </w:t>
      </w:r>
      <w:r w:rsidR="00E716A1">
        <w:t xml:space="preserve">logistic </w:t>
      </w:r>
      <w:r>
        <w:t>regression model.</w:t>
      </w:r>
    </w:p>
    <w:p w14:paraId="621EE8C0" w14:textId="47A2AF3E" w:rsidR="00C51898" w:rsidRDefault="00C51898" w:rsidP="00C51898">
      <w:pPr>
        <w:spacing w:after="160" w:line="480" w:lineRule="auto"/>
      </w:pPr>
      <w:r>
        <w:rPr>
          <w:b/>
        </w:rPr>
        <w:t xml:space="preserve">Table </w:t>
      </w:r>
      <w:r w:rsidR="00A95648">
        <w:rPr>
          <w:b/>
        </w:rPr>
        <w:t>A</w:t>
      </w:r>
      <w:r>
        <w:rPr>
          <w:b/>
        </w:rPr>
        <w:t xml:space="preserve">1. </w:t>
      </w:r>
      <w:r w:rsidRPr="00C21F65">
        <w:t xml:space="preserve">Likelihood ratio tests of logistic regression models (using </w:t>
      </w:r>
      <w:proofErr w:type="spellStart"/>
      <w:r w:rsidRPr="00C21F65">
        <w:t>corrHLfit</w:t>
      </w:r>
      <w:proofErr w:type="spellEnd"/>
      <w:r w:rsidRPr="00C21F65">
        <w:t xml:space="preserve"> function in </w:t>
      </w:r>
      <w:r w:rsidR="00A95648" w:rsidRPr="00C21F65">
        <w:t xml:space="preserve">the </w:t>
      </w:r>
      <w:proofErr w:type="spellStart"/>
      <w:r w:rsidRPr="00C21F65">
        <w:t>spaMM</w:t>
      </w:r>
      <w:proofErr w:type="spellEnd"/>
      <w:r w:rsidRPr="00C21F65">
        <w:t xml:space="preserve"> </w:t>
      </w:r>
      <w:r w:rsidR="00A95648" w:rsidRPr="00C21F65">
        <w:t xml:space="preserve">package) </w:t>
      </w:r>
      <w:r w:rsidRPr="00C21F65">
        <w:t xml:space="preserve">determine that spatial environments represented by vegetation sub-associations, but not proximity to roads, </w:t>
      </w:r>
      <w:r w:rsidR="000A0C70">
        <w:t xml:space="preserve">is </w:t>
      </w:r>
      <w:r w:rsidRPr="00C21F65">
        <w:t xml:space="preserve">significantly </w:t>
      </w:r>
      <w:r w:rsidR="000A0C70">
        <w:t>associated with</w:t>
      </w:r>
      <w:r w:rsidRPr="00C21F65">
        <w:t xml:space="preserve"> the presence/absence of </w:t>
      </w:r>
      <w:r w:rsidR="00FC4F2C" w:rsidRPr="00FC4F2C">
        <w:rPr>
          <w:i/>
        </w:rPr>
        <w:t>B. tournefortii</w:t>
      </w:r>
      <w:r w:rsidRPr="00C21F65">
        <w:t>.</w:t>
      </w:r>
      <w:r>
        <w:t xml:space="preserve"> Each likelihood ratio test compares the full model, in which both explanatory variables were included, with an alternative model, in which one of them was dropped.</w:t>
      </w:r>
    </w:p>
    <w:tbl>
      <w:tblPr>
        <w:tblStyle w:val="TableGrid"/>
        <w:tblW w:w="0" w:type="auto"/>
        <w:tblLook w:val="04A0" w:firstRow="1" w:lastRow="0" w:firstColumn="1" w:lastColumn="0" w:noHBand="0" w:noVBand="1"/>
      </w:tblPr>
      <w:tblGrid>
        <w:gridCol w:w="3415"/>
        <w:gridCol w:w="1530"/>
        <w:gridCol w:w="1350"/>
        <w:gridCol w:w="2689"/>
      </w:tblGrid>
      <w:tr w:rsidR="00C51898" w:rsidRPr="00715C1B" w14:paraId="5E8C02B4" w14:textId="77777777" w:rsidTr="00E716A1">
        <w:trPr>
          <w:trHeight w:val="602"/>
        </w:trPr>
        <w:tc>
          <w:tcPr>
            <w:tcW w:w="3415" w:type="dxa"/>
          </w:tcPr>
          <w:p w14:paraId="56D3FC6B" w14:textId="77777777" w:rsidR="00C51898" w:rsidRPr="005049A4" w:rsidRDefault="00C51898" w:rsidP="00857642">
            <w:pPr>
              <w:jc w:val="center"/>
              <w:rPr>
                <w:rFonts w:asciiTheme="majorHAnsi" w:hAnsiTheme="majorHAnsi" w:cstheme="majorHAnsi"/>
                <w:b/>
              </w:rPr>
            </w:pPr>
            <w:r w:rsidRPr="005049A4">
              <w:rPr>
                <w:rFonts w:asciiTheme="majorHAnsi" w:hAnsiTheme="majorHAnsi" w:cstheme="majorHAnsi"/>
                <w:b/>
              </w:rPr>
              <w:t>Models</w:t>
            </w:r>
            <w:r w:rsidRPr="00774127">
              <w:rPr>
                <w:rFonts w:asciiTheme="majorHAnsi" w:hAnsiTheme="majorHAnsi" w:cstheme="majorHAnsi"/>
                <w:b/>
                <w:vertAlign w:val="superscript"/>
              </w:rPr>
              <w:t>1</w:t>
            </w:r>
            <w:r w:rsidRPr="005049A4">
              <w:rPr>
                <w:rFonts w:asciiTheme="majorHAnsi" w:hAnsiTheme="majorHAnsi" w:cstheme="majorHAnsi"/>
                <w:b/>
              </w:rPr>
              <w:t xml:space="preserve"> in comparison</w:t>
            </w:r>
          </w:p>
        </w:tc>
        <w:tc>
          <w:tcPr>
            <w:tcW w:w="1530" w:type="dxa"/>
          </w:tcPr>
          <w:p w14:paraId="1D877994" w14:textId="77777777" w:rsidR="00C51898" w:rsidRPr="005049A4" w:rsidRDefault="00C51898" w:rsidP="00857642">
            <w:pPr>
              <w:jc w:val="center"/>
              <w:rPr>
                <w:rFonts w:asciiTheme="majorHAnsi" w:hAnsiTheme="majorHAnsi" w:cstheme="majorHAnsi"/>
                <w:b/>
              </w:rPr>
            </w:pPr>
            <w:r w:rsidRPr="005049A4">
              <w:rPr>
                <w:rFonts w:asciiTheme="majorHAnsi" w:hAnsiTheme="majorHAnsi" w:cstheme="majorHAnsi"/>
                <w:b/>
              </w:rPr>
              <w:t>Deviance</w:t>
            </w:r>
          </w:p>
        </w:tc>
        <w:tc>
          <w:tcPr>
            <w:tcW w:w="1350" w:type="dxa"/>
          </w:tcPr>
          <w:p w14:paraId="714FDB09" w14:textId="77777777" w:rsidR="00C51898" w:rsidRPr="005049A4" w:rsidRDefault="00C51898" w:rsidP="00857642">
            <w:pPr>
              <w:jc w:val="center"/>
              <w:rPr>
                <w:rFonts w:asciiTheme="majorHAnsi" w:hAnsiTheme="majorHAnsi" w:cstheme="majorHAnsi"/>
                <w:b/>
              </w:rPr>
            </w:pPr>
            <w:r w:rsidRPr="005049A4">
              <w:rPr>
                <w:rFonts w:asciiTheme="majorHAnsi" w:hAnsiTheme="majorHAnsi" w:cstheme="majorHAnsi"/>
                <w:b/>
              </w:rPr>
              <w:t>Degrees of freedom</w:t>
            </w:r>
          </w:p>
        </w:tc>
        <w:tc>
          <w:tcPr>
            <w:tcW w:w="2689" w:type="dxa"/>
          </w:tcPr>
          <w:p w14:paraId="1F92D1EC" w14:textId="77777777" w:rsidR="00C51898" w:rsidRPr="005049A4" w:rsidRDefault="00C51898" w:rsidP="00857642">
            <w:pPr>
              <w:jc w:val="center"/>
              <w:rPr>
                <w:rFonts w:asciiTheme="majorHAnsi" w:hAnsiTheme="majorHAnsi" w:cstheme="majorHAnsi"/>
                <w:b/>
              </w:rPr>
            </w:pPr>
            <w:r w:rsidRPr="005049A4">
              <w:rPr>
                <w:rFonts w:asciiTheme="majorHAnsi" w:hAnsiTheme="majorHAnsi" w:cstheme="majorHAnsi"/>
                <w:b/>
              </w:rPr>
              <w:t>Probability (&gt; χ</w:t>
            </w:r>
            <w:r w:rsidRPr="005049A4">
              <w:rPr>
                <w:rFonts w:asciiTheme="majorHAnsi" w:hAnsiTheme="majorHAnsi" w:cstheme="majorHAnsi"/>
                <w:b/>
                <w:vertAlign w:val="superscript"/>
              </w:rPr>
              <w:t>2</w:t>
            </w:r>
            <w:r w:rsidRPr="005049A4">
              <w:rPr>
                <w:rFonts w:asciiTheme="majorHAnsi" w:hAnsiTheme="majorHAnsi" w:cstheme="majorHAnsi"/>
                <w:b/>
              </w:rPr>
              <w:t>)</w:t>
            </w:r>
          </w:p>
        </w:tc>
      </w:tr>
      <w:tr w:rsidR="00C51898" w:rsidRPr="00715C1B" w14:paraId="2A51A363" w14:textId="77777777" w:rsidTr="00E716A1">
        <w:trPr>
          <w:trHeight w:val="620"/>
        </w:trPr>
        <w:tc>
          <w:tcPr>
            <w:tcW w:w="3415" w:type="dxa"/>
          </w:tcPr>
          <w:p w14:paraId="3C50A788" w14:textId="77777777" w:rsidR="00C51898" w:rsidRPr="00715C1B" w:rsidRDefault="00C51898" w:rsidP="00857642">
            <w:pPr>
              <w:jc w:val="center"/>
              <w:rPr>
                <w:rFonts w:asciiTheme="majorHAnsi" w:hAnsiTheme="majorHAnsi" w:cstheme="majorHAnsi"/>
              </w:rPr>
            </w:pPr>
            <w:r>
              <w:rPr>
                <w:rFonts w:asciiTheme="majorHAnsi" w:hAnsiTheme="majorHAnsi" w:cstheme="majorHAnsi"/>
              </w:rPr>
              <w:t>Full model vs. model where proximity to road was dropped</w:t>
            </w:r>
          </w:p>
        </w:tc>
        <w:tc>
          <w:tcPr>
            <w:tcW w:w="1530" w:type="dxa"/>
          </w:tcPr>
          <w:p w14:paraId="7D37D4B5" w14:textId="77777777" w:rsidR="00C51898" w:rsidRPr="00715C1B" w:rsidRDefault="00C51898" w:rsidP="00857642">
            <w:pPr>
              <w:jc w:val="center"/>
              <w:rPr>
                <w:rFonts w:asciiTheme="majorHAnsi" w:hAnsiTheme="majorHAnsi" w:cstheme="majorHAnsi"/>
              </w:rPr>
            </w:pPr>
            <w:r>
              <w:rPr>
                <w:rFonts w:asciiTheme="majorHAnsi" w:hAnsiTheme="majorHAnsi" w:cstheme="majorHAnsi"/>
              </w:rPr>
              <w:t>0.177</w:t>
            </w:r>
          </w:p>
        </w:tc>
        <w:tc>
          <w:tcPr>
            <w:tcW w:w="1350" w:type="dxa"/>
          </w:tcPr>
          <w:p w14:paraId="61E82ED2" w14:textId="77777777" w:rsidR="00C51898" w:rsidRPr="00715C1B" w:rsidRDefault="00C51898" w:rsidP="00857642">
            <w:pPr>
              <w:jc w:val="center"/>
              <w:rPr>
                <w:rFonts w:asciiTheme="majorHAnsi" w:hAnsiTheme="majorHAnsi" w:cstheme="majorHAnsi"/>
              </w:rPr>
            </w:pPr>
            <w:r w:rsidRPr="00715C1B">
              <w:rPr>
                <w:rFonts w:asciiTheme="majorHAnsi" w:hAnsiTheme="majorHAnsi" w:cstheme="majorHAnsi"/>
              </w:rPr>
              <w:t>1</w:t>
            </w:r>
          </w:p>
        </w:tc>
        <w:tc>
          <w:tcPr>
            <w:tcW w:w="2689" w:type="dxa"/>
          </w:tcPr>
          <w:p w14:paraId="23590CED" w14:textId="77777777" w:rsidR="00C51898" w:rsidRPr="00715C1B" w:rsidRDefault="00C51898" w:rsidP="00857642">
            <w:pPr>
              <w:jc w:val="center"/>
              <w:rPr>
                <w:rFonts w:asciiTheme="majorHAnsi" w:hAnsiTheme="majorHAnsi" w:cstheme="majorHAnsi"/>
              </w:rPr>
            </w:pPr>
            <w:r>
              <w:rPr>
                <w:rFonts w:asciiTheme="majorHAnsi" w:hAnsiTheme="majorHAnsi" w:cstheme="majorHAnsi"/>
              </w:rPr>
              <w:t>0.674</w:t>
            </w:r>
          </w:p>
        </w:tc>
      </w:tr>
      <w:tr w:rsidR="00C51898" w:rsidRPr="00715C1B" w14:paraId="4074AD5B" w14:textId="77777777" w:rsidTr="00E716A1">
        <w:trPr>
          <w:trHeight w:val="620"/>
        </w:trPr>
        <w:tc>
          <w:tcPr>
            <w:tcW w:w="3415" w:type="dxa"/>
          </w:tcPr>
          <w:p w14:paraId="18F5C4CA" w14:textId="77777777" w:rsidR="00C51898" w:rsidRPr="00715C1B" w:rsidRDefault="00C51898" w:rsidP="00857642">
            <w:pPr>
              <w:jc w:val="center"/>
              <w:rPr>
                <w:rFonts w:asciiTheme="majorHAnsi" w:hAnsiTheme="majorHAnsi" w:cstheme="majorHAnsi"/>
              </w:rPr>
            </w:pPr>
            <w:r>
              <w:rPr>
                <w:rFonts w:asciiTheme="majorHAnsi" w:hAnsiTheme="majorHAnsi" w:cstheme="majorHAnsi"/>
              </w:rPr>
              <w:t>Full model vs. model where sub-association was dropped</w:t>
            </w:r>
          </w:p>
        </w:tc>
        <w:tc>
          <w:tcPr>
            <w:tcW w:w="1530" w:type="dxa"/>
          </w:tcPr>
          <w:p w14:paraId="278B3939" w14:textId="77777777" w:rsidR="00C51898" w:rsidRPr="00715C1B" w:rsidRDefault="00C51898" w:rsidP="00857642">
            <w:pPr>
              <w:jc w:val="center"/>
              <w:rPr>
                <w:rFonts w:asciiTheme="majorHAnsi" w:hAnsiTheme="majorHAnsi" w:cstheme="majorHAnsi"/>
              </w:rPr>
            </w:pPr>
            <w:r>
              <w:rPr>
                <w:rFonts w:asciiTheme="majorHAnsi" w:hAnsiTheme="majorHAnsi" w:cstheme="majorHAnsi"/>
              </w:rPr>
              <w:t>59.464</w:t>
            </w:r>
          </w:p>
        </w:tc>
        <w:tc>
          <w:tcPr>
            <w:tcW w:w="1350" w:type="dxa"/>
          </w:tcPr>
          <w:p w14:paraId="231F1042" w14:textId="77777777" w:rsidR="00C51898" w:rsidRPr="00715C1B" w:rsidRDefault="00C51898" w:rsidP="00857642">
            <w:pPr>
              <w:jc w:val="center"/>
              <w:rPr>
                <w:rFonts w:asciiTheme="majorHAnsi" w:hAnsiTheme="majorHAnsi" w:cstheme="majorHAnsi"/>
              </w:rPr>
            </w:pPr>
            <w:r>
              <w:rPr>
                <w:rFonts w:asciiTheme="majorHAnsi" w:hAnsiTheme="majorHAnsi" w:cstheme="majorHAnsi"/>
              </w:rPr>
              <w:t>21</w:t>
            </w:r>
          </w:p>
        </w:tc>
        <w:tc>
          <w:tcPr>
            <w:tcW w:w="2689" w:type="dxa"/>
          </w:tcPr>
          <w:p w14:paraId="79BF7190" w14:textId="77777777" w:rsidR="00C51898" w:rsidRPr="00715C1B" w:rsidRDefault="00C51898" w:rsidP="00857642">
            <w:pPr>
              <w:jc w:val="center"/>
              <w:rPr>
                <w:rFonts w:asciiTheme="majorHAnsi" w:hAnsiTheme="majorHAnsi" w:cstheme="majorHAnsi"/>
              </w:rPr>
            </w:pPr>
            <w:r>
              <w:rPr>
                <w:rFonts w:asciiTheme="majorHAnsi" w:hAnsiTheme="majorHAnsi" w:cstheme="majorHAnsi"/>
              </w:rPr>
              <w:t>1.54×10</w:t>
            </w:r>
            <w:r w:rsidRPr="00134B29">
              <w:rPr>
                <w:rFonts w:asciiTheme="majorHAnsi" w:hAnsiTheme="majorHAnsi" w:cstheme="majorHAnsi"/>
                <w:vertAlign w:val="superscript"/>
              </w:rPr>
              <w:t>-</w:t>
            </w:r>
            <w:r>
              <w:rPr>
                <w:rFonts w:asciiTheme="majorHAnsi" w:hAnsiTheme="majorHAnsi" w:cstheme="majorHAnsi"/>
                <w:vertAlign w:val="superscript"/>
              </w:rPr>
              <w:t>5</w:t>
            </w:r>
          </w:p>
        </w:tc>
      </w:tr>
    </w:tbl>
    <w:p w14:paraId="6F8C36A7" w14:textId="572B4244" w:rsidR="00C51898" w:rsidRDefault="00C51898" w:rsidP="00C51898">
      <w:pPr>
        <w:spacing w:line="480" w:lineRule="auto"/>
      </w:pPr>
      <w:r w:rsidRPr="000D2C2F">
        <w:rPr>
          <w:sz w:val="22"/>
          <w:szCs w:val="22"/>
        </w:rPr>
        <w:t xml:space="preserve">1. All models share the same parameters of the </w:t>
      </w:r>
      <w:proofErr w:type="spellStart"/>
      <w:r w:rsidRPr="000D2C2F">
        <w:rPr>
          <w:sz w:val="22"/>
          <w:szCs w:val="22"/>
        </w:rPr>
        <w:t>Matérn</w:t>
      </w:r>
      <w:proofErr w:type="spellEnd"/>
      <w:r w:rsidRPr="000D2C2F">
        <w:rPr>
          <w:sz w:val="22"/>
          <w:szCs w:val="22"/>
        </w:rPr>
        <w:t xml:space="preserve"> function of spatial autocorrelation: </w:t>
      </w:r>
      <w:r w:rsidRPr="000D2C2F">
        <w:rPr>
          <w:rFonts w:cs="Times New Roman"/>
          <w:i/>
          <w:sz w:val="22"/>
          <w:szCs w:val="22"/>
        </w:rPr>
        <w:t>υ</w:t>
      </w:r>
      <w:r w:rsidRPr="000D2C2F">
        <w:rPr>
          <w:rFonts w:cs="Times New Roman"/>
          <w:sz w:val="22"/>
          <w:szCs w:val="22"/>
        </w:rPr>
        <w:t>=</w:t>
      </w:r>
      <w:r>
        <w:rPr>
          <w:rFonts w:cs="Times New Roman"/>
          <w:sz w:val="22"/>
          <w:szCs w:val="22"/>
        </w:rPr>
        <w:t>2</w:t>
      </w:r>
      <w:r w:rsidRPr="000D2C2F">
        <w:rPr>
          <w:rFonts w:cs="Times New Roman"/>
          <w:sz w:val="22"/>
          <w:szCs w:val="22"/>
        </w:rPr>
        <w:t>.</w:t>
      </w:r>
      <w:r>
        <w:rPr>
          <w:rFonts w:cs="Times New Roman"/>
          <w:sz w:val="22"/>
          <w:szCs w:val="22"/>
        </w:rPr>
        <w:t>95</w:t>
      </w:r>
      <w:r w:rsidRPr="000D2C2F">
        <w:rPr>
          <w:rFonts w:cs="Times New Roman"/>
          <w:sz w:val="22"/>
          <w:szCs w:val="22"/>
        </w:rPr>
        <w:t xml:space="preserve">, </w:t>
      </w:r>
      <w:r w:rsidRPr="000D2C2F">
        <w:rPr>
          <w:rFonts w:cs="Times New Roman"/>
          <w:i/>
          <w:sz w:val="22"/>
          <w:szCs w:val="22"/>
        </w:rPr>
        <w:t>ρ</w:t>
      </w:r>
      <w:r w:rsidRPr="000D2C2F">
        <w:rPr>
          <w:sz w:val="22"/>
          <w:szCs w:val="22"/>
        </w:rPr>
        <w:t xml:space="preserve"> =0.00</w:t>
      </w:r>
      <w:r>
        <w:rPr>
          <w:sz w:val="22"/>
          <w:szCs w:val="22"/>
        </w:rPr>
        <w:t>039</w:t>
      </w:r>
      <w:r w:rsidRPr="000D2C2F">
        <w:rPr>
          <w:sz w:val="22"/>
          <w:szCs w:val="22"/>
        </w:rPr>
        <w:t>.</w:t>
      </w:r>
    </w:p>
    <w:p w14:paraId="1174F0E0" w14:textId="77777777" w:rsidR="00F11662" w:rsidRDefault="00F11662" w:rsidP="00F11662">
      <w:pPr>
        <w:spacing w:after="160" w:line="480" w:lineRule="auto"/>
      </w:pPr>
      <w:r>
        <w:rPr>
          <w:noProof/>
          <w:lang w:eastAsia="zh-CN"/>
        </w:rPr>
        <w:lastRenderedPageBreak/>
        <w:drawing>
          <wp:inline distT="0" distB="0" distL="0" distR="0" wp14:anchorId="6BB05B64" wp14:editId="67AEF520">
            <wp:extent cx="5943600" cy="2695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v3_FigS1_residual-autocorrelation.tif"/>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5943600" cy="2695575"/>
                    </a:xfrm>
                    <a:prstGeom prst="rect">
                      <a:avLst/>
                    </a:prstGeom>
                    <a:ln>
                      <a:noFill/>
                    </a:ln>
                    <a:extLst>
                      <a:ext uri="{53640926-AAD7-44D8-BBD7-CCE9431645EC}">
                        <a14:shadowObscured xmlns:a14="http://schemas.microsoft.com/office/drawing/2010/main"/>
                      </a:ext>
                    </a:extLst>
                  </pic:spPr>
                </pic:pic>
              </a:graphicData>
            </a:graphic>
          </wp:inline>
        </w:drawing>
      </w:r>
    </w:p>
    <w:p w14:paraId="4E498C87" w14:textId="48590D04" w:rsidR="00F11662" w:rsidRDefault="00F11662" w:rsidP="00F11662">
      <w:pPr>
        <w:spacing w:after="160" w:line="480" w:lineRule="auto"/>
      </w:pPr>
      <w:r w:rsidRPr="00921197">
        <w:rPr>
          <w:b/>
        </w:rPr>
        <w:t>Fig. A</w:t>
      </w:r>
      <w:r w:rsidR="00C21F65">
        <w:rPr>
          <w:b/>
        </w:rPr>
        <w:t>1</w:t>
      </w:r>
      <w:r w:rsidRPr="00921197">
        <w:rPr>
          <w:b/>
        </w:rPr>
        <w:t>.</w:t>
      </w:r>
      <w:r>
        <w:t xml:space="preserve"> </w:t>
      </w:r>
      <w:r w:rsidR="0063505F">
        <w:t xml:space="preserve"> </w:t>
      </w:r>
      <w:r w:rsidR="0063505F">
        <w:rPr>
          <w:b/>
        </w:rPr>
        <w:t>A</w:t>
      </w:r>
      <w:r w:rsidRPr="00921197">
        <w:rPr>
          <w:b/>
        </w:rPr>
        <w:t xml:space="preserve"> logistic regression </w:t>
      </w:r>
      <w:r w:rsidR="0063505F">
        <w:rPr>
          <w:b/>
        </w:rPr>
        <w:t xml:space="preserve">model fitted by the </w:t>
      </w:r>
      <w:proofErr w:type="spellStart"/>
      <w:r w:rsidR="0063505F">
        <w:rPr>
          <w:b/>
        </w:rPr>
        <w:t>corrHLfit</w:t>
      </w:r>
      <w:proofErr w:type="spellEnd"/>
      <w:r w:rsidR="0063505F">
        <w:rPr>
          <w:b/>
        </w:rPr>
        <w:t xml:space="preserve"> function in </w:t>
      </w:r>
      <w:proofErr w:type="spellStart"/>
      <w:r w:rsidR="0063505F">
        <w:rPr>
          <w:b/>
        </w:rPr>
        <w:t>spaMM</w:t>
      </w:r>
      <w:proofErr w:type="spellEnd"/>
      <w:r w:rsidR="0063505F">
        <w:rPr>
          <w:b/>
        </w:rPr>
        <w:t xml:space="preserve"> package in R </w:t>
      </w:r>
      <w:r w:rsidRPr="00921197">
        <w:rPr>
          <w:b/>
        </w:rPr>
        <w:t xml:space="preserve">effectively reduced residual autocorrelation (B) in comparison to </w:t>
      </w:r>
      <w:r>
        <w:rPr>
          <w:b/>
        </w:rPr>
        <w:t xml:space="preserve">a </w:t>
      </w:r>
      <w:r w:rsidRPr="00921197">
        <w:rPr>
          <w:b/>
        </w:rPr>
        <w:t>standard regression where autocorrelation is not modeled (A).</w:t>
      </w:r>
      <w:r>
        <w:t xml:space="preserve"> Both models are based on a data subset where data points causing separation of binary data were removed. Presence/absence of </w:t>
      </w:r>
      <w:r w:rsidR="00FC4F2C" w:rsidRPr="00FC4F2C">
        <w:rPr>
          <w:i/>
        </w:rPr>
        <w:t>B. tournefortii</w:t>
      </w:r>
      <w:r>
        <w:t xml:space="preserve"> is the response variable. Vegetation sub-association and proximity to roads are the explanatory variables. (A) Residual correlation is evident within the first 10 km in a standard logistic model fitted by the </w:t>
      </w:r>
      <w:proofErr w:type="spellStart"/>
      <w:r>
        <w:t>glm</w:t>
      </w:r>
      <w:proofErr w:type="spellEnd"/>
      <w:r>
        <w:t xml:space="preserve"> function in R. (B) Residual autocorrelation is effectively reduced in a model fitted by the </w:t>
      </w:r>
      <w:proofErr w:type="spellStart"/>
      <w:r>
        <w:t>corrHLfit</w:t>
      </w:r>
      <w:proofErr w:type="spellEnd"/>
      <w:r>
        <w:t xml:space="preserve"> function in the </w:t>
      </w:r>
      <w:proofErr w:type="spellStart"/>
      <w:r>
        <w:t>spaMM</w:t>
      </w:r>
      <w:proofErr w:type="spellEnd"/>
      <w:r>
        <w:t xml:space="preserve"> package in R.</w:t>
      </w:r>
    </w:p>
    <w:p w14:paraId="354954D8" w14:textId="1D103C78" w:rsidR="00A95648" w:rsidRDefault="00C21F65" w:rsidP="00A95648">
      <w:pPr>
        <w:spacing w:line="480" w:lineRule="auto"/>
        <w:ind w:firstLine="720"/>
      </w:pPr>
      <w:r>
        <w:t>Since we removed some of the data to resolve the problem of binary data separation, w</w:t>
      </w:r>
      <w:r w:rsidR="00A95648">
        <w:t xml:space="preserve">e performed </w:t>
      </w:r>
      <w:r w:rsidR="0063505F">
        <w:t>additional</w:t>
      </w:r>
      <w:r w:rsidR="00A95648">
        <w:t xml:space="preserve"> two analyses to confirm that the data subtraction did not alter the conclusion of our inference. In both analyses, we used the full dataset and chose a method that could either handle or avoid the problem of separation of binary data, but were less suited to test our hypothesis. Both analyses gave the conclusion that sub-association, or its surrogate variable, is the only factor </w:t>
      </w:r>
      <w:r w:rsidR="000A0C70">
        <w:t>significantly associated with</w:t>
      </w:r>
      <w:r w:rsidR="00A95648">
        <w:t xml:space="preserve"> </w:t>
      </w:r>
      <w:r w:rsidR="00FC4F2C" w:rsidRPr="00FC4F2C">
        <w:rPr>
          <w:i/>
        </w:rPr>
        <w:t>B. tournefortii</w:t>
      </w:r>
      <w:r w:rsidR="00A95648">
        <w:t xml:space="preserve"> presence, supporting the conclusion </w:t>
      </w:r>
      <w:r w:rsidR="00A95648">
        <w:lastRenderedPageBreak/>
        <w:t>from the main analysis based on the subtracted dataset. The method and results of these two analyses are described in the following two subsections.</w:t>
      </w:r>
    </w:p>
    <w:p w14:paraId="76A0F7FF" w14:textId="47EEA216" w:rsidR="00F11662" w:rsidRPr="00CB15E0" w:rsidRDefault="00A95648" w:rsidP="00F11662">
      <w:pPr>
        <w:pStyle w:val="Heading2"/>
      </w:pPr>
      <w:r>
        <w:t>A</w:t>
      </w:r>
      <w:r w:rsidR="00F11662">
        <w:t>pplying bias-reduction logistic models</w:t>
      </w:r>
    </w:p>
    <w:p w14:paraId="5AC7D401" w14:textId="23EE0300" w:rsidR="00F11662" w:rsidRPr="00A3500E" w:rsidRDefault="00F11662" w:rsidP="00F11662">
      <w:pPr>
        <w:spacing w:after="160" w:line="480" w:lineRule="auto"/>
      </w:pPr>
      <w:r>
        <w:t xml:space="preserve">We fitted the full dataset by logistic models based on a bias-reduced estimator </w:t>
      </w:r>
      <w:r w:rsidR="00C21F65">
        <w:fldChar w:fldCharType="begin"/>
      </w:r>
      <w:r w:rsidR="00C21F65">
        <w:instrText xml:space="preserve"> ADDIN ZOTERO_ITEM CSL_CITATION {"citationID":"nkUpMgUP","properties":{"formattedCitation":"(Kosmidis and Firth 2009)","plainCitation":"(Kosmidis and Firth 2009)","noteIndex":0},"citationItems":[{"id":4609,"uris":["http://zotero.org/users/972438/items/NQXWFUVG"],"uri":["http://zotero.org/users/972438/items/NQXWFUVG"],"itemData":{"id":4609,"type":"article-journal","title":"Bias reduction in exponential family nonlinear models","container-title":"Biometrika","page":"793-804","volume":"96","issue":"4","source":"academic.oup.com","abstract":"In Firth (1993, Biometrika) it was shown how the leading term in the asymptotic bias of the maximum likelihood estimator is removed by adjusting the score vector, and that in canonical-link generalized linear models the method is equivalent to maximizing a penalized likelihood that is easily implemented via iterative adjustment of the data. Here a more general family of bias-reducing adjustments is developed for a broad class of univariate and multivariate generalized nonlinear models. The resulting formulae for the adjusted score vector are computationally convenient, and in univariate models they directly suggest implementation through an iterative scheme of data adjustment. For generalized linear models a necessary and sufficient condition is given for the existence of a penalized likelihood interpretation of the method. An illustrative application to the Goodman row-column association model shows how the computational simplicity and statistical benefits of bias reduction extend beyond generalized linear models.","DOI":"10.1093/biomet/asp055","ISSN":"0006-3444","journalAbbreviation":"Biometrika","language":"en","author":[{"family":"Kosmidis","given":"Ioannis"},{"family":"Firth","given":"David"}],"issued":{"date-parts":[["2009",12,1]]}}}],"schema":"https://github.com/citation-style-language/schema/raw/master/csl-citation.json"} </w:instrText>
      </w:r>
      <w:r w:rsidR="00C21F65">
        <w:fldChar w:fldCharType="separate"/>
      </w:r>
      <w:r w:rsidR="000E47B3" w:rsidRPr="000E47B3">
        <w:rPr>
          <w:rFonts w:cs="Times New Roman"/>
        </w:rPr>
        <w:t>(Kosmidis and Firth 2009)</w:t>
      </w:r>
      <w:r w:rsidR="00C21F65">
        <w:fldChar w:fldCharType="end"/>
      </w:r>
      <w:r>
        <w:t xml:space="preserve"> instead of the maximum likelihood estimator used by standard logistic regressions. The fit was achieved by using the </w:t>
      </w:r>
      <w:proofErr w:type="spellStart"/>
      <w:r>
        <w:t>brglm</w:t>
      </w:r>
      <w:proofErr w:type="spellEnd"/>
      <w:r>
        <w:t xml:space="preserve"> function in the </w:t>
      </w:r>
      <w:proofErr w:type="spellStart"/>
      <w:r>
        <w:t>brglm</w:t>
      </w:r>
      <w:proofErr w:type="spellEnd"/>
      <w:r>
        <w:t xml:space="preserve"> package (version 0.6.1) in R </w:t>
      </w:r>
      <w:r w:rsidR="00C21F65">
        <w:fldChar w:fldCharType="begin"/>
      </w:r>
      <w:r w:rsidR="00C21F65">
        <w:instrText xml:space="preserve"> ADDIN ZOTERO_ITEM CSL_CITATION {"citationID":"egMXjn47","properties":{"formattedCitation":"(Kosmidis 2017)","plainCitation":"(Kosmidis 2017)","noteIndex":0},"citationItems":[{"id":4608,"uris":["http://zotero.org/users/972438/items/ZYUB47ID"],"uri":["http://zotero.org/users/972438/items/ZYUB47ID"],"itemData":{"id":4608,"type":"article-journal","title":"brglm: Bias reduction in binomial-response generalized linear models","container-title":"R package version 0.6.1","author":[{"family":"Kosmidis","given":"Ioannis"}],"issued":{"date-parts":[["2017"]]}}}],"schema":"https://github.com/citation-style-language/schema/raw/master/csl-citation.json"} </w:instrText>
      </w:r>
      <w:r w:rsidR="00C21F65">
        <w:fldChar w:fldCharType="separate"/>
      </w:r>
      <w:r w:rsidR="000E47B3" w:rsidRPr="000E47B3">
        <w:rPr>
          <w:rFonts w:cs="Times New Roman"/>
        </w:rPr>
        <w:t>(Kosmidis 2017)</w:t>
      </w:r>
      <w:r w:rsidR="00C21F65">
        <w:fldChar w:fldCharType="end"/>
      </w:r>
      <w:r>
        <w:t xml:space="preserve">. When there is separation in binomial/binary data, model estimates based on the bias-reduced estimator are always finite while those based on the maximum likelihood estimator can be infinite </w:t>
      </w:r>
      <w:r w:rsidR="00C21F65">
        <w:fldChar w:fldCharType="begin"/>
      </w:r>
      <w:r w:rsidR="007E38D1">
        <w:instrText xml:space="preserve"> ADDIN ZOTERO_ITEM CSL_CITATION {"citationID":"seRwbpWj","properties":{"formattedCitation":"(Kosmidis and Firth 2009)","plainCitation":"(Kosmidis and Firth 2009)","noteIndex":0},"citationItems":[{"id":4609,"uris":["http://zotero.org/users/972438/items/NQXWFUVG"],"uri":["http://zotero.org/users/972438/items/NQXWFUVG"],"itemData":{"id":4609,"type":"article-journal","title":"Bias reduction in exponential family nonlinear models","container-title":"Biometrika","page":"793-804","volume":"96","issue":"4","source":"academic.oup.com","abstract":"In Firth (1993, Biometrika) it was shown how the leading term in the asymptotic bias of the maximum likelihood estimator is removed by adjusting the score vector, and that in canonical-link generalized linear models the method is equivalent to maximizing a penalized likelihood that is easily implemented via iterative adjustment of the data. Here a more general family of bias-reducing adjustments is developed for a broad class of univariate and multivariate generalized nonlinear models. The resulting formulae for the adjusted score vector are computationally convenient, and in univariate models they directly suggest implementation through an iterative scheme of data adjustment. For generalized linear models a necessary and sufficient condition is given for the existence of a penalized likelihood interpretation of the method. An illustrative application to the Goodman row-column association model shows how the computational simplicity and statistical benefits of bias reduction extend beyond generalized linear models.","DOI":"10.1093/biomet/asp055","ISSN":"0006-3444","journalAbbreviation":"Biometrika","language":"en","author":[{"family":"Kosmidis","given":"Ioannis"},{"family":"Firth","given":"David"}],"issued":{"date-parts":[["2009",12,1]]}}}],"schema":"https://github.com/citation-style-language/schema/raw/master/csl-citation.json"} </w:instrText>
      </w:r>
      <w:r w:rsidR="00C21F65">
        <w:fldChar w:fldCharType="separate"/>
      </w:r>
      <w:r w:rsidR="000E47B3" w:rsidRPr="000E47B3">
        <w:rPr>
          <w:rFonts w:cs="Times New Roman"/>
        </w:rPr>
        <w:t>(Kosmidis and Firth 2009)</w:t>
      </w:r>
      <w:r w:rsidR="00C21F65">
        <w:fldChar w:fldCharType="end"/>
      </w:r>
      <w:r>
        <w:t>. Nevertheless, regressions based on this method cannot model the spatial autocorrelation that existed in the data.</w:t>
      </w:r>
      <w:r w:rsidR="0063505F">
        <w:t xml:space="preserve"> </w:t>
      </w:r>
      <w:r>
        <w:t xml:space="preserve">We used likelihood ratio tests to compare the full model with alternative models where one of the two explanatory variables was dropped. The tests suggested that sub-association is the only factor </w:t>
      </w:r>
      <w:r w:rsidR="000A0C70">
        <w:t>significantly associated with</w:t>
      </w:r>
      <w:r>
        <w:t xml:space="preserve"> </w:t>
      </w:r>
      <w:r w:rsidR="00FC4F2C" w:rsidRPr="00FC4F2C">
        <w:rPr>
          <w:i/>
        </w:rPr>
        <w:t>B. tournefortii</w:t>
      </w:r>
      <w:r>
        <w:t xml:space="preserve"> presence (Table A</w:t>
      </w:r>
      <w:r w:rsidR="00C21F65">
        <w:t>2</w:t>
      </w:r>
      <w:r>
        <w:t>).</w:t>
      </w:r>
    </w:p>
    <w:p w14:paraId="3F1D2326" w14:textId="5F5C8368" w:rsidR="00F11662" w:rsidRDefault="00F11662" w:rsidP="00F11662">
      <w:pPr>
        <w:spacing w:after="160" w:line="480" w:lineRule="auto"/>
      </w:pPr>
      <w:r>
        <w:rPr>
          <w:b/>
        </w:rPr>
        <w:t>Table A</w:t>
      </w:r>
      <w:r w:rsidR="00C21F65">
        <w:rPr>
          <w:b/>
        </w:rPr>
        <w:t>2</w:t>
      </w:r>
      <w:r>
        <w:rPr>
          <w:b/>
        </w:rPr>
        <w:t xml:space="preserve">. </w:t>
      </w:r>
      <w:r w:rsidRPr="005049A4">
        <w:rPr>
          <w:b/>
        </w:rPr>
        <w:t xml:space="preserve">Likelihood ratio tests of </w:t>
      </w:r>
      <w:r>
        <w:rPr>
          <w:b/>
        </w:rPr>
        <w:t xml:space="preserve">bias-reduction </w:t>
      </w:r>
      <w:r w:rsidRPr="005049A4">
        <w:rPr>
          <w:b/>
        </w:rPr>
        <w:t xml:space="preserve">logistic regression models determine that </w:t>
      </w:r>
      <w:r>
        <w:rPr>
          <w:b/>
        </w:rPr>
        <w:t>spatial environments reflected by vegetation sub-association</w:t>
      </w:r>
      <w:r w:rsidRPr="005049A4">
        <w:rPr>
          <w:b/>
        </w:rPr>
        <w:t xml:space="preserve">, but not proximity to roads, significantly </w:t>
      </w:r>
      <w:proofErr w:type="spellStart"/>
      <w:r w:rsidR="000A0C70">
        <w:rPr>
          <w:b/>
        </w:rPr>
        <w:t>explaings</w:t>
      </w:r>
      <w:proofErr w:type="spellEnd"/>
      <w:r w:rsidRPr="005049A4">
        <w:rPr>
          <w:b/>
        </w:rPr>
        <w:t xml:space="preserve"> the presence/absence of </w:t>
      </w:r>
      <w:r w:rsidR="00FC4F2C" w:rsidRPr="00FC4F2C">
        <w:rPr>
          <w:b/>
          <w:i/>
        </w:rPr>
        <w:t>B. tournefortii</w:t>
      </w:r>
      <w:r w:rsidRPr="005049A4">
        <w:rPr>
          <w:b/>
        </w:rPr>
        <w:t>.</w:t>
      </w:r>
      <w:r>
        <w:t xml:space="preserve"> Each likelihood ratio test compares the full model, in which both explanatory variables were included</w:t>
      </w:r>
      <w:r w:rsidR="0063505F">
        <w:t>,</w:t>
      </w:r>
      <w:r>
        <w:t xml:space="preserve"> with an alternative model, in which one of them was dropped.</w:t>
      </w:r>
    </w:p>
    <w:tbl>
      <w:tblPr>
        <w:tblStyle w:val="TableGrid"/>
        <w:tblW w:w="0" w:type="auto"/>
        <w:tblLook w:val="04A0" w:firstRow="1" w:lastRow="0" w:firstColumn="1" w:lastColumn="0" w:noHBand="0" w:noVBand="1"/>
      </w:tblPr>
      <w:tblGrid>
        <w:gridCol w:w="3415"/>
        <w:gridCol w:w="2160"/>
        <w:gridCol w:w="1440"/>
        <w:gridCol w:w="1969"/>
      </w:tblGrid>
      <w:tr w:rsidR="00F11662" w:rsidRPr="00715C1B" w14:paraId="76A0F981" w14:textId="77777777" w:rsidTr="00857642">
        <w:trPr>
          <w:trHeight w:val="737"/>
        </w:trPr>
        <w:tc>
          <w:tcPr>
            <w:tcW w:w="3415" w:type="dxa"/>
          </w:tcPr>
          <w:p w14:paraId="5BDA3B26" w14:textId="77777777" w:rsidR="00F11662" w:rsidRPr="005049A4" w:rsidRDefault="00F11662" w:rsidP="00857642">
            <w:pPr>
              <w:jc w:val="center"/>
              <w:rPr>
                <w:rFonts w:asciiTheme="majorHAnsi" w:hAnsiTheme="majorHAnsi" w:cstheme="majorHAnsi"/>
                <w:b/>
              </w:rPr>
            </w:pPr>
            <w:r w:rsidRPr="005049A4">
              <w:rPr>
                <w:rFonts w:asciiTheme="majorHAnsi" w:hAnsiTheme="majorHAnsi" w:cstheme="majorHAnsi"/>
                <w:b/>
              </w:rPr>
              <w:t>Models in comparison</w:t>
            </w:r>
          </w:p>
        </w:tc>
        <w:tc>
          <w:tcPr>
            <w:tcW w:w="2160" w:type="dxa"/>
          </w:tcPr>
          <w:p w14:paraId="5E1C128B" w14:textId="77777777" w:rsidR="00F11662" w:rsidRPr="005049A4" w:rsidRDefault="00F11662" w:rsidP="00857642">
            <w:pPr>
              <w:jc w:val="center"/>
              <w:rPr>
                <w:rFonts w:asciiTheme="majorHAnsi" w:hAnsiTheme="majorHAnsi" w:cstheme="majorHAnsi"/>
                <w:b/>
              </w:rPr>
            </w:pPr>
            <w:r w:rsidRPr="005049A4">
              <w:rPr>
                <w:rFonts w:asciiTheme="majorHAnsi" w:hAnsiTheme="majorHAnsi" w:cstheme="majorHAnsi"/>
                <w:b/>
              </w:rPr>
              <w:t>Deviance</w:t>
            </w:r>
          </w:p>
        </w:tc>
        <w:tc>
          <w:tcPr>
            <w:tcW w:w="1440" w:type="dxa"/>
          </w:tcPr>
          <w:p w14:paraId="7600545B" w14:textId="77777777" w:rsidR="00F11662" w:rsidRPr="005049A4" w:rsidRDefault="00F11662" w:rsidP="00857642">
            <w:pPr>
              <w:jc w:val="center"/>
              <w:rPr>
                <w:rFonts w:asciiTheme="majorHAnsi" w:hAnsiTheme="majorHAnsi" w:cstheme="majorHAnsi"/>
                <w:b/>
              </w:rPr>
            </w:pPr>
            <w:r w:rsidRPr="005049A4">
              <w:rPr>
                <w:rFonts w:asciiTheme="majorHAnsi" w:hAnsiTheme="majorHAnsi" w:cstheme="majorHAnsi"/>
                <w:b/>
              </w:rPr>
              <w:t>Degrees of freedom</w:t>
            </w:r>
          </w:p>
        </w:tc>
        <w:tc>
          <w:tcPr>
            <w:tcW w:w="1969" w:type="dxa"/>
          </w:tcPr>
          <w:p w14:paraId="05B11C8D" w14:textId="77777777" w:rsidR="00F11662" w:rsidRPr="005049A4" w:rsidRDefault="00F11662" w:rsidP="00857642">
            <w:pPr>
              <w:jc w:val="center"/>
              <w:rPr>
                <w:rFonts w:asciiTheme="majorHAnsi" w:hAnsiTheme="majorHAnsi" w:cstheme="majorHAnsi"/>
                <w:b/>
              </w:rPr>
            </w:pPr>
            <w:r w:rsidRPr="005049A4">
              <w:rPr>
                <w:rFonts w:asciiTheme="majorHAnsi" w:hAnsiTheme="majorHAnsi" w:cstheme="majorHAnsi"/>
                <w:b/>
              </w:rPr>
              <w:t>Probability (&gt; χ</w:t>
            </w:r>
            <w:r w:rsidRPr="005049A4">
              <w:rPr>
                <w:rFonts w:asciiTheme="majorHAnsi" w:hAnsiTheme="majorHAnsi" w:cstheme="majorHAnsi"/>
                <w:b/>
                <w:vertAlign w:val="superscript"/>
              </w:rPr>
              <w:t>2</w:t>
            </w:r>
            <w:r w:rsidRPr="005049A4">
              <w:rPr>
                <w:rFonts w:asciiTheme="majorHAnsi" w:hAnsiTheme="majorHAnsi" w:cstheme="majorHAnsi"/>
                <w:b/>
              </w:rPr>
              <w:t>)</w:t>
            </w:r>
          </w:p>
        </w:tc>
      </w:tr>
      <w:tr w:rsidR="00F11662" w:rsidRPr="00715C1B" w14:paraId="39D6AF1C" w14:textId="77777777" w:rsidTr="00857642">
        <w:trPr>
          <w:trHeight w:val="1025"/>
        </w:trPr>
        <w:tc>
          <w:tcPr>
            <w:tcW w:w="3415" w:type="dxa"/>
          </w:tcPr>
          <w:p w14:paraId="1890B11E"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Full model vs. model where proximity to road was dropped</w:t>
            </w:r>
          </w:p>
        </w:tc>
        <w:tc>
          <w:tcPr>
            <w:tcW w:w="2160" w:type="dxa"/>
          </w:tcPr>
          <w:p w14:paraId="01E78B11"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0.70</w:t>
            </w:r>
          </w:p>
        </w:tc>
        <w:tc>
          <w:tcPr>
            <w:tcW w:w="1440" w:type="dxa"/>
          </w:tcPr>
          <w:p w14:paraId="2ACEC360" w14:textId="77777777" w:rsidR="00F11662" w:rsidRPr="00715C1B" w:rsidRDefault="00F11662" w:rsidP="00857642">
            <w:pPr>
              <w:jc w:val="center"/>
              <w:rPr>
                <w:rFonts w:asciiTheme="majorHAnsi" w:hAnsiTheme="majorHAnsi" w:cstheme="majorHAnsi"/>
              </w:rPr>
            </w:pPr>
            <w:r w:rsidRPr="00715C1B">
              <w:rPr>
                <w:rFonts w:asciiTheme="majorHAnsi" w:hAnsiTheme="majorHAnsi" w:cstheme="majorHAnsi"/>
              </w:rPr>
              <w:t>1</w:t>
            </w:r>
          </w:p>
        </w:tc>
        <w:tc>
          <w:tcPr>
            <w:tcW w:w="1969" w:type="dxa"/>
          </w:tcPr>
          <w:p w14:paraId="5929F632" w14:textId="77777777" w:rsidR="00F11662" w:rsidRPr="00715C1B" w:rsidRDefault="00F11662" w:rsidP="00857642">
            <w:pPr>
              <w:jc w:val="center"/>
              <w:rPr>
                <w:rFonts w:asciiTheme="majorHAnsi" w:hAnsiTheme="majorHAnsi" w:cstheme="majorHAnsi"/>
              </w:rPr>
            </w:pPr>
            <w:r w:rsidRPr="00715C1B">
              <w:rPr>
                <w:rFonts w:asciiTheme="majorHAnsi" w:hAnsiTheme="majorHAnsi" w:cstheme="majorHAnsi"/>
              </w:rPr>
              <w:t>0.</w:t>
            </w:r>
            <w:r>
              <w:rPr>
                <w:rFonts w:asciiTheme="majorHAnsi" w:hAnsiTheme="majorHAnsi" w:cstheme="majorHAnsi"/>
              </w:rPr>
              <w:t>402</w:t>
            </w:r>
          </w:p>
        </w:tc>
      </w:tr>
      <w:tr w:rsidR="00F11662" w:rsidRPr="00715C1B" w14:paraId="76026E4C" w14:textId="77777777" w:rsidTr="00857642">
        <w:trPr>
          <w:trHeight w:val="1025"/>
        </w:trPr>
        <w:tc>
          <w:tcPr>
            <w:tcW w:w="3415" w:type="dxa"/>
          </w:tcPr>
          <w:p w14:paraId="7C08A1EE" w14:textId="77777777" w:rsidR="00F11662" w:rsidRPr="00715C1B" w:rsidRDefault="00F11662" w:rsidP="00857642">
            <w:pPr>
              <w:jc w:val="center"/>
              <w:rPr>
                <w:rFonts w:asciiTheme="majorHAnsi" w:hAnsiTheme="majorHAnsi" w:cstheme="majorHAnsi"/>
              </w:rPr>
            </w:pPr>
            <w:r>
              <w:rPr>
                <w:rFonts w:asciiTheme="majorHAnsi" w:hAnsiTheme="majorHAnsi" w:cstheme="majorHAnsi"/>
              </w:rPr>
              <w:lastRenderedPageBreak/>
              <w:t>Full model vs. model where sub-association was dropped</w:t>
            </w:r>
          </w:p>
        </w:tc>
        <w:tc>
          <w:tcPr>
            <w:tcW w:w="2160" w:type="dxa"/>
          </w:tcPr>
          <w:p w14:paraId="723922B7"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190.43</w:t>
            </w:r>
          </w:p>
        </w:tc>
        <w:tc>
          <w:tcPr>
            <w:tcW w:w="1440" w:type="dxa"/>
          </w:tcPr>
          <w:p w14:paraId="14F5BF0B"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28</w:t>
            </w:r>
          </w:p>
        </w:tc>
        <w:tc>
          <w:tcPr>
            <w:tcW w:w="1969" w:type="dxa"/>
          </w:tcPr>
          <w:p w14:paraId="32AEC683"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&lt; 10</w:t>
            </w:r>
            <w:r w:rsidRPr="00A3500E">
              <w:rPr>
                <w:rFonts w:asciiTheme="majorHAnsi" w:hAnsiTheme="majorHAnsi" w:cstheme="majorHAnsi"/>
                <w:vertAlign w:val="superscript"/>
              </w:rPr>
              <w:t>-10</w:t>
            </w:r>
          </w:p>
        </w:tc>
      </w:tr>
    </w:tbl>
    <w:p w14:paraId="564E4A3A" w14:textId="77777777" w:rsidR="00F11662" w:rsidRDefault="00F11662" w:rsidP="00F11662">
      <w:pPr>
        <w:spacing w:after="160" w:line="480" w:lineRule="auto"/>
      </w:pPr>
    </w:p>
    <w:p w14:paraId="14826D36" w14:textId="324AD8B3" w:rsidR="00F11662" w:rsidRDefault="007E38D1" w:rsidP="00F11662">
      <w:pPr>
        <w:pStyle w:val="Heading2"/>
      </w:pPr>
      <w:r>
        <w:t>U</w:t>
      </w:r>
      <w:r w:rsidR="00F11662">
        <w:t>sing relevé slope as a surrogate variable of spatial environment</w:t>
      </w:r>
    </w:p>
    <w:p w14:paraId="6AA477CC" w14:textId="4CCA54EF" w:rsidR="00F11662" w:rsidRDefault="00F11662" w:rsidP="00F11662">
      <w:pPr>
        <w:spacing w:after="160" w:line="480" w:lineRule="auto"/>
      </w:pPr>
      <w:r>
        <w:t>We used relevé slope as a surrogate variable of spatial environment, avoiding the problem of separation of binary data that can arise when using categorical explanatory variables (e.g. sub-association). Environmental factors such as soil type and vegetation are strongly influenced by the terrains over the BMGR West. Rocky, mountainous environments are usually on steep slopes whereas sandy, valley environments are usually on gentle slopes. Therefore, difference</w:t>
      </w:r>
      <w:r w:rsidR="0063505F">
        <w:t>s</w:t>
      </w:r>
      <w:r>
        <w:t xml:space="preserve"> in relevé slopes can approximate habitat difference</w:t>
      </w:r>
      <w:r w:rsidR="0063505F">
        <w:t>s</w:t>
      </w:r>
      <w:r>
        <w:t>. Nevertheless, it cannot fully represent spatial environments since locations of similar slopes can differ in other biotic and abiotic factors.</w:t>
      </w:r>
    </w:p>
    <w:p w14:paraId="4294BC61" w14:textId="4FBF39D3" w:rsidR="00F11662" w:rsidRDefault="00F11662" w:rsidP="00F11662">
      <w:pPr>
        <w:spacing w:after="160" w:line="480" w:lineRule="auto"/>
      </w:pPr>
      <w:r>
        <w:tab/>
        <w:t xml:space="preserve">We fitted the original dataset with logistic models using the </w:t>
      </w:r>
      <w:proofErr w:type="spellStart"/>
      <w:r>
        <w:t>corrHLfit</w:t>
      </w:r>
      <w:proofErr w:type="spellEnd"/>
      <w:r>
        <w:t xml:space="preserve"> function. Spatial autocorrelation was models as the </w:t>
      </w:r>
      <w:proofErr w:type="spellStart"/>
      <w:r>
        <w:t>Matérn</w:t>
      </w:r>
      <w:proofErr w:type="spellEnd"/>
      <w:r>
        <w:t xml:space="preserve"> function and the PQL/L method was used for model fit. Relevé slope was measured as the percent slope (the ratio of the rise to the run expressed as a percentage), and was natural log transformed to be used in the regression. 5% was added to all data to handle 0% slopes and to avoid introducing outliers among the log transformed data. Proximity to roads (in meters) was also natural log transformed and used as the other explanatory variable in the regression.</w:t>
      </w:r>
    </w:p>
    <w:p w14:paraId="5F0BA4F6" w14:textId="0FCEBB66" w:rsidR="00F11662" w:rsidRDefault="00F11662" w:rsidP="00F11662">
      <w:pPr>
        <w:spacing w:after="160" w:line="480" w:lineRule="auto"/>
        <w:ind w:firstLine="720"/>
      </w:pPr>
      <w:r>
        <w:t xml:space="preserve">Likelihood ratio tests (performed by the </w:t>
      </w:r>
      <w:proofErr w:type="spellStart"/>
      <w:r>
        <w:t>fixedLRT</w:t>
      </w:r>
      <w:proofErr w:type="spellEnd"/>
      <w:r>
        <w:t xml:space="preserve"> function in the </w:t>
      </w:r>
      <w:proofErr w:type="spellStart"/>
      <w:r>
        <w:t>spaMM</w:t>
      </w:r>
      <w:proofErr w:type="spellEnd"/>
      <w:r>
        <w:t xml:space="preserve"> package) confirm that relevé slope was the only significant factor </w:t>
      </w:r>
      <w:r w:rsidR="000A0C70">
        <w:t>explaining</w:t>
      </w:r>
      <w:r>
        <w:t xml:space="preserve"> </w:t>
      </w:r>
      <w:r w:rsidR="00FC4F2C" w:rsidRPr="00FC4F2C">
        <w:rPr>
          <w:i/>
        </w:rPr>
        <w:t>B. tournefortii</w:t>
      </w:r>
      <w:r>
        <w:t xml:space="preserve"> presence (Table </w:t>
      </w:r>
      <w:r w:rsidR="007E38D1">
        <w:t>A3</w:t>
      </w:r>
      <w:r>
        <w:t xml:space="preserve">). Moreover, the relationship between relevé slope and presence of </w:t>
      </w:r>
      <w:r w:rsidR="00FC4F2C" w:rsidRPr="00FC4F2C">
        <w:rPr>
          <w:i/>
        </w:rPr>
        <w:t>B. tournefortii</w:t>
      </w:r>
      <w:r>
        <w:t xml:space="preserve"> is negative (</w:t>
      </w:r>
      <w:r w:rsidRPr="00A3500E">
        <w:rPr>
          <w:rFonts w:cs="Times New Roman"/>
          <w:i/>
        </w:rPr>
        <w:t>β</w:t>
      </w:r>
      <w:r>
        <w:rPr>
          <w:rFonts w:cs="Times New Roman"/>
        </w:rPr>
        <w:t xml:space="preserve"> </w:t>
      </w:r>
      <w:r>
        <w:t>= -0.914</w:t>
      </w:r>
      <w:r>
        <w:rPr>
          <w:rFonts w:cs="Times New Roman"/>
        </w:rPr>
        <w:t>±</w:t>
      </w:r>
      <w:r>
        <w:t xml:space="preserve">0.171), suggesting areas with steeper slopes are less habitable to </w:t>
      </w:r>
      <w:r w:rsidR="00FC4F2C" w:rsidRPr="00FC4F2C">
        <w:rPr>
          <w:i/>
        </w:rPr>
        <w:t>B. tournefortii</w:t>
      </w:r>
      <w:r>
        <w:t>.</w:t>
      </w:r>
    </w:p>
    <w:p w14:paraId="5CC45565" w14:textId="600A4CFE" w:rsidR="00F11662" w:rsidRDefault="00F11662" w:rsidP="00F11662">
      <w:pPr>
        <w:spacing w:after="160" w:line="480" w:lineRule="auto"/>
      </w:pPr>
      <w:r>
        <w:rPr>
          <w:b/>
        </w:rPr>
        <w:lastRenderedPageBreak/>
        <w:t xml:space="preserve">Table </w:t>
      </w:r>
      <w:r w:rsidR="007E38D1">
        <w:rPr>
          <w:b/>
        </w:rPr>
        <w:t>A3</w:t>
      </w:r>
      <w:r>
        <w:rPr>
          <w:b/>
        </w:rPr>
        <w:t xml:space="preserve">. Likelihood ratio tests of </w:t>
      </w:r>
      <w:r w:rsidRPr="005049A4">
        <w:rPr>
          <w:b/>
        </w:rPr>
        <w:t xml:space="preserve">logistic regression models </w:t>
      </w:r>
      <w:r>
        <w:rPr>
          <w:b/>
        </w:rPr>
        <w:t xml:space="preserve">(spatial autocorrelation modeled by the </w:t>
      </w:r>
      <w:proofErr w:type="spellStart"/>
      <w:r>
        <w:rPr>
          <w:b/>
        </w:rPr>
        <w:t>Matérn</w:t>
      </w:r>
      <w:proofErr w:type="spellEnd"/>
      <w:r>
        <w:rPr>
          <w:b/>
        </w:rPr>
        <w:t xml:space="preserve"> function) </w:t>
      </w:r>
      <w:r w:rsidRPr="005049A4">
        <w:rPr>
          <w:b/>
        </w:rPr>
        <w:t xml:space="preserve">determine that </w:t>
      </w:r>
      <w:r>
        <w:rPr>
          <w:b/>
        </w:rPr>
        <w:t>relevé slope</w:t>
      </w:r>
      <w:r w:rsidRPr="005049A4">
        <w:rPr>
          <w:b/>
        </w:rPr>
        <w:t xml:space="preserve">, but not proximity to roads, significantly </w:t>
      </w:r>
      <w:r w:rsidR="000A0C70">
        <w:rPr>
          <w:b/>
        </w:rPr>
        <w:t>explains</w:t>
      </w:r>
      <w:r w:rsidRPr="005049A4">
        <w:rPr>
          <w:b/>
        </w:rPr>
        <w:t xml:space="preserve"> </w:t>
      </w:r>
      <w:r w:rsidR="00FC4F2C" w:rsidRPr="00FC4F2C">
        <w:rPr>
          <w:b/>
          <w:i/>
        </w:rPr>
        <w:t>B. tournefortii</w:t>
      </w:r>
      <w:r>
        <w:rPr>
          <w:b/>
        </w:rPr>
        <w:t xml:space="preserve"> presence</w:t>
      </w:r>
      <w:r w:rsidRPr="005049A4">
        <w:rPr>
          <w:b/>
        </w:rPr>
        <w:t>.</w:t>
      </w:r>
      <w:r>
        <w:t xml:space="preserve"> Each likelihood ratio test compares the full model with an alternative model, in which one of the explanatory variables was dropped.</w:t>
      </w:r>
    </w:p>
    <w:tbl>
      <w:tblPr>
        <w:tblStyle w:val="TableGrid"/>
        <w:tblW w:w="0" w:type="auto"/>
        <w:tblLook w:val="04A0" w:firstRow="1" w:lastRow="0" w:firstColumn="1" w:lastColumn="0" w:noHBand="0" w:noVBand="1"/>
      </w:tblPr>
      <w:tblGrid>
        <w:gridCol w:w="3415"/>
        <w:gridCol w:w="2160"/>
        <w:gridCol w:w="1440"/>
        <w:gridCol w:w="1969"/>
      </w:tblGrid>
      <w:tr w:rsidR="00F11662" w:rsidRPr="00715C1B" w14:paraId="5DF0763C" w14:textId="77777777" w:rsidTr="00857642">
        <w:trPr>
          <w:trHeight w:val="737"/>
        </w:trPr>
        <w:tc>
          <w:tcPr>
            <w:tcW w:w="3415" w:type="dxa"/>
          </w:tcPr>
          <w:p w14:paraId="730CF056" w14:textId="77777777" w:rsidR="00F11662" w:rsidRPr="005049A4" w:rsidRDefault="00F11662" w:rsidP="00857642">
            <w:pPr>
              <w:jc w:val="center"/>
              <w:rPr>
                <w:rFonts w:asciiTheme="majorHAnsi" w:hAnsiTheme="majorHAnsi" w:cstheme="majorHAnsi"/>
                <w:b/>
              </w:rPr>
            </w:pPr>
            <w:r w:rsidRPr="005049A4">
              <w:rPr>
                <w:rFonts w:asciiTheme="majorHAnsi" w:hAnsiTheme="majorHAnsi" w:cstheme="majorHAnsi"/>
                <w:b/>
              </w:rPr>
              <w:t>Models</w:t>
            </w:r>
            <w:r w:rsidRPr="00152FC6">
              <w:rPr>
                <w:rFonts w:asciiTheme="majorHAnsi" w:hAnsiTheme="majorHAnsi" w:cstheme="majorHAnsi"/>
                <w:vertAlign w:val="superscript"/>
              </w:rPr>
              <w:t>1</w:t>
            </w:r>
            <w:r w:rsidRPr="005049A4">
              <w:rPr>
                <w:rFonts w:asciiTheme="majorHAnsi" w:hAnsiTheme="majorHAnsi" w:cstheme="majorHAnsi"/>
                <w:b/>
              </w:rPr>
              <w:t xml:space="preserve"> in comparison</w:t>
            </w:r>
          </w:p>
        </w:tc>
        <w:tc>
          <w:tcPr>
            <w:tcW w:w="2160" w:type="dxa"/>
          </w:tcPr>
          <w:p w14:paraId="526CFB9E" w14:textId="77777777" w:rsidR="00F11662" w:rsidRPr="005049A4" w:rsidRDefault="00F11662" w:rsidP="00857642">
            <w:pPr>
              <w:jc w:val="center"/>
              <w:rPr>
                <w:rFonts w:asciiTheme="majorHAnsi" w:hAnsiTheme="majorHAnsi" w:cstheme="majorHAnsi"/>
                <w:b/>
              </w:rPr>
            </w:pPr>
            <w:r w:rsidRPr="005049A4">
              <w:rPr>
                <w:rFonts w:asciiTheme="majorHAnsi" w:hAnsiTheme="majorHAnsi" w:cstheme="majorHAnsi"/>
                <w:b/>
              </w:rPr>
              <w:t>Deviance</w:t>
            </w:r>
          </w:p>
        </w:tc>
        <w:tc>
          <w:tcPr>
            <w:tcW w:w="1440" w:type="dxa"/>
          </w:tcPr>
          <w:p w14:paraId="39FDB74A" w14:textId="77777777" w:rsidR="00F11662" w:rsidRPr="005049A4" w:rsidRDefault="00F11662" w:rsidP="00857642">
            <w:pPr>
              <w:jc w:val="center"/>
              <w:rPr>
                <w:rFonts w:asciiTheme="majorHAnsi" w:hAnsiTheme="majorHAnsi" w:cstheme="majorHAnsi"/>
                <w:b/>
              </w:rPr>
            </w:pPr>
            <w:r w:rsidRPr="005049A4">
              <w:rPr>
                <w:rFonts w:asciiTheme="majorHAnsi" w:hAnsiTheme="majorHAnsi" w:cstheme="majorHAnsi"/>
                <w:b/>
              </w:rPr>
              <w:t>Degrees of freedom</w:t>
            </w:r>
          </w:p>
        </w:tc>
        <w:tc>
          <w:tcPr>
            <w:tcW w:w="1969" w:type="dxa"/>
          </w:tcPr>
          <w:p w14:paraId="556D5205" w14:textId="77777777" w:rsidR="00F11662" w:rsidRPr="005049A4" w:rsidRDefault="00F11662" w:rsidP="00857642">
            <w:pPr>
              <w:jc w:val="center"/>
              <w:rPr>
                <w:rFonts w:asciiTheme="majorHAnsi" w:hAnsiTheme="majorHAnsi" w:cstheme="majorHAnsi"/>
                <w:b/>
              </w:rPr>
            </w:pPr>
            <w:r w:rsidRPr="005049A4">
              <w:rPr>
                <w:rFonts w:asciiTheme="majorHAnsi" w:hAnsiTheme="majorHAnsi" w:cstheme="majorHAnsi"/>
                <w:b/>
              </w:rPr>
              <w:t>Probability (&gt; χ</w:t>
            </w:r>
            <w:r w:rsidRPr="005049A4">
              <w:rPr>
                <w:rFonts w:asciiTheme="majorHAnsi" w:hAnsiTheme="majorHAnsi" w:cstheme="majorHAnsi"/>
                <w:b/>
                <w:vertAlign w:val="superscript"/>
              </w:rPr>
              <w:t>2</w:t>
            </w:r>
            <w:r w:rsidRPr="005049A4">
              <w:rPr>
                <w:rFonts w:asciiTheme="majorHAnsi" w:hAnsiTheme="majorHAnsi" w:cstheme="majorHAnsi"/>
                <w:b/>
              </w:rPr>
              <w:t>)</w:t>
            </w:r>
          </w:p>
        </w:tc>
      </w:tr>
      <w:tr w:rsidR="00F11662" w:rsidRPr="00715C1B" w14:paraId="539ED239" w14:textId="77777777" w:rsidTr="00857642">
        <w:trPr>
          <w:trHeight w:val="1025"/>
        </w:trPr>
        <w:tc>
          <w:tcPr>
            <w:tcW w:w="3415" w:type="dxa"/>
          </w:tcPr>
          <w:p w14:paraId="6CF4D5A1"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Full model vs. model where proximity to road was dropped</w:t>
            </w:r>
          </w:p>
        </w:tc>
        <w:tc>
          <w:tcPr>
            <w:tcW w:w="2160" w:type="dxa"/>
          </w:tcPr>
          <w:p w14:paraId="07B468AB"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1.56</w:t>
            </w:r>
          </w:p>
        </w:tc>
        <w:tc>
          <w:tcPr>
            <w:tcW w:w="1440" w:type="dxa"/>
          </w:tcPr>
          <w:p w14:paraId="2F20203E" w14:textId="77777777" w:rsidR="00F11662" w:rsidRPr="00715C1B" w:rsidRDefault="00F11662" w:rsidP="00857642">
            <w:pPr>
              <w:jc w:val="center"/>
              <w:rPr>
                <w:rFonts w:asciiTheme="majorHAnsi" w:hAnsiTheme="majorHAnsi" w:cstheme="majorHAnsi"/>
              </w:rPr>
            </w:pPr>
            <w:r w:rsidRPr="00715C1B">
              <w:rPr>
                <w:rFonts w:asciiTheme="majorHAnsi" w:hAnsiTheme="majorHAnsi" w:cstheme="majorHAnsi"/>
              </w:rPr>
              <w:t>1</w:t>
            </w:r>
          </w:p>
        </w:tc>
        <w:tc>
          <w:tcPr>
            <w:tcW w:w="1969" w:type="dxa"/>
          </w:tcPr>
          <w:p w14:paraId="7E81C63B" w14:textId="77777777" w:rsidR="00F11662" w:rsidRPr="00715C1B" w:rsidRDefault="00F11662" w:rsidP="00857642">
            <w:pPr>
              <w:jc w:val="center"/>
              <w:rPr>
                <w:rFonts w:asciiTheme="majorHAnsi" w:hAnsiTheme="majorHAnsi" w:cstheme="majorHAnsi"/>
              </w:rPr>
            </w:pPr>
            <w:r w:rsidRPr="00715C1B">
              <w:rPr>
                <w:rFonts w:asciiTheme="majorHAnsi" w:hAnsiTheme="majorHAnsi" w:cstheme="majorHAnsi"/>
              </w:rPr>
              <w:t>0.</w:t>
            </w:r>
            <w:r>
              <w:rPr>
                <w:rFonts w:asciiTheme="majorHAnsi" w:hAnsiTheme="majorHAnsi" w:cstheme="majorHAnsi"/>
              </w:rPr>
              <w:t>211</w:t>
            </w:r>
          </w:p>
        </w:tc>
      </w:tr>
      <w:tr w:rsidR="00F11662" w:rsidRPr="00715C1B" w14:paraId="2203608F" w14:textId="77777777" w:rsidTr="00857642">
        <w:trPr>
          <w:trHeight w:val="1025"/>
        </w:trPr>
        <w:tc>
          <w:tcPr>
            <w:tcW w:w="3415" w:type="dxa"/>
          </w:tcPr>
          <w:p w14:paraId="0EF3BA3D"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Full model vs. model where relevé slope was dropped</w:t>
            </w:r>
            <w:r w:rsidRPr="00152FC6">
              <w:rPr>
                <w:rFonts w:asciiTheme="majorHAnsi" w:hAnsiTheme="majorHAnsi" w:cstheme="majorHAnsi"/>
                <w:vertAlign w:val="superscript"/>
              </w:rPr>
              <w:t>2</w:t>
            </w:r>
          </w:p>
        </w:tc>
        <w:tc>
          <w:tcPr>
            <w:tcW w:w="2160" w:type="dxa"/>
          </w:tcPr>
          <w:p w14:paraId="373C6E5B"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27.96</w:t>
            </w:r>
          </w:p>
        </w:tc>
        <w:tc>
          <w:tcPr>
            <w:tcW w:w="1440" w:type="dxa"/>
          </w:tcPr>
          <w:p w14:paraId="24627BBE"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1</w:t>
            </w:r>
          </w:p>
        </w:tc>
        <w:tc>
          <w:tcPr>
            <w:tcW w:w="1969" w:type="dxa"/>
          </w:tcPr>
          <w:p w14:paraId="7131E3F7" w14:textId="77777777" w:rsidR="00F11662" w:rsidRPr="00715C1B" w:rsidRDefault="00F11662" w:rsidP="00857642">
            <w:pPr>
              <w:jc w:val="center"/>
              <w:rPr>
                <w:rFonts w:asciiTheme="majorHAnsi" w:hAnsiTheme="majorHAnsi" w:cstheme="majorHAnsi"/>
              </w:rPr>
            </w:pPr>
            <w:r>
              <w:rPr>
                <w:rFonts w:asciiTheme="majorHAnsi" w:hAnsiTheme="majorHAnsi" w:cstheme="majorHAnsi"/>
              </w:rPr>
              <w:t>1.24×10</w:t>
            </w:r>
            <w:r w:rsidRPr="00A3500E">
              <w:rPr>
                <w:rFonts w:asciiTheme="majorHAnsi" w:hAnsiTheme="majorHAnsi" w:cstheme="majorHAnsi"/>
                <w:vertAlign w:val="superscript"/>
              </w:rPr>
              <w:t>-</w:t>
            </w:r>
            <w:r>
              <w:rPr>
                <w:rFonts w:asciiTheme="majorHAnsi" w:hAnsiTheme="majorHAnsi" w:cstheme="majorHAnsi"/>
                <w:vertAlign w:val="superscript"/>
              </w:rPr>
              <w:t>7</w:t>
            </w:r>
          </w:p>
        </w:tc>
      </w:tr>
    </w:tbl>
    <w:p w14:paraId="769C2217" w14:textId="77777777" w:rsidR="00F11662" w:rsidRDefault="00F11662" w:rsidP="00F11662">
      <w:pPr>
        <w:pStyle w:val="ListParagraph"/>
        <w:numPr>
          <w:ilvl w:val="0"/>
          <w:numId w:val="1"/>
        </w:numPr>
        <w:spacing w:after="160" w:line="480" w:lineRule="auto"/>
      </w:pPr>
      <w:r>
        <w:t xml:space="preserve">All models share the same parameters of the </w:t>
      </w:r>
      <w:proofErr w:type="spellStart"/>
      <w:r>
        <w:t>Matérn</w:t>
      </w:r>
      <w:proofErr w:type="spellEnd"/>
      <w:r w:rsidRPr="00774127">
        <w:t xml:space="preserve"> </w:t>
      </w:r>
      <w:r>
        <w:t xml:space="preserve">function of spatial autocorrelation: </w:t>
      </w:r>
      <w:r w:rsidRPr="00774127">
        <w:rPr>
          <w:rFonts w:cs="Times New Roman"/>
          <w:i/>
        </w:rPr>
        <w:t>υ</w:t>
      </w:r>
      <w:r>
        <w:rPr>
          <w:rFonts w:cs="Times New Roman"/>
        </w:rPr>
        <w:t xml:space="preserve">=1.43, </w:t>
      </w:r>
      <w:r w:rsidRPr="00774127">
        <w:rPr>
          <w:rFonts w:cs="Times New Roman"/>
          <w:i/>
        </w:rPr>
        <w:t>ρ</w:t>
      </w:r>
      <w:r w:rsidRPr="00774127">
        <w:t xml:space="preserve"> </w:t>
      </w:r>
      <w:r>
        <w:t>=0.00025.</w:t>
      </w:r>
    </w:p>
    <w:p w14:paraId="5ED4CBE2" w14:textId="77777777" w:rsidR="00F11662" w:rsidRDefault="00F11662" w:rsidP="000E47B3">
      <w:pPr>
        <w:pStyle w:val="Heading2"/>
      </w:pPr>
      <w:r>
        <w:t>References</w:t>
      </w:r>
    </w:p>
    <w:p w14:paraId="5FFA884B" w14:textId="77777777" w:rsidR="000E47B3" w:rsidRPr="000E47B3" w:rsidRDefault="007E38D1" w:rsidP="000E47B3">
      <w:pPr>
        <w:pStyle w:val="Bibliography"/>
        <w:spacing w:line="480" w:lineRule="auto"/>
        <w:rPr>
          <w:rFonts w:cs="Times New Roman"/>
        </w:rPr>
      </w:pPr>
      <w:r>
        <w:rPr>
          <w:rFonts w:eastAsia="Times New Roman"/>
          <w:lang w:eastAsia="zh-CN"/>
        </w:rPr>
        <w:fldChar w:fldCharType="begin"/>
      </w:r>
      <w:r w:rsidR="000E47B3">
        <w:rPr>
          <w:rFonts w:eastAsia="Times New Roman"/>
          <w:lang w:eastAsia="zh-CN"/>
        </w:rPr>
        <w:instrText xml:space="preserve"> ADDIN ZOTERO_BIBL {"uncited":[],"omitted":[],"custom":[]} CSL_BIBLIOGRAPHY </w:instrText>
      </w:r>
      <w:r>
        <w:rPr>
          <w:rFonts w:eastAsia="Times New Roman"/>
          <w:lang w:eastAsia="zh-CN"/>
        </w:rPr>
        <w:fldChar w:fldCharType="separate"/>
      </w:r>
      <w:r w:rsidR="000E47B3" w:rsidRPr="000E47B3">
        <w:rPr>
          <w:rFonts w:cs="Times New Roman"/>
        </w:rPr>
        <w:t>Kosmidis I (2017) brglm: Bias reduction in binomial-response generalized linear models. R package version 061</w:t>
      </w:r>
    </w:p>
    <w:p w14:paraId="294B8BC0" w14:textId="77777777" w:rsidR="000E47B3" w:rsidRPr="000E47B3" w:rsidRDefault="000E47B3" w:rsidP="000E47B3">
      <w:pPr>
        <w:pStyle w:val="Bibliography"/>
        <w:spacing w:line="480" w:lineRule="auto"/>
        <w:rPr>
          <w:rFonts w:cs="Times New Roman"/>
        </w:rPr>
      </w:pPr>
      <w:r w:rsidRPr="000E47B3">
        <w:rPr>
          <w:rFonts w:cs="Times New Roman"/>
        </w:rPr>
        <w:t>Kosmidis I, Firth D (2009) Bias reduction in exponential family nonlinear models. Biometrika 96:793–804</w:t>
      </w:r>
    </w:p>
    <w:p w14:paraId="523D0ACF" w14:textId="77777777" w:rsidR="000E47B3" w:rsidRPr="000E47B3" w:rsidRDefault="000E47B3" w:rsidP="000E47B3">
      <w:pPr>
        <w:pStyle w:val="Bibliography"/>
        <w:spacing w:line="480" w:lineRule="auto"/>
        <w:rPr>
          <w:rFonts w:cs="Times New Roman"/>
        </w:rPr>
      </w:pPr>
      <w:r w:rsidRPr="000E47B3">
        <w:rPr>
          <w:rFonts w:cs="Times New Roman"/>
        </w:rPr>
        <w:t>Rousset F, Ferdy J (2014) Testing environmental and genetic effects in the presence of spatial autocorrelation. Ecography 37:781–790</w:t>
      </w:r>
    </w:p>
    <w:p w14:paraId="6F2BC2E0" w14:textId="0AD47AAC" w:rsidR="00F11662" w:rsidRPr="00AF3BB5" w:rsidRDefault="007E38D1" w:rsidP="000E47B3">
      <w:pPr>
        <w:spacing w:line="480" w:lineRule="auto"/>
        <w:rPr>
          <w:rFonts w:eastAsia="Times New Roman" w:cs="Times New Roman"/>
          <w:lang w:eastAsia="zh-CN"/>
        </w:rPr>
      </w:pPr>
      <w:r>
        <w:rPr>
          <w:rFonts w:eastAsia="Times New Roman" w:cs="Times New Roman"/>
          <w:lang w:eastAsia="zh-CN"/>
        </w:rPr>
        <w:fldChar w:fldCharType="end"/>
      </w:r>
    </w:p>
    <w:sectPr w:rsidR="00F11662" w:rsidRPr="00AF3BB5" w:rsidSect="000E47B3">
      <w:pgSz w:w="12240" w:h="15840" w:code="1"/>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754942"/>
    <w:multiLevelType w:val="hybridMultilevel"/>
    <w:tmpl w:val="90A47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62"/>
    <w:rsid w:val="000A0C70"/>
    <w:rsid w:val="000E47B3"/>
    <w:rsid w:val="001A13B8"/>
    <w:rsid w:val="003D763B"/>
    <w:rsid w:val="0063505F"/>
    <w:rsid w:val="007E38D1"/>
    <w:rsid w:val="008B1689"/>
    <w:rsid w:val="00A002A6"/>
    <w:rsid w:val="00A95648"/>
    <w:rsid w:val="00C21F65"/>
    <w:rsid w:val="00C51898"/>
    <w:rsid w:val="00E716A1"/>
    <w:rsid w:val="00EF4607"/>
    <w:rsid w:val="00F11662"/>
    <w:rsid w:val="00FC4F2C"/>
    <w:rsid w:val="00FF1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26D8"/>
  <w15:chartTrackingRefBased/>
  <w15:docId w15:val="{C89AF15A-3F26-4565-9862-0764BBE3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662"/>
    <w:pPr>
      <w:spacing w:after="0" w:line="240" w:lineRule="auto"/>
    </w:pPr>
    <w:rPr>
      <w:rFonts w:ascii="Times New Roman" w:eastAsiaTheme="minorHAnsi" w:hAnsi="Times New Roman"/>
      <w:sz w:val="24"/>
      <w:szCs w:val="24"/>
      <w:lang w:eastAsia="en-US"/>
    </w:rPr>
  </w:style>
  <w:style w:type="paragraph" w:styleId="Heading1">
    <w:name w:val="heading 1"/>
    <w:basedOn w:val="Normal"/>
    <w:next w:val="Normal"/>
    <w:link w:val="Heading1Char"/>
    <w:uiPriority w:val="9"/>
    <w:qFormat/>
    <w:rsid w:val="00F11662"/>
    <w:pPr>
      <w:keepNext/>
      <w:keepLines/>
      <w:spacing w:before="240" w:line="480"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A95648"/>
    <w:pPr>
      <w:keepNext/>
      <w:keepLines/>
      <w:spacing w:before="120" w:line="480"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62"/>
    <w:rPr>
      <w:rFonts w:asciiTheme="majorHAnsi" w:eastAsiaTheme="majorEastAsia" w:hAnsiTheme="majorHAnsi" w:cstheme="majorBidi"/>
      <w:b/>
      <w:color w:val="000000" w:themeColor="text1"/>
      <w:sz w:val="32"/>
      <w:szCs w:val="32"/>
      <w:lang w:eastAsia="en-US"/>
    </w:rPr>
  </w:style>
  <w:style w:type="character" w:customStyle="1" w:styleId="Heading2Char">
    <w:name w:val="Heading 2 Char"/>
    <w:basedOn w:val="DefaultParagraphFont"/>
    <w:link w:val="Heading2"/>
    <w:uiPriority w:val="9"/>
    <w:rsid w:val="00A95648"/>
    <w:rPr>
      <w:rFonts w:asciiTheme="majorHAnsi" w:eastAsiaTheme="majorEastAsia" w:hAnsiTheme="majorHAnsi" w:cstheme="majorBidi"/>
      <w:b/>
      <w:color w:val="000000" w:themeColor="text1"/>
      <w:sz w:val="26"/>
      <w:szCs w:val="26"/>
      <w:lang w:eastAsia="en-US"/>
    </w:rPr>
  </w:style>
  <w:style w:type="paragraph" w:styleId="ListParagraph">
    <w:name w:val="List Paragraph"/>
    <w:basedOn w:val="Normal"/>
    <w:uiPriority w:val="34"/>
    <w:qFormat/>
    <w:rsid w:val="00F11662"/>
    <w:pPr>
      <w:ind w:left="720"/>
      <w:contextualSpacing/>
    </w:pPr>
  </w:style>
  <w:style w:type="table" w:styleId="TableGrid">
    <w:name w:val="Table Grid"/>
    <w:basedOn w:val="TableNormal"/>
    <w:uiPriority w:val="39"/>
    <w:rsid w:val="00F116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662"/>
    <w:rPr>
      <w:sz w:val="16"/>
      <w:szCs w:val="16"/>
    </w:rPr>
  </w:style>
  <w:style w:type="paragraph" w:styleId="CommentText">
    <w:name w:val="annotation text"/>
    <w:basedOn w:val="Normal"/>
    <w:link w:val="CommentTextChar"/>
    <w:uiPriority w:val="99"/>
    <w:unhideWhenUsed/>
    <w:rsid w:val="00F11662"/>
    <w:rPr>
      <w:sz w:val="20"/>
      <w:szCs w:val="20"/>
    </w:rPr>
  </w:style>
  <w:style w:type="character" w:customStyle="1" w:styleId="CommentTextChar">
    <w:name w:val="Comment Text Char"/>
    <w:basedOn w:val="DefaultParagraphFont"/>
    <w:link w:val="CommentText"/>
    <w:uiPriority w:val="99"/>
    <w:rsid w:val="00F11662"/>
    <w:rPr>
      <w:rFonts w:ascii="Times New Roman" w:eastAsiaTheme="minorHAnsi" w:hAnsi="Times New Roman"/>
      <w:sz w:val="20"/>
      <w:szCs w:val="20"/>
      <w:lang w:eastAsia="en-US"/>
    </w:rPr>
  </w:style>
  <w:style w:type="paragraph" w:styleId="BalloonText">
    <w:name w:val="Balloon Text"/>
    <w:basedOn w:val="Normal"/>
    <w:link w:val="BalloonTextChar"/>
    <w:uiPriority w:val="99"/>
    <w:semiHidden/>
    <w:unhideWhenUsed/>
    <w:rsid w:val="00F11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62"/>
    <w:rPr>
      <w:rFonts w:ascii="Segoe UI" w:eastAsiaTheme="minorHAnsi" w:hAnsi="Segoe UI" w:cs="Segoe UI"/>
      <w:sz w:val="18"/>
      <w:szCs w:val="18"/>
      <w:lang w:eastAsia="en-US"/>
    </w:rPr>
  </w:style>
  <w:style w:type="character" w:styleId="LineNumber">
    <w:name w:val="line number"/>
    <w:basedOn w:val="DefaultParagraphFont"/>
    <w:uiPriority w:val="99"/>
    <w:semiHidden/>
    <w:unhideWhenUsed/>
    <w:rsid w:val="00F11662"/>
  </w:style>
  <w:style w:type="paragraph" w:styleId="Bibliography">
    <w:name w:val="Bibliography"/>
    <w:basedOn w:val="Normal"/>
    <w:next w:val="Normal"/>
    <w:uiPriority w:val="37"/>
    <w:unhideWhenUsed/>
    <w:rsid w:val="007E38D1"/>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3675</Words>
  <Characters>20950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Li</dc:creator>
  <cp:keywords/>
  <dc:description/>
  <cp:lastModifiedBy>Max Li</cp:lastModifiedBy>
  <cp:revision>4</cp:revision>
  <dcterms:created xsi:type="dcterms:W3CDTF">2019-08-16T02:34:00Z</dcterms:created>
  <dcterms:modified xsi:type="dcterms:W3CDTF">2019-08-16T18:06:00Z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id="BCZLZFOd"/&gt;&lt;style id="http://www.zotero.org/styles/weed-science" hasBibliography="1" bibliographyStyleHasBeenSet="1"/&gt;&lt;prefs&gt;&lt;pref name="fieldType" value="Field"/&gt;&lt;/prefs&gt;&lt;/data&gt;</vt:lpwstr>
  </property>
</Properties>
</file>