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A5" w:rsidRDefault="007725A5" w:rsidP="007725A5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D. Mental health related ED visits and Inpatient hospitalization New York City vs New York State Upstate six months </w:t>
      </w:r>
      <w:r w:rsidR="00273A0C">
        <w:rPr>
          <w:rFonts w:ascii="Times New Roman" w:hAnsi="Times New Roman" w:cs="Times New Roman"/>
          <w:sz w:val="24"/>
          <w:szCs w:val="24"/>
        </w:rPr>
        <w:t xml:space="preserve">(2 May 2012 to 28 October </w:t>
      </w:r>
      <w:r>
        <w:rPr>
          <w:rFonts w:ascii="Times New Roman" w:hAnsi="Times New Roman" w:cs="Times New Roman"/>
          <w:sz w:val="24"/>
          <w:szCs w:val="24"/>
        </w:rPr>
        <w:t xml:space="preserve">2012) before and </w:t>
      </w:r>
      <w:r w:rsidR="00273A0C">
        <w:rPr>
          <w:rFonts w:ascii="Times New Roman" w:hAnsi="Times New Roman" w:cs="Times New Roman"/>
          <w:sz w:val="24"/>
          <w:szCs w:val="24"/>
        </w:rPr>
        <w:t xml:space="preserve">(29 </w:t>
      </w:r>
      <w:r w:rsidR="00273A0C">
        <w:rPr>
          <w:rFonts w:ascii="Times New Roman" w:hAnsi="Times New Roman" w:cs="Times New Roman"/>
          <w:sz w:val="24"/>
          <w:szCs w:val="24"/>
        </w:rPr>
        <w:t xml:space="preserve">October </w:t>
      </w:r>
      <w:r w:rsidR="00273A0C">
        <w:rPr>
          <w:rFonts w:ascii="Times New Roman" w:hAnsi="Times New Roman" w:cs="Times New Roman"/>
          <w:sz w:val="24"/>
          <w:szCs w:val="24"/>
        </w:rPr>
        <w:t xml:space="preserve">2012 to 27 April </w:t>
      </w:r>
      <w:r>
        <w:rPr>
          <w:rFonts w:ascii="Times New Roman" w:hAnsi="Times New Roman" w:cs="Times New Roman"/>
          <w:sz w:val="24"/>
          <w:szCs w:val="24"/>
        </w:rPr>
        <w:t>2013) after Hurricane Sandy – NYS SPARCS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7725A5" w:rsidRPr="007725A5" w:rsidTr="007725A5">
        <w:trPr>
          <w:trHeight w:val="330"/>
        </w:trPr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7725A5" w:rsidRPr="007725A5" w:rsidRDefault="007725A5" w:rsidP="0077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2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7725A5" w:rsidRPr="007725A5" w:rsidRDefault="007725A5" w:rsidP="0077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2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New York City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7725A5" w:rsidRPr="007725A5" w:rsidRDefault="007725A5" w:rsidP="0077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2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New York State Upstate</w:t>
            </w:r>
          </w:p>
        </w:tc>
      </w:tr>
      <w:tr w:rsidR="007725A5" w:rsidRPr="007725A5" w:rsidTr="007725A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5A5" w:rsidRPr="007725A5" w:rsidRDefault="007725A5" w:rsidP="0077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Emergency department visit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5A5" w:rsidRPr="007725A5" w:rsidRDefault="007725A5" w:rsidP="0077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126,628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5A5" w:rsidRPr="007725A5" w:rsidRDefault="007725A5" w:rsidP="0077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260,058</w:t>
            </w:r>
          </w:p>
        </w:tc>
      </w:tr>
      <w:tr w:rsidR="007725A5" w:rsidRPr="007725A5" w:rsidTr="007725A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5A5" w:rsidRPr="007725A5" w:rsidRDefault="007725A5" w:rsidP="0077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Inpatient hospitalization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5A5" w:rsidRPr="007725A5" w:rsidRDefault="007725A5" w:rsidP="0077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46,984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5A5" w:rsidRPr="007725A5" w:rsidRDefault="007725A5" w:rsidP="0077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113,506</w:t>
            </w:r>
          </w:p>
        </w:tc>
      </w:tr>
    </w:tbl>
    <w:p w:rsidR="00EB536C" w:rsidRDefault="00EB536C"/>
    <w:p w:rsidR="007725A5" w:rsidRPr="007725A5" w:rsidRDefault="007725A5" w:rsidP="007725A5">
      <w:pPr>
        <w:tabs>
          <w:tab w:val="left" w:pos="202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Note: New York State Upstate</w:t>
      </w:r>
      <w:r w:rsidRPr="007725A5">
        <w:rPr>
          <w:rFonts w:ascii="Times New Roman" w:hAnsi="Times New Roman" w:cs="Times New Roman"/>
          <w:szCs w:val="24"/>
        </w:rPr>
        <w:t xml:space="preserve"> defined as al</w:t>
      </w:r>
      <w:r w:rsidR="00775A55">
        <w:rPr>
          <w:rFonts w:ascii="Times New Roman" w:hAnsi="Times New Roman" w:cs="Times New Roman"/>
          <w:szCs w:val="24"/>
        </w:rPr>
        <w:t xml:space="preserve">l 45 counties in New York State, </w:t>
      </w:r>
      <w:r w:rsidRPr="007725A5">
        <w:rPr>
          <w:rFonts w:ascii="Times New Roman" w:hAnsi="Times New Roman" w:cs="Times New Roman"/>
          <w:szCs w:val="24"/>
        </w:rPr>
        <w:t>New York City fi</w:t>
      </w:r>
      <w:r w:rsidR="00775A55">
        <w:rPr>
          <w:rFonts w:ascii="Times New Roman" w:hAnsi="Times New Roman" w:cs="Times New Roman"/>
          <w:szCs w:val="24"/>
        </w:rPr>
        <w:t>ve boroughs, Nassau and Suffolk were excluded.</w:t>
      </w:r>
    </w:p>
    <w:p w:rsidR="007725A5" w:rsidRDefault="007725A5"/>
    <w:p w:rsidR="007725A5" w:rsidRDefault="007725A5">
      <w:bookmarkStart w:id="0" w:name="_GoBack"/>
      <w:bookmarkEnd w:id="0"/>
    </w:p>
    <w:sectPr w:rsidR="0077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A5"/>
    <w:rsid w:val="00273A0C"/>
    <w:rsid w:val="007725A5"/>
    <w:rsid w:val="00775A55"/>
    <w:rsid w:val="00E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A5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A5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NYC Department of Health and Mental Hygiene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Fangtao He</dc:creator>
  <cp:lastModifiedBy>Fangtao He</cp:lastModifiedBy>
  <cp:revision>3</cp:revision>
  <dcterms:created xsi:type="dcterms:W3CDTF">2016-04-29T15:57:00Z</dcterms:created>
  <dcterms:modified xsi:type="dcterms:W3CDTF">2016-04-29T16:01:00Z</dcterms:modified>
</cp:coreProperties>
</file>