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CC" w:rsidRPr="00C6184B" w:rsidRDefault="00C824CC" w:rsidP="00E748E9">
      <w:pPr>
        <w:pStyle w:val="Titre4"/>
        <w:numPr>
          <w:ilvl w:val="0"/>
          <w:numId w:val="0"/>
        </w:numPr>
        <w:rPr>
          <w:rFonts w:asciiTheme="minorHAnsi" w:hAnsiTheme="minorHAnsi"/>
          <w:color w:val="auto"/>
          <w:lang w:val="en-US"/>
        </w:rPr>
      </w:pPr>
      <w:bookmarkStart w:id="0" w:name="_Toc1031430"/>
      <w:r w:rsidRPr="00C6184B">
        <w:rPr>
          <w:rFonts w:asciiTheme="minorHAnsi" w:hAnsiTheme="minorHAnsi"/>
          <w:color w:val="auto"/>
          <w:lang w:val="en-US"/>
        </w:rPr>
        <w:t xml:space="preserve">Supplementary </w:t>
      </w:r>
      <w:bookmarkEnd w:id="0"/>
      <w:r w:rsidR="009C6764">
        <w:rPr>
          <w:rFonts w:asciiTheme="minorHAnsi" w:hAnsiTheme="minorHAnsi"/>
          <w:color w:val="auto"/>
          <w:lang w:val="en-US"/>
        </w:rPr>
        <w:t>material</w:t>
      </w:r>
      <w:bookmarkStart w:id="1" w:name="_GoBack"/>
      <w:bookmarkEnd w:id="1"/>
      <w:r w:rsidRPr="00C6184B">
        <w:rPr>
          <w:rFonts w:asciiTheme="minorHAnsi" w:hAnsiTheme="minorHAnsi"/>
          <w:color w:val="auto"/>
          <w:lang w:val="en-US"/>
        </w:rPr>
        <w:t xml:space="preserve"> </w:t>
      </w:r>
      <w:r w:rsidR="00E748E9" w:rsidRPr="00C6184B">
        <w:rPr>
          <w:rFonts w:asciiTheme="minorHAnsi" w:hAnsiTheme="minorHAnsi"/>
          <w:color w:val="auto"/>
          <w:lang w:val="en-US"/>
        </w:rPr>
        <w:t>S1</w:t>
      </w:r>
    </w:p>
    <w:p w:rsidR="00CD3483" w:rsidRPr="00C6184B" w:rsidRDefault="00CD3483" w:rsidP="00CD3483">
      <w:pPr>
        <w:rPr>
          <w:lang w:val="en-US" w:eastAsia="fr-FR" w:bidi="ar-SA"/>
        </w:rPr>
      </w:pPr>
    </w:p>
    <w:p w:rsidR="006A161D" w:rsidRPr="00C6184B" w:rsidRDefault="006A161D" w:rsidP="006A161D">
      <w:pPr>
        <w:pStyle w:val="ANMapapertitle"/>
        <w:jc w:val="center"/>
        <w:rPr>
          <w:rFonts w:asciiTheme="minorHAnsi" w:hAnsiTheme="minorHAnsi"/>
          <w:b w:val="0"/>
        </w:rPr>
      </w:pPr>
      <w:r w:rsidRPr="00C6184B">
        <w:rPr>
          <w:rFonts w:asciiTheme="minorHAnsi" w:hAnsiTheme="minorHAnsi"/>
          <w:b w:val="0"/>
        </w:rPr>
        <w:t xml:space="preserve">Relation between feeding behaviour and energy metabolism in pigs fed diets enriched in dietary fibre and wheat </w:t>
      </w:r>
      <w:proofErr w:type="spellStart"/>
      <w:r w:rsidRPr="00C6184B">
        <w:rPr>
          <w:rFonts w:asciiTheme="minorHAnsi" w:hAnsiTheme="minorHAnsi"/>
          <w:b w:val="0"/>
        </w:rPr>
        <w:t>aleurone</w:t>
      </w:r>
      <w:proofErr w:type="spellEnd"/>
      <w:r w:rsidRPr="00C6184B">
        <w:rPr>
          <w:rFonts w:asciiTheme="minorHAnsi" w:hAnsiTheme="minorHAnsi"/>
          <w:b w:val="0"/>
        </w:rPr>
        <w:t>.</w:t>
      </w:r>
    </w:p>
    <w:p w:rsidR="006A161D" w:rsidRPr="00C6184B" w:rsidRDefault="006A161D" w:rsidP="006A161D">
      <w:pPr>
        <w:pStyle w:val="ANMapapertitle"/>
        <w:jc w:val="center"/>
        <w:rPr>
          <w:rFonts w:asciiTheme="minorHAnsi" w:hAnsiTheme="minorHAnsi"/>
          <w:b w:val="0"/>
          <w:lang w:val="fr-FR"/>
        </w:rPr>
      </w:pPr>
      <w:r w:rsidRPr="00C6184B">
        <w:rPr>
          <w:rFonts w:asciiTheme="minorHAnsi" w:hAnsiTheme="minorHAnsi"/>
          <w:b w:val="0"/>
          <w:lang w:val="fr-FR"/>
        </w:rPr>
        <w:t xml:space="preserve">K. </w:t>
      </w:r>
      <w:proofErr w:type="spellStart"/>
      <w:r w:rsidRPr="00C6184B">
        <w:rPr>
          <w:rFonts w:asciiTheme="minorHAnsi" w:hAnsiTheme="minorHAnsi"/>
          <w:b w:val="0"/>
          <w:lang w:val="fr-FR"/>
        </w:rPr>
        <w:t>Quemeneur</w:t>
      </w:r>
      <w:proofErr w:type="spellEnd"/>
      <w:r w:rsidRPr="00C6184B">
        <w:rPr>
          <w:rFonts w:asciiTheme="minorHAnsi" w:hAnsiTheme="minorHAnsi"/>
          <w:b w:val="0"/>
          <w:lang w:val="fr-FR"/>
        </w:rPr>
        <w:t xml:space="preserve">, L. Montagne, M. Le Gall, Y. </w:t>
      </w:r>
      <w:proofErr w:type="spellStart"/>
      <w:r w:rsidRPr="00C6184B">
        <w:rPr>
          <w:rFonts w:asciiTheme="minorHAnsi" w:hAnsiTheme="minorHAnsi"/>
          <w:b w:val="0"/>
          <w:lang w:val="fr-FR"/>
        </w:rPr>
        <w:t>Lechevestrier</w:t>
      </w:r>
      <w:proofErr w:type="spellEnd"/>
      <w:r w:rsidRPr="00C6184B">
        <w:rPr>
          <w:rFonts w:asciiTheme="minorHAnsi" w:hAnsiTheme="minorHAnsi"/>
          <w:b w:val="0"/>
          <w:lang w:val="fr-FR"/>
        </w:rPr>
        <w:t xml:space="preserve">, E. </w:t>
      </w:r>
      <w:proofErr w:type="spellStart"/>
      <w:r w:rsidRPr="00C6184B">
        <w:rPr>
          <w:rFonts w:asciiTheme="minorHAnsi" w:hAnsiTheme="minorHAnsi"/>
          <w:b w:val="0"/>
          <w:lang w:val="fr-FR"/>
        </w:rPr>
        <w:t>Labussiere</w:t>
      </w:r>
      <w:proofErr w:type="spellEnd"/>
    </w:p>
    <w:p w:rsidR="006A161D" w:rsidRPr="009C6764" w:rsidRDefault="00CD3483" w:rsidP="00C6184B">
      <w:pPr>
        <w:pStyle w:val="ANMapapertitle"/>
        <w:jc w:val="center"/>
        <w:rPr>
          <w:rFonts w:asciiTheme="minorHAnsi" w:hAnsiTheme="minorHAnsi"/>
          <w:b w:val="0"/>
        </w:rPr>
      </w:pPr>
      <w:r w:rsidRPr="009C6764">
        <w:rPr>
          <w:rFonts w:asciiTheme="minorHAnsi" w:hAnsiTheme="minorHAnsi"/>
          <w:b w:val="0"/>
          <w:i/>
          <w:iCs/>
        </w:rPr>
        <w:t>animal</w:t>
      </w:r>
      <w:r w:rsidRPr="009C6764">
        <w:rPr>
          <w:rFonts w:asciiTheme="minorHAnsi" w:hAnsiTheme="minorHAnsi"/>
          <w:b w:val="0"/>
        </w:rPr>
        <w:t xml:space="preserve"> journal</w:t>
      </w:r>
    </w:p>
    <w:p w:rsidR="00C824CC" w:rsidRPr="00C6184B" w:rsidRDefault="00C824CC" w:rsidP="00C824CC">
      <w:pPr>
        <w:pStyle w:val="ANMapapertitle"/>
        <w:rPr>
          <w:rFonts w:asciiTheme="minorHAnsi" w:hAnsiTheme="minorHAnsi"/>
          <w:lang w:val="en-US"/>
        </w:rPr>
      </w:pPr>
      <w:r w:rsidRPr="00C6184B">
        <w:rPr>
          <w:rFonts w:asciiTheme="minorHAnsi" w:hAnsiTheme="minorHAnsi"/>
          <w:lang w:val="en-US"/>
        </w:rPr>
        <w:t>Blood collection</w:t>
      </w:r>
    </w:p>
    <w:p w:rsidR="00C824CC" w:rsidRPr="00C6184B" w:rsidRDefault="00C824CC" w:rsidP="00C824CC">
      <w:pPr>
        <w:pStyle w:val="ANMapapertitle"/>
        <w:jc w:val="both"/>
        <w:rPr>
          <w:rFonts w:asciiTheme="minorHAnsi" w:hAnsiTheme="minorHAnsi"/>
          <w:b w:val="0"/>
        </w:rPr>
      </w:pPr>
      <w:r w:rsidRPr="00C6184B">
        <w:rPr>
          <w:rFonts w:asciiTheme="minorHAnsi" w:hAnsiTheme="minorHAnsi"/>
          <w:b w:val="0"/>
        </w:rPr>
        <w:t>On day 7, blood was sampled to analyse plasmatic concentrations of metabolites (glucose, lactate, triglycerides, free fatty acids, α-amino nitrogen and urea) and insulin. The catheter inserted in the external jugular vein of the pig was externalized outside of the respiration chamber to collect blood samples without disturbing the animal. The first voluntary meal of day 7 that occurred between 0900 h and 1430 h was considered as a test meal. Blood (10 mL) was sampled at 0830 h and 0845 h (referred as pre-prandial), at the beginning of the meal and 15, 30, 45, 60 minutes after the meal. Blood samples were stored on ice before centrifugation during 10 min at 3000 g (4°C). Plasma was then harvested and stored at -20°C until metabolites and hormone concentration analyses. For each blood sampling, the haematocrit (H) was measured in order to adjust plasma concentrations of metabolites and hormones. For each pig, a basal haematocrit (BH) was calculated as the mean of pre-prandial haematocrits. Plasma metabolite and insulin concentrations were adjusted as follows:</w:t>
      </w:r>
    </w:p>
    <w:p w:rsidR="00C824CC" w:rsidRPr="00C6184B" w:rsidRDefault="00C824CC" w:rsidP="00C824CC">
      <w:pPr>
        <w:pStyle w:val="ANMapapertitle"/>
        <w:jc w:val="both"/>
        <w:rPr>
          <w:rFonts w:asciiTheme="minorHAnsi" w:hAnsiTheme="minorHAnsi"/>
          <w:b w:val="0"/>
        </w:rPr>
      </w:pPr>
      <m:oMathPara>
        <m:oMath>
          <m:r>
            <m:rPr>
              <m:sty m:val="b"/>
            </m:rPr>
            <w:rPr>
              <w:rFonts w:ascii="Cambria Math" w:hAnsi="Cambria Math"/>
            </w:rPr>
            <m:t>Adjusted concentration =Real concentration ×</m:t>
          </m:r>
          <m:f>
            <m:fPr>
              <m:ctrlPr>
                <w:rPr>
                  <w:rFonts w:ascii="Cambria Math" w:hAnsi="Cambria Math"/>
                  <w:lang w:bidi="ar-SA"/>
                </w:rPr>
              </m:ctrlPr>
            </m:fPr>
            <m:num>
              <m:r>
                <m:rPr>
                  <m:sty m:val="b"/>
                </m:rPr>
                <w:rPr>
                  <w:rFonts w:ascii="Cambria Math" w:hAnsi="Cambria Math"/>
                </w:rPr>
                <m:t>(100-BH)</m:t>
              </m:r>
            </m:num>
            <m:den>
              <m:r>
                <m:rPr>
                  <m:sty m:val="b"/>
                </m:rPr>
                <w:rPr>
                  <w:rFonts w:ascii="Cambria Math" w:hAnsi="Cambria Math"/>
                </w:rPr>
                <m:t>(100-H)</m:t>
              </m:r>
            </m:den>
          </m:f>
        </m:oMath>
      </m:oMathPara>
    </w:p>
    <w:p w:rsidR="00C824CC" w:rsidRPr="00C6184B" w:rsidRDefault="00C824CC" w:rsidP="00C824CC">
      <w:pPr>
        <w:pStyle w:val="ANMapapertitle"/>
        <w:jc w:val="both"/>
        <w:rPr>
          <w:rFonts w:asciiTheme="minorHAnsi" w:hAnsiTheme="minorHAnsi"/>
        </w:rPr>
      </w:pPr>
      <w:r w:rsidRPr="00C6184B">
        <w:rPr>
          <w:rFonts w:asciiTheme="minorHAnsi" w:hAnsiTheme="minorHAnsi"/>
        </w:rPr>
        <w:t>Data analyses</w:t>
      </w:r>
    </w:p>
    <w:p w:rsidR="00C824CC" w:rsidRPr="00C6184B" w:rsidRDefault="00C824CC" w:rsidP="00C824CC">
      <w:pPr>
        <w:pStyle w:val="ANMapapertitle"/>
        <w:jc w:val="both"/>
        <w:rPr>
          <w:rFonts w:asciiTheme="minorHAnsi" w:hAnsiTheme="minorHAnsi"/>
          <w:b w:val="0"/>
        </w:rPr>
      </w:pPr>
      <w:r w:rsidRPr="00C6184B">
        <w:rPr>
          <w:rFonts w:asciiTheme="minorHAnsi" w:hAnsiTheme="minorHAnsi"/>
          <w:b w:val="0"/>
        </w:rPr>
        <w:t>Data were further analysed by multiple factorial analysis and hierarchical classification on principal components to discriminate clusters of pigs using the R statistical package “</w:t>
      </w:r>
      <w:proofErr w:type="spellStart"/>
      <w:r w:rsidRPr="00C6184B">
        <w:rPr>
          <w:rFonts w:asciiTheme="minorHAnsi" w:hAnsiTheme="minorHAnsi"/>
          <w:b w:val="0"/>
        </w:rPr>
        <w:t>FactoMineR</w:t>
      </w:r>
      <w:proofErr w:type="spellEnd"/>
      <w:r w:rsidRPr="00C6184B">
        <w:rPr>
          <w:rFonts w:asciiTheme="minorHAnsi" w:hAnsiTheme="minorHAnsi"/>
          <w:b w:val="0"/>
        </w:rPr>
        <w:t xml:space="preserve">” </w:t>
      </w:r>
      <w:r w:rsidRPr="00C6184B">
        <w:rPr>
          <w:rFonts w:asciiTheme="minorHAnsi" w:hAnsiTheme="minorHAnsi"/>
          <w:b w:val="0"/>
        </w:rPr>
        <w:fldChar w:fldCharType="begin"/>
      </w:r>
      <w:r w:rsidRPr="00C6184B">
        <w:rPr>
          <w:rFonts w:asciiTheme="minorHAnsi" w:hAnsiTheme="minorHAnsi"/>
          <w:b w:val="0"/>
        </w:rPr>
        <w:instrText xml:space="preserve"> ADDIN EN.CITE &lt;EndNote&gt;&lt;Cite&gt;&lt;Author&gt;Lê&lt;/Author&gt;&lt;Year&gt;2008&lt;/Year&gt;&lt;RecNum&gt;1432&lt;/RecNum&gt;&lt;DisplayText&gt;(Lê&lt;style face="italic"&gt; et al.&lt;/style&gt;, 2008)&lt;/DisplayText&gt;&lt;record&gt;&lt;rec-number&gt;1432&lt;/rec-number&gt;&lt;foreign-keys&gt;&lt;key app="EN" db-id="aezfssp0ffezxieessupvte5xrex2rv0z5pf"&gt;1432&lt;/key&gt;&lt;/foreign-keys&gt;&lt;ref-type name="Journal Article"&gt;17&lt;/ref-type&gt;&lt;contributors&gt;&lt;authors&gt;&lt;author&gt;Lê, Sébastien&lt;/author&gt;&lt;author&gt;Josse, Julie&lt;/author&gt;&lt;author&gt;Husson, François&lt;/author&gt;&lt;/authors&gt;&lt;/contributors&gt;&lt;titles&gt;&lt;title&gt;FactoMineR: An R Package for Multivariate Analysis&lt;/title&gt;&lt;secondary-title&gt;Journal of statistical software&lt;/secondary-title&gt;&lt;short-title&gt;FactoMineR: An R Package for Multivariate Analysis&lt;/short-title&gt;&lt;/titles&gt;&lt;pages&gt;1-18&lt;/pages&gt;&lt;volume&gt;25&lt;/volume&gt;&lt;number&gt;1&lt;/number&gt;&lt;edition&gt;2008-03-18&lt;/edition&gt;&lt;dates&gt;&lt;year&gt;2008&lt;/year&gt;&lt;pub-dates&gt;&lt;date&gt;2008-03-18&lt;/date&gt;&lt;/pub-dates&gt;&lt;/dates&gt;&lt;isbn&gt;1548-7660&lt;/isbn&gt;&lt;urls&gt;&lt;related-urls&gt;&lt;url&gt;https://www.jstatsoft.org/v025/i01&lt;/url&gt;&lt;/related-urls&gt;&lt;/urls&gt;&lt;electronic-resource-num&gt;10.18637/jss.v025.i01&lt;/electronic-resource-num&gt;&lt;/record&gt;&lt;/Cite&gt;&lt;/EndNote&gt;</w:instrText>
      </w:r>
      <w:r w:rsidRPr="00C6184B">
        <w:rPr>
          <w:rFonts w:asciiTheme="minorHAnsi" w:hAnsiTheme="minorHAnsi"/>
          <w:b w:val="0"/>
        </w:rPr>
        <w:fldChar w:fldCharType="separate"/>
      </w:r>
      <w:r w:rsidRPr="00C6184B">
        <w:rPr>
          <w:rFonts w:asciiTheme="minorHAnsi" w:hAnsiTheme="minorHAnsi"/>
          <w:b w:val="0"/>
          <w:noProof/>
        </w:rPr>
        <w:t>(</w:t>
      </w:r>
      <w:r w:rsidRPr="00C6184B">
        <w:rPr>
          <w:rFonts w:asciiTheme="minorHAnsi" w:eastAsiaTheme="majorEastAsia" w:hAnsiTheme="minorHAnsi"/>
          <w:b w:val="0"/>
          <w:noProof/>
        </w:rPr>
        <w:t>Lê et al., 2008</w:t>
      </w:r>
      <w:r w:rsidRPr="00C6184B">
        <w:rPr>
          <w:rFonts w:asciiTheme="minorHAnsi" w:hAnsiTheme="minorHAnsi"/>
          <w:b w:val="0"/>
          <w:noProof/>
        </w:rPr>
        <w:t>)</w:t>
      </w:r>
      <w:r w:rsidRPr="00C6184B">
        <w:rPr>
          <w:rFonts w:asciiTheme="minorHAnsi" w:hAnsiTheme="minorHAnsi"/>
          <w:b w:val="0"/>
        </w:rPr>
        <w:fldChar w:fldCharType="end"/>
      </w:r>
      <w:r w:rsidRPr="00C6184B">
        <w:rPr>
          <w:rFonts w:asciiTheme="minorHAnsi" w:hAnsiTheme="minorHAnsi"/>
          <w:b w:val="0"/>
        </w:rPr>
        <w:t xml:space="preserve">. As blood metabolites and insulin concentrations are affected </w:t>
      </w:r>
      <w:r w:rsidRPr="00C6184B">
        <w:rPr>
          <w:rFonts w:asciiTheme="minorHAnsi" w:hAnsiTheme="minorHAnsi"/>
          <w:b w:val="0"/>
        </w:rPr>
        <w:lastRenderedPageBreak/>
        <w:t xml:space="preserve">by feeding behaviour </w:t>
      </w:r>
      <w:r w:rsidRPr="00C6184B">
        <w:rPr>
          <w:rFonts w:asciiTheme="minorHAnsi" w:hAnsiTheme="minorHAnsi"/>
          <w:b w:val="0"/>
        </w:rPr>
        <w:fldChar w:fldCharType="begin">
          <w:fldData xml:space="preserve">PEVuZE5vdGU+PENpdGU+PEF1dGhvcj5SZXlub2xkczwvQXV0aG9yPjxZZWFyPjIwMTA8L1llYXI+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</w:fldData>
        </w:fldChar>
      </w:r>
      <w:r w:rsidRPr="00C6184B">
        <w:rPr>
          <w:rFonts w:asciiTheme="minorHAnsi" w:hAnsiTheme="minorHAnsi"/>
          <w:b w:val="0"/>
        </w:rPr>
        <w:instrText xml:space="preserve"> ADDIN EN.CITE </w:instrText>
      </w:r>
      <w:r w:rsidRPr="00C6184B">
        <w:rPr>
          <w:rFonts w:asciiTheme="minorHAnsi" w:hAnsiTheme="minorHAnsi"/>
          <w:b w:val="0"/>
        </w:rPr>
        <w:fldChar w:fldCharType="begin">
          <w:fldData xml:space="preserve">PEVuZE5vdGU+PENpdGU+PEF1dGhvcj5SZXlub2xkczwvQXV0aG9yPjxZZWFyPjIwMTA8L1llYXI+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</w:fldData>
        </w:fldChar>
      </w:r>
      <w:r w:rsidRPr="00C6184B">
        <w:rPr>
          <w:rFonts w:asciiTheme="minorHAnsi" w:hAnsiTheme="minorHAnsi"/>
          <w:b w:val="0"/>
        </w:rPr>
        <w:instrText xml:space="preserve"> ADDIN EN.CITE.DATA </w:instrText>
      </w:r>
      <w:r w:rsidRPr="00C6184B">
        <w:rPr>
          <w:rFonts w:asciiTheme="minorHAnsi" w:hAnsiTheme="minorHAnsi"/>
          <w:b w:val="0"/>
        </w:rPr>
      </w:r>
      <w:r w:rsidRPr="00C6184B">
        <w:rPr>
          <w:rFonts w:asciiTheme="minorHAnsi" w:hAnsiTheme="minorHAnsi"/>
          <w:b w:val="0"/>
        </w:rPr>
        <w:fldChar w:fldCharType="end"/>
      </w:r>
      <w:r w:rsidRPr="00C6184B">
        <w:rPr>
          <w:rFonts w:asciiTheme="minorHAnsi" w:hAnsiTheme="minorHAnsi"/>
          <w:b w:val="0"/>
        </w:rPr>
      </w:r>
      <w:r w:rsidRPr="00C6184B">
        <w:rPr>
          <w:rFonts w:asciiTheme="minorHAnsi" w:hAnsiTheme="minorHAnsi"/>
          <w:b w:val="0"/>
        </w:rPr>
        <w:fldChar w:fldCharType="separate"/>
      </w:r>
      <w:r w:rsidRPr="00C6184B">
        <w:rPr>
          <w:rFonts w:asciiTheme="minorHAnsi" w:hAnsiTheme="minorHAnsi"/>
          <w:b w:val="0"/>
        </w:rPr>
        <w:t>(</w:t>
      </w:r>
      <w:r w:rsidRPr="00C6184B">
        <w:rPr>
          <w:rFonts w:asciiTheme="minorHAnsi" w:eastAsiaTheme="majorEastAsia" w:hAnsiTheme="minorHAnsi"/>
          <w:b w:val="0"/>
        </w:rPr>
        <w:t>Reynolds et al., 2010</w:t>
      </w:r>
      <w:r w:rsidRPr="00C6184B">
        <w:rPr>
          <w:rFonts w:asciiTheme="minorHAnsi" w:hAnsiTheme="minorHAnsi"/>
          <w:b w:val="0"/>
        </w:rPr>
        <w:t xml:space="preserve">, </w:t>
      </w:r>
      <w:r w:rsidRPr="00C6184B">
        <w:rPr>
          <w:rFonts w:asciiTheme="minorHAnsi" w:eastAsiaTheme="majorEastAsia" w:hAnsiTheme="minorHAnsi"/>
          <w:b w:val="0"/>
        </w:rPr>
        <w:t>Le Naou et al., 2014</w:t>
      </w:r>
      <w:r w:rsidRPr="00C6184B">
        <w:rPr>
          <w:rFonts w:asciiTheme="minorHAnsi" w:hAnsiTheme="minorHAnsi"/>
          <w:b w:val="0"/>
        </w:rPr>
        <w:t>)</w:t>
      </w:r>
      <w:r w:rsidRPr="00C6184B">
        <w:rPr>
          <w:rFonts w:asciiTheme="minorHAnsi" w:hAnsiTheme="minorHAnsi"/>
          <w:b w:val="0"/>
        </w:rPr>
        <w:fldChar w:fldCharType="end"/>
      </w:r>
      <w:r w:rsidRPr="00C6184B">
        <w:rPr>
          <w:rFonts w:asciiTheme="minorHAnsi" w:hAnsiTheme="minorHAnsi"/>
          <w:b w:val="0"/>
        </w:rPr>
        <w:t>, size of the test meal and pre-prandial metabolites and insulin concentrations, pigs were discriminated on these different factors of variation to analyse their effects on plasma metabolites and insulin kinetics. Three classes of variables were included in the clustering analysis: pre-meal plasma concentrations of metabolites (glucose, lactate, free fatty acids, α-amino nitrogen, urea and triglycerides) and insulin, variables characterizing feeding behaviour over the previous days (number of meals, average meal size (g/kg BW</w:t>
      </w:r>
      <w:r w:rsidRPr="00C6184B">
        <w:rPr>
          <w:rFonts w:asciiTheme="minorHAnsi" w:hAnsiTheme="minorHAnsi"/>
          <w:b w:val="0"/>
          <w:vertAlign w:val="superscript"/>
        </w:rPr>
        <w:t>0.60</w:t>
      </w:r>
      <w:r w:rsidRPr="00C6184B">
        <w:rPr>
          <w:rFonts w:asciiTheme="minorHAnsi" w:hAnsiTheme="minorHAnsi"/>
          <w:b w:val="0"/>
        </w:rPr>
        <w:t xml:space="preserve">), average duration of meal (minutes), total duration of feed intake per day (minutes), and </w:t>
      </w:r>
      <w:r w:rsidR="00932B94" w:rsidRPr="00C6184B">
        <w:rPr>
          <w:rFonts w:asciiTheme="minorHAnsi" w:hAnsiTheme="minorHAnsi"/>
          <w:b w:val="0"/>
        </w:rPr>
        <w:t>average daily feed intake</w:t>
      </w:r>
      <w:r w:rsidRPr="00C6184B">
        <w:rPr>
          <w:rFonts w:asciiTheme="minorHAnsi" w:hAnsiTheme="minorHAnsi"/>
          <w:b w:val="0"/>
        </w:rPr>
        <w:t xml:space="preserve"> (g/kg BW</w:t>
      </w:r>
      <w:r w:rsidRPr="00C6184B">
        <w:rPr>
          <w:rFonts w:asciiTheme="minorHAnsi" w:hAnsiTheme="minorHAnsi"/>
          <w:b w:val="0"/>
          <w:vertAlign w:val="superscript"/>
        </w:rPr>
        <w:t>0.60</w:t>
      </w:r>
      <w:r w:rsidRPr="00C6184B">
        <w:rPr>
          <w:rFonts w:asciiTheme="minorHAnsi" w:hAnsiTheme="minorHAnsi"/>
          <w:b w:val="0"/>
        </w:rPr>
        <w:t>)) and the size of the test meal (g/kg BW</w:t>
      </w:r>
      <w:r w:rsidRPr="00C6184B">
        <w:rPr>
          <w:rFonts w:asciiTheme="minorHAnsi" w:hAnsiTheme="minorHAnsi"/>
          <w:b w:val="0"/>
          <w:vertAlign w:val="superscript"/>
        </w:rPr>
        <w:t>0.60</w:t>
      </w:r>
      <w:r w:rsidRPr="00C6184B">
        <w:rPr>
          <w:rFonts w:asciiTheme="minorHAnsi" w:hAnsiTheme="minorHAnsi"/>
          <w:b w:val="0"/>
        </w:rPr>
        <w:t>). After cluster identification, data were further tested by ANOVA with MIXED procedure of SAS for a cluster effect on feeding behaviour, blood kinetics of metabolites and hormones and energy and nitrogen balances.</w:t>
      </w:r>
    </w:p>
    <w:p w:rsidR="00C824CC" w:rsidRPr="00C6184B" w:rsidRDefault="00C824CC" w:rsidP="00C824CC">
      <w:pPr>
        <w:pStyle w:val="ANMapapertitle"/>
        <w:jc w:val="both"/>
        <w:rPr>
          <w:rFonts w:asciiTheme="minorHAnsi" w:hAnsiTheme="minorHAnsi"/>
        </w:rPr>
      </w:pPr>
      <w:r w:rsidRPr="00C6184B">
        <w:rPr>
          <w:rFonts w:asciiTheme="minorHAnsi" w:hAnsiTheme="minorHAnsi"/>
        </w:rPr>
        <w:t>Missing data</w:t>
      </w:r>
    </w:p>
    <w:p w:rsidR="00536252" w:rsidRPr="00C6184B" w:rsidRDefault="00C824CC" w:rsidP="00E9336A">
      <w:pPr>
        <w:pStyle w:val="ANMapapertitle"/>
        <w:jc w:val="both"/>
        <w:rPr>
          <w:rFonts w:asciiTheme="minorHAnsi" w:hAnsiTheme="minorHAnsi"/>
          <w:b w:val="0"/>
        </w:rPr>
      </w:pPr>
      <w:r w:rsidRPr="00C6184B">
        <w:rPr>
          <w:rFonts w:asciiTheme="minorHAnsi" w:hAnsiTheme="minorHAnsi"/>
          <w:b w:val="0"/>
        </w:rPr>
        <w:t xml:space="preserve">For pigs without metabolic data (n=10), due to catheter </w:t>
      </w:r>
      <w:proofErr w:type="spellStart"/>
      <w:r w:rsidRPr="00C6184B">
        <w:rPr>
          <w:rFonts w:asciiTheme="minorHAnsi" w:hAnsiTheme="minorHAnsi"/>
          <w:b w:val="0"/>
        </w:rPr>
        <w:t>malfunctionning</w:t>
      </w:r>
      <w:proofErr w:type="spellEnd"/>
      <w:r w:rsidRPr="00C6184B">
        <w:rPr>
          <w:rFonts w:asciiTheme="minorHAnsi" w:hAnsiTheme="minorHAnsi"/>
          <w:b w:val="0"/>
        </w:rPr>
        <w:t>, pre-prandial concentrations of the first meal of the 7</w:t>
      </w:r>
      <w:r w:rsidRPr="00C6184B">
        <w:rPr>
          <w:rFonts w:asciiTheme="minorHAnsi" w:hAnsiTheme="minorHAnsi"/>
          <w:b w:val="0"/>
          <w:vertAlign w:val="superscript"/>
        </w:rPr>
        <w:t>th</w:t>
      </w:r>
      <w:r w:rsidRPr="00C6184B">
        <w:rPr>
          <w:rFonts w:asciiTheme="minorHAnsi" w:hAnsiTheme="minorHAnsi"/>
          <w:b w:val="0"/>
        </w:rPr>
        <w:t xml:space="preserve"> day of measurements were predicted with a PLS procedure. In the respiration chamber, physical activity and gas exchanges (O</w:t>
      </w:r>
      <w:r w:rsidRPr="00C6184B">
        <w:rPr>
          <w:rFonts w:asciiTheme="minorHAnsi" w:hAnsiTheme="minorHAnsi"/>
          <w:b w:val="0"/>
          <w:vertAlign w:val="subscript"/>
        </w:rPr>
        <w:t>2</w:t>
      </w:r>
      <w:r w:rsidRPr="00C6184B">
        <w:rPr>
          <w:rFonts w:asciiTheme="minorHAnsi" w:hAnsiTheme="minorHAnsi"/>
          <w:b w:val="0"/>
        </w:rPr>
        <w:t>, CO</w:t>
      </w:r>
      <w:r w:rsidRPr="00C6184B">
        <w:rPr>
          <w:rFonts w:asciiTheme="minorHAnsi" w:hAnsiTheme="minorHAnsi"/>
          <w:b w:val="0"/>
          <w:vertAlign w:val="subscript"/>
        </w:rPr>
        <w:t>2</w:t>
      </w:r>
      <w:r w:rsidRPr="00C6184B">
        <w:rPr>
          <w:rFonts w:asciiTheme="minorHAnsi" w:hAnsiTheme="minorHAnsi"/>
          <w:b w:val="0"/>
        </w:rPr>
        <w:t>) were recorded continuously. On the basis of gas exchanges, respiratory quotient was calculated as the ratio of volume of CO</w:t>
      </w:r>
      <w:r w:rsidRPr="00C6184B">
        <w:rPr>
          <w:rFonts w:asciiTheme="minorHAnsi" w:hAnsiTheme="minorHAnsi"/>
          <w:b w:val="0"/>
          <w:vertAlign w:val="subscript"/>
        </w:rPr>
        <w:t>2</w:t>
      </w:r>
      <w:r w:rsidRPr="00C6184B">
        <w:rPr>
          <w:rFonts w:asciiTheme="minorHAnsi" w:hAnsiTheme="minorHAnsi"/>
          <w:b w:val="0"/>
        </w:rPr>
        <w:t xml:space="preserve"> to volume of O</w:t>
      </w:r>
      <w:r w:rsidRPr="00C6184B">
        <w:rPr>
          <w:rFonts w:asciiTheme="minorHAnsi" w:hAnsiTheme="minorHAnsi"/>
          <w:b w:val="0"/>
          <w:vertAlign w:val="subscript"/>
        </w:rPr>
        <w:t>2</w:t>
      </w:r>
      <w:r w:rsidRPr="00C6184B">
        <w:rPr>
          <w:rFonts w:asciiTheme="minorHAnsi" w:hAnsiTheme="minorHAnsi"/>
          <w:b w:val="0"/>
        </w:rPr>
        <w:t xml:space="preserve"> for 30 minutes before the first meal of the 7</w:t>
      </w:r>
      <w:r w:rsidRPr="00C6184B">
        <w:rPr>
          <w:rFonts w:asciiTheme="minorHAnsi" w:hAnsiTheme="minorHAnsi"/>
          <w:b w:val="0"/>
          <w:vertAlign w:val="superscript"/>
        </w:rPr>
        <w:t>th</w:t>
      </w:r>
      <w:r w:rsidRPr="00C6184B">
        <w:rPr>
          <w:rFonts w:asciiTheme="minorHAnsi" w:hAnsiTheme="minorHAnsi"/>
          <w:b w:val="0"/>
        </w:rPr>
        <w:t xml:space="preserve"> day of measurement. The PLS procedure used feeding behaviour on the week of measurements, physical activity since the last meal, respiratory quotient and gas exchanges (O</w:t>
      </w:r>
      <w:r w:rsidRPr="00C6184B">
        <w:rPr>
          <w:rFonts w:asciiTheme="minorHAnsi" w:hAnsiTheme="minorHAnsi"/>
          <w:b w:val="0"/>
          <w:vertAlign w:val="subscript"/>
        </w:rPr>
        <w:t>2</w:t>
      </w:r>
      <w:r w:rsidRPr="00C6184B">
        <w:rPr>
          <w:rFonts w:asciiTheme="minorHAnsi" w:hAnsiTheme="minorHAnsi"/>
          <w:b w:val="0"/>
        </w:rPr>
        <w:t>, CO</w:t>
      </w:r>
      <w:r w:rsidRPr="00C6184B">
        <w:rPr>
          <w:rFonts w:asciiTheme="minorHAnsi" w:hAnsiTheme="minorHAnsi"/>
          <w:b w:val="0"/>
          <w:vertAlign w:val="subscript"/>
        </w:rPr>
        <w:t>2</w:t>
      </w:r>
      <w:r w:rsidRPr="00C6184B">
        <w:rPr>
          <w:rFonts w:asciiTheme="minorHAnsi" w:hAnsiTheme="minorHAnsi"/>
          <w:b w:val="0"/>
        </w:rPr>
        <w:t xml:space="preserve">) during 30 minutes before the meal as predictive variables. When predicted pre-prandial concentrations were obtained, pigs were attributed a cluster considering the lowest distance of the pig to the barycentre of each cluster. </w:t>
      </w:r>
    </w:p>
    <w:p w:rsidR="00E9336A" w:rsidRPr="009C6764" w:rsidRDefault="00E9336A" w:rsidP="00E9336A">
      <w:pPr>
        <w:pStyle w:val="ANMapapertitle"/>
        <w:jc w:val="both"/>
        <w:rPr>
          <w:bCs/>
          <w:lang w:val="fr-FR"/>
        </w:rPr>
      </w:pPr>
      <w:proofErr w:type="spellStart"/>
      <w:r w:rsidRPr="009C6764">
        <w:rPr>
          <w:rFonts w:asciiTheme="minorHAnsi" w:hAnsiTheme="minorHAnsi"/>
          <w:bCs/>
          <w:lang w:val="fr-FR"/>
        </w:rPr>
        <w:t>References</w:t>
      </w:r>
      <w:proofErr w:type="spellEnd"/>
      <w:r w:rsidRPr="009C6764">
        <w:rPr>
          <w:bCs/>
          <w:lang w:val="fr-FR"/>
        </w:rPr>
        <w:t xml:space="preserve"> </w:t>
      </w:r>
    </w:p>
    <w:p w:rsidR="00E9336A" w:rsidRPr="00C6184B" w:rsidRDefault="00E9336A" w:rsidP="00E9336A">
      <w:pPr>
        <w:pStyle w:val="ANMapapertitle"/>
        <w:jc w:val="both"/>
        <w:rPr>
          <w:rFonts w:asciiTheme="minorHAnsi" w:hAnsiTheme="minorHAnsi"/>
          <w:b w:val="0"/>
        </w:rPr>
      </w:pPr>
      <w:bookmarkStart w:id="2" w:name="_ENREF_156"/>
      <w:r w:rsidRPr="009C6764">
        <w:rPr>
          <w:rFonts w:asciiTheme="minorHAnsi" w:hAnsiTheme="minorHAnsi"/>
          <w:b w:val="0"/>
          <w:lang w:val="fr-FR"/>
        </w:rPr>
        <w:lastRenderedPageBreak/>
        <w:t xml:space="preserve">Le </w:t>
      </w:r>
      <w:proofErr w:type="spellStart"/>
      <w:r w:rsidRPr="009C6764">
        <w:rPr>
          <w:rFonts w:asciiTheme="minorHAnsi" w:hAnsiTheme="minorHAnsi"/>
          <w:b w:val="0"/>
          <w:lang w:val="fr-FR"/>
        </w:rPr>
        <w:t>Naou</w:t>
      </w:r>
      <w:proofErr w:type="spellEnd"/>
      <w:r w:rsidRPr="009C6764">
        <w:rPr>
          <w:rFonts w:asciiTheme="minorHAnsi" w:hAnsiTheme="minorHAnsi"/>
          <w:b w:val="0"/>
          <w:lang w:val="fr-FR"/>
        </w:rPr>
        <w:t xml:space="preserve"> T, Le </w:t>
      </w:r>
      <w:proofErr w:type="spellStart"/>
      <w:r w:rsidRPr="009C6764">
        <w:rPr>
          <w:rFonts w:asciiTheme="minorHAnsi" w:hAnsiTheme="minorHAnsi"/>
          <w:b w:val="0"/>
          <w:lang w:val="fr-FR"/>
        </w:rPr>
        <w:t>Floc’h</w:t>
      </w:r>
      <w:proofErr w:type="spellEnd"/>
      <w:r w:rsidRPr="009C6764">
        <w:rPr>
          <w:rFonts w:asciiTheme="minorHAnsi" w:hAnsiTheme="minorHAnsi"/>
          <w:b w:val="0"/>
          <w:lang w:val="fr-FR"/>
        </w:rPr>
        <w:t xml:space="preserve"> N, </w:t>
      </w:r>
      <w:proofErr w:type="spellStart"/>
      <w:r w:rsidRPr="009C6764">
        <w:rPr>
          <w:rFonts w:asciiTheme="minorHAnsi" w:hAnsiTheme="minorHAnsi"/>
          <w:b w:val="0"/>
          <w:lang w:val="fr-FR"/>
        </w:rPr>
        <w:t>Louveau</w:t>
      </w:r>
      <w:proofErr w:type="spellEnd"/>
      <w:r w:rsidRPr="009C6764">
        <w:rPr>
          <w:rFonts w:asciiTheme="minorHAnsi" w:hAnsiTheme="minorHAnsi"/>
          <w:b w:val="0"/>
          <w:lang w:val="fr-FR"/>
        </w:rPr>
        <w:t xml:space="preserve"> I, Van </w:t>
      </w:r>
      <w:proofErr w:type="spellStart"/>
      <w:r w:rsidRPr="009C6764">
        <w:rPr>
          <w:rFonts w:asciiTheme="minorHAnsi" w:hAnsiTheme="minorHAnsi"/>
          <w:b w:val="0"/>
          <w:lang w:val="fr-FR"/>
        </w:rPr>
        <w:t>Milgen</w:t>
      </w:r>
      <w:proofErr w:type="spellEnd"/>
      <w:r w:rsidRPr="009C6764">
        <w:rPr>
          <w:rFonts w:asciiTheme="minorHAnsi" w:hAnsiTheme="minorHAnsi"/>
          <w:b w:val="0"/>
          <w:lang w:val="fr-FR"/>
        </w:rPr>
        <w:t xml:space="preserve"> J and </w:t>
      </w:r>
      <w:proofErr w:type="spellStart"/>
      <w:r w:rsidRPr="009C6764">
        <w:rPr>
          <w:rFonts w:asciiTheme="minorHAnsi" w:hAnsiTheme="minorHAnsi"/>
          <w:b w:val="0"/>
          <w:lang w:val="fr-FR"/>
        </w:rPr>
        <w:t>Gondret</w:t>
      </w:r>
      <w:proofErr w:type="spellEnd"/>
      <w:r w:rsidRPr="009C6764">
        <w:rPr>
          <w:rFonts w:asciiTheme="minorHAnsi" w:hAnsiTheme="minorHAnsi"/>
          <w:b w:val="0"/>
          <w:lang w:val="fr-FR"/>
        </w:rPr>
        <w:t xml:space="preserve"> F 2014. </w:t>
      </w:r>
      <w:r w:rsidRPr="00C6184B">
        <w:rPr>
          <w:rFonts w:asciiTheme="minorHAnsi" w:hAnsiTheme="minorHAnsi"/>
          <w:b w:val="0"/>
        </w:rPr>
        <w:t>Meal frequency changes the basal and time-course profiles of plasma nutrient concentrations and affects feed efficiency in young growing pigs. Journal of Animal Science 92, 2008-2016.</w:t>
      </w:r>
      <w:bookmarkEnd w:id="2"/>
    </w:p>
    <w:p w:rsidR="00E9336A" w:rsidRPr="00C6184B" w:rsidRDefault="00E9336A" w:rsidP="00E9336A">
      <w:pPr>
        <w:pStyle w:val="ANMapapertitle"/>
        <w:jc w:val="both"/>
        <w:rPr>
          <w:rFonts w:asciiTheme="minorHAnsi" w:hAnsiTheme="minorHAnsi"/>
          <w:b w:val="0"/>
        </w:rPr>
      </w:pPr>
      <w:bookmarkStart w:id="3" w:name="_ENREF_157"/>
      <w:proofErr w:type="spellStart"/>
      <w:r w:rsidRPr="00C6184B">
        <w:rPr>
          <w:rFonts w:asciiTheme="minorHAnsi" w:hAnsiTheme="minorHAnsi"/>
          <w:b w:val="0"/>
        </w:rPr>
        <w:t>Lê</w:t>
      </w:r>
      <w:proofErr w:type="spellEnd"/>
      <w:r w:rsidRPr="00C6184B">
        <w:rPr>
          <w:rFonts w:asciiTheme="minorHAnsi" w:hAnsiTheme="minorHAnsi"/>
          <w:b w:val="0"/>
        </w:rPr>
        <w:t xml:space="preserve"> S, </w:t>
      </w:r>
      <w:proofErr w:type="spellStart"/>
      <w:r w:rsidRPr="00C6184B">
        <w:rPr>
          <w:rFonts w:asciiTheme="minorHAnsi" w:hAnsiTheme="minorHAnsi"/>
          <w:b w:val="0"/>
        </w:rPr>
        <w:t>Josse</w:t>
      </w:r>
      <w:proofErr w:type="spellEnd"/>
      <w:r w:rsidRPr="00C6184B">
        <w:rPr>
          <w:rFonts w:asciiTheme="minorHAnsi" w:hAnsiTheme="minorHAnsi"/>
          <w:b w:val="0"/>
        </w:rPr>
        <w:t xml:space="preserve"> J and </w:t>
      </w:r>
      <w:proofErr w:type="spellStart"/>
      <w:r w:rsidRPr="00C6184B">
        <w:rPr>
          <w:rFonts w:asciiTheme="minorHAnsi" w:hAnsiTheme="minorHAnsi"/>
          <w:b w:val="0"/>
        </w:rPr>
        <w:t>Husson</w:t>
      </w:r>
      <w:proofErr w:type="spellEnd"/>
      <w:r w:rsidRPr="00C6184B">
        <w:rPr>
          <w:rFonts w:asciiTheme="minorHAnsi" w:hAnsiTheme="minorHAnsi"/>
          <w:b w:val="0"/>
        </w:rPr>
        <w:t xml:space="preserve"> F 2008. </w:t>
      </w:r>
      <w:proofErr w:type="spellStart"/>
      <w:r w:rsidRPr="00C6184B">
        <w:rPr>
          <w:rFonts w:asciiTheme="minorHAnsi" w:hAnsiTheme="minorHAnsi"/>
          <w:b w:val="0"/>
        </w:rPr>
        <w:t>FactoMineR</w:t>
      </w:r>
      <w:proofErr w:type="spellEnd"/>
      <w:r w:rsidRPr="00C6184B">
        <w:rPr>
          <w:rFonts w:asciiTheme="minorHAnsi" w:hAnsiTheme="minorHAnsi"/>
          <w:b w:val="0"/>
        </w:rPr>
        <w:t>: An R Package for Multivariate Analysis. Journal of statistical software 25, 1-18.</w:t>
      </w:r>
      <w:bookmarkEnd w:id="3"/>
    </w:p>
    <w:p w:rsidR="00E9336A" w:rsidRPr="00C6184B" w:rsidRDefault="00E9336A" w:rsidP="00E9336A">
      <w:pPr>
        <w:pStyle w:val="ANMapapertitle"/>
        <w:jc w:val="both"/>
        <w:rPr>
          <w:rFonts w:asciiTheme="minorHAnsi" w:hAnsiTheme="minorHAnsi"/>
          <w:b w:val="0"/>
        </w:rPr>
      </w:pPr>
      <w:bookmarkStart w:id="4" w:name="_ENREF_224"/>
      <w:r w:rsidRPr="00C6184B">
        <w:rPr>
          <w:rFonts w:asciiTheme="minorHAnsi" w:hAnsiTheme="minorHAnsi"/>
          <w:b w:val="0"/>
        </w:rPr>
        <w:t xml:space="preserve">Reynolds CB, Elias AN and </w:t>
      </w:r>
      <w:proofErr w:type="spellStart"/>
      <w:r w:rsidRPr="00C6184B">
        <w:rPr>
          <w:rFonts w:asciiTheme="minorHAnsi" w:hAnsiTheme="minorHAnsi"/>
          <w:b w:val="0"/>
        </w:rPr>
        <w:t>Whisnant</w:t>
      </w:r>
      <w:proofErr w:type="spellEnd"/>
      <w:r w:rsidRPr="00C6184B">
        <w:rPr>
          <w:rFonts w:asciiTheme="minorHAnsi" w:hAnsiTheme="minorHAnsi"/>
          <w:b w:val="0"/>
        </w:rPr>
        <w:t xml:space="preserve"> CS 2010. Effects of feeding pattern on ghrelin and insulin secretion in pigs. Domestic Animal Endocrinology 39, 90-96.</w:t>
      </w:r>
      <w:bookmarkEnd w:id="4"/>
    </w:p>
    <w:p w:rsidR="00E9336A" w:rsidRPr="00C6184B" w:rsidRDefault="00E9336A" w:rsidP="00E9336A">
      <w:pPr>
        <w:pStyle w:val="ANMapapertitle"/>
        <w:jc w:val="both"/>
        <w:rPr>
          <w:rFonts w:asciiTheme="minorHAnsi" w:hAnsiTheme="minorHAnsi"/>
          <w:b w:val="0"/>
        </w:rPr>
      </w:pPr>
    </w:p>
    <w:sectPr w:rsidR="00E9336A" w:rsidRPr="00C618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97F" w:rsidRDefault="00D4697F" w:rsidP="00E9336A">
      <w:pPr>
        <w:spacing w:after="0" w:line="240" w:lineRule="auto"/>
      </w:pPr>
      <w:r>
        <w:separator/>
      </w:r>
    </w:p>
  </w:endnote>
  <w:endnote w:type="continuationSeparator" w:id="0">
    <w:p w:rsidR="00D4697F" w:rsidRDefault="00D4697F" w:rsidP="00E9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utam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97F" w:rsidRDefault="00D4697F" w:rsidP="00E9336A">
      <w:pPr>
        <w:spacing w:after="0" w:line="240" w:lineRule="auto"/>
      </w:pPr>
      <w:r>
        <w:separator/>
      </w:r>
    </w:p>
  </w:footnote>
  <w:footnote w:type="continuationSeparator" w:id="0">
    <w:p w:rsidR="00D4697F" w:rsidRDefault="00D4697F" w:rsidP="00E93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610"/>
    <w:multiLevelType w:val="hybridMultilevel"/>
    <w:tmpl w:val="A2F87904"/>
    <w:lvl w:ilvl="0" w:tplc="6CA69A08">
      <w:start w:val="1"/>
      <w:numFmt w:val="decimal"/>
      <w:pStyle w:val="Titre4"/>
      <w:lvlText w:val="%1."/>
      <w:lvlJc w:val="left"/>
      <w:pPr>
        <w:ind w:left="1797" w:hanging="360"/>
      </w:pPr>
    </w:lvl>
    <w:lvl w:ilvl="1" w:tplc="040C0019">
      <w:start w:val="1"/>
      <w:numFmt w:val="lowerLetter"/>
      <w:lvlText w:val="%2."/>
      <w:lvlJc w:val="left"/>
      <w:pPr>
        <w:ind w:left="2517" w:hanging="360"/>
      </w:pPr>
    </w:lvl>
    <w:lvl w:ilvl="2" w:tplc="040C001B">
      <w:start w:val="1"/>
      <w:numFmt w:val="lowerRoman"/>
      <w:lvlText w:val="%3."/>
      <w:lvlJc w:val="right"/>
      <w:pPr>
        <w:ind w:left="3237" w:hanging="180"/>
      </w:pPr>
    </w:lvl>
    <w:lvl w:ilvl="3" w:tplc="040C000F">
      <w:start w:val="1"/>
      <w:numFmt w:val="decimal"/>
      <w:lvlText w:val="%4."/>
      <w:lvlJc w:val="left"/>
      <w:pPr>
        <w:ind w:left="3957" w:hanging="360"/>
      </w:pPr>
    </w:lvl>
    <w:lvl w:ilvl="4" w:tplc="040C0019">
      <w:start w:val="1"/>
      <w:numFmt w:val="lowerLetter"/>
      <w:lvlText w:val="%5."/>
      <w:lvlJc w:val="left"/>
      <w:pPr>
        <w:ind w:left="4677" w:hanging="360"/>
      </w:pPr>
    </w:lvl>
    <w:lvl w:ilvl="5" w:tplc="040C001B">
      <w:start w:val="1"/>
      <w:numFmt w:val="lowerRoman"/>
      <w:lvlText w:val="%6."/>
      <w:lvlJc w:val="right"/>
      <w:pPr>
        <w:ind w:left="5397" w:hanging="180"/>
      </w:pPr>
    </w:lvl>
    <w:lvl w:ilvl="6" w:tplc="040C000F">
      <w:start w:val="1"/>
      <w:numFmt w:val="decimal"/>
      <w:lvlText w:val="%7."/>
      <w:lvlJc w:val="left"/>
      <w:pPr>
        <w:ind w:left="6117" w:hanging="360"/>
      </w:pPr>
    </w:lvl>
    <w:lvl w:ilvl="7" w:tplc="040C0019">
      <w:start w:val="1"/>
      <w:numFmt w:val="lowerLetter"/>
      <w:lvlText w:val="%8."/>
      <w:lvlJc w:val="left"/>
      <w:pPr>
        <w:ind w:left="6837" w:hanging="360"/>
      </w:pPr>
    </w:lvl>
    <w:lvl w:ilvl="8" w:tplc="040C001B">
      <w:start w:val="1"/>
      <w:numFmt w:val="lowerRoman"/>
      <w:lvlText w:val="%9."/>
      <w:lvlJc w:val="right"/>
      <w:pPr>
        <w:ind w:left="755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zNDIzNTI0NzA0NzZQ0lEKTi0uzszPAykwrAUAyU5fPSwAAAA="/>
  </w:docVars>
  <w:rsids>
    <w:rsidRoot w:val="00C824CC"/>
    <w:rsid w:val="00080BC3"/>
    <w:rsid w:val="00536252"/>
    <w:rsid w:val="006A161D"/>
    <w:rsid w:val="0081194B"/>
    <w:rsid w:val="00932B94"/>
    <w:rsid w:val="009C6764"/>
    <w:rsid w:val="00C6184B"/>
    <w:rsid w:val="00C824CC"/>
    <w:rsid w:val="00CD3483"/>
    <w:rsid w:val="00D4697F"/>
    <w:rsid w:val="00E748E9"/>
    <w:rsid w:val="00E9336A"/>
  </w:rsids>
  <m:mathPr>
    <m:mathFont m:val="Cambria Math"/>
    <m:brkBin m:val="before"/>
    <m:brkBinSub m:val="--"/>
    <m:smallFrac m:val="0"/>
    <m:dispDef/>
    <m:lMargin m:val="0"/>
    <m:rMargin m:val="0"/>
    <m:defJc m:val="centerGroup"/>
    <m:wrapIndent m:val="1440"/>
    <m:intLim m:val="subSup"/>
    <m:naryLim m:val="undOvr"/>
  </m:mathPr>
  <w:themeFontLang w:val="fr-FR"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B115A"/>
  <w15:chartTrackingRefBased/>
  <w15:docId w15:val="{2B276C64-D437-454E-8276-214255BF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Gautami"/>
    </w:rPr>
  </w:style>
  <w:style w:type="paragraph" w:styleId="Titre4">
    <w:name w:val="heading 4"/>
    <w:basedOn w:val="Normal"/>
    <w:next w:val="Normal"/>
    <w:link w:val="Titre4Car"/>
    <w:uiPriority w:val="9"/>
    <w:semiHidden/>
    <w:unhideWhenUsed/>
    <w:qFormat/>
    <w:rsid w:val="00C824CC"/>
    <w:pPr>
      <w:keepNext/>
      <w:keepLines/>
      <w:numPr>
        <w:numId w:val="1"/>
      </w:numPr>
      <w:spacing w:before="120" w:after="120" w:line="240" w:lineRule="auto"/>
      <w:outlineLvl w:val="3"/>
    </w:pPr>
    <w:rPr>
      <w:rFonts w:asciiTheme="majorHAnsi" w:eastAsiaTheme="majorEastAsia" w:hAnsiTheme="majorHAnsi" w:cstheme="majorBidi"/>
      <w:b/>
      <w:bCs/>
      <w:i/>
      <w:iCs/>
      <w:color w:val="4472C4" w:themeColor="accent1"/>
      <w:sz w:val="28"/>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C824CC"/>
    <w:rPr>
      <w:rFonts w:asciiTheme="majorHAnsi" w:eastAsiaTheme="majorEastAsia" w:hAnsiTheme="majorHAnsi" w:cstheme="majorBidi"/>
      <w:b/>
      <w:bCs/>
      <w:i/>
      <w:iCs/>
      <w:color w:val="4472C4" w:themeColor="accent1"/>
      <w:sz w:val="28"/>
      <w:lang w:eastAsia="fr-FR" w:bidi="ar-SA"/>
    </w:rPr>
  </w:style>
  <w:style w:type="character" w:styleId="Lienhypertexte">
    <w:name w:val="Hyperlink"/>
    <w:basedOn w:val="Policepardfaut"/>
    <w:uiPriority w:val="99"/>
    <w:semiHidden/>
    <w:unhideWhenUsed/>
    <w:rsid w:val="00C824CC"/>
    <w:rPr>
      <w:color w:val="0563C1" w:themeColor="hyperlink"/>
      <w:u w:val="single"/>
    </w:rPr>
  </w:style>
  <w:style w:type="character" w:customStyle="1" w:styleId="ANMapapertitleCar">
    <w:name w:val="ANM a paper title Car"/>
    <w:link w:val="ANMapapertitle"/>
    <w:uiPriority w:val="99"/>
    <w:locked/>
    <w:rsid w:val="00C824CC"/>
    <w:rPr>
      <w:rFonts w:ascii="Arial" w:eastAsia="Times New Roman" w:hAnsi="Arial" w:cs="Times New Roman"/>
      <w:b/>
      <w:sz w:val="24"/>
      <w:szCs w:val="24"/>
      <w:lang w:val="en-GB" w:eastAsia="fr-FR"/>
    </w:rPr>
  </w:style>
  <w:style w:type="paragraph" w:customStyle="1" w:styleId="ANMapapertitle">
    <w:name w:val="ANM a paper title"/>
    <w:next w:val="Normal"/>
    <w:link w:val="ANMapapertitleCar"/>
    <w:uiPriority w:val="99"/>
    <w:qFormat/>
    <w:rsid w:val="00C824CC"/>
    <w:pPr>
      <w:spacing w:after="0" w:line="480" w:lineRule="auto"/>
    </w:pPr>
    <w:rPr>
      <w:rFonts w:ascii="Arial" w:eastAsia="Times New Roman" w:hAnsi="Arial" w:cs="Times New Roman"/>
      <w:b/>
      <w:sz w:val="24"/>
      <w:szCs w:val="24"/>
      <w:lang w:val="en-GB" w:eastAsia="fr-FR"/>
    </w:rPr>
  </w:style>
  <w:style w:type="paragraph" w:styleId="En-tte">
    <w:name w:val="header"/>
    <w:basedOn w:val="Normal"/>
    <w:link w:val="En-tteCar"/>
    <w:uiPriority w:val="99"/>
    <w:unhideWhenUsed/>
    <w:rsid w:val="00E9336A"/>
    <w:pPr>
      <w:tabs>
        <w:tab w:val="center" w:pos="4536"/>
        <w:tab w:val="right" w:pos="9072"/>
      </w:tabs>
      <w:spacing w:after="0" w:line="240" w:lineRule="auto"/>
    </w:pPr>
  </w:style>
  <w:style w:type="character" w:customStyle="1" w:styleId="En-tteCar">
    <w:name w:val="En-tête Car"/>
    <w:basedOn w:val="Policepardfaut"/>
    <w:link w:val="En-tte"/>
    <w:uiPriority w:val="99"/>
    <w:rsid w:val="00E9336A"/>
    <w:rPr>
      <w:rFonts w:cs="Gautami"/>
    </w:rPr>
  </w:style>
  <w:style w:type="paragraph" w:styleId="Pieddepage">
    <w:name w:val="footer"/>
    <w:basedOn w:val="Normal"/>
    <w:link w:val="PieddepageCar"/>
    <w:uiPriority w:val="99"/>
    <w:unhideWhenUsed/>
    <w:rsid w:val="00E933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36A"/>
    <w:rPr>
      <w:rFonts w:cs="Gautami"/>
    </w:rPr>
  </w:style>
  <w:style w:type="character" w:styleId="Lienhypertextesuivivisit">
    <w:name w:val="FollowedHyperlink"/>
    <w:basedOn w:val="Policepardfaut"/>
    <w:uiPriority w:val="99"/>
    <w:semiHidden/>
    <w:unhideWhenUsed/>
    <w:rsid w:val="00E9336A"/>
    <w:rPr>
      <w:color w:val="954F72" w:themeColor="followedHyperlink"/>
      <w:u w:val="single"/>
    </w:rPr>
  </w:style>
  <w:style w:type="paragraph" w:customStyle="1" w:styleId="ANMauthorname">
    <w:name w:val="ANM author name"/>
    <w:uiPriority w:val="99"/>
    <w:qFormat/>
    <w:rsid w:val="006A161D"/>
    <w:pPr>
      <w:spacing w:after="0" w:line="480" w:lineRule="auto"/>
    </w:pPr>
    <w:rPr>
      <w:rFonts w:ascii="Arial" w:eastAsia="Times New Roman" w:hAnsi="Arial" w:cs="Times New Roman"/>
      <w:sz w:val="24"/>
      <w:szCs w:val="24"/>
      <w:lang w:val="en-GB" w:eastAsia="fr-FR" w:bidi="ar-SA"/>
    </w:rPr>
  </w:style>
  <w:style w:type="character" w:customStyle="1" w:styleId="ANMsuperscriptCar">
    <w:name w:val="ANM superscript Car"/>
    <w:link w:val="ANMsuperscript"/>
    <w:uiPriority w:val="99"/>
    <w:locked/>
    <w:rsid w:val="006A161D"/>
    <w:rPr>
      <w:rFonts w:ascii="Arial" w:hAnsi="Arial" w:cs="Arial"/>
      <w:sz w:val="24"/>
      <w:szCs w:val="24"/>
      <w:vertAlign w:val="superscript"/>
      <w:lang w:val="en-GB" w:eastAsia="fr-FR"/>
    </w:rPr>
  </w:style>
  <w:style w:type="paragraph" w:customStyle="1" w:styleId="ANMsuperscript">
    <w:name w:val="ANM superscript"/>
    <w:next w:val="Normal"/>
    <w:link w:val="ANMsuperscriptCar"/>
    <w:uiPriority w:val="99"/>
    <w:qFormat/>
    <w:rsid w:val="006A161D"/>
    <w:pPr>
      <w:spacing w:after="0" w:line="480" w:lineRule="auto"/>
    </w:pPr>
    <w:rPr>
      <w:rFonts w:ascii="Arial" w:hAnsi="Arial" w:cs="Arial"/>
      <w:sz w:val="24"/>
      <w:szCs w:val="24"/>
      <w:vertAlign w:val="superscript"/>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88008">
      <w:bodyDiv w:val="1"/>
      <w:marLeft w:val="0"/>
      <w:marRight w:val="0"/>
      <w:marTop w:val="0"/>
      <w:marBottom w:val="0"/>
      <w:divBdr>
        <w:top w:val="none" w:sz="0" w:space="0" w:color="auto"/>
        <w:left w:val="none" w:sz="0" w:space="0" w:color="auto"/>
        <w:bottom w:val="none" w:sz="0" w:space="0" w:color="auto"/>
        <w:right w:val="none" w:sz="0" w:space="0" w:color="auto"/>
      </w:divBdr>
    </w:div>
    <w:div w:id="11139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BFA2-FC81-4A5C-A399-1C86120D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QUEMENEUR (CPN Europe SMT)</dc:creator>
  <cp:keywords/>
  <dc:description/>
  <cp:lastModifiedBy>ANM</cp:lastModifiedBy>
  <cp:revision>2</cp:revision>
  <dcterms:created xsi:type="dcterms:W3CDTF">2019-07-26T11:04:00Z</dcterms:created>
  <dcterms:modified xsi:type="dcterms:W3CDTF">2019-07-26T11:04:00Z</dcterms:modified>
</cp:coreProperties>
</file>