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565B4" w14:textId="77777777" w:rsidR="006501C5" w:rsidRPr="00152716" w:rsidRDefault="006501C5" w:rsidP="006501C5">
      <w:pPr>
        <w:pStyle w:val="Titel"/>
        <w:rPr>
          <w:rFonts w:ascii="Cambria" w:hAnsi="Cambria"/>
        </w:rPr>
      </w:pPr>
      <w:r w:rsidRPr="00152716">
        <w:rPr>
          <w:rFonts w:ascii="Cambria" w:hAnsi="Cambria"/>
        </w:rPr>
        <w:t xml:space="preserve">Promising perspectives for ruminal protection of polyunsaturated fatty acids through polyphenol-oxidase-mediated cross-linking of interfacial protein in emulsions </w:t>
      </w:r>
    </w:p>
    <w:p w14:paraId="4EBB9BE8" w14:textId="2A0537CE" w:rsidR="006501C5" w:rsidRPr="00152716" w:rsidRDefault="006501C5" w:rsidP="0057581D">
      <w:pPr>
        <w:pStyle w:val="Kop1"/>
        <w:rPr>
          <w:rStyle w:val="Subtielebenadrukking"/>
        </w:rPr>
      </w:pPr>
      <w:r w:rsidRPr="00152716">
        <w:rPr>
          <w:rStyle w:val="Subtielebenadrukking"/>
        </w:rPr>
        <w:t>Nympha De Neve, Bruno Vlaeminck, Frederik Gadeyne, Erik Claeys, Paul Van der Meeren, Veerle Fievez</w:t>
      </w:r>
    </w:p>
    <w:p w14:paraId="4A4B230D" w14:textId="47EFB6BA" w:rsidR="0057581D" w:rsidRPr="0057581D" w:rsidRDefault="0057581D" w:rsidP="0057581D">
      <w:pPr>
        <w:pStyle w:val="Kop1"/>
      </w:pPr>
      <w:r w:rsidRPr="0057581D">
        <w:t>Supplementary Figure S1</w:t>
      </w:r>
    </w:p>
    <w:p w14:paraId="5241CA5F" w14:textId="7ED711F8" w:rsidR="0057581D" w:rsidRPr="0057581D" w:rsidRDefault="0057581D" w:rsidP="0057581D">
      <w:r>
        <w:rPr>
          <w:noProof/>
        </w:rPr>
        <w:drawing>
          <wp:inline distT="0" distB="0" distL="0" distR="0" wp14:anchorId="3DE7546B" wp14:editId="5B12E48E">
            <wp:extent cx="4980940" cy="69011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0940" cy="6901180"/>
                    </a:xfrm>
                    <a:prstGeom prst="rect">
                      <a:avLst/>
                    </a:prstGeom>
                    <a:noFill/>
                  </pic:spPr>
                </pic:pic>
              </a:graphicData>
            </a:graphic>
          </wp:inline>
        </w:drawing>
      </w:r>
    </w:p>
    <w:p w14:paraId="72BFDA6D" w14:textId="77777777" w:rsidR="0057581D" w:rsidRPr="00152716" w:rsidRDefault="0057581D" w:rsidP="0057581D">
      <w:pPr>
        <w:rPr>
          <w:rFonts w:ascii="Times New Roman" w:eastAsia="Times New Roman" w:hAnsi="Times New Roman"/>
          <w:sz w:val="20"/>
          <w:szCs w:val="24"/>
          <w:lang w:eastAsia="nl-BE"/>
        </w:rPr>
      </w:pPr>
      <w:r w:rsidRPr="00152716">
        <w:rPr>
          <w:b/>
          <w:bCs/>
          <w:sz w:val="18"/>
          <w:lang w:eastAsia="nl-BE"/>
        </w:rPr>
        <w:t xml:space="preserve">Figure S1: </w:t>
      </w:r>
      <w:r w:rsidRPr="00152716">
        <w:rPr>
          <w:sz w:val="18"/>
          <w:lang w:eastAsia="nl-BE"/>
        </w:rPr>
        <w:t xml:space="preserve">SDS-PAGE (top) and zymogram (bottom) of the original protein solutions (A) and the protein adsorbed to the droplet surface of the emulsions (B) of the statistical replicates of experiment 1. Emulsions were prepared with polyphenol oxidase extract (1; control) or with soy glycinin (2), gelatin (3), whey protein isolate (4), bovine serum albumin (5) or sodium caseinate (6) and diluted (4:1 </w:t>
      </w:r>
      <w:r w:rsidRPr="00152716">
        <w:rPr>
          <w:i/>
          <w:iCs/>
          <w:sz w:val="18"/>
          <w:lang w:eastAsia="nl-BE"/>
        </w:rPr>
        <w:t>w</w:t>
      </w:r>
      <w:r w:rsidRPr="00152716">
        <w:rPr>
          <w:sz w:val="18"/>
          <w:lang w:eastAsia="nl-BE"/>
        </w:rPr>
        <w:t>/</w:t>
      </w:r>
      <w:r w:rsidRPr="00152716">
        <w:rPr>
          <w:i/>
          <w:iCs/>
          <w:sz w:val="18"/>
          <w:lang w:eastAsia="nl-BE"/>
        </w:rPr>
        <w:t>w</w:t>
      </w:r>
      <w:r w:rsidRPr="00152716">
        <w:rPr>
          <w:sz w:val="18"/>
          <w:lang w:eastAsia="nl-BE"/>
        </w:rPr>
        <w:t xml:space="preserve">) with polyphenol oxidase extract before analysis. </w:t>
      </w:r>
    </w:p>
    <w:p w14:paraId="08C310C7" w14:textId="7BEB50DF" w:rsidR="00153F68" w:rsidRPr="006501C5" w:rsidRDefault="00153F68" w:rsidP="0057581D">
      <w:pPr>
        <w:pStyle w:val="Kop1"/>
        <w:rPr>
          <w:rStyle w:val="Titelvanboek"/>
          <w:b w:val="0"/>
          <w:bCs w:val="0"/>
          <w:i w:val="0"/>
          <w:iCs w:val="0"/>
          <w:spacing w:val="0"/>
        </w:rPr>
      </w:pPr>
      <w:r w:rsidRPr="006501C5">
        <w:lastRenderedPageBreak/>
        <w:t>Supplementary Material S1</w:t>
      </w:r>
      <w:r w:rsidR="00EA43DA" w:rsidRPr="006501C5">
        <w:t>: I</w:t>
      </w:r>
      <w:r w:rsidRPr="006501C5">
        <w:rPr>
          <w:rStyle w:val="Titelvanboek"/>
          <w:b w:val="0"/>
          <w:bCs w:val="0"/>
          <w:i w:val="0"/>
          <w:iCs w:val="0"/>
          <w:spacing w:val="0"/>
        </w:rPr>
        <w:t>solation of soy glycinin</w:t>
      </w:r>
    </w:p>
    <w:p w14:paraId="3E674C54" w14:textId="6F217959" w:rsidR="00153F68" w:rsidRPr="0089402A" w:rsidRDefault="00EA43DA" w:rsidP="00153F68">
      <w:pPr>
        <w:rPr>
          <w:rStyle w:val="Subtielebenadrukking"/>
          <w:lang w:val="en-US"/>
        </w:rPr>
      </w:pPr>
      <w:r w:rsidRPr="00152716">
        <w:rPr>
          <w:rStyle w:val="Subtielebenadrukking"/>
          <w:lang w:val="en-US"/>
        </w:rPr>
        <w:t xml:space="preserve">Protocol </w:t>
      </w:r>
      <w:r w:rsidR="00153F68" w:rsidRPr="00152716">
        <w:rPr>
          <w:rStyle w:val="Subtielebenadrukking"/>
          <w:lang w:val="en-US"/>
        </w:rPr>
        <w:t>adapted with s</w:t>
      </w:r>
      <w:r w:rsidR="00152716" w:rsidRPr="00152716">
        <w:rPr>
          <w:rStyle w:val="Subtielebenadrukking"/>
          <w:lang w:val="en-US"/>
        </w:rPr>
        <w:t>light</w:t>
      </w:r>
      <w:r w:rsidR="00153F68" w:rsidRPr="00152716">
        <w:rPr>
          <w:rStyle w:val="Subtielebenadrukking"/>
          <w:lang w:val="en-US"/>
        </w:rPr>
        <w:t xml:space="preserve"> modification from </w:t>
      </w:r>
      <w:r w:rsidR="00153F68" w:rsidRPr="00153F68">
        <w:rPr>
          <w:rStyle w:val="Subtielebenadrukking"/>
        </w:rPr>
        <w:fldChar w:fldCharType="begin"/>
      </w:r>
      <w:r w:rsidR="00153F68" w:rsidRPr="00152716">
        <w:rPr>
          <w:rStyle w:val="Subtielebenadrukking"/>
          <w:lang w:val="en-US"/>
        </w:rPr>
        <w:instrText xml:space="preserve"> ADDIN ZOTERO_ITEM CSL_CITATION {"citationID":"a170r5s78q3","properties":{"formattedCitation":"(Isaschar-Ovdat et al., 2015)","plainCitation":"(Isaschar-Ovdat et al., 2015)"},"citationItems":[{"id":217,"uris":["http://zotero.org/users/1411119/items/FH34UI23"],"uri":["http://zotero.org/users/1411119/items/FH34UI23"],"itemData":{"id":217,"type":"article-journal","title":"Characterization of oil-in-water emulsions stabilized by tyrosinase-crosslinked soy glycinin","container-title":"Food Hydrocolloids","page":"493-500","volume":"43","source":"ScienceDirect","abstract":"The effect of crosslinked soy glycinin with tyrosinase from Bacillus megaterium (TyrBm) on o/w emulsion properties was studied. The ability of TyrBm to crosslink soy glycinin was evaluated in the presence or absence of three phenolic mediators. It was observed that crosslinking of glycinin is facilitated by a phenolic mediator and is negligible in its absence. Subsequently, the glycinin-stabilized emulsions were evaluated in two systems: (i) homogenization after crosslinking in the presence of a mediator, caffeic acid, and (ii) homogenization prior to crosslinking in the absence of caffeic acid. Emulsions were prepared using a high-pressure homogenizer and their particle size, creaming resistance, viscosity and microstructure were measured. Results indicate that the method of emulsion preparation affected the emulsion physical stability, thus, the first system led to a decrease in emulsion stability against creaming while the second system resulted with improved properties after the enzymatic treatment; Crosslinking after homogenization eliminated the need for a phenolic mediator and led to a lower creaming velocity and higher viscosity. In addition, fluorescence microscopy observations demonstrated that the crosslinking reaction of TyrBm after homogenization led to the formation of cold-set gel-like structures of small droplets linked by covalent bonds.","DOI":"10.1016/j.foodhyd.2014.07.007","ISSN":"0268-005X","journalAbbreviation":"Food Hydrocolloids","author":[{"family":"Isaschar-Ovdat","given":"Sivan"},{"family":"Rosenberg","given":"Moshe"},{"family":"Lesmes","given":"Uri"},{"family":"Fishman","given":"Ayelet"}],"issued":{"date-parts":[["2015",1]]}}}],"schema":"https://github.com/citation-style-language/schema/raw/master/csl-citation.json"} </w:instrText>
      </w:r>
      <w:r w:rsidR="00153F68" w:rsidRPr="00153F68">
        <w:rPr>
          <w:rStyle w:val="Subtielebenadrukking"/>
        </w:rPr>
        <w:fldChar w:fldCharType="separate"/>
      </w:r>
      <w:r w:rsidR="00153F68" w:rsidRPr="00152716">
        <w:rPr>
          <w:rStyle w:val="Subtielebenadrukking"/>
          <w:lang w:val="en-US"/>
        </w:rPr>
        <w:t xml:space="preserve">Isaschar-Ovdat et al. </w:t>
      </w:r>
      <w:r w:rsidR="00D53F1F" w:rsidRPr="0089402A">
        <w:rPr>
          <w:rStyle w:val="Subtielebenadrukking"/>
          <w:lang w:val="en-US"/>
        </w:rPr>
        <w:t>(</w:t>
      </w:r>
      <w:r w:rsidR="00153F68" w:rsidRPr="0089402A">
        <w:rPr>
          <w:rStyle w:val="Subtielebenadrukking"/>
          <w:lang w:val="en-US"/>
        </w:rPr>
        <w:t>2015)</w:t>
      </w:r>
      <w:r w:rsidR="00153F68" w:rsidRPr="00153F68">
        <w:rPr>
          <w:rStyle w:val="Subtielebenadrukking"/>
        </w:rPr>
        <w:fldChar w:fldCharType="end"/>
      </w:r>
    </w:p>
    <w:p w14:paraId="1BE80889" w14:textId="77777777" w:rsidR="00153F68" w:rsidRPr="00153F68" w:rsidRDefault="00153F68" w:rsidP="00153F68"/>
    <w:p w14:paraId="2F9C3754" w14:textId="77777777" w:rsidR="00702B0C" w:rsidRPr="00153F68" w:rsidRDefault="00153F68" w:rsidP="00153F68">
      <w:r w:rsidRPr="00153F68">
        <w:t xml:space="preserve">Extruded soy bean meal was milled and sieved (212 µm mesh size). The fine meal was subsequently dispersed in distilled water (1:15, w/w), and the suspension was stirred for 1 h at pH 8.5. The sample was centrifuged for 30 min at 14000 g and 15°C and the supernatant was subjected to vacuum filtration. Dry sodium bisulfite (NaHSO3, 0.98 g L−1) was added and the pH was adjusted to 6.4. The mixture was kept overnight at 4°C, without stirring. The sample was centrifuged (7500 g for 20 min at 4°C) and the pellet was suspended in a small amount of distilled water and the pH adjusted to 7. The sample was dialyzed against distilled water for 24 h using a </w:t>
      </w:r>
      <w:proofErr w:type="spellStart"/>
      <w:r w:rsidRPr="00153F68">
        <w:t>Visking</w:t>
      </w:r>
      <w:proofErr w:type="spellEnd"/>
      <w:r w:rsidRPr="00153F68">
        <w:t xml:space="preserve"> dialysis membrane (molecular weight cut off of 12-14 </w:t>
      </w:r>
      <w:proofErr w:type="spellStart"/>
      <w:r w:rsidRPr="00153F68">
        <w:t>kDa</w:t>
      </w:r>
      <w:proofErr w:type="spellEnd"/>
      <w:r w:rsidRPr="00153F68">
        <w:t xml:space="preserve">, </w:t>
      </w:r>
      <w:proofErr w:type="spellStart"/>
      <w:r w:rsidRPr="00153F68">
        <w:t>Medicell</w:t>
      </w:r>
      <w:proofErr w:type="spellEnd"/>
      <w:r w:rsidRPr="00153F68">
        <w:t xml:space="preserve"> International Ltd; London; United </w:t>
      </w:r>
      <w:proofErr w:type="spellStart"/>
      <w:r w:rsidRPr="00153F68">
        <w:t>Kindom</w:t>
      </w:r>
      <w:proofErr w:type="spellEnd"/>
      <w:r w:rsidRPr="00153F68">
        <w:t>) and lyophilized.</w:t>
      </w:r>
    </w:p>
    <w:p w14:paraId="170356E7" w14:textId="77777777" w:rsidR="00153F68" w:rsidRDefault="00153F68" w:rsidP="0057581D">
      <w:pPr>
        <w:pStyle w:val="Kop1"/>
      </w:pPr>
      <w:r>
        <w:t>References</w:t>
      </w:r>
    </w:p>
    <w:p w14:paraId="76299709" w14:textId="77777777" w:rsidR="00153F68" w:rsidRPr="00153F68" w:rsidRDefault="00153F68" w:rsidP="00153F68">
      <w:pPr>
        <w:pStyle w:val="Bibliografie"/>
        <w:spacing w:line="276" w:lineRule="auto"/>
      </w:pPr>
      <w:r>
        <w:fldChar w:fldCharType="begin"/>
      </w:r>
      <w:r>
        <w:instrText xml:space="preserve"> ADDIN ZOTERO_BIBL {"custom":[]} CSL_BIBLIOGRAPHY </w:instrText>
      </w:r>
      <w:r>
        <w:fldChar w:fldCharType="separate"/>
      </w:r>
      <w:r w:rsidRPr="00153F68">
        <w:t>Isaschar-Ovdat S, Rosenberg M, Lesmes U and Fishman A 2015. Characterization of oil-in-water emulsions stabilized by tyrosinase-crosslinked soy glycinin. Food Hydrocolloids 43, 493–500.</w:t>
      </w:r>
      <w:bookmarkStart w:id="0" w:name="_GoBack"/>
      <w:bookmarkEnd w:id="0"/>
    </w:p>
    <w:p w14:paraId="03F5E3A2" w14:textId="6354FABA" w:rsidR="00EA43DA" w:rsidRPr="0089402A" w:rsidRDefault="00153F68" w:rsidP="00EA43DA">
      <w:r>
        <w:fldChar w:fldCharType="end"/>
      </w:r>
    </w:p>
    <w:sectPr w:rsidR="00EA43DA" w:rsidRPr="0089402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C113C" w14:textId="77777777" w:rsidR="00196F25" w:rsidRDefault="00196F25" w:rsidP="0089402A">
      <w:pPr>
        <w:spacing w:after="0" w:line="240" w:lineRule="auto"/>
      </w:pPr>
      <w:r>
        <w:separator/>
      </w:r>
    </w:p>
  </w:endnote>
  <w:endnote w:type="continuationSeparator" w:id="0">
    <w:p w14:paraId="7F1C557C" w14:textId="77777777" w:rsidR="00196F25" w:rsidRDefault="00196F25" w:rsidP="0089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F5102" w14:textId="77777777" w:rsidR="00196F25" w:rsidRDefault="00196F25" w:rsidP="0089402A">
      <w:pPr>
        <w:spacing w:after="0" w:line="240" w:lineRule="auto"/>
      </w:pPr>
      <w:r>
        <w:separator/>
      </w:r>
    </w:p>
  </w:footnote>
  <w:footnote w:type="continuationSeparator" w:id="0">
    <w:p w14:paraId="76518047" w14:textId="77777777" w:rsidR="00196F25" w:rsidRDefault="00196F25" w:rsidP="00894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36560" w14:textId="0627F2B9" w:rsidR="0089402A" w:rsidRPr="0089402A" w:rsidRDefault="0089402A">
    <w:pPr>
      <w:pStyle w:val="Koptekst"/>
      <w:rPr>
        <w:i/>
      </w:rPr>
    </w:pPr>
    <w:r w:rsidRPr="0089402A">
      <w:rPr>
        <w:i/>
      </w:rPr>
      <w:t>animal</w:t>
    </w:r>
  </w:p>
  <w:p w14:paraId="11CA601A" w14:textId="77777777" w:rsidR="0089402A" w:rsidRDefault="0089402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68"/>
    <w:rsid w:val="0003247B"/>
    <w:rsid w:val="00152716"/>
    <w:rsid w:val="00153F68"/>
    <w:rsid w:val="00196F25"/>
    <w:rsid w:val="0057581D"/>
    <w:rsid w:val="006501C5"/>
    <w:rsid w:val="00702B0C"/>
    <w:rsid w:val="0089402A"/>
    <w:rsid w:val="00D53F1F"/>
    <w:rsid w:val="00EA43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EFC4"/>
  <w15:chartTrackingRefBased/>
  <w15:docId w15:val="{3721F9E8-5CA5-4155-9417-57520C0B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53F68"/>
    <w:pPr>
      <w:spacing w:line="276" w:lineRule="auto"/>
      <w:jc w:val="both"/>
    </w:pPr>
    <w:rPr>
      <w:rFonts w:cs="Times New Roman"/>
      <w:lang w:val="en-US"/>
    </w:rPr>
  </w:style>
  <w:style w:type="paragraph" w:styleId="Kop1">
    <w:name w:val="heading 1"/>
    <w:basedOn w:val="Standaard"/>
    <w:next w:val="Standaard"/>
    <w:link w:val="Kop1Char"/>
    <w:uiPriority w:val="9"/>
    <w:qFormat/>
    <w:rsid w:val="0057581D"/>
    <w:pPr>
      <w:keepNext/>
      <w:keepLines/>
      <w:spacing w:before="80" w:after="0"/>
      <w:outlineLvl w:val="0"/>
    </w:pPr>
    <w:rPr>
      <w:rFonts w:asciiTheme="majorHAnsi" w:eastAsiaTheme="majorEastAsia" w:hAnsiTheme="majorHAnsi" w:cstheme="majorBidi"/>
      <w:color w:val="2E74B5" w:themeColor="accent1" w:themeShade="BF"/>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53F68"/>
    <w:pPr>
      <w:pBdr>
        <w:bottom w:val="single" w:sz="4" w:space="1" w:color="auto"/>
      </w:pBdr>
      <w:spacing w:after="240" w:line="240" w:lineRule="auto"/>
      <w:contextualSpacing/>
    </w:pPr>
    <w:rPr>
      <w:rFonts w:asciiTheme="majorHAnsi" w:eastAsiaTheme="majorEastAsia" w:hAnsiTheme="majorHAnsi" w:cstheme="majorBidi"/>
      <w:spacing w:val="-10"/>
      <w:kern w:val="28"/>
      <w:sz w:val="28"/>
      <w:szCs w:val="56"/>
    </w:rPr>
  </w:style>
  <w:style w:type="character" w:customStyle="1" w:styleId="TitelChar">
    <w:name w:val="Titel Char"/>
    <w:basedOn w:val="Standaardalinea-lettertype"/>
    <w:link w:val="Titel"/>
    <w:uiPriority w:val="10"/>
    <w:rsid w:val="00153F68"/>
    <w:rPr>
      <w:rFonts w:asciiTheme="majorHAnsi" w:eastAsiaTheme="majorEastAsia" w:hAnsiTheme="majorHAnsi" w:cstheme="majorBidi"/>
      <w:spacing w:val="-10"/>
      <w:kern w:val="28"/>
      <w:sz w:val="28"/>
      <w:szCs w:val="56"/>
      <w:lang w:val="en-US"/>
    </w:rPr>
  </w:style>
  <w:style w:type="character" w:styleId="Titelvanboek">
    <w:name w:val="Book Title"/>
    <w:basedOn w:val="Standaardalinea-lettertype"/>
    <w:uiPriority w:val="33"/>
    <w:qFormat/>
    <w:rsid w:val="00153F68"/>
    <w:rPr>
      <w:b/>
      <w:bCs/>
      <w:i/>
      <w:iCs/>
      <w:spacing w:val="5"/>
    </w:rPr>
  </w:style>
  <w:style w:type="character" w:customStyle="1" w:styleId="Kop1Char">
    <w:name w:val="Kop 1 Char"/>
    <w:basedOn w:val="Standaardalinea-lettertype"/>
    <w:link w:val="Kop1"/>
    <w:uiPriority w:val="9"/>
    <w:rsid w:val="0057581D"/>
    <w:rPr>
      <w:rFonts w:asciiTheme="majorHAnsi" w:eastAsiaTheme="majorEastAsia" w:hAnsiTheme="majorHAnsi" w:cstheme="majorBidi"/>
      <w:color w:val="2E74B5" w:themeColor="accent1" w:themeShade="BF"/>
      <w:sz w:val="24"/>
      <w:szCs w:val="32"/>
      <w:lang w:val="en-US"/>
    </w:rPr>
  </w:style>
  <w:style w:type="character" w:styleId="Subtielebenadrukking">
    <w:name w:val="Subtle Emphasis"/>
    <w:basedOn w:val="Standaardalinea-lettertype"/>
    <w:uiPriority w:val="19"/>
    <w:qFormat/>
    <w:rsid w:val="00152716"/>
    <w:rPr>
      <w:i/>
      <w:iCs/>
      <w:color w:val="404040" w:themeColor="text1" w:themeTint="BF"/>
      <w:sz w:val="20"/>
      <w:lang w:val="nl-BE"/>
    </w:rPr>
  </w:style>
  <w:style w:type="paragraph" w:styleId="Bibliografie">
    <w:name w:val="Bibliography"/>
    <w:basedOn w:val="Standaard"/>
    <w:next w:val="Standaard"/>
    <w:uiPriority w:val="37"/>
    <w:unhideWhenUsed/>
    <w:rsid w:val="00153F68"/>
    <w:pPr>
      <w:spacing w:after="0" w:line="480" w:lineRule="auto"/>
    </w:pPr>
  </w:style>
  <w:style w:type="paragraph" w:styleId="Normaalweb">
    <w:name w:val="Normal (Web)"/>
    <w:basedOn w:val="Standaard"/>
    <w:uiPriority w:val="99"/>
    <w:semiHidden/>
    <w:unhideWhenUsed/>
    <w:rsid w:val="00EA43DA"/>
    <w:pPr>
      <w:spacing w:before="100" w:beforeAutospacing="1" w:after="100" w:afterAutospacing="1" w:line="240" w:lineRule="auto"/>
      <w:jc w:val="left"/>
    </w:pPr>
    <w:rPr>
      <w:rFonts w:ascii="Times New Roman" w:eastAsia="Times New Roman" w:hAnsi="Times New Roman"/>
      <w:sz w:val="24"/>
      <w:szCs w:val="24"/>
      <w:lang w:val="nl-BE" w:eastAsia="nl-BE"/>
    </w:rPr>
  </w:style>
  <w:style w:type="paragraph" w:styleId="Koptekst">
    <w:name w:val="header"/>
    <w:basedOn w:val="Standaard"/>
    <w:link w:val="KoptekstChar"/>
    <w:uiPriority w:val="99"/>
    <w:unhideWhenUsed/>
    <w:rsid w:val="008940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402A"/>
    <w:rPr>
      <w:rFonts w:cs="Times New Roman"/>
      <w:lang w:val="en-US"/>
    </w:rPr>
  </w:style>
  <w:style w:type="paragraph" w:styleId="Voettekst">
    <w:name w:val="footer"/>
    <w:basedOn w:val="Standaard"/>
    <w:link w:val="VoettekstChar"/>
    <w:uiPriority w:val="99"/>
    <w:unhideWhenUsed/>
    <w:rsid w:val="008940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402A"/>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533524">
      <w:bodyDiv w:val="1"/>
      <w:marLeft w:val="0"/>
      <w:marRight w:val="0"/>
      <w:marTop w:val="0"/>
      <w:marBottom w:val="0"/>
      <w:divBdr>
        <w:top w:val="none" w:sz="0" w:space="0" w:color="auto"/>
        <w:left w:val="none" w:sz="0" w:space="0" w:color="auto"/>
        <w:bottom w:val="none" w:sz="0" w:space="0" w:color="auto"/>
        <w:right w:val="none" w:sz="0" w:space="0" w:color="auto"/>
      </w:divBdr>
    </w:div>
    <w:div w:id="197972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Nympha De Neve</dc:creator>
  <cp:keywords/>
  <dc:description/>
  <cp:lastModifiedBy>Nympha De Neve</cp:lastModifiedBy>
  <cp:revision>2</cp:revision>
  <dcterms:created xsi:type="dcterms:W3CDTF">2018-02-12T14:28:00Z</dcterms:created>
  <dcterms:modified xsi:type="dcterms:W3CDTF">2018-02-12T14:28:00Z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zotero-version="5.0.16"&gt;&lt;session id="5jHtcU3l"/&gt;&lt;style id="http://www.zotero.org/styles/animal" hasBibliography="1" bibliographyStyleHasBeenSet="1"/&gt;&lt;prefs&gt;&lt;pref name="fieldType" value="Field"/&gt;&lt;pref name="automaticJournalAbbreviati</vt:lpwstr>
  </property>
  <property fmtid="{D5CDD505-2E9C-101B-9397-08002B2CF9AE}" pid="3" name="ZOTERO_PREF_2">
    <vt:lpwstr>ons" value="true"/&gt;&lt;pref name="noteType" value="0"/&gt;&lt;/prefs&gt;&lt;/data&gt;</vt:lpwstr>
  </property>
</Properties>
</file>