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951" w:rsidRPr="00D53951" w:rsidRDefault="00586EEE" w:rsidP="00586EE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cs="Arial"/>
          <w:noProof/>
          <w:szCs w:val="22"/>
          <w:lang w:val="sl-SI" w:eastAsia="sl-SI"/>
        </w:rPr>
        <w:drawing>
          <wp:inline distT="0" distB="0" distL="0" distR="0" wp14:anchorId="0D44FA1C" wp14:editId="2A3BCDAE">
            <wp:extent cx="5447489" cy="3554394"/>
            <wp:effectExtent l="0" t="0" r="0" b="825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76" cy="3554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80B" w:rsidRDefault="007E5E20" w:rsidP="00212883">
      <w:pPr>
        <w:ind w:left="1134" w:hanging="1134"/>
        <w:rPr>
          <w:rFonts w:cs="Arial"/>
          <w:szCs w:val="22"/>
        </w:rPr>
      </w:pPr>
      <w:r>
        <w:rPr>
          <w:rFonts w:cs="Arial"/>
          <w:szCs w:val="22"/>
        </w:rPr>
        <w:t xml:space="preserve">Supplementary </w:t>
      </w:r>
      <w:r w:rsidR="00212883">
        <w:rPr>
          <w:rFonts w:cs="Arial"/>
          <w:szCs w:val="22"/>
        </w:rPr>
        <w:t>Figure S2:</w:t>
      </w:r>
      <w:r w:rsidR="00212883">
        <w:rPr>
          <w:rFonts w:cs="Arial"/>
          <w:szCs w:val="22"/>
        </w:rPr>
        <w:tab/>
      </w:r>
      <w:r w:rsidR="001304A2" w:rsidRPr="00754A3B">
        <w:rPr>
          <w:rFonts w:cs="Arial"/>
          <w:i/>
          <w:szCs w:val="22"/>
        </w:rPr>
        <w:t>In vitro</w:t>
      </w:r>
      <w:r w:rsidR="001304A2" w:rsidRPr="00754A3B">
        <w:rPr>
          <w:rFonts w:cs="Arial"/>
          <w:szCs w:val="22"/>
        </w:rPr>
        <w:t xml:space="preserve"> gas production rates of </w:t>
      </w:r>
      <w:r w:rsidR="00586EEE">
        <w:rPr>
          <w:rFonts w:cs="Arial"/>
          <w:szCs w:val="22"/>
        </w:rPr>
        <w:t>CONT</w:t>
      </w:r>
      <w:r w:rsidR="00586EEE" w:rsidRPr="00754A3B">
        <w:rPr>
          <w:rFonts w:cs="Arial"/>
          <w:szCs w:val="22"/>
        </w:rPr>
        <w:t xml:space="preserve"> </w:t>
      </w:r>
      <w:r w:rsidR="001304A2" w:rsidRPr="00754A3B">
        <w:rPr>
          <w:rFonts w:cs="Arial"/>
          <w:szCs w:val="22"/>
        </w:rPr>
        <w:t xml:space="preserve">and </w:t>
      </w:r>
      <w:r w:rsidR="00586EEE">
        <w:rPr>
          <w:rFonts w:cs="Arial"/>
          <w:szCs w:val="22"/>
        </w:rPr>
        <w:t>CONT</w:t>
      </w:r>
      <w:r w:rsidR="001304A2" w:rsidRPr="00754A3B">
        <w:rPr>
          <w:rFonts w:cs="Arial"/>
          <w:szCs w:val="22"/>
        </w:rPr>
        <w:t xml:space="preserve"> supplemented </w:t>
      </w:r>
      <w:r w:rsidR="001304A2" w:rsidRPr="00754A3B">
        <w:rPr>
          <w:rFonts w:cs="Arial"/>
          <w:szCs w:val="22"/>
        </w:rPr>
        <w:t>with different varieties and amounts of hop</w:t>
      </w:r>
      <w:r w:rsidR="0024512B">
        <w:rPr>
          <w:rFonts w:cs="Arial"/>
          <w:szCs w:val="22"/>
        </w:rPr>
        <w:t xml:space="preserve"> cones</w:t>
      </w:r>
    </w:p>
    <w:p w:rsidR="004D580B" w:rsidRDefault="004D580B" w:rsidP="004D580B">
      <w:pPr>
        <w:rPr>
          <w:szCs w:val="22"/>
        </w:rPr>
      </w:pPr>
    </w:p>
    <w:p w:rsidR="004D580B" w:rsidRDefault="00194C51" w:rsidP="004D580B">
      <w:pPr>
        <w:rPr>
          <w:szCs w:val="22"/>
        </w:rPr>
      </w:pPr>
      <w:r>
        <w:rPr>
          <w:szCs w:val="22"/>
        </w:rPr>
        <w:t xml:space="preserve">CONT, A50, A100, A200, D50, D100 and D200 denote substrate (CONT) prepared for </w:t>
      </w:r>
      <w:r>
        <w:rPr>
          <w:i/>
          <w:iCs/>
          <w:szCs w:val="22"/>
        </w:rPr>
        <w:t>in vitro</w:t>
      </w:r>
      <w:r>
        <w:rPr>
          <w:szCs w:val="22"/>
        </w:rPr>
        <w:t xml:space="preserve"> studies as a total mixed ration, incubated in the presence of hop varieties Aurora (A) and Dana (D), whose concentrations in the buffered rumen fluid represented a cow’s daily intake of 0, 50, 100 and 200 g of hop</w:t>
      </w:r>
      <w:r w:rsidR="0024512B">
        <w:rPr>
          <w:szCs w:val="22"/>
        </w:rPr>
        <w:t xml:space="preserve"> cone</w:t>
      </w:r>
      <w:bookmarkStart w:id="0" w:name="_GoBack"/>
      <w:bookmarkEnd w:id="0"/>
      <w:r>
        <w:rPr>
          <w:szCs w:val="22"/>
        </w:rPr>
        <w:t>s, respectively.</w:t>
      </w:r>
    </w:p>
    <w:p w:rsidR="001304A2" w:rsidRPr="00754A3B" w:rsidRDefault="001304A2" w:rsidP="00212883">
      <w:pPr>
        <w:ind w:left="1134" w:hanging="1134"/>
        <w:rPr>
          <w:rFonts w:cs="Arial"/>
          <w:szCs w:val="22"/>
        </w:rPr>
      </w:pPr>
    </w:p>
    <w:p w:rsidR="001304A2" w:rsidRPr="00150D92" w:rsidRDefault="001304A2" w:rsidP="001304A2">
      <w:pPr>
        <w:rPr>
          <w:rFonts w:ascii="Times New Roman" w:hAnsi="Times New Roman"/>
          <w:sz w:val="24"/>
          <w:szCs w:val="24"/>
        </w:rPr>
      </w:pPr>
    </w:p>
    <w:p w:rsidR="002C526B" w:rsidRDefault="002C526B"/>
    <w:sectPr w:rsidR="002C5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A2"/>
    <w:rsid w:val="001304A2"/>
    <w:rsid w:val="00194C51"/>
    <w:rsid w:val="00212883"/>
    <w:rsid w:val="0024512B"/>
    <w:rsid w:val="002C526B"/>
    <w:rsid w:val="0030422C"/>
    <w:rsid w:val="004D580B"/>
    <w:rsid w:val="00586EEE"/>
    <w:rsid w:val="00754A3B"/>
    <w:rsid w:val="007E5E20"/>
    <w:rsid w:val="00BF20EC"/>
    <w:rsid w:val="00D5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04A2"/>
    <w:pPr>
      <w:spacing w:after="0" w:line="360" w:lineRule="auto"/>
      <w:jc w:val="both"/>
    </w:pPr>
    <w:rPr>
      <w:rFonts w:ascii="Arial" w:eastAsia="Times New Roman" w:hAnsi="Arial" w:cs="Times New Roman"/>
      <w:szCs w:val="20"/>
      <w:lang w:val="en-GB" w:eastAsia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304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304A2"/>
    <w:rPr>
      <w:rFonts w:ascii="Tahoma" w:eastAsia="Times New Roman" w:hAnsi="Tahoma" w:cs="Tahoma"/>
      <w:sz w:val="16"/>
      <w:szCs w:val="16"/>
      <w:lang w:val="en-GB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04A2"/>
    <w:pPr>
      <w:spacing w:after="0" w:line="360" w:lineRule="auto"/>
      <w:jc w:val="both"/>
    </w:pPr>
    <w:rPr>
      <w:rFonts w:ascii="Arial" w:eastAsia="Times New Roman" w:hAnsi="Arial" w:cs="Times New Roman"/>
      <w:szCs w:val="20"/>
      <w:lang w:val="en-GB" w:eastAsia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304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304A2"/>
    <w:rPr>
      <w:rFonts w:ascii="Tahoma" w:eastAsia="Times New Roman" w:hAnsi="Tahoma" w:cs="Tahoma"/>
      <w:sz w:val="16"/>
      <w:szCs w:val="16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Lavrenčič, Andrej</dc:creator>
  <cp:lastModifiedBy>Lavrenčič, Andrej</cp:lastModifiedBy>
  <cp:revision>4</cp:revision>
  <dcterms:created xsi:type="dcterms:W3CDTF">2014-05-14T13:40:00Z</dcterms:created>
  <dcterms:modified xsi:type="dcterms:W3CDTF">2014-08-04T07:12:00Z</dcterms:modified>
</cp:coreProperties>
</file>