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6B6405" w14:textId="4951C69A" w:rsidR="00782C3E" w:rsidRPr="009275B7" w:rsidRDefault="008A5ABD" w:rsidP="00F34D8C">
      <w:pPr>
        <w:spacing w:line="360" w:lineRule="auto"/>
        <w:jc w:val="both"/>
        <w:outlineLvl w:val="0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Supplementary Material S4 – R</w:t>
      </w:r>
      <w:r w:rsidRPr="008A5ABD">
        <w:rPr>
          <w:rFonts w:ascii="Arial" w:hAnsi="Arial" w:cs="Arial"/>
          <w:b/>
          <w:sz w:val="24"/>
          <w:szCs w:val="24"/>
          <w:lang w:val="en-US"/>
        </w:rPr>
        <w:t>equired characteristics of genotypes when computing individual specific imputation accuracy</w:t>
      </w:r>
    </w:p>
    <w:p w14:paraId="77E8C172" w14:textId="77777777" w:rsidR="00637D71" w:rsidRPr="009275B7" w:rsidRDefault="00C92085" w:rsidP="00F34D8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required characteristics of true and imputed genotypes when computing</w:t>
      </w:r>
      <w:r w:rsidR="00782C3E">
        <w:rPr>
          <w:rFonts w:ascii="Arial" w:hAnsi="Arial" w:cs="Arial"/>
          <w:sz w:val="24"/>
          <w:szCs w:val="24"/>
        </w:rPr>
        <w:t xml:space="preserve"> individual specific</w:t>
      </w:r>
      <w:r w:rsidR="00782C3E" w:rsidRPr="00BB288F">
        <w:rPr>
          <w:rFonts w:ascii="Arial" w:hAnsi="Arial" w:cs="Arial"/>
          <w:sz w:val="24"/>
          <w:szCs w:val="24"/>
        </w:rPr>
        <w:t xml:space="preserve"> imputation accuracy can be derived theoretically </w:t>
      </w:r>
      <w:r w:rsidR="00CB22EF">
        <w:rPr>
          <w:rFonts w:ascii="Arial" w:hAnsi="Arial" w:cs="Arial"/>
          <w:sz w:val="24"/>
          <w:szCs w:val="24"/>
        </w:rPr>
        <w:t>similarly as for the locus specific imputation accuracy as shown in Appendix C</w:t>
      </w:r>
      <w:r w:rsidR="00782C3E" w:rsidRPr="00BB288F">
        <w:rPr>
          <w:rFonts w:ascii="Arial" w:hAnsi="Arial" w:cs="Arial"/>
          <w:sz w:val="24"/>
          <w:szCs w:val="24"/>
        </w:rPr>
        <w:t>.</w:t>
      </w:r>
      <w:r w:rsidR="00782C3E" w:rsidRPr="009275B7">
        <w:rPr>
          <w:rFonts w:ascii="Arial" w:hAnsi="Arial" w:cs="Arial"/>
          <w:sz w:val="24"/>
          <w:szCs w:val="24"/>
        </w:rPr>
        <w:t xml:space="preserve"> </w:t>
      </w:r>
      <w:r w:rsidR="00637D71" w:rsidRPr="009275B7">
        <w:rPr>
          <w:rFonts w:ascii="Arial" w:hAnsi="Arial" w:cs="Arial"/>
          <w:sz w:val="24"/>
          <w:szCs w:val="24"/>
        </w:rPr>
        <w:t>Considering the individual</w:t>
      </w:r>
      <w:r w:rsidR="009429B7">
        <w:rPr>
          <w:rFonts w:ascii="Arial" w:hAnsi="Arial" w:cs="Arial"/>
          <w:sz w:val="24"/>
          <w:szCs w:val="24"/>
        </w:rPr>
        <w:t xml:space="preserve"> specific</w:t>
      </w:r>
      <w:r w:rsidR="00637D71" w:rsidRPr="009275B7">
        <w:rPr>
          <w:rFonts w:ascii="Arial" w:hAnsi="Arial" w:cs="Arial"/>
          <w:sz w:val="24"/>
          <w:szCs w:val="24"/>
        </w:rPr>
        <w:t xml:space="preserve"> imputation accuracy for an imputed individual </w:t>
      </w:r>
      <w:proofErr w:type="spellStart"/>
      <w:r w:rsidR="00637D71" w:rsidRPr="009275B7">
        <w:rPr>
          <w:rFonts w:ascii="Arial" w:hAnsi="Arial" w:cs="Arial"/>
          <w:i/>
          <w:sz w:val="24"/>
          <w:szCs w:val="24"/>
        </w:rPr>
        <w:t>i</w:t>
      </w:r>
      <w:proofErr w:type="spellEnd"/>
      <w:r w:rsidR="00637D71" w:rsidRPr="009275B7">
        <w:rPr>
          <w:rFonts w:ascii="Arial" w:hAnsi="Arial" w:cs="Arial"/>
          <w:sz w:val="24"/>
          <w:szCs w:val="24"/>
        </w:rPr>
        <w:t xml:space="preserve">, the distribution can be represented as: </w:t>
      </w:r>
    </w:p>
    <w:p w14:paraId="37522402" w14:textId="77777777" w:rsidR="00637D71" w:rsidRPr="009275B7" w:rsidRDefault="00637D71" w:rsidP="00F34D8C">
      <w:pPr>
        <w:spacing w:line="36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9275B7">
        <w:rPr>
          <w:rFonts w:ascii="Arial" w:eastAsiaTheme="minorEastAsia" w:hAnsi="Arial" w:cs="Arial"/>
          <w:sz w:val="24"/>
          <w:szCs w:val="24"/>
        </w:rPr>
        <w:tab/>
      </w:r>
      <w:r w:rsidRPr="009275B7">
        <w:rPr>
          <w:rFonts w:ascii="Arial" w:eastAsiaTheme="minorEastAsia" w:hAnsi="Arial" w:cs="Arial"/>
          <w:sz w:val="24"/>
          <w:szCs w:val="24"/>
        </w:rPr>
        <w:tab/>
      </w:r>
      <m:oMath>
        <m:d>
          <m:dPr>
            <m:begChr m:val="["/>
            <m:endChr m:val="]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b/>
                    <w:i/>
                    <w:sz w:val="24"/>
                    <w:szCs w:val="24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Arial"/>
                          <w:b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RP</m:t>
                            </m:r>
                          </m:sub>
                        </m:sSub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i</m:t>
                            </m:r>
                          </m:sub>
                        </m:sSub>
                      </m:e>
                    </m:mr>
                  </m:m>
                </m:e>
              </m:mr>
              <m:mr>
                <m:e>
                  <m:acc>
                    <m:accPr>
                      <m:ctrlPr>
                        <w:rPr>
                          <w:rFonts w:ascii="Cambria Math" w:hAnsi="Cambria Math" w:cs="Arial"/>
                          <w:b/>
                          <w:i/>
                          <w:sz w:val="24"/>
                          <w:szCs w:val="24"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i</m:t>
                          </m:r>
                        </m:sub>
                      </m:sSub>
                    </m:e>
                  </m:acc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ε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i</m:t>
                      </m:r>
                    </m:sub>
                  </m:sSub>
                </m:e>
              </m:mr>
            </m:m>
          </m:e>
        </m:d>
        <m:r>
          <w:rPr>
            <w:rFonts w:ascii="Cambria Math" w:hAnsi="Cambria Math" w:cs="Arial"/>
            <w:sz w:val="24"/>
            <w:szCs w:val="24"/>
          </w:rPr>
          <m:t>=MVN</m:t>
        </m:r>
        <m:d>
          <m:dPr>
            <m:begChr m:val="["/>
            <m:endChr m:val="]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0</m:t>
            </m:r>
            <m:r>
              <w:rPr>
                <w:rFonts w:ascii="Cambria Math" w:hAnsi="Cambria Math" w:cs="Arial"/>
                <w:sz w:val="24"/>
                <w:szCs w:val="24"/>
              </w:rPr>
              <m:t>,</m:t>
            </m:r>
            <m:d>
              <m:d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4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mPr>
                  <m:mr>
                    <m:e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RP</m:t>
                          </m:r>
                        </m:sub>
                      </m:sSub>
                      <m:sSubSup>
                        <m:sSubSup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σ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g</m:t>
                          </m:r>
                        </m:sub>
                        <m:sup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2</m:t>
                          </m:r>
                        </m:sup>
                      </m:sSubSup>
                      <m:ctrlPr>
                        <w:rPr>
                          <w:rFonts w:ascii="Cambria Math" w:eastAsia="Cambria Math" w:hAnsi="Cambria Math" w:cs="Arial"/>
                          <w:i/>
                          <w:sz w:val="24"/>
                          <w:szCs w:val="24"/>
                        </w:rPr>
                      </m:ctrlP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Arial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RP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,i</m:t>
                          </m:r>
                        </m:sub>
                      </m:sSub>
                      <m:sSubSup>
                        <m:sSubSup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σ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g</m:t>
                          </m:r>
                        </m:sub>
                        <m:sup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2</m:t>
                          </m:r>
                        </m:sup>
                      </m:sSubSup>
                      <m:ctrlPr>
                        <w:rPr>
                          <w:rFonts w:ascii="Cambria Math" w:eastAsia="Cambria Math" w:hAnsi="Cambria Math" w:cs="Arial"/>
                          <w:i/>
                          <w:sz w:val="24"/>
                          <w:szCs w:val="24"/>
                        </w:rPr>
                      </m:ctrlP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sSubSup>
                            <m:sSubSupPr>
                              <m:ctrlPr>
                                <w:rPr>
                                  <w:rFonts w:ascii="Cambria Math" w:hAnsi="Cambria Math" w:cs="Arial"/>
                                  <w:i/>
                                  <w:sz w:val="24"/>
                                  <w:szCs w:val="24"/>
                                </w:rPr>
                              </m:ctrlPr>
                            </m:sSubSup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>RP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>-1</m:t>
                              </m:r>
                            </m:sup>
                          </m:sSubSup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RP,i</m:t>
                          </m:r>
                        </m:sub>
                      </m:sSub>
                      <m:sSubSup>
                        <m:sSubSup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σ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g</m:t>
                          </m:r>
                        </m:sub>
                        <m:sup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2</m:t>
                          </m:r>
                        </m:sup>
                      </m:sSubSup>
                      <m:ctrlPr>
                        <w:rPr>
                          <w:rFonts w:ascii="Cambria Math" w:eastAsia="Cambria Math" w:hAnsi="Cambria Math" w:cs="Arial"/>
                          <w:i/>
                          <w:sz w:val="24"/>
                          <w:szCs w:val="24"/>
                        </w:rPr>
                      </m:ctrlPr>
                    </m:e>
                    <m:e>
                      <m:r>
                        <m:rPr>
                          <m:sty m:val="bi"/>
                        </m:rPr>
                        <w:rPr>
                          <w:rFonts w:ascii="Cambria Math" w:eastAsia="Cambria Math" w:hAnsi="Cambria Math" w:cs="Arial"/>
                          <w:sz w:val="24"/>
                          <w:szCs w:val="24"/>
                        </w:rPr>
                        <m:t>0</m:t>
                      </m:r>
                      <m:ctrlPr>
                        <w:rPr>
                          <w:rFonts w:ascii="Cambria Math" w:eastAsia="Cambria Math" w:hAnsi="Cambria Math" w:cs="Arial"/>
                          <w:i/>
                          <w:sz w:val="24"/>
                          <w:szCs w:val="24"/>
                        </w:rPr>
                      </m:ctrlPr>
                    </m:e>
                  </m:mr>
                  <m:mr>
                    <m:e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i,RP</m:t>
                          </m:r>
                        </m:sub>
                      </m:sSub>
                      <m:sSubSup>
                        <m:sSubSup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σ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g</m:t>
                          </m:r>
                        </m:sub>
                        <m:sup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2</m:t>
                          </m:r>
                        </m:sup>
                      </m:sSubSup>
                      <m:ctrlPr>
                        <w:rPr>
                          <w:rFonts w:ascii="Cambria Math" w:eastAsia="Cambria Math" w:hAnsi="Cambria Math" w:cs="Arial"/>
                          <w:i/>
                          <w:sz w:val="24"/>
                          <w:szCs w:val="24"/>
                        </w:rPr>
                      </m:ctrlP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i,i</m:t>
                          </m:r>
                        </m:sub>
                      </m:sSub>
                      <m:sSubSup>
                        <m:sSubSup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σ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g</m:t>
                          </m:r>
                        </m:sub>
                        <m:sup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2</m:t>
                          </m:r>
                        </m:sup>
                      </m:sSubSup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+</m:t>
                      </m:r>
                      <m:sSubSup>
                        <m:sSubSup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σ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ε</m:t>
                          </m:r>
                        </m:sub>
                        <m:sup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2</m:t>
                          </m:r>
                        </m:sup>
                      </m:sSubSup>
                    </m:e>
                    <m:e>
                      <m:sSubSup>
                        <m:sSubSup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bSup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RP</m:t>
                          </m:r>
                        </m:sub>
                        <m:sup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-1</m:t>
                          </m:r>
                        </m:sup>
                      </m:sSubSup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RP,i</m:t>
                          </m:r>
                        </m:sub>
                      </m:sSub>
                      <m:sSubSup>
                        <m:sSubSup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σ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g</m:t>
                          </m:r>
                        </m:sub>
                        <m:sup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2</m:t>
                          </m:r>
                        </m:sup>
                      </m:sSubSup>
                    </m:e>
                    <m:e>
                      <m:sSubSup>
                        <m:sSubSup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σ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ε</m:t>
                          </m:r>
                        </m:sub>
                        <m:sup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2</m:t>
                          </m:r>
                        </m:sup>
                      </m:sSubSup>
                    </m:e>
                  </m:mr>
                  <m:mr>
                    <m:e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i,TRP</m:t>
                          </m:r>
                        </m:sub>
                      </m:sSub>
                      <m:sSubSup>
                        <m:sSubSup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bSup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RP</m:t>
                          </m:r>
                        </m:sub>
                        <m:sup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-1</m:t>
                          </m:r>
                        </m:sup>
                      </m:sSubSup>
                      <m:sSubSup>
                        <m:sSubSup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σ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g</m:t>
                          </m:r>
                        </m:sub>
                        <m:sup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2</m:t>
                          </m:r>
                        </m:sup>
                      </m:sSubSup>
                      <m:ctrlPr>
                        <w:rPr>
                          <w:rFonts w:ascii="Cambria Math" w:eastAsia="Cambria Math" w:hAnsi="Cambria Math" w:cs="Arial"/>
                          <w:i/>
                          <w:sz w:val="24"/>
                          <w:szCs w:val="24"/>
                        </w:rPr>
                      </m:ctrlP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i,RPN</m:t>
                          </m:r>
                        </m:sub>
                      </m:sSub>
                      <m:sSubSup>
                        <m:sSubSup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bSup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TRP</m:t>
                          </m:r>
                        </m:sub>
                        <m:sup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-1</m:t>
                          </m:r>
                        </m:sup>
                      </m:sSubSup>
                      <m:sSubSup>
                        <m:sSubSup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σ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g</m:t>
                          </m:r>
                        </m:sub>
                        <m:sup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2</m:t>
                          </m:r>
                        </m:sup>
                      </m:sSubSup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i,i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i,RP</m:t>
                          </m:r>
                        </m:sub>
                      </m:sSub>
                      <m:sSubSup>
                        <m:sSubSup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bSup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RP</m:t>
                          </m:r>
                        </m:sub>
                        <m:sup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-1</m:t>
                          </m:r>
                        </m:sup>
                      </m:sSubSup>
                      <m:sSubSup>
                        <m:sSubSup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σ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g</m:t>
                          </m:r>
                        </m:sub>
                        <m:sup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2</m:t>
                          </m:r>
                        </m:sup>
                      </m:sSubSup>
                    </m:e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0</m:t>
                      </m:r>
                    </m:e>
                  </m:mr>
                  <m:mr>
                    <m:e>
                      <m:r>
                        <m:rPr>
                          <m:sty m:val="bi"/>
                        </m:rPr>
                        <w:rPr>
                          <w:rFonts w:ascii="Cambria Math" w:eastAsia="Cambria Math" w:hAnsi="Cambria Math" w:cs="Arial"/>
                          <w:sz w:val="24"/>
                          <w:szCs w:val="24"/>
                        </w:rPr>
                        <m:t>0</m:t>
                      </m:r>
                      <m:ctrlPr>
                        <w:rPr>
                          <w:rFonts w:ascii="Cambria Math" w:eastAsia="Cambria Math" w:hAnsi="Cambria Math" w:cs="Arial"/>
                          <w:i/>
                          <w:sz w:val="24"/>
                          <w:szCs w:val="24"/>
                        </w:rPr>
                      </m:ctrlPr>
                    </m:e>
                    <m:e>
                      <m:sSubSup>
                        <m:sSubSup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σ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ε</m:t>
                          </m:r>
                        </m:sub>
                        <m:sup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2</m:t>
                          </m:r>
                        </m:sup>
                      </m:sSubSup>
                    </m:e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0</m:t>
                      </m:r>
                    </m:e>
                    <m:e>
                      <m:sSubSup>
                        <m:sSubSup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σ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ε</m:t>
                          </m:r>
                        </m:sub>
                        <m:sup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2</m:t>
                          </m:r>
                        </m:sup>
                      </m:sSubSup>
                    </m:e>
                  </m:mr>
                </m:m>
              </m:e>
            </m:d>
          </m:e>
        </m:d>
        <m:r>
          <w:rPr>
            <w:rFonts w:ascii="Cambria Math" w:hAnsi="Cambria Math" w:cs="Arial"/>
            <w:sz w:val="24"/>
            <w:szCs w:val="24"/>
          </w:rPr>
          <m:t xml:space="preserve"> </m:t>
        </m:r>
      </m:oMath>
    </w:p>
    <w:p w14:paraId="653C2249" w14:textId="77777777" w:rsidR="00637D71" w:rsidRPr="009275B7" w:rsidRDefault="00637D71" w:rsidP="00F34D8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275B7">
        <w:rPr>
          <w:rFonts w:ascii="Arial" w:hAnsi="Arial" w:cs="Arial"/>
          <w:sz w:val="24"/>
          <w:szCs w:val="24"/>
        </w:rPr>
        <w:t xml:space="preserve">where subscript </w:t>
      </w:r>
      <w:proofErr w:type="spellStart"/>
      <w:r w:rsidRPr="009275B7">
        <w:rPr>
          <w:rFonts w:ascii="Arial" w:hAnsi="Arial" w:cs="Arial"/>
          <w:i/>
          <w:sz w:val="24"/>
          <w:szCs w:val="24"/>
        </w:rPr>
        <w:t>i</w:t>
      </w:r>
      <w:proofErr w:type="spellEnd"/>
      <w:r w:rsidRPr="009275B7">
        <w:rPr>
          <w:rFonts w:ascii="Arial" w:hAnsi="Arial" w:cs="Arial"/>
          <w:sz w:val="24"/>
          <w:szCs w:val="24"/>
        </w:rPr>
        <w:t xml:space="preserve"> denotes imputed animal </w:t>
      </w:r>
      <w:proofErr w:type="spellStart"/>
      <w:r w:rsidRPr="009275B7">
        <w:rPr>
          <w:rFonts w:ascii="Arial" w:hAnsi="Arial" w:cs="Arial"/>
          <w:i/>
          <w:sz w:val="24"/>
          <w:szCs w:val="24"/>
        </w:rPr>
        <w:t>i</w:t>
      </w:r>
      <w:proofErr w:type="spellEnd"/>
      <w:r w:rsidRPr="009275B7">
        <w:rPr>
          <w:rFonts w:ascii="Arial" w:hAnsi="Arial" w:cs="Arial"/>
          <w:sz w:val="24"/>
          <w:szCs w:val="24"/>
        </w:rPr>
        <w:t xml:space="preserve"> and </w:t>
      </w:r>
      <m:oMath>
        <m:sSubSup>
          <m:sSub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Arial"/>
                <w:sz w:val="24"/>
                <w:szCs w:val="24"/>
              </w:rPr>
              <m:t>σ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g</m:t>
            </m:r>
          </m:sub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bSup>
      </m:oMath>
      <w:r w:rsidRPr="009275B7">
        <w:rPr>
          <w:rFonts w:ascii="Arial" w:eastAsiaTheme="minorEastAsia" w:hAnsi="Arial" w:cs="Arial"/>
          <w:sz w:val="24"/>
          <w:szCs w:val="24"/>
        </w:rPr>
        <w:t xml:space="preserve"> denotes variance of the genotypes at locus </w:t>
      </w:r>
      <w:r w:rsidRPr="009275B7">
        <w:rPr>
          <w:rFonts w:ascii="Arial" w:eastAsiaTheme="minorEastAsia" w:hAnsi="Arial" w:cs="Arial"/>
          <w:i/>
          <w:sz w:val="24"/>
          <w:szCs w:val="24"/>
        </w:rPr>
        <w:t>j</w:t>
      </w:r>
      <w:r w:rsidRPr="009275B7">
        <w:rPr>
          <w:rFonts w:ascii="Arial" w:hAnsi="Arial" w:cs="Arial"/>
          <w:sz w:val="24"/>
          <w:szCs w:val="24"/>
        </w:rPr>
        <w:t>.</w:t>
      </w:r>
    </w:p>
    <w:p w14:paraId="4EFC4840" w14:textId="6F8578B7" w:rsidR="005D6B0B" w:rsidRDefault="00637D71" w:rsidP="00F34D8C">
      <w:pPr>
        <w:spacing w:line="36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9275B7">
        <w:rPr>
          <w:rFonts w:ascii="Arial" w:hAnsi="Arial" w:cs="Arial"/>
          <w:sz w:val="24"/>
          <w:szCs w:val="24"/>
        </w:rPr>
        <w:t xml:space="preserve">In order to not violate the assumptions of the Pearson correlation coefficient used to compute individual imputation accuracy, all true and imputed genotypes should follow the same distribution. </w:t>
      </w:r>
      <w:r w:rsidR="00C92085">
        <w:rPr>
          <w:rFonts w:ascii="Arial" w:hAnsi="Arial" w:cs="Arial"/>
          <w:sz w:val="24"/>
          <w:szCs w:val="24"/>
        </w:rPr>
        <w:t>In</w:t>
      </w:r>
      <w:r w:rsidRPr="009275B7">
        <w:rPr>
          <w:rFonts w:ascii="Arial" w:hAnsi="Arial" w:cs="Arial"/>
          <w:sz w:val="24"/>
          <w:szCs w:val="24"/>
        </w:rPr>
        <w:t xml:space="preserve"> </w:t>
      </w:r>
      <w:r w:rsidR="00C92085">
        <w:rPr>
          <w:rFonts w:ascii="Arial" w:hAnsi="Arial" w:cs="Arial"/>
          <w:sz w:val="24"/>
          <w:szCs w:val="24"/>
        </w:rPr>
        <w:t xml:space="preserve">the above </w:t>
      </w:r>
      <w:r w:rsidRPr="009275B7">
        <w:rPr>
          <w:rFonts w:ascii="Arial" w:hAnsi="Arial" w:cs="Arial"/>
          <w:sz w:val="24"/>
          <w:szCs w:val="24"/>
        </w:rPr>
        <w:t>equation,</w:t>
      </w:r>
      <w:r w:rsidR="00C92085">
        <w:rPr>
          <w:rFonts w:ascii="Arial" w:hAnsi="Arial" w:cs="Arial"/>
          <w:sz w:val="24"/>
          <w:szCs w:val="24"/>
        </w:rPr>
        <w:t xml:space="preserve"> therefore,</w:t>
      </w:r>
      <w:r w:rsidRPr="009275B7">
        <w:rPr>
          <w:rFonts w:ascii="Arial" w:hAnsi="Arial" w:cs="Arial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i</m:t>
            </m:r>
          </m:sub>
        </m:sSub>
      </m:oMath>
      <w:r w:rsidRPr="009275B7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Pr="009275B7">
        <w:rPr>
          <w:rFonts w:ascii="Arial" w:eastAsiaTheme="minorEastAsia" w:hAnsi="Arial" w:cs="Arial"/>
          <w:sz w:val="24"/>
          <w:szCs w:val="24"/>
        </w:rPr>
        <w:t>and</w:t>
      </w:r>
      <w:r w:rsidRPr="009275B7">
        <w:rPr>
          <w:rFonts w:ascii="Arial" w:hAnsi="Arial" w:cs="Arial"/>
          <w:sz w:val="24"/>
          <w:szCs w:val="24"/>
        </w:rPr>
        <w:t xml:space="preserve"> </w:t>
      </w:r>
      <m:oMath>
        <m:acc>
          <m:accPr>
            <m:ctrlPr>
              <w:rPr>
                <w:rFonts w:ascii="Cambria Math" w:hAnsi="Cambria Math" w:cs="Arial"/>
                <w:b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Arial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</w:rPr>
                  <m:t>i</m:t>
                </m:r>
              </m:sub>
            </m:sSub>
          </m:e>
        </m:acc>
      </m:oMath>
      <w:r w:rsidRPr="009275B7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Pr="009275B7">
        <w:rPr>
          <w:rFonts w:ascii="Arial" w:eastAsiaTheme="minorEastAsia" w:hAnsi="Arial" w:cs="Arial"/>
          <w:sz w:val="24"/>
          <w:szCs w:val="24"/>
        </w:rPr>
        <w:t>should have the same mean and variance across loci. Getting the same mean at each locus is simply achieved by centring both</w:t>
      </w:r>
      <w:r w:rsidRPr="009275B7">
        <w:rPr>
          <w:rFonts w:ascii="Arial" w:eastAsiaTheme="minorEastAsia" w:hAnsi="Arial" w:cs="Arial"/>
          <w:b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i</m:t>
            </m:r>
          </m:sub>
        </m:sSub>
      </m:oMath>
      <w:r w:rsidR="00C92085" w:rsidRPr="009275B7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="00C92085" w:rsidRPr="009275B7">
        <w:rPr>
          <w:rFonts w:ascii="Arial" w:eastAsiaTheme="minorEastAsia" w:hAnsi="Arial" w:cs="Arial"/>
          <w:sz w:val="24"/>
          <w:szCs w:val="24"/>
        </w:rPr>
        <w:t>and</w:t>
      </w:r>
      <w:r w:rsidR="00C92085" w:rsidRPr="009275B7">
        <w:rPr>
          <w:rFonts w:ascii="Arial" w:hAnsi="Arial" w:cs="Arial"/>
          <w:sz w:val="24"/>
          <w:szCs w:val="24"/>
        </w:rPr>
        <w:t xml:space="preserve"> </w:t>
      </w:r>
      <m:oMath>
        <m:acc>
          <m:accPr>
            <m:ctrlPr>
              <w:rPr>
                <w:rFonts w:ascii="Cambria Math" w:hAnsi="Cambria Math" w:cs="Arial"/>
                <w:b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Arial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</w:rPr>
                  <m:t>i</m:t>
                </m:r>
              </m:sub>
            </m:sSub>
          </m:e>
        </m:acc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 xml:space="preserve">, </m:t>
        </m:r>
      </m:oMath>
      <w:r w:rsidRPr="009275B7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Pr="009275B7">
        <w:rPr>
          <w:rFonts w:ascii="Arial" w:eastAsiaTheme="minorEastAsia" w:hAnsi="Arial" w:cs="Arial"/>
          <w:sz w:val="24"/>
          <w:szCs w:val="24"/>
        </w:rPr>
        <w:t xml:space="preserve">i.e. by subtracting the mean gene </w:t>
      </w:r>
      <w:r w:rsidR="000F42A2">
        <w:rPr>
          <w:rFonts w:ascii="Arial" w:eastAsiaTheme="minorEastAsia" w:hAnsi="Arial" w:cs="Arial"/>
          <w:sz w:val="24"/>
          <w:szCs w:val="24"/>
        </w:rPr>
        <w:t>dosage</w:t>
      </w:r>
      <w:r w:rsidRPr="009275B7">
        <w:rPr>
          <w:rFonts w:ascii="Arial" w:eastAsiaTheme="minorEastAsia" w:hAnsi="Arial" w:cs="Arial"/>
          <w:sz w:val="24"/>
          <w:szCs w:val="24"/>
        </w:rPr>
        <w:t xml:space="preserve"> from each SNP in both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i</m:t>
            </m:r>
          </m:sub>
        </m:sSub>
      </m:oMath>
      <w:r w:rsidR="00C92085" w:rsidRPr="009275B7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="00C92085" w:rsidRPr="009275B7">
        <w:rPr>
          <w:rFonts w:ascii="Arial" w:eastAsiaTheme="minorEastAsia" w:hAnsi="Arial" w:cs="Arial"/>
          <w:sz w:val="24"/>
          <w:szCs w:val="24"/>
        </w:rPr>
        <w:t>and</w:t>
      </w:r>
      <w:r w:rsidR="00C92085" w:rsidRPr="009275B7">
        <w:rPr>
          <w:rFonts w:ascii="Arial" w:hAnsi="Arial" w:cs="Arial"/>
          <w:sz w:val="24"/>
          <w:szCs w:val="24"/>
        </w:rPr>
        <w:t xml:space="preserve"> </w:t>
      </w:r>
      <m:oMath>
        <m:acc>
          <m:accPr>
            <m:ctrlPr>
              <w:rPr>
                <w:rFonts w:ascii="Cambria Math" w:hAnsi="Cambria Math" w:cs="Arial"/>
                <w:b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Arial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</w:rPr>
                  <m:t>i</m:t>
                </m:r>
              </m:sub>
            </m:sSub>
          </m:e>
        </m:acc>
      </m:oMath>
      <w:r w:rsidRPr="009275B7">
        <w:rPr>
          <w:rFonts w:ascii="Arial" w:eastAsiaTheme="minorEastAsia" w:hAnsi="Arial" w:cs="Arial"/>
          <w:sz w:val="24"/>
          <w:szCs w:val="24"/>
        </w:rPr>
        <w:t xml:space="preserve">, while the same variance is obtained by scaling across loci, such that </w:t>
      </w:r>
      <m:oMath>
        <m:sSubSup>
          <m:sSub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Arial"/>
                <w:sz w:val="24"/>
                <w:szCs w:val="24"/>
              </w:rPr>
              <m:t>σ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g</m:t>
            </m:r>
          </m:sub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bSup>
        <m:r>
          <w:rPr>
            <w:rFonts w:ascii="Cambria Math" w:hAnsi="Cambria Math" w:cs="Arial"/>
            <w:sz w:val="24"/>
            <w:szCs w:val="24"/>
          </w:rPr>
          <m:t>=1</m:t>
        </m:r>
      </m:oMath>
      <w:r w:rsidRPr="009275B7">
        <w:rPr>
          <w:rFonts w:ascii="Arial" w:eastAsiaTheme="minorEastAsia" w:hAnsi="Arial" w:cs="Arial"/>
          <w:sz w:val="24"/>
          <w:szCs w:val="24"/>
        </w:rPr>
        <w:t xml:space="preserve"> for all loci. </w:t>
      </w:r>
    </w:p>
    <w:p w14:paraId="2438B471" w14:textId="77777777" w:rsidR="005D7808" w:rsidRDefault="005D7808" w:rsidP="00F34D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D7808" w:rsidSect="001B2E4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E66D54" w14:textId="77777777" w:rsidR="00C874C3" w:rsidRDefault="00C874C3" w:rsidP="00730369">
      <w:pPr>
        <w:spacing w:after="0" w:line="240" w:lineRule="auto"/>
      </w:pPr>
      <w:r>
        <w:separator/>
      </w:r>
    </w:p>
  </w:endnote>
  <w:endnote w:type="continuationSeparator" w:id="0">
    <w:p w14:paraId="4303723B" w14:textId="77777777" w:rsidR="00C874C3" w:rsidRDefault="00C874C3" w:rsidP="00730369">
      <w:pPr>
        <w:spacing w:after="0" w:line="240" w:lineRule="auto"/>
      </w:pPr>
      <w:r>
        <w:continuationSeparator/>
      </w:r>
    </w:p>
  </w:endnote>
  <w:endnote w:type="continuationNotice" w:id="1">
    <w:p w14:paraId="5FB8AE23" w14:textId="77777777" w:rsidR="00C874C3" w:rsidRDefault="00C874C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5F81AD" w14:textId="77777777" w:rsidR="00C874C3" w:rsidRDefault="00C874C3" w:rsidP="00730369">
      <w:pPr>
        <w:spacing w:after="0" w:line="240" w:lineRule="auto"/>
      </w:pPr>
      <w:r>
        <w:separator/>
      </w:r>
    </w:p>
  </w:footnote>
  <w:footnote w:type="continuationSeparator" w:id="0">
    <w:p w14:paraId="6486E0D9" w14:textId="77777777" w:rsidR="00C874C3" w:rsidRDefault="00C874C3" w:rsidP="00730369">
      <w:pPr>
        <w:spacing w:after="0" w:line="240" w:lineRule="auto"/>
      </w:pPr>
      <w:r>
        <w:continuationSeparator/>
      </w:r>
    </w:p>
  </w:footnote>
  <w:footnote w:type="continuationNotice" w:id="1">
    <w:p w14:paraId="5AFABA34" w14:textId="77777777" w:rsidR="00C874C3" w:rsidRDefault="00C874C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E27A4"/>
    <w:multiLevelType w:val="hybridMultilevel"/>
    <w:tmpl w:val="5B0C42C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27B10"/>
    <w:multiLevelType w:val="hybridMultilevel"/>
    <w:tmpl w:val="E8F82B6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B2278"/>
    <w:multiLevelType w:val="hybridMultilevel"/>
    <w:tmpl w:val="2370E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4B4C44"/>
    <w:multiLevelType w:val="hybridMultilevel"/>
    <w:tmpl w:val="CEECDF08"/>
    <w:lvl w:ilvl="0" w:tplc="32F439B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976AEB"/>
    <w:multiLevelType w:val="hybridMultilevel"/>
    <w:tmpl w:val="0D2488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0F1693"/>
    <w:multiLevelType w:val="hybridMultilevel"/>
    <w:tmpl w:val="800E102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782B1F"/>
    <w:multiLevelType w:val="hybridMultilevel"/>
    <w:tmpl w:val="DE0031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FA282B"/>
    <w:multiLevelType w:val="hybridMultilevel"/>
    <w:tmpl w:val="87CE7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4E2D44"/>
    <w:multiLevelType w:val="hybridMultilevel"/>
    <w:tmpl w:val="720C9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727B05"/>
    <w:multiLevelType w:val="hybridMultilevel"/>
    <w:tmpl w:val="0878353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EB763C"/>
    <w:multiLevelType w:val="hybridMultilevel"/>
    <w:tmpl w:val="BF12ACB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0"/>
  </w:num>
  <w:num w:numId="5">
    <w:abstractNumId w:val="5"/>
  </w:num>
  <w:num w:numId="6">
    <w:abstractNumId w:val="0"/>
  </w:num>
  <w:num w:numId="7">
    <w:abstractNumId w:val="9"/>
  </w:num>
  <w:num w:numId="8">
    <w:abstractNumId w:val="2"/>
  </w:num>
  <w:num w:numId="9">
    <w:abstractNumId w:val="4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animal Copy&lt;/Style&gt;&lt;LeftDelim&gt;{&lt;/LeftDelim&gt;&lt;RightDelim&gt;}&lt;/RightDelim&gt;&lt;FontName&gt;Verdana&lt;/FontName&gt;&lt;FontSize&gt;8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9w9rra9xp2z528es0r8v2ddjrvv2xrrdwpd9&quot;&gt;literature4-Converted&lt;record-ids&gt;&lt;item&gt;219&lt;/item&gt;&lt;item&gt;452&lt;/item&gt;&lt;item&gt;549&lt;/item&gt;&lt;item&gt;594&lt;/item&gt;&lt;item&gt;719&lt;/item&gt;&lt;item&gt;729&lt;/item&gt;&lt;item&gt;832&lt;/item&gt;&lt;item&gt;834&lt;/item&gt;&lt;item&gt;910&lt;/item&gt;&lt;item&gt;911&lt;/item&gt;&lt;item&gt;913&lt;/item&gt;&lt;item&gt;918&lt;/item&gt;&lt;item&gt;1016&lt;/item&gt;&lt;item&gt;1017&lt;/item&gt;&lt;item&gt;1305&lt;/item&gt;&lt;item&gt;1552&lt;/item&gt;&lt;item&gt;1611&lt;/item&gt;&lt;item&gt;1667&lt;/item&gt;&lt;item&gt;1693&lt;/item&gt;&lt;item&gt;1703&lt;/item&gt;&lt;item&gt;1760&lt;/item&gt;&lt;item&gt;1792&lt;/item&gt;&lt;item&gt;1837&lt;/item&gt;&lt;item&gt;1853&lt;/item&gt;&lt;item&gt;1854&lt;/item&gt;&lt;item&gt;1869&lt;/item&gt;&lt;item&gt;1880&lt;/item&gt;&lt;item&gt;1912&lt;/item&gt;&lt;item&gt;1921&lt;/item&gt;&lt;item&gt;1944&lt;/item&gt;&lt;item&gt;1978&lt;/item&gt;&lt;item&gt;2015&lt;/item&gt;&lt;item&gt;2023&lt;/item&gt;&lt;item&gt;2113&lt;/item&gt;&lt;item&gt;2117&lt;/item&gt;&lt;item&gt;2152&lt;/item&gt;&lt;item&gt;2224&lt;/item&gt;&lt;item&gt;2227&lt;/item&gt;&lt;item&gt;2252&lt;/item&gt;&lt;item&gt;2253&lt;/item&gt;&lt;item&gt;2294&lt;/item&gt;&lt;item&gt;2402&lt;/item&gt;&lt;item&gt;2408&lt;/item&gt;&lt;item&gt;2568&lt;/item&gt;&lt;item&gt;2573&lt;/item&gt;&lt;item&gt;2576&lt;/item&gt;&lt;item&gt;2578&lt;/item&gt;&lt;item&gt;2589&lt;/item&gt;&lt;item&gt;2597&lt;/item&gt;&lt;item&gt;2599&lt;/item&gt;&lt;item&gt;2613&lt;/item&gt;&lt;item&gt;2627&lt;/item&gt;&lt;item&gt;2651&lt;/item&gt;&lt;item&gt;2652&lt;/item&gt;&lt;item&gt;2653&lt;/item&gt;&lt;item&gt;2654&lt;/item&gt;&lt;item&gt;2709&lt;/item&gt;&lt;item&gt;2740&lt;/item&gt;&lt;item&gt;2806&lt;/item&gt;&lt;item&gt;2968&lt;/item&gt;&lt;item&gt;2977&lt;/item&gt;&lt;item&gt;3013&lt;/item&gt;&lt;item&gt;3017&lt;/item&gt;&lt;item&gt;3021&lt;/item&gt;&lt;/record-ids&gt;&lt;/item&gt;&lt;/Libraries&gt;"/>
  </w:docVars>
  <w:rsids>
    <w:rsidRoot w:val="006134D8"/>
    <w:rsid w:val="000126B9"/>
    <w:rsid w:val="0002000C"/>
    <w:rsid w:val="00020B99"/>
    <w:rsid w:val="00025A98"/>
    <w:rsid w:val="000354B0"/>
    <w:rsid w:val="000445C6"/>
    <w:rsid w:val="000547D6"/>
    <w:rsid w:val="00055631"/>
    <w:rsid w:val="00057901"/>
    <w:rsid w:val="00057C83"/>
    <w:rsid w:val="000612A4"/>
    <w:rsid w:val="00065905"/>
    <w:rsid w:val="00065FD9"/>
    <w:rsid w:val="000676DA"/>
    <w:rsid w:val="00071639"/>
    <w:rsid w:val="000723F5"/>
    <w:rsid w:val="00073F7E"/>
    <w:rsid w:val="00092AC1"/>
    <w:rsid w:val="000934C1"/>
    <w:rsid w:val="000934E8"/>
    <w:rsid w:val="000A4130"/>
    <w:rsid w:val="000B1011"/>
    <w:rsid w:val="000B1022"/>
    <w:rsid w:val="000B7262"/>
    <w:rsid w:val="000C5BAE"/>
    <w:rsid w:val="000C68B8"/>
    <w:rsid w:val="000C7DEF"/>
    <w:rsid w:val="000D0FBA"/>
    <w:rsid w:val="000D6D0B"/>
    <w:rsid w:val="000E159F"/>
    <w:rsid w:val="000E4D5D"/>
    <w:rsid w:val="000E6FE2"/>
    <w:rsid w:val="000F003E"/>
    <w:rsid w:val="000F011B"/>
    <w:rsid w:val="000F0AEB"/>
    <w:rsid w:val="000F3FBA"/>
    <w:rsid w:val="000F42A2"/>
    <w:rsid w:val="000F4C7C"/>
    <w:rsid w:val="000F6011"/>
    <w:rsid w:val="000F7911"/>
    <w:rsid w:val="001027DB"/>
    <w:rsid w:val="00106313"/>
    <w:rsid w:val="001073E7"/>
    <w:rsid w:val="00112A0D"/>
    <w:rsid w:val="001142B8"/>
    <w:rsid w:val="00115D01"/>
    <w:rsid w:val="0012447F"/>
    <w:rsid w:val="001265F8"/>
    <w:rsid w:val="0013121E"/>
    <w:rsid w:val="00132445"/>
    <w:rsid w:val="0013284F"/>
    <w:rsid w:val="001371E0"/>
    <w:rsid w:val="00140CCB"/>
    <w:rsid w:val="00146CA4"/>
    <w:rsid w:val="00146FCF"/>
    <w:rsid w:val="0014777E"/>
    <w:rsid w:val="0014784B"/>
    <w:rsid w:val="00152E36"/>
    <w:rsid w:val="00161713"/>
    <w:rsid w:val="0017069D"/>
    <w:rsid w:val="00174A5E"/>
    <w:rsid w:val="00174AF1"/>
    <w:rsid w:val="00176146"/>
    <w:rsid w:val="0018073F"/>
    <w:rsid w:val="001807BE"/>
    <w:rsid w:val="00186105"/>
    <w:rsid w:val="00191D04"/>
    <w:rsid w:val="00195621"/>
    <w:rsid w:val="00197873"/>
    <w:rsid w:val="00197B44"/>
    <w:rsid w:val="001A30DA"/>
    <w:rsid w:val="001A33AD"/>
    <w:rsid w:val="001A6CC5"/>
    <w:rsid w:val="001B2E4A"/>
    <w:rsid w:val="001B5033"/>
    <w:rsid w:val="001B58FF"/>
    <w:rsid w:val="001B5F8A"/>
    <w:rsid w:val="001B6886"/>
    <w:rsid w:val="001C40DC"/>
    <w:rsid w:val="001C577B"/>
    <w:rsid w:val="001D37B2"/>
    <w:rsid w:val="001D58B9"/>
    <w:rsid w:val="001D792E"/>
    <w:rsid w:val="001E7730"/>
    <w:rsid w:val="001F0315"/>
    <w:rsid w:val="001F1EDF"/>
    <w:rsid w:val="001F2FBA"/>
    <w:rsid w:val="001F32A1"/>
    <w:rsid w:val="001F34A0"/>
    <w:rsid w:val="001F44B4"/>
    <w:rsid w:val="001F491A"/>
    <w:rsid w:val="001F5C76"/>
    <w:rsid w:val="001F626D"/>
    <w:rsid w:val="001F6C16"/>
    <w:rsid w:val="00202ECB"/>
    <w:rsid w:val="00206451"/>
    <w:rsid w:val="002138C0"/>
    <w:rsid w:val="0021430F"/>
    <w:rsid w:val="00223BD6"/>
    <w:rsid w:val="00235792"/>
    <w:rsid w:val="00236471"/>
    <w:rsid w:val="0023672C"/>
    <w:rsid w:val="002374B5"/>
    <w:rsid w:val="002403A5"/>
    <w:rsid w:val="0024091E"/>
    <w:rsid w:val="00241BF3"/>
    <w:rsid w:val="00242E7D"/>
    <w:rsid w:val="00243495"/>
    <w:rsid w:val="00243EEB"/>
    <w:rsid w:val="00247E94"/>
    <w:rsid w:val="002518E6"/>
    <w:rsid w:val="00254D34"/>
    <w:rsid w:val="002554DB"/>
    <w:rsid w:val="00257EC3"/>
    <w:rsid w:val="00261469"/>
    <w:rsid w:val="00262A40"/>
    <w:rsid w:val="002648B0"/>
    <w:rsid w:val="00265E30"/>
    <w:rsid w:val="00267AB6"/>
    <w:rsid w:val="00273FAD"/>
    <w:rsid w:val="00274E04"/>
    <w:rsid w:val="00284A53"/>
    <w:rsid w:val="0029337F"/>
    <w:rsid w:val="0029386E"/>
    <w:rsid w:val="00293F8A"/>
    <w:rsid w:val="002A40CA"/>
    <w:rsid w:val="002A6404"/>
    <w:rsid w:val="002B0531"/>
    <w:rsid w:val="002C0B05"/>
    <w:rsid w:val="002C1215"/>
    <w:rsid w:val="002C6D0C"/>
    <w:rsid w:val="002C6F0B"/>
    <w:rsid w:val="002C7914"/>
    <w:rsid w:val="002D02D7"/>
    <w:rsid w:val="002D1BE9"/>
    <w:rsid w:val="002D1EB3"/>
    <w:rsid w:val="002D51E0"/>
    <w:rsid w:val="002D628C"/>
    <w:rsid w:val="002D7B64"/>
    <w:rsid w:val="002E35A5"/>
    <w:rsid w:val="002F00C2"/>
    <w:rsid w:val="002F0DB5"/>
    <w:rsid w:val="002F1B89"/>
    <w:rsid w:val="002F3AD2"/>
    <w:rsid w:val="0030040C"/>
    <w:rsid w:val="00300A76"/>
    <w:rsid w:val="0030641E"/>
    <w:rsid w:val="00306B08"/>
    <w:rsid w:val="003104A2"/>
    <w:rsid w:val="0031105C"/>
    <w:rsid w:val="0032653A"/>
    <w:rsid w:val="00330B02"/>
    <w:rsid w:val="003337E8"/>
    <w:rsid w:val="00335639"/>
    <w:rsid w:val="003424A1"/>
    <w:rsid w:val="00343909"/>
    <w:rsid w:val="0034455C"/>
    <w:rsid w:val="00345225"/>
    <w:rsid w:val="00345AB3"/>
    <w:rsid w:val="003508CD"/>
    <w:rsid w:val="00354033"/>
    <w:rsid w:val="003546AC"/>
    <w:rsid w:val="003574E0"/>
    <w:rsid w:val="003655A3"/>
    <w:rsid w:val="00367DAE"/>
    <w:rsid w:val="00371D79"/>
    <w:rsid w:val="00372061"/>
    <w:rsid w:val="00374B6D"/>
    <w:rsid w:val="00377DAF"/>
    <w:rsid w:val="00381ACB"/>
    <w:rsid w:val="00383F37"/>
    <w:rsid w:val="0038604D"/>
    <w:rsid w:val="0038643A"/>
    <w:rsid w:val="00387405"/>
    <w:rsid w:val="00393169"/>
    <w:rsid w:val="00396DA8"/>
    <w:rsid w:val="00397F89"/>
    <w:rsid w:val="003A0AA8"/>
    <w:rsid w:val="003A0C3A"/>
    <w:rsid w:val="003A5D96"/>
    <w:rsid w:val="003A7104"/>
    <w:rsid w:val="003B153A"/>
    <w:rsid w:val="003B5CF1"/>
    <w:rsid w:val="003B5DF4"/>
    <w:rsid w:val="003C1A54"/>
    <w:rsid w:val="003C5B0D"/>
    <w:rsid w:val="003C78C2"/>
    <w:rsid w:val="003D1E15"/>
    <w:rsid w:val="003F3041"/>
    <w:rsid w:val="003F493C"/>
    <w:rsid w:val="003F53F8"/>
    <w:rsid w:val="003F7F90"/>
    <w:rsid w:val="0040723F"/>
    <w:rsid w:val="004125CA"/>
    <w:rsid w:val="004144D7"/>
    <w:rsid w:val="00414DEB"/>
    <w:rsid w:val="004151A1"/>
    <w:rsid w:val="00420F8F"/>
    <w:rsid w:val="00423A04"/>
    <w:rsid w:val="00424569"/>
    <w:rsid w:val="00425DD1"/>
    <w:rsid w:val="0042610C"/>
    <w:rsid w:val="00431CD7"/>
    <w:rsid w:val="00432315"/>
    <w:rsid w:val="00433EE4"/>
    <w:rsid w:val="0043448C"/>
    <w:rsid w:val="00440AEA"/>
    <w:rsid w:val="00444595"/>
    <w:rsid w:val="004460BB"/>
    <w:rsid w:val="00446414"/>
    <w:rsid w:val="0044695B"/>
    <w:rsid w:val="0046169C"/>
    <w:rsid w:val="00461C82"/>
    <w:rsid w:val="004653AE"/>
    <w:rsid w:val="00465CA3"/>
    <w:rsid w:val="004715FD"/>
    <w:rsid w:val="00471A53"/>
    <w:rsid w:val="004769A5"/>
    <w:rsid w:val="00480414"/>
    <w:rsid w:val="00485E19"/>
    <w:rsid w:val="00486B0B"/>
    <w:rsid w:val="00487A2A"/>
    <w:rsid w:val="004919BA"/>
    <w:rsid w:val="00495483"/>
    <w:rsid w:val="004978E0"/>
    <w:rsid w:val="00497922"/>
    <w:rsid w:val="004A21A0"/>
    <w:rsid w:val="004A3D9E"/>
    <w:rsid w:val="004A4A16"/>
    <w:rsid w:val="004A6DB3"/>
    <w:rsid w:val="004B2DC5"/>
    <w:rsid w:val="004B2FBF"/>
    <w:rsid w:val="004B3A8A"/>
    <w:rsid w:val="004B73D5"/>
    <w:rsid w:val="004C2944"/>
    <w:rsid w:val="004C498A"/>
    <w:rsid w:val="004D0565"/>
    <w:rsid w:val="004D74D4"/>
    <w:rsid w:val="004D7C80"/>
    <w:rsid w:val="004E7F3B"/>
    <w:rsid w:val="004F1BD6"/>
    <w:rsid w:val="004F1D3A"/>
    <w:rsid w:val="004F4FE8"/>
    <w:rsid w:val="004F575E"/>
    <w:rsid w:val="004F757E"/>
    <w:rsid w:val="00500585"/>
    <w:rsid w:val="005006A7"/>
    <w:rsid w:val="00501502"/>
    <w:rsid w:val="00511268"/>
    <w:rsid w:val="005134CA"/>
    <w:rsid w:val="005134CF"/>
    <w:rsid w:val="005152AE"/>
    <w:rsid w:val="005219E9"/>
    <w:rsid w:val="0052688D"/>
    <w:rsid w:val="00526C8F"/>
    <w:rsid w:val="00530471"/>
    <w:rsid w:val="005373AE"/>
    <w:rsid w:val="005376CC"/>
    <w:rsid w:val="005403F5"/>
    <w:rsid w:val="00540957"/>
    <w:rsid w:val="00542FC2"/>
    <w:rsid w:val="0054412A"/>
    <w:rsid w:val="00545BFC"/>
    <w:rsid w:val="0054741F"/>
    <w:rsid w:val="00551B9B"/>
    <w:rsid w:val="005557EB"/>
    <w:rsid w:val="00563D6B"/>
    <w:rsid w:val="0057340B"/>
    <w:rsid w:val="00573F6C"/>
    <w:rsid w:val="00581650"/>
    <w:rsid w:val="0058394C"/>
    <w:rsid w:val="005847D9"/>
    <w:rsid w:val="00593567"/>
    <w:rsid w:val="00594069"/>
    <w:rsid w:val="005A00B4"/>
    <w:rsid w:val="005A0D04"/>
    <w:rsid w:val="005A237C"/>
    <w:rsid w:val="005A3CB4"/>
    <w:rsid w:val="005A6840"/>
    <w:rsid w:val="005B4B75"/>
    <w:rsid w:val="005B631A"/>
    <w:rsid w:val="005B79A7"/>
    <w:rsid w:val="005C07A2"/>
    <w:rsid w:val="005C76B0"/>
    <w:rsid w:val="005D06E7"/>
    <w:rsid w:val="005D11B6"/>
    <w:rsid w:val="005D27B7"/>
    <w:rsid w:val="005D3550"/>
    <w:rsid w:val="005D6B0B"/>
    <w:rsid w:val="005D7808"/>
    <w:rsid w:val="005D7948"/>
    <w:rsid w:val="005E051C"/>
    <w:rsid w:val="005E1390"/>
    <w:rsid w:val="005F2C73"/>
    <w:rsid w:val="005F56E5"/>
    <w:rsid w:val="005F6D17"/>
    <w:rsid w:val="005F79E3"/>
    <w:rsid w:val="0060362C"/>
    <w:rsid w:val="00612DA7"/>
    <w:rsid w:val="006134D8"/>
    <w:rsid w:val="00626FCD"/>
    <w:rsid w:val="0063060C"/>
    <w:rsid w:val="00633540"/>
    <w:rsid w:val="006335E8"/>
    <w:rsid w:val="006343DA"/>
    <w:rsid w:val="0063461F"/>
    <w:rsid w:val="006348DC"/>
    <w:rsid w:val="00637D71"/>
    <w:rsid w:val="0064219E"/>
    <w:rsid w:val="00645E71"/>
    <w:rsid w:val="006462E7"/>
    <w:rsid w:val="00646CD1"/>
    <w:rsid w:val="00647B3D"/>
    <w:rsid w:val="006503F8"/>
    <w:rsid w:val="00651738"/>
    <w:rsid w:val="00654A81"/>
    <w:rsid w:val="00655400"/>
    <w:rsid w:val="00655E31"/>
    <w:rsid w:val="006563AD"/>
    <w:rsid w:val="00656FAD"/>
    <w:rsid w:val="006570A6"/>
    <w:rsid w:val="0065722B"/>
    <w:rsid w:val="00671217"/>
    <w:rsid w:val="00682CBE"/>
    <w:rsid w:val="00683AA8"/>
    <w:rsid w:val="006902FB"/>
    <w:rsid w:val="0069163B"/>
    <w:rsid w:val="00691EAC"/>
    <w:rsid w:val="00693D5B"/>
    <w:rsid w:val="00697219"/>
    <w:rsid w:val="00697384"/>
    <w:rsid w:val="006A0511"/>
    <w:rsid w:val="006A4CF5"/>
    <w:rsid w:val="006A4F7A"/>
    <w:rsid w:val="006A7F80"/>
    <w:rsid w:val="006B4434"/>
    <w:rsid w:val="006B59B2"/>
    <w:rsid w:val="006B6625"/>
    <w:rsid w:val="006B71B3"/>
    <w:rsid w:val="006B7CAD"/>
    <w:rsid w:val="006C732B"/>
    <w:rsid w:val="006D5EFB"/>
    <w:rsid w:val="006D79A4"/>
    <w:rsid w:val="006D7B00"/>
    <w:rsid w:val="006E1E40"/>
    <w:rsid w:val="006E21EC"/>
    <w:rsid w:val="006E34CE"/>
    <w:rsid w:val="006E3962"/>
    <w:rsid w:val="006E457A"/>
    <w:rsid w:val="006E5413"/>
    <w:rsid w:val="006E5518"/>
    <w:rsid w:val="006E72BF"/>
    <w:rsid w:val="006F26C8"/>
    <w:rsid w:val="006F2D05"/>
    <w:rsid w:val="006F2D2B"/>
    <w:rsid w:val="006F35CC"/>
    <w:rsid w:val="006F55DF"/>
    <w:rsid w:val="006F7708"/>
    <w:rsid w:val="007010A9"/>
    <w:rsid w:val="00702153"/>
    <w:rsid w:val="00703DC0"/>
    <w:rsid w:val="00703DF6"/>
    <w:rsid w:val="00705D00"/>
    <w:rsid w:val="0070623E"/>
    <w:rsid w:val="007107B7"/>
    <w:rsid w:val="007122EC"/>
    <w:rsid w:val="00712467"/>
    <w:rsid w:val="00717B4A"/>
    <w:rsid w:val="00722A8A"/>
    <w:rsid w:val="00726082"/>
    <w:rsid w:val="00727BA9"/>
    <w:rsid w:val="00730206"/>
    <w:rsid w:val="00730369"/>
    <w:rsid w:val="007312AF"/>
    <w:rsid w:val="007322D0"/>
    <w:rsid w:val="00732D05"/>
    <w:rsid w:val="00733396"/>
    <w:rsid w:val="0073414F"/>
    <w:rsid w:val="00736037"/>
    <w:rsid w:val="007379A4"/>
    <w:rsid w:val="007426EB"/>
    <w:rsid w:val="00743758"/>
    <w:rsid w:val="00743891"/>
    <w:rsid w:val="00744D0B"/>
    <w:rsid w:val="0074761D"/>
    <w:rsid w:val="00747D85"/>
    <w:rsid w:val="00755087"/>
    <w:rsid w:val="007572C6"/>
    <w:rsid w:val="007606DB"/>
    <w:rsid w:val="00761E69"/>
    <w:rsid w:val="00766269"/>
    <w:rsid w:val="00767566"/>
    <w:rsid w:val="00770487"/>
    <w:rsid w:val="00770AB0"/>
    <w:rsid w:val="00771F51"/>
    <w:rsid w:val="00773AA2"/>
    <w:rsid w:val="00780F07"/>
    <w:rsid w:val="00781FD1"/>
    <w:rsid w:val="00782C3E"/>
    <w:rsid w:val="007849A0"/>
    <w:rsid w:val="00785D2C"/>
    <w:rsid w:val="00786752"/>
    <w:rsid w:val="007907C5"/>
    <w:rsid w:val="00790FEA"/>
    <w:rsid w:val="007951ED"/>
    <w:rsid w:val="00795531"/>
    <w:rsid w:val="007A0500"/>
    <w:rsid w:val="007A213B"/>
    <w:rsid w:val="007A2146"/>
    <w:rsid w:val="007A7901"/>
    <w:rsid w:val="007B5907"/>
    <w:rsid w:val="007B5E7A"/>
    <w:rsid w:val="007C200C"/>
    <w:rsid w:val="007C56E7"/>
    <w:rsid w:val="007C62DF"/>
    <w:rsid w:val="007C6848"/>
    <w:rsid w:val="007C7F70"/>
    <w:rsid w:val="007D01AD"/>
    <w:rsid w:val="007D2D5B"/>
    <w:rsid w:val="007E2365"/>
    <w:rsid w:val="007E3721"/>
    <w:rsid w:val="007E403B"/>
    <w:rsid w:val="007E43F9"/>
    <w:rsid w:val="007E5B3F"/>
    <w:rsid w:val="007E64F6"/>
    <w:rsid w:val="007F01A3"/>
    <w:rsid w:val="007F7A29"/>
    <w:rsid w:val="008007BC"/>
    <w:rsid w:val="0080098B"/>
    <w:rsid w:val="00801A48"/>
    <w:rsid w:val="00803924"/>
    <w:rsid w:val="00804D19"/>
    <w:rsid w:val="00812B6E"/>
    <w:rsid w:val="00815118"/>
    <w:rsid w:val="00822B12"/>
    <w:rsid w:val="00824B50"/>
    <w:rsid w:val="00824D12"/>
    <w:rsid w:val="00827742"/>
    <w:rsid w:val="0083035E"/>
    <w:rsid w:val="00832446"/>
    <w:rsid w:val="00832F24"/>
    <w:rsid w:val="00837B82"/>
    <w:rsid w:val="00846907"/>
    <w:rsid w:val="0084785D"/>
    <w:rsid w:val="00850E1F"/>
    <w:rsid w:val="008520CE"/>
    <w:rsid w:val="00852D7C"/>
    <w:rsid w:val="00852D89"/>
    <w:rsid w:val="00853873"/>
    <w:rsid w:val="0085417C"/>
    <w:rsid w:val="008549EA"/>
    <w:rsid w:val="0085699A"/>
    <w:rsid w:val="00861DF0"/>
    <w:rsid w:val="00862756"/>
    <w:rsid w:val="00863318"/>
    <w:rsid w:val="008675B9"/>
    <w:rsid w:val="0087099F"/>
    <w:rsid w:val="008710CF"/>
    <w:rsid w:val="008726B2"/>
    <w:rsid w:val="00874E40"/>
    <w:rsid w:val="0087655F"/>
    <w:rsid w:val="008814D1"/>
    <w:rsid w:val="00884D71"/>
    <w:rsid w:val="00887DA4"/>
    <w:rsid w:val="008903A4"/>
    <w:rsid w:val="00895079"/>
    <w:rsid w:val="00896021"/>
    <w:rsid w:val="0089692D"/>
    <w:rsid w:val="008A1304"/>
    <w:rsid w:val="008A22F4"/>
    <w:rsid w:val="008A2796"/>
    <w:rsid w:val="008A2B3C"/>
    <w:rsid w:val="008A40DB"/>
    <w:rsid w:val="008A4F17"/>
    <w:rsid w:val="008A5ABD"/>
    <w:rsid w:val="008B3D66"/>
    <w:rsid w:val="008B67B1"/>
    <w:rsid w:val="008B716C"/>
    <w:rsid w:val="008C060B"/>
    <w:rsid w:val="008C39EE"/>
    <w:rsid w:val="008C3CBF"/>
    <w:rsid w:val="008C4538"/>
    <w:rsid w:val="008C54D5"/>
    <w:rsid w:val="008C5BAF"/>
    <w:rsid w:val="008C6FBB"/>
    <w:rsid w:val="008C7E2E"/>
    <w:rsid w:val="008D0050"/>
    <w:rsid w:val="008D1AB6"/>
    <w:rsid w:val="008D3AAA"/>
    <w:rsid w:val="008E0F6A"/>
    <w:rsid w:val="008E3689"/>
    <w:rsid w:val="008F21BD"/>
    <w:rsid w:val="008F3886"/>
    <w:rsid w:val="008F3D94"/>
    <w:rsid w:val="008F57FA"/>
    <w:rsid w:val="008F6282"/>
    <w:rsid w:val="009009FD"/>
    <w:rsid w:val="00901A4F"/>
    <w:rsid w:val="00901BAB"/>
    <w:rsid w:val="009031BD"/>
    <w:rsid w:val="00904A4D"/>
    <w:rsid w:val="0090621C"/>
    <w:rsid w:val="00910B2C"/>
    <w:rsid w:val="00914E5C"/>
    <w:rsid w:val="00920C42"/>
    <w:rsid w:val="00921F26"/>
    <w:rsid w:val="009228EB"/>
    <w:rsid w:val="0092338B"/>
    <w:rsid w:val="00925581"/>
    <w:rsid w:val="00925C48"/>
    <w:rsid w:val="00926798"/>
    <w:rsid w:val="009275B7"/>
    <w:rsid w:val="009277DC"/>
    <w:rsid w:val="00930AE6"/>
    <w:rsid w:val="00930DEC"/>
    <w:rsid w:val="009328FB"/>
    <w:rsid w:val="00936C07"/>
    <w:rsid w:val="009429B7"/>
    <w:rsid w:val="0094338D"/>
    <w:rsid w:val="0094378B"/>
    <w:rsid w:val="0094399F"/>
    <w:rsid w:val="0094627C"/>
    <w:rsid w:val="0095061E"/>
    <w:rsid w:val="00956E64"/>
    <w:rsid w:val="009575A2"/>
    <w:rsid w:val="00960EF7"/>
    <w:rsid w:val="0096253B"/>
    <w:rsid w:val="00983823"/>
    <w:rsid w:val="00986319"/>
    <w:rsid w:val="00986FA4"/>
    <w:rsid w:val="009910F6"/>
    <w:rsid w:val="00992471"/>
    <w:rsid w:val="00993DE5"/>
    <w:rsid w:val="009978C2"/>
    <w:rsid w:val="009B1568"/>
    <w:rsid w:val="009B22CA"/>
    <w:rsid w:val="009B6A5A"/>
    <w:rsid w:val="009C211E"/>
    <w:rsid w:val="009C442F"/>
    <w:rsid w:val="009C4B3E"/>
    <w:rsid w:val="009D1A63"/>
    <w:rsid w:val="009D4DE7"/>
    <w:rsid w:val="009E0B7A"/>
    <w:rsid w:val="009E18BF"/>
    <w:rsid w:val="009F525D"/>
    <w:rsid w:val="00A046F6"/>
    <w:rsid w:val="00A061C1"/>
    <w:rsid w:val="00A074A0"/>
    <w:rsid w:val="00A07A59"/>
    <w:rsid w:val="00A1048E"/>
    <w:rsid w:val="00A12A11"/>
    <w:rsid w:val="00A225BB"/>
    <w:rsid w:val="00A313BD"/>
    <w:rsid w:val="00A33C8B"/>
    <w:rsid w:val="00A33F07"/>
    <w:rsid w:val="00A4626C"/>
    <w:rsid w:val="00A46668"/>
    <w:rsid w:val="00A509D9"/>
    <w:rsid w:val="00A52AD4"/>
    <w:rsid w:val="00A54D9D"/>
    <w:rsid w:val="00A60918"/>
    <w:rsid w:val="00A60E94"/>
    <w:rsid w:val="00A64DD0"/>
    <w:rsid w:val="00A6552D"/>
    <w:rsid w:val="00A70B67"/>
    <w:rsid w:val="00A72836"/>
    <w:rsid w:val="00A773D4"/>
    <w:rsid w:val="00A84334"/>
    <w:rsid w:val="00A845C1"/>
    <w:rsid w:val="00A87365"/>
    <w:rsid w:val="00AA25EF"/>
    <w:rsid w:val="00AA2C51"/>
    <w:rsid w:val="00AA7B8E"/>
    <w:rsid w:val="00AB051C"/>
    <w:rsid w:val="00AB3D73"/>
    <w:rsid w:val="00AB6ACC"/>
    <w:rsid w:val="00AC3463"/>
    <w:rsid w:val="00AC50A7"/>
    <w:rsid w:val="00AC7E35"/>
    <w:rsid w:val="00AD1BF0"/>
    <w:rsid w:val="00AD3F4F"/>
    <w:rsid w:val="00AD67FC"/>
    <w:rsid w:val="00AE0080"/>
    <w:rsid w:val="00AE05B6"/>
    <w:rsid w:val="00AE6EE8"/>
    <w:rsid w:val="00AE71E6"/>
    <w:rsid w:val="00AF0166"/>
    <w:rsid w:val="00AF2E91"/>
    <w:rsid w:val="00AF41F9"/>
    <w:rsid w:val="00AF469F"/>
    <w:rsid w:val="00AF54CD"/>
    <w:rsid w:val="00B00119"/>
    <w:rsid w:val="00B01031"/>
    <w:rsid w:val="00B0232A"/>
    <w:rsid w:val="00B1516B"/>
    <w:rsid w:val="00B173FA"/>
    <w:rsid w:val="00B25047"/>
    <w:rsid w:val="00B278D3"/>
    <w:rsid w:val="00B31127"/>
    <w:rsid w:val="00B32547"/>
    <w:rsid w:val="00B3337D"/>
    <w:rsid w:val="00B358FD"/>
    <w:rsid w:val="00B50EEC"/>
    <w:rsid w:val="00B51390"/>
    <w:rsid w:val="00B52956"/>
    <w:rsid w:val="00B52A1D"/>
    <w:rsid w:val="00B52C5E"/>
    <w:rsid w:val="00B57C31"/>
    <w:rsid w:val="00B61837"/>
    <w:rsid w:val="00B651C5"/>
    <w:rsid w:val="00B676D1"/>
    <w:rsid w:val="00B72069"/>
    <w:rsid w:val="00B75DA8"/>
    <w:rsid w:val="00B77061"/>
    <w:rsid w:val="00B82513"/>
    <w:rsid w:val="00B83EF8"/>
    <w:rsid w:val="00B85751"/>
    <w:rsid w:val="00B90BB0"/>
    <w:rsid w:val="00B92A52"/>
    <w:rsid w:val="00B93A78"/>
    <w:rsid w:val="00B93DBC"/>
    <w:rsid w:val="00B96260"/>
    <w:rsid w:val="00BA0570"/>
    <w:rsid w:val="00BA5A35"/>
    <w:rsid w:val="00BA6AE4"/>
    <w:rsid w:val="00BB288F"/>
    <w:rsid w:val="00BC16EE"/>
    <w:rsid w:val="00BC2BE9"/>
    <w:rsid w:val="00BC324D"/>
    <w:rsid w:val="00BC3356"/>
    <w:rsid w:val="00BD0643"/>
    <w:rsid w:val="00BD3F19"/>
    <w:rsid w:val="00BD582C"/>
    <w:rsid w:val="00BE2648"/>
    <w:rsid w:val="00BE292E"/>
    <w:rsid w:val="00BE77D4"/>
    <w:rsid w:val="00C02DAF"/>
    <w:rsid w:val="00C04B86"/>
    <w:rsid w:val="00C05A77"/>
    <w:rsid w:val="00C07C13"/>
    <w:rsid w:val="00C11270"/>
    <w:rsid w:val="00C15C8B"/>
    <w:rsid w:val="00C17432"/>
    <w:rsid w:val="00C17C28"/>
    <w:rsid w:val="00C2007C"/>
    <w:rsid w:val="00C23180"/>
    <w:rsid w:val="00C23DBC"/>
    <w:rsid w:val="00C23E95"/>
    <w:rsid w:val="00C2503A"/>
    <w:rsid w:val="00C2523D"/>
    <w:rsid w:val="00C2746D"/>
    <w:rsid w:val="00C31248"/>
    <w:rsid w:val="00C31A5E"/>
    <w:rsid w:val="00C325BF"/>
    <w:rsid w:val="00C33A26"/>
    <w:rsid w:val="00C35E71"/>
    <w:rsid w:val="00C362FC"/>
    <w:rsid w:val="00C40FE8"/>
    <w:rsid w:val="00C41A38"/>
    <w:rsid w:val="00C41EFE"/>
    <w:rsid w:val="00C425DE"/>
    <w:rsid w:val="00C451F8"/>
    <w:rsid w:val="00C47E5F"/>
    <w:rsid w:val="00C5474C"/>
    <w:rsid w:val="00C56730"/>
    <w:rsid w:val="00C63E3C"/>
    <w:rsid w:val="00C64514"/>
    <w:rsid w:val="00C67582"/>
    <w:rsid w:val="00C675E7"/>
    <w:rsid w:val="00C73EAD"/>
    <w:rsid w:val="00C8055D"/>
    <w:rsid w:val="00C81A73"/>
    <w:rsid w:val="00C874C3"/>
    <w:rsid w:val="00C903AC"/>
    <w:rsid w:val="00C92085"/>
    <w:rsid w:val="00C95216"/>
    <w:rsid w:val="00C96F08"/>
    <w:rsid w:val="00CA1D59"/>
    <w:rsid w:val="00CA32E4"/>
    <w:rsid w:val="00CB17CF"/>
    <w:rsid w:val="00CB183A"/>
    <w:rsid w:val="00CB22EF"/>
    <w:rsid w:val="00CB3388"/>
    <w:rsid w:val="00CC3736"/>
    <w:rsid w:val="00CC37F4"/>
    <w:rsid w:val="00CC5BAF"/>
    <w:rsid w:val="00CD20AA"/>
    <w:rsid w:val="00CE5E3C"/>
    <w:rsid w:val="00CF1BA1"/>
    <w:rsid w:val="00CF3560"/>
    <w:rsid w:val="00CF5AC3"/>
    <w:rsid w:val="00D0614C"/>
    <w:rsid w:val="00D10601"/>
    <w:rsid w:val="00D2446C"/>
    <w:rsid w:val="00D276B8"/>
    <w:rsid w:val="00D30382"/>
    <w:rsid w:val="00D36649"/>
    <w:rsid w:val="00D36EA5"/>
    <w:rsid w:val="00D401C3"/>
    <w:rsid w:val="00D4087B"/>
    <w:rsid w:val="00D40964"/>
    <w:rsid w:val="00D40BFB"/>
    <w:rsid w:val="00D46691"/>
    <w:rsid w:val="00D46CA9"/>
    <w:rsid w:val="00D476F4"/>
    <w:rsid w:val="00D546BD"/>
    <w:rsid w:val="00D60F74"/>
    <w:rsid w:val="00D63F97"/>
    <w:rsid w:val="00D67E87"/>
    <w:rsid w:val="00D704A8"/>
    <w:rsid w:val="00D70F22"/>
    <w:rsid w:val="00D753A3"/>
    <w:rsid w:val="00D77418"/>
    <w:rsid w:val="00D84229"/>
    <w:rsid w:val="00D84A7D"/>
    <w:rsid w:val="00D90AF4"/>
    <w:rsid w:val="00D90AF6"/>
    <w:rsid w:val="00D91340"/>
    <w:rsid w:val="00D923CB"/>
    <w:rsid w:val="00D929F4"/>
    <w:rsid w:val="00D94F36"/>
    <w:rsid w:val="00D94FFD"/>
    <w:rsid w:val="00D969D0"/>
    <w:rsid w:val="00DA255A"/>
    <w:rsid w:val="00DA6FDD"/>
    <w:rsid w:val="00DB1FEA"/>
    <w:rsid w:val="00DB23E3"/>
    <w:rsid w:val="00DC24D4"/>
    <w:rsid w:val="00DC5343"/>
    <w:rsid w:val="00DC59DC"/>
    <w:rsid w:val="00DD0735"/>
    <w:rsid w:val="00DD4724"/>
    <w:rsid w:val="00DD5EA1"/>
    <w:rsid w:val="00DE0609"/>
    <w:rsid w:val="00DE0B3F"/>
    <w:rsid w:val="00DE2FA6"/>
    <w:rsid w:val="00DE38C0"/>
    <w:rsid w:val="00DF08F7"/>
    <w:rsid w:val="00DF6B23"/>
    <w:rsid w:val="00DF73E6"/>
    <w:rsid w:val="00DF757E"/>
    <w:rsid w:val="00E01D9F"/>
    <w:rsid w:val="00E02A5F"/>
    <w:rsid w:val="00E0461A"/>
    <w:rsid w:val="00E06E2C"/>
    <w:rsid w:val="00E07BCC"/>
    <w:rsid w:val="00E109AC"/>
    <w:rsid w:val="00E12E93"/>
    <w:rsid w:val="00E13194"/>
    <w:rsid w:val="00E2098D"/>
    <w:rsid w:val="00E27C38"/>
    <w:rsid w:val="00E32608"/>
    <w:rsid w:val="00E3399F"/>
    <w:rsid w:val="00E34E44"/>
    <w:rsid w:val="00E36912"/>
    <w:rsid w:val="00E54B95"/>
    <w:rsid w:val="00E569C4"/>
    <w:rsid w:val="00E56F20"/>
    <w:rsid w:val="00E57CEB"/>
    <w:rsid w:val="00E620D9"/>
    <w:rsid w:val="00E67743"/>
    <w:rsid w:val="00E70C29"/>
    <w:rsid w:val="00E7209E"/>
    <w:rsid w:val="00E720A9"/>
    <w:rsid w:val="00E74616"/>
    <w:rsid w:val="00E770E7"/>
    <w:rsid w:val="00E81B3A"/>
    <w:rsid w:val="00E829DE"/>
    <w:rsid w:val="00E83333"/>
    <w:rsid w:val="00E848F7"/>
    <w:rsid w:val="00E96100"/>
    <w:rsid w:val="00EB1BEB"/>
    <w:rsid w:val="00EB30C4"/>
    <w:rsid w:val="00EB3D8F"/>
    <w:rsid w:val="00EB4F29"/>
    <w:rsid w:val="00EB5D35"/>
    <w:rsid w:val="00EC5A3B"/>
    <w:rsid w:val="00ED465B"/>
    <w:rsid w:val="00ED5790"/>
    <w:rsid w:val="00EE1379"/>
    <w:rsid w:val="00EE17E4"/>
    <w:rsid w:val="00EE2F16"/>
    <w:rsid w:val="00EE750E"/>
    <w:rsid w:val="00EF30ED"/>
    <w:rsid w:val="00EF3C07"/>
    <w:rsid w:val="00EF4EFE"/>
    <w:rsid w:val="00EF5AA9"/>
    <w:rsid w:val="00F065A8"/>
    <w:rsid w:val="00F12366"/>
    <w:rsid w:val="00F1445B"/>
    <w:rsid w:val="00F14C67"/>
    <w:rsid w:val="00F15842"/>
    <w:rsid w:val="00F15F20"/>
    <w:rsid w:val="00F2086D"/>
    <w:rsid w:val="00F24470"/>
    <w:rsid w:val="00F24D9F"/>
    <w:rsid w:val="00F25211"/>
    <w:rsid w:val="00F3264A"/>
    <w:rsid w:val="00F34D8C"/>
    <w:rsid w:val="00F35485"/>
    <w:rsid w:val="00F364E7"/>
    <w:rsid w:val="00F429DC"/>
    <w:rsid w:val="00F45B75"/>
    <w:rsid w:val="00F525B6"/>
    <w:rsid w:val="00F5430B"/>
    <w:rsid w:val="00F57C45"/>
    <w:rsid w:val="00F600E1"/>
    <w:rsid w:val="00F6154A"/>
    <w:rsid w:val="00F61DC8"/>
    <w:rsid w:val="00F736FE"/>
    <w:rsid w:val="00F758B4"/>
    <w:rsid w:val="00F76C63"/>
    <w:rsid w:val="00F76C75"/>
    <w:rsid w:val="00F7723A"/>
    <w:rsid w:val="00F77D61"/>
    <w:rsid w:val="00F80BDD"/>
    <w:rsid w:val="00F81415"/>
    <w:rsid w:val="00F818D0"/>
    <w:rsid w:val="00F81D0A"/>
    <w:rsid w:val="00F84066"/>
    <w:rsid w:val="00F905EB"/>
    <w:rsid w:val="00F9190C"/>
    <w:rsid w:val="00F9429A"/>
    <w:rsid w:val="00FA4F9E"/>
    <w:rsid w:val="00FA71AF"/>
    <w:rsid w:val="00FA77C7"/>
    <w:rsid w:val="00FB2203"/>
    <w:rsid w:val="00FB38FC"/>
    <w:rsid w:val="00FC2ABE"/>
    <w:rsid w:val="00FC62AC"/>
    <w:rsid w:val="00FD14CD"/>
    <w:rsid w:val="00FD20BB"/>
    <w:rsid w:val="00FE0971"/>
    <w:rsid w:val="00FE2381"/>
    <w:rsid w:val="00FE4045"/>
    <w:rsid w:val="00FE41B1"/>
    <w:rsid w:val="00FE7CA1"/>
    <w:rsid w:val="00FF1370"/>
    <w:rsid w:val="00FF3AB9"/>
    <w:rsid w:val="00FF4228"/>
    <w:rsid w:val="00FF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B70A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0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3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7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3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7E372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E37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E3721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3721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372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E3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721"/>
  </w:style>
  <w:style w:type="paragraph" w:styleId="Footer">
    <w:name w:val="footer"/>
    <w:basedOn w:val="Normal"/>
    <w:link w:val="FooterChar"/>
    <w:uiPriority w:val="99"/>
    <w:unhideWhenUsed/>
    <w:rsid w:val="007E3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721"/>
  </w:style>
  <w:style w:type="character" w:styleId="Hyperlink">
    <w:name w:val="Hyperlink"/>
    <w:basedOn w:val="DefaultParagraphFont"/>
    <w:uiPriority w:val="99"/>
    <w:unhideWhenUsed/>
    <w:rsid w:val="007E3721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730369"/>
  </w:style>
  <w:style w:type="character" w:styleId="PlaceholderText">
    <w:name w:val="Placeholder Text"/>
    <w:basedOn w:val="DefaultParagraphFont"/>
    <w:uiPriority w:val="99"/>
    <w:semiHidden/>
    <w:rsid w:val="004C498A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691EAC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801A48"/>
    <w:pPr>
      <w:spacing w:after="0" w:line="240" w:lineRule="auto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B6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B688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01031"/>
    <w:pPr>
      <w:spacing w:after="0" w:line="240" w:lineRule="auto"/>
    </w:pPr>
  </w:style>
  <w:style w:type="paragraph" w:customStyle="1" w:styleId="EndNoteBibliographyTitle">
    <w:name w:val="EndNote Bibliography Title"/>
    <w:basedOn w:val="Normal"/>
    <w:link w:val="EndNoteBibliographyTitleChar"/>
    <w:rsid w:val="00626FCD"/>
    <w:pPr>
      <w:spacing w:after="0"/>
      <w:jc w:val="center"/>
    </w:pPr>
    <w:rPr>
      <w:noProof/>
      <w:sz w:val="16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26FCD"/>
    <w:rPr>
      <w:noProof/>
      <w:sz w:val="16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626FCD"/>
    <w:pPr>
      <w:spacing w:line="240" w:lineRule="auto"/>
    </w:pPr>
    <w:rPr>
      <w:noProof/>
      <w:sz w:val="16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626FCD"/>
    <w:rPr>
      <w:noProof/>
      <w:sz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0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3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7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3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7E372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E37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E3721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3721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372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E3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721"/>
  </w:style>
  <w:style w:type="paragraph" w:styleId="Footer">
    <w:name w:val="footer"/>
    <w:basedOn w:val="Normal"/>
    <w:link w:val="FooterChar"/>
    <w:uiPriority w:val="99"/>
    <w:unhideWhenUsed/>
    <w:rsid w:val="007E3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721"/>
  </w:style>
  <w:style w:type="character" w:styleId="Hyperlink">
    <w:name w:val="Hyperlink"/>
    <w:basedOn w:val="DefaultParagraphFont"/>
    <w:uiPriority w:val="99"/>
    <w:unhideWhenUsed/>
    <w:rsid w:val="007E3721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730369"/>
  </w:style>
  <w:style w:type="character" w:styleId="PlaceholderText">
    <w:name w:val="Placeholder Text"/>
    <w:basedOn w:val="DefaultParagraphFont"/>
    <w:uiPriority w:val="99"/>
    <w:semiHidden/>
    <w:rsid w:val="004C498A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691EAC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801A48"/>
    <w:pPr>
      <w:spacing w:after="0" w:line="240" w:lineRule="auto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B6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B688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01031"/>
    <w:pPr>
      <w:spacing w:after="0" w:line="240" w:lineRule="auto"/>
    </w:pPr>
  </w:style>
  <w:style w:type="paragraph" w:customStyle="1" w:styleId="EndNoteBibliographyTitle">
    <w:name w:val="EndNote Bibliography Title"/>
    <w:basedOn w:val="Normal"/>
    <w:link w:val="EndNoteBibliographyTitleChar"/>
    <w:rsid w:val="00626FCD"/>
    <w:pPr>
      <w:spacing w:after="0"/>
      <w:jc w:val="center"/>
    </w:pPr>
    <w:rPr>
      <w:noProof/>
      <w:sz w:val="16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26FCD"/>
    <w:rPr>
      <w:noProof/>
      <w:sz w:val="16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626FCD"/>
    <w:pPr>
      <w:spacing w:line="240" w:lineRule="auto"/>
    </w:pPr>
    <w:rPr>
      <w:noProof/>
      <w:sz w:val="16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626FCD"/>
    <w:rPr>
      <w:noProof/>
      <w:sz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6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8F730-CBCA-4F25-A29D-8F19C76C3D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DE744E-248C-4F68-B95B-6F2449444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Wageningen UR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Calus, Mario</dc:creator>
  <cp:lastModifiedBy>Calus, Mario</cp:lastModifiedBy>
  <cp:revision>24</cp:revision>
  <cp:lastPrinted>2013-09-20T13:59:00Z</cp:lastPrinted>
  <dcterms:created xsi:type="dcterms:W3CDTF">2014-03-28T13:41:00Z</dcterms:created>
  <dcterms:modified xsi:type="dcterms:W3CDTF">2014-06-12T13:52:00Z</dcterms:modified>
</cp:coreProperties>
</file>