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B" w:rsidRDefault="0072133B" w:rsidP="001503B6">
      <w:pPr>
        <w:spacing w:before="240"/>
        <w:jc w:val="both"/>
        <w:rPr>
          <w:szCs w:val="24"/>
        </w:rPr>
      </w:pPr>
      <w:r>
        <w:rPr>
          <w:b/>
          <w:szCs w:val="24"/>
        </w:rPr>
        <w:t xml:space="preserve">Supplementary Table </w:t>
      </w:r>
      <w:r w:rsidR="00404AEA">
        <w:rPr>
          <w:b/>
          <w:szCs w:val="24"/>
        </w:rPr>
        <w:t>S</w:t>
      </w:r>
      <w:r w:rsidR="004210D1">
        <w:rPr>
          <w:b/>
          <w:szCs w:val="24"/>
        </w:rPr>
        <w:t>2</w:t>
      </w:r>
      <w:r>
        <w:rPr>
          <w:b/>
          <w:szCs w:val="24"/>
        </w:rPr>
        <w:t xml:space="preserve">. </w:t>
      </w:r>
      <w:r w:rsidRPr="0072133B">
        <w:rPr>
          <w:szCs w:val="24"/>
        </w:rPr>
        <w:t>Heritability estimates (standard error in parenthesis) for the different fertility traits</w:t>
      </w:r>
      <w:r w:rsidR="001B0416" w:rsidRPr="00EC137D">
        <w:rPr>
          <w:vertAlign w:val="superscript"/>
        </w:rPr>
        <w:t>†</w:t>
      </w:r>
      <w:r w:rsidRPr="0072133B">
        <w:rPr>
          <w:szCs w:val="24"/>
        </w:rPr>
        <w:t xml:space="preserve"> in </w:t>
      </w:r>
      <w:r w:rsidR="004210D1">
        <w:rPr>
          <w:szCs w:val="24"/>
        </w:rPr>
        <w:t>different breeds of dairy</w:t>
      </w:r>
      <w:r w:rsidRPr="0072133B">
        <w:rPr>
          <w:szCs w:val="24"/>
        </w:rPr>
        <w:t xml:space="preserve"> cows.</w:t>
      </w:r>
    </w:p>
    <w:tbl>
      <w:tblPr>
        <w:tblW w:w="14034" w:type="dxa"/>
        <w:tblInd w:w="108" w:type="dxa"/>
        <w:tblLook w:val="04A0"/>
      </w:tblPr>
      <w:tblGrid>
        <w:gridCol w:w="851"/>
        <w:gridCol w:w="850"/>
        <w:gridCol w:w="851"/>
        <w:gridCol w:w="850"/>
        <w:gridCol w:w="800"/>
        <w:gridCol w:w="901"/>
        <w:gridCol w:w="1276"/>
        <w:gridCol w:w="800"/>
        <w:gridCol w:w="1043"/>
        <w:gridCol w:w="992"/>
        <w:gridCol w:w="1510"/>
        <w:gridCol w:w="1172"/>
        <w:gridCol w:w="2138"/>
      </w:tblGrid>
      <w:tr w:rsidR="004210D1" w:rsidRPr="004210D1" w:rsidTr="004210D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AFC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CFS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PFS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CIV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CCI/DO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4210D1">
              <w:rPr>
                <w:sz w:val="20"/>
              </w:rPr>
              <w:t>FtL</w:t>
            </w:r>
            <w:proofErr w:type="spellEnd"/>
            <w:r w:rsidRPr="004210D1">
              <w:rPr>
                <w:sz w:val="20"/>
              </w:rPr>
              <w:t xml:space="preserve"> </w:t>
            </w:r>
            <w:proofErr w:type="spellStart"/>
            <w:r w:rsidRPr="004210D1">
              <w:rPr>
                <w:sz w:val="20"/>
              </w:rPr>
              <w:t>Insem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NR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NR heifers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Parity</w:t>
            </w:r>
            <w:r w:rsidR="001B0416">
              <w:rPr>
                <w:vertAlign w:val="superscript"/>
              </w:rPr>
              <w:t>‡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Breed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Population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Reference</w:t>
            </w:r>
          </w:p>
        </w:tc>
      </w:tr>
      <w:tr w:rsidR="004210D1" w:rsidRPr="004210D1" w:rsidTr="004210D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0.012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Ayrshire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Canada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Bastin et al. (2010)</w:t>
            </w:r>
          </w:p>
        </w:tc>
      </w:tr>
      <w:tr w:rsidR="004210D1" w:rsidRPr="004210D1" w:rsidTr="004210D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0.05 (0.115)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Brown Swiss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Italy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4210D1">
              <w:rPr>
                <w:snapToGrid/>
                <w:sz w:val="20"/>
                <w:lang w:val="en-IE" w:eastAsia="en-IE"/>
              </w:rPr>
              <w:t>Dal</w:t>
            </w:r>
            <w:proofErr w:type="spellEnd"/>
            <w:r w:rsidRPr="004210D1">
              <w:rPr>
                <w:snapToGrid/>
                <w:sz w:val="20"/>
                <w:lang w:val="en-IE" w:eastAsia="en-IE"/>
              </w:rPr>
              <w:t xml:space="preserve"> </w:t>
            </w:r>
            <w:proofErr w:type="spellStart"/>
            <w:r w:rsidRPr="004210D1">
              <w:rPr>
                <w:snapToGrid/>
                <w:sz w:val="20"/>
                <w:lang w:val="en-IE" w:eastAsia="en-IE"/>
              </w:rPr>
              <w:t>Zotto</w:t>
            </w:r>
            <w:proofErr w:type="spellEnd"/>
            <w:r w:rsidRPr="004210D1">
              <w:rPr>
                <w:snapToGrid/>
                <w:sz w:val="20"/>
                <w:lang w:val="en-IE" w:eastAsia="en-IE"/>
              </w:rPr>
              <w:t xml:space="preserve"> et al. (2007)</w:t>
            </w:r>
          </w:p>
        </w:tc>
      </w:tr>
      <w:tr w:rsidR="004210D1" w:rsidRPr="004210D1" w:rsidTr="004210D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0.024 (0.008)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0.026 (0.004)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Jersey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Australia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Haile-Mariam et al. (2013)</w:t>
            </w:r>
          </w:p>
        </w:tc>
      </w:tr>
      <w:tr w:rsidR="004210D1" w:rsidRPr="004210D1" w:rsidTr="004210D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0.011 (0.006)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Simmental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Switzerland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4210D1">
              <w:rPr>
                <w:snapToGrid/>
                <w:sz w:val="20"/>
                <w:lang w:val="en-IE" w:eastAsia="en-IE"/>
              </w:rPr>
              <w:t>Hodel</w:t>
            </w:r>
            <w:proofErr w:type="spellEnd"/>
            <w:r w:rsidRPr="004210D1">
              <w:rPr>
                <w:snapToGrid/>
                <w:sz w:val="20"/>
                <w:lang w:val="en-IE" w:eastAsia="en-IE"/>
              </w:rPr>
              <w:t xml:space="preserve"> et al. (1995)</w:t>
            </w:r>
          </w:p>
        </w:tc>
      </w:tr>
      <w:tr w:rsidR="004210D1" w:rsidRPr="004210D1" w:rsidTr="004210D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0.038 (0.012)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0.021 (0.008)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Multiple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Simmental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Switzerland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4210D1">
              <w:rPr>
                <w:snapToGrid/>
                <w:sz w:val="20"/>
                <w:lang w:val="en-IE" w:eastAsia="en-IE"/>
              </w:rPr>
              <w:t>Hodel</w:t>
            </w:r>
            <w:proofErr w:type="spellEnd"/>
            <w:r w:rsidRPr="004210D1">
              <w:rPr>
                <w:snapToGrid/>
                <w:sz w:val="20"/>
                <w:lang w:val="en-IE" w:eastAsia="en-IE"/>
              </w:rPr>
              <w:t xml:space="preserve"> et al. (1995)</w:t>
            </w:r>
          </w:p>
        </w:tc>
      </w:tr>
      <w:tr w:rsidR="004210D1" w:rsidRPr="004210D1" w:rsidTr="004210D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0.03 (0.002)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0.02 (0.002)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0.02 (0.001)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Norwegian red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Norway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4210D1">
              <w:rPr>
                <w:snapToGrid/>
                <w:sz w:val="20"/>
                <w:lang w:val="en-IE" w:eastAsia="en-IE"/>
              </w:rPr>
              <w:t>Holtsmark</w:t>
            </w:r>
            <w:proofErr w:type="spellEnd"/>
            <w:r w:rsidRPr="004210D1">
              <w:rPr>
                <w:snapToGrid/>
                <w:sz w:val="20"/>
                <w:lang w:val="en-IE" w:eastAsia="en-IE"/>
              </w:rPr>
              <w:t xml:space="preserve"> et al. </w:t>
            </w:r>
            <w:r>
              <w:rPr>
                <w:snapToGrid/>
                <w:sz w:val="20"/>
                <w:lang w:val="en-IE" w:eastAsia="en-IE"/>
              </w:rPr>
              <w:t>(</w:t>
            </w:r>
            <w:r w:rsidRPr="004210D1">
              <w:rPr>
                <w:snapToGrid/>
                <w:sz w:val="20"/>
                <w:lang w:val="en-IE" w:eastAsia="en-IE"/>
              </w:rPr>
              <w:t>2008</w:t>
            </w:r>
            <w:r>
              <w:rPr>
                <w:snapToGrid/>
                <w:sz w:val="20"/>
                <w:lang w:val="en-IE" w:eastAsia="en-IE"/>
              </w:rPr>
              <w:t>)</w:t>
            </w:r>
          </w:p>
        </w:tc>
      </w:tr>
      <w:tr w:rsidR="004210D1" w:rsidRPr="004210D1" w:rsidTr="004210D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0.025 (0.004)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Multiple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Simmental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Canada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4210D1">
              <w:rPr>
                <w:snapToGrid/>
                <w:sz w:val="20"/>
                <w:lang w:val="en-IE" w:eastAsia="en-IE"/>
              </w:rPr>
              <w:t>Jamrozik</w:t>
            </w:r>
            <w:proofErr w:type="spellEnd"/>
            <w:r w:rsidRPr="004210D1">
              <w:rPr>
                <w:snapToGrid/>
                <w:sz w:val="20"/>
                <w:lang w:val="en-IE" w:eastAsia="en-IE"/>
              </w:rPr>
              <w:t xml:space="preserve"> et al (2012)</w:t>
            </w:r>
          </w:p>
        </w:tc>
      </w:tr>
      <w:tr w:rsidR="004210D1" w:rsidRPr="004210D1" w:rsidTr="004210D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0.04 (0.008)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0.01 (0.008)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0.03 (0.008)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0.02 (0.008)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Nordic Red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Finland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4210D1">
              <w:rPr>
                <w:snapToGrid/>
                <w:sz w:val="20"/>
                <w:lang w:val="en-IE" w:eastAsia="en-IE"/>
              </w:rPr>
              <w:t>Negussie</w:t>
            </w:r>
            <w:proofErr w:type="spellEnd"/>
            <w:r w:rsidRPr="004210D1">
              <w:rPr>
                <w:snapToGrid/>
                <w:sz w:val="20"/>
                <w:lang w:val="en-IE" w:eastAsia="en-IE"/>
              </w:rPr>
              <w:t xml:space="preserve"> et al. (2013)</w:t>
            </w:r>
          </w:p>
        </w:tc>
      </w:tr>
      <w:tr w:rsidR="004210D1" w:rsidRPr="004210D1" w:rsidTr="004210D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0.093 (0.037)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Simmental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Serbia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4210D1">
              <w:rPr>
                <w:snapToGrid/>
                <w:sz w:val="20"/>
                <w:lang w:val="en-IE" w:eastAsia="en-IE"/>
              </w:rPr>
              <w:t>Pantelić</w:t>
            </w:r>
            <w:proofErr w:type="spellEnd"/>
            <w:r w:rsidRPr="004210D1">
              <w:rPr>
                <w:snapToGrid/>
                <w:sz w:val="20"/>
                <w:lang w:val="en-IE" w:eastAsia="en-IE"/>
              </w:rPr>
              <w:t xml:space="preserve"> et al., (2008)</w:t>
            </w:r>
          </w:p>
        </w:tc>
      </w:tr>
      <w:tr w:rsidR="004210D1" w:rsidRPr="004210D1" w:rsidTr="004210D1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0.049 (0.008)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0.058 (0.008)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0.055 (0.008)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0.06 (0.009)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0.03 (0.006)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0.037 (0.006)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Multiple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Brown Swiss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4210D1">
              <w:rPr>
                <w:snapToGrid/>
                <w:sz w:val="20"/>
                <w:lang w:val="en-IE" w:eastAsia="en-IE"/>
              </w:rPr>
              <w:t>Italy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0D1" w:rsidRPr="004210D1" w:rsidRDefault="004210D1" w:rsidP="004210D1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4210D1">
              <w:rPr>
                <w:snapToGrid/>
                <w:sz w:val="20"/>
                <w:lang w:val="en-IE" w:eastAsia="en-IE"/>
              </w:rPr>
              <w:t>Tiezzi</w:t>
            </w:r>
            <w:proofErr w:type="spellEnd"/>
            <w:r w:rsidRPr="004210D1">
              <w:rPr>
                <w:snapToGrid/>
                <w:sz w:val="20"/>
                <w:lang w:val="en-IE" w:eastAsia="en-IE"/>
              </w:rPr>
              <w:t xml:space="preserve"> et al. (2011)</w:t>
            </w:r>
          </w:p>
        </w:tc>
      </w:tr>
    </w:tbl>
    <w:p w:rsidR="004210D1" w:rsidRDefault="001B0416" w:rsidP="001503B6">
      <w:pPr>
        <w:spacing w:before="240"/>
        <w:jc w:val="both"/>
        <w:rPr>
          <w:sz w:val="20"/>
        </w:rPr>
      </w:pPr>
      <w:r w:rsidRPr="00EC137D">
        <w:rPr>
          <w:vertAlign w:val="superscript"/>
        </w:rPr>
        <w:t>†</w:t>
      </w:r>
      <w:r w:rsidR="0072133B" w:rsidRPr="004210D1">
        <w:rPr>
          <w:sz w:val="20"/>
        </w:rPr>
        <w:t>AFC = age at first calving; CFS = interval from calving to first service; NS = number of services</w:t>
      </w:r>
      <w:r w:rsidR="00A019D5" w:rsidRPr="004210D1">
        <w:rPr>
          <w:sz w:val="20"/>
        </w:rPr>
        <w:t>; P</w:t>
      </w:r>
      <w:r w:rsidR="0072133B" w:rsidRPr="004210D1">
        <w:rPr>
          <w:sz w:val="20"/>
        </w:rPr>
        <w:t xml:space="preserve">FS = </w:t>
      </w:r>
      <w:r w:rsidR="00A019D5" w:rsidRPr="004210D1">
        <w:rPr>
          <w:sz w:val="20"/>
        </w:rPr>
        <w:t xml:space="preserve">pregnant to first service; CIV = calving interval; CCI/DO = calving to conception interval/days open; </w:t>
      </w:r>
      <w:proofErr w:type="spellStart"/>
      <w:r w:rsidR="00A019D5" w:rsidRPr="004210D1">
        <w:rPr>
          <w:sz w:val="20"/>
        </w:rPr>
        <w:t>FtL</w:t>
      </w:r>
      <w:proofErr w:type="spellEnd"/>
      <w:r w:rsidR="00A019D5" w:rsidRPr="004210D1">
        <w:rPr>
          <w:sz w:val="20"/>
        </w:rPr>
        <w:t xml:space="preserve"> </w:t>
      </w:r>
      <w:proofErr w:type="spellStart"/>
      <w:r w:rsidR="00A019D5" w:rsidRPr="004210D1">
        <w:rPr>
          <w:sz w:val="20"/>
        </w:rPr>
        <w:t>Insem</w:t>
      </w:r>
      <w:proofErr w:type="spellEnd"/>
      <w:r w:rsidR="00A019D5" w:rsidRPr="004210D1">
        <w:rPr>
          <w:sz w:val="20"/>
        </w:rPr>
        <w:t xml:space="preserve"> = interval from first to last service; NR = non-return; </w:t>
      </w:r>
      <w:r w:rsidR="004210D1" w:rsidRPr="004210D1">
        <w:rPr>
          <w:sz w:val="20"/>
        </w:rPr>
        <w:t>NR = non-return</w:t>
      </w:r>
      <w:r w:rsidR="004210D1">
        <w:rPr>
          <w:sz w:val="20"/>
        </w:rPr>
        <w:t xml:space="preserve"> in heifers</w:t>
      </w:r>
      <w:r w:rsidR="004210D1" w:rsidRPr="004210D1">
        <w:rPr>
          <w:sz w:val="20"/>
        </w:rPr>
        <w:t>;</w:t>
      </w:r>
    </w:p>
    <w:p w:rsidR="0072133B" w:rsidRPr="00A019D5" w:rsidRDefault="004210D1" w:rsidP="001503B6">
      <w:pPr>
        <w:spacing w:before="240"/>
        <w:jc w:val="both"/>
        <w:rPr>
          <w:sz w:val="20"/>
        </w:rPr>
      </w:pPr>
      <w:r w:rsidRPr="00A019D5">
        <w:rPr>
          <w:sz w:val="20"/>
          <w:vertAlign w:val="superscript"/>
        </w:rPr>
        <w:t xml:space="preserve"> </w:t>
      </w:r>
      <w:r w:rsidR="001B0416">
        <w:rPr>
          <w:vertAlign w:val="superscript"/>
        </w:rPr>
        <w:t>‡</w:t>
      </w:r>
      <w:bookmarkStart w:id="0" w:name="_GoBack"/>
      <w:bookmarkEnd w:id="0"/>
      <w:r w:rsidR="00A019D5" w:rsidRPr="00A019D5">
        <w:rPr>
          <w:sz w:val="20"/>
        </w:rPr>
        <w:t>M= multiple parities</w:t>
      </w:r>
    </w:p>
    <w:p w:rsidR="0072133B" w:rsidRDefault="0072133B" w:rsidP="001503B6">
      <w:pPr>
        <w:spacing w:before="240"/>
        <w:jc w:val="both"/>
        <w:rPr>
          <w:b/>
          <w:szCs w:val="24"/>
        </w:rPr>
      </w:pPr>
    </w:p>
    <w:p w:rsidR="0089594F" w:rsidRDefault="0089594F" w:rsidP="001503B6">
      <w:pPr>
        <w:spacing w:before="240"/>
        <w:jc w:val="both"/>
        <w:rPr>
          <w:b/>
          <w:szCs w:val="24"/>
        </w:rPr>
        <w:sectPr w:rsidR="0089594F" w:rsidSect="0072133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B14E6" w:rsidRPr="008B14E6" w:rsidRDefault="0072133B" w:rsidP="001503B6">
      <w:pPr>
        <w:spacing w:before="240"/>
        <w:jc w:val="both"/>
        <w:rPr>
          <w:b/>
          <w:szCs w:val="24"/>
        </w:rPr>
      </w:pPr>
      <w:r>
        <w:rPr>
          <w:b/>
          <w:szCs w:val="24"/>
        </w:rPr>
        <w:lastRenderedPageBreak/>
        <w:t>References</w:t>
      </w:r>
      <w:r w:rsidR="008B14E6" w:rsidRPr="008B14E6">
        <w:rPr>
          <w:b/>
          <w:szCs w:val="24"/>
        </w:rPr>
        <w:t>.</w:t>
      </w:r>
    </w:p>
    <w:p w:rsidR="001D0C67" w:rsidRPr="008B14E6" w:rsidRDefault="001D0C67" w:rsidP="001D0C67">
      <w:pPr>
        <w:spacing w:before="240"/>
        <w:jc w:val="both"/>
        <w:rPr>
          <w:szCs w:val="24"/>
        </w:rPr>
      </w:pPr>
      <w:proofErr w:type="spellStart"/>
      <w:r w:rsidRPr="008B14E6">
        <w:rPr>
          <w:szCs w:val="24"/>
        </w:rPr>
        <w:t>Bastin</w:t>
      </w:r>
      <w:proofErr w:type="spellEnd"/>
      <w:r>
        <w:rPr>
          <w:szCs w:val="24"/>
        </w:rPr>
        <w:t xml:space="preserve"> C</w:t>
      </w:r>
      <w:r w:rsidRPr="008B14E6">
        <w:rPr>
          <w:szCs w:val="24"/>
        </w:rPr>
        <w:t xml:space="preserve">, </w:t>
      </w:r>
      <w:proofErr w:type="spellStart"/>
      <w:r w:rsidRPr="008B14E6">
        <w:rPr>
          <w:szCs w:val="24"/>
        </w:rPr>
        <w:t>Loker</w:t>
      </w:r>
      <w:proofErr w:type="spellEnd"/>
      <w:r>
        <w:rPr>
          <w:szCs w:val="24"/>
        </w:rPr>
        <w:t xml:space="preserve"> S</w:t>
      </w:r>
      <w:r w:rsidRPr="008B14E6">
        <w:rPr>
          <w:szCs w:val="24"/>
        </w:rPr>
        <w:t xml:space="preserve">, </w:t>
      </w:r>
      <w:proofErr w:type="spellStart"/>
      <w:r w:rsidRPr="008B14E6">
        <w:rPr>
          <w:szCs w:val="24"/>
        </w:rPr>
        <w:t>Gengler</w:t>
      </w:r>
      <w:proofErr w:type="spellEnd"/>
      <w:r>
        <w:rPr>
          <w:szCs w:val="24"/>
        </w:rPr>
        <w:t xml:space="preserve"> N</w:t>
      </w:r>
      <w:r w:rsidRPr="008B14E6">
        <w:rPr>
          <w:szCs w:val="24"/>
        </w:rPr>
        <w:t xml:space="preserve">, </w:t>
      </w:r>
      <w:proofErr w:type="spellStart"/>
      <w:r w:rsidRPr="008B14E6">
        <w:rPr>
          <w:szCs w:val="24"/>
        </w:rPr>
        <w:t>Sewalem</w:t>
      </w:r>
      <w:proofErr w:type="spellEnd"/>
      <w:r>
        <w:rPr>
          <w:szCs w:val="24"/>
        </w:rPr>
        <w:t xml:space="preserve"> A</w:t>
      </w:r>
      <w:r w:rsidRPr="008B14E6">
        <w:rPr>
          <w:szCs w:val="24"/>
        </w:rPr>
        <w:t xml:space="preserve">, </w:t>
      </w:r>
      <w:r>
        <w:rPr>
          <w:szCs w:val="24"/>
        </w:rPr>
        <w:t xml:space="preserve">and </w:t>
      </w:r>
      <w:proofErr w:type="spellStart"/>
      <w:r w:rsidRPr="008B14E6">
        <w:rPr>
          <w:szCs w:val="24"/>
        </w:rPr>
        <w:t>Miglior</w:t>
      </w:r>
      <w:proofErr w:type="spellEnd"/>
      <w:r>
        <w:rPr>
          <w:szCs w:val="24"/>
        </w:rPr>
        <w:t xml:space="preserve"> F. 2010. </w:t>
      </w:r>
      <w:r w:rsidRPr="008B14E6">
        <w:rPr>
          <w:szCs w:val="24"/>
        </w:rPr>
        <w:t>Genetic relationships between body condition score and reproduction traits in Canadian Holstein and Ayrshire first-parity cows</w:t>
      </w:r>
      <w:r>
        <w:rPr>
          <w:szCs w:val="24"/>
        </w:rPr>
        <w:t xml:space="preserve">. </w:t>
      </w:r>
      <w:r w:rsidRPr="008B14E6">
        <w:rPr>
          <w:szCs w:val="24"/>
        </w:rPr>
        <w:t>Journal of Dairy Science, 93, 2215-2228</w:t>
      </w:r>
    </w:p>
    <w:p w:rsidR="001D0C67" w:rsidRPr="008B14E6" w:rsidRDefault="001D0C67" w:rsidP="001D0C67">
      <w:pPr>
        <w:spacing w:before="240"/>
        <w:jc w:val="both"/>
        <w:rPr>
          <w:szCs w:val="24"/>
        </w:rPr>
      </w:pPr>
      <w:proofErr w:type="spellStart"/>
      <w:r w:rsidRPr="008B14E6">
        <w:rPr>
          <w:szCs w:val="24"/>
        </w:rPr>
        <w:t>Dal</w:t>
      </w:r>
      <w:proofErr w:type="spellEnd"/>
      <w:r w:rsidRPr="008B14E6">
        <w:rPr>
          <w:szCs w:val="24"/>
        </w:rPr>
        <w:t xml:space="preserve"> </w:t>
      </w:r>
      <w:proofErr w:type="spellStart"/>
      <w:r w:rsidRPr="008B14E6">
        <w:rPr>
          <w:szCs w:val="24"/>
        </w:rPr>
        <w:t>Zotto</w:t>
      </w:r>
      <w:proofErr w:type="spellEnd"/>
      <w:r>
        <w:rPr>
          <w:szCs w:val="24"/>
        </w:rPr>
        <w:t xml:space="preserve"> R</w:t>
      </w:r>
      <w:r w:rsidRPr="008B14E6">
        <w:rPr>
          <w:szCs w:val="24"/>
        </w:rPr>
        <w:t xml:space="preserve">, De </w:t>
      </w:r>
      <w:proofErr w:type="spellStart"/>
      <w:r w:rsidRPr="008B14E6">
        <w:rPr>
          <w:szCs w:val="24"/>
        </w:rPr>
        <w:t>Marchi</w:t>
      </w:r>
      <w:proofErr w:type="spellEnd"/>
      <w:r>
        <w:rPr>
          <w:szCs w:val="24"/>
        </w:rPr>
        <w:t xml:space="preserve"> M</w:t>
      </w:r>
      <w:r w:rsidRPr="008B14E6">
        <w:rPr>
          <w:szCs w:val="24"/>
        </w:rPr>
        <w:t xml:space="preserve">, </w:t>
      </w:r>
      <w:proofErr w:type="spellStart"/>
      <w:r w:rsidRPr="008B14E6">
        <w:rPr>
          <w:szCs w:val="24"/>
        </w:rPr>
        <w:t>Dalvit</w:t>
      </w:r>
      <w:proofErr w:type="spellEnd"/>
      <w:r>
        <w:rPr>
          <w:szCs w:val="24"/>
        </w:rPr>
        <w:t xml:space="preserve"> C</w:t>
      </w:r>
      <w:r w:rsidRPr="008B14E6">
        <w:rPr>
          <w:szCs w:val="24"/>
        </w:rPr>
        <w:t xml:space="preserve">, </w:t>
      </w:r>
      <w:proofErr w:type="spellStart"/>
      <w:r w:rsidRPr="008B14E6">
        <w:rPr>
          <w:szCs w:val="24"/>
        </w:rPr>
        <w:t>Cassandro</w:t>
      </w:r>
      <w:proofErr w:type="spellEnd"/>
      <w:r>
        <w:rPr>
          <w:szCs w:val="24"/>
        </w:rPr>
        <w:t xml:space="preserve"> M</w:t>
      </w:r>
      <w:r w:rsidRPr="008B14E6">
        <w:rPr>
          <w:szCs w:val="24"/>
        </w:rPr>
        <w:t>, Gallo</w:t>
      </w:r>
      <w:r>
        <w:rPr>
          <w:szCs w:val="24"/>
        </w:rPr>
        <w:t xml:space="preserve"> L</w:t>
      </w:r>
      <w:r w:rsidRPr="008B14E6">
        <w:rPr>
          <w:szCs w:val="24"/>
        </w:rPr>
        <w:t xml:space="preserve">, </w:t>
      </w:r>
      <w:proofErr w:type="spellStart"/>
      <w:r w:rsidRPr="008B14E6">
        <w:rPr>
          <w:szCs w:val="24"/>
        </w:rPr>
        <w:t>Carnier</w:t>
      </w:r>
      <w:proofErr w:type="spellEnd"/>
      <w:r>
        <w:rPr>
          <w:szCs w:val="24"/>
        </w:rPr>
        <w:t xml:space="preserve"> P</w:t>
      </w:r>
      <w:r w:rsidRPr="008B14E6">
        <w:rPr>
          <w:szCs w:val="24"/>
        </w:rPr>
        <w:t xml:space="preserve">, </w:t>
      </w:r>
      <w:r>
        <w:rPr>
          <w:szCs w:val="24"/>
        </w:rPr>
        <w:t xml:space="preserve">and </w:t>
      </w:r>
      <w:proofErr w:type="spellStart"/>
      <w:r w:rsidRPr="008B14E6">
        <w:rPr>
          <w:szCs w:val="24"/>
        </w:rPr>
        <w:t>Bittante</w:t>
      </w:r>
      <w:proofErr w:type="spellEnd"/>
      <w:r>
        <w:rPr>
          <w:szCs w:val="24"/>
        </w:rPr>
        <w:t xml:space="preserve"> G. 2007. </w:t>
      </w:r>
      <w:proofErr w:type="spellStart"/>
      <w:r>
        <w:rPr>
          <w:szCs w:val="24"/>
        </w:rPr>
        <w:t>H</w:t>
      </w:r>
      <w:r w:rsidRPr="008B14E6">
        <w:rPr>
          <w:szCs w:val="24"/>
        </w:rPr>
        <w:t>eritabilities</w:t>
      </w:r>
      <w:proofErr w:type="spellEnd"/>
      <w:r w:rsidRPr="008B14E6">
        <w:rPr>
          <w:szCs w:val="24"/>
        </w:rPr>
        <w:t xml:space="preserve"> and </w:t>
      </w:r>
      <w:r>
        <w:rPr>
          <w:szCs w:val="24"/>
        </w:rPr>
        <w:t>g</w:t>
      </w:r>
      <w:r w:rsidRPr="008B14E6">
        <w:rPr>
          <w:szCs w:val="24"/>
        </w:rPr>
        <w:t xml:space="preserve">enetic </w:t>
      </w:r>
      <w:r>
        <w:rPr>
          <w:szCs w:val="24"/>
        </w:rPr>
        <w:t>c</w:t>
      </w:r>
      <w:r w:rsidRPr="008B14E6">
        <w:rPr>
          <w:szCs w:val="24"/>
        </w:rPr>
        <w:t xml:space="preserve">orrelations of </w:t>
      </w:r>
      <w:r>
        <w:rPr>
          <w:szCs w:val="24"/>
        </w:rPr>
        <w:t>b</w:t>
      </w:r>
      <w:r w:rsidRPr="008B14E6">
        <w:rPr>
          <w:szCs w:val="24"/>
        </w:rPr>
        <w:t xml:space="preserve">ody </w:t>
      </w:r>
      <w:r>
        <w:rPr>
          <w:szCs w:val="24"/>
        </w:rPr>
        <w:t>c</w:t>
      </w:r>
      <w:r w:rsidRPr="008B14E6">
        <w:rPr>
          <w:szCs w:val="24"/>
        </w:rPr>
        <w:t xml:space="preserve">ondition </w:t>
      </w:r>
      <w:r>
        <w:rPr>
          <w:szCs w:val="24"/>
        </w:rPr>
        <w:t>s</w:t>
      </w:r>
      <w:r w:rsidRPr="008B14E6">
        <w:rPr>
          <w:szCs w:val="24"/>
        </w:rPr>
        <w:t xml:space="preserve">core and </w:t>
      </w:r>
      <w:r>
        <w:rPr>
          <w:szCs w:val="24"/>
        </w:rPr>
        <w:t>c</w:t>
      </w:r>
      <w:r w:rsidRPr="008B14E6">
        <w:rPr>
          <w:szCs w:val="24"/>
        </w:rPr>
        <w:t xml:space="preserve">alving </w:t>
      </w:r>
      <w:r>
        <w:rPr>
          <w:szCs w:val="24"/>
        </w:rPr>
        <w:t>i</w:t>
      </w:r>
      <w:r w:rsidRPr="008B14E6">
        <w:rPr>
          <w:szCs w:val="24"/>
        </w:rPr>
        <w:t xml:space="preserve">nterval with </w:t>
      </w:r>
      <w:r>
        <w:rPr>
          <w:szCs w:val="24"/>
        </w:rPr>
        <w:t>y</w:t>
      </w:r>
      <w:r w:rsidRPr="008B14E6">
        <w:rPr>
          <w:szCs w:val="24"/>
        </w:rPr>
        <w:t xml:space="preserve">ield, </w:t>
      </w:r>
      <w:r>
        <w:rPr>
          <w:szCs w:val="24"/>
        </w:rPr>
        <w:t>s</w:t>
      </w:r>
      <w:r w:rsidRPr="008B14E6">
        <w:rPr>
          <w:szCs w:val="24"/>
        </w:rPr>
        <w:t xml:space="preserve">omatic </w:t>
      </w:r>
      <w:r>
        <w:rPr>
          <w:szCs w:val="24"/>
        </w:rPr>
        <w:t>c</w:t>
      </w:r>
      <w:r w:rsidRPr="008B14E6">
        <w:rPr>
          <w:szCs w:val="24"/>
        </w:rPr>
        <w:t xml:space="preserve">ell </w:t>
      </w:r>
      <w:r>
        <w:rPr>
          <w:szCs w:val="24"/>
        </w:rPr>
        <w:t>s</w:t>
      </w:r>
      <w:r w:rsidRPr="008B14E6">
        <w:rPr>
          <w:szCs w:val="24"/>
        </w:rPr>
        <w:t xml:space="preserve">core, and </w:t>
      </w:r>
      <w:r>
        <w:rPr>
          <w:szCs w:val="24"/>
        </w:rPr>
        <w:t>l</w:t>
      </w:r>
      <w:r w:rsidRPr="008B14E6">
        <w:rPr>
          <w:szCs w:val="24"/>
        </w:rPr>
        <w:t xml:space="preserve">inear </w:t>
      </w:r>
      <w:r>
        <w:rPr>
          <w:szCs w:val="24"/>
        </w:rPr>
        <w:t>t</w:t>
      </w:r>
      <w:r w:rsidRPr="008B14E6">
        <w:rPr>
          <w:szCs w:val="24"/>
        </w:rPr>
        <w:t xml:space="preserve">ype </w:t>
      </w:r>
      <w:r>
        <w:rPr>
          <w:szCs w:val="24"/>
        </w:rPr>
        <w:t>t</w:t>
      </w:r>
      <w:r w:rsidRPr="008B14E6">
        <w:rPr>
          <w:szCs w:val="24"/>
        </w:rPr>
        <w:t xml:space="preserve">raits in Brown Swiss </w:t>
      </w:r>
      <w:r>
        <w:rPr>
          <w:szCs w:val="24"/>
        </w:rPr>
        <w:t>c</w:t>
      </w:r>
      <w:r w:rsidRPr="008B14E6">
        <w:rPr>
          <w:szCs w:val="24"/>
        </w:rPr>
        <w:t>attle</w:t>
      </w:r>
      <w:r>
        <w:rPr>
          <w:szCs w:val="24"/>
        </w:rPr>
        <w:t xml:space="preserve">. </w:t>
      </w:r>
      <w:r w:rsidRPr="008B14E6">
        <w:rPr>
          <w:szCs w:val="24"/>
        </w:rPr>
        <w:t>Journal of Dairy Science, 90, 5737-5743</w:t>
      </w:r>
    </w:p>
    <w:p w:rsidR="001D0C67" w:rsidRPr="00A85774" w:rsidRDefault="001D0C67" w:rsidP="001D0C67">
      <w:pPr>
        <w:spacing w:before="240"/>
        <w:jc w:val="both"/>
        <w:rPr>
          <w:szCs w:val="24"/>
        </w:rPr>
      </w:pPr>
      <w:r w:rsidRPr="00A85774">
        <w:rPr>
          <w:szCs w:val="24"/>
        </w:rPr>
        <w:t>Haile-Mariam</w:t>
      </w:r>
      <w:r>
        <w:rPr>
          <w:szCs w:val="24"/>
        </w:rPr>
        <w:t xml:space="preserve"> M</w:t>
      </w:r>
      <w:r w:rsidRPr="00A85774">
        <w:rPr>
          <w:szCs w:val="24"/>
        </w:rPr>
        <w:t>, Bowman</w:t>
      </w:r>
      <w:r>
        <w:rPr>
          <w:szCs w:val="24"/>
        </w:rPr>
        <w:t xml:space="preserve"> PJ</w:t>
      </w:r>
      <w:r w:rsidRPr="00A85774">
        <w:rPr>
          <w:szCs w:val="24"/>
        </w:rPr>
        <w:t xml:space="preserve">, </w:t>
      </w:r>
      <w:r>
        <w:rPr>
          <w:szCs w:val="24"/>
        </w:rPr>
        <w:t xml:space="preserve">and </w:t>
      </w:r>
      <w:r w:rsidRPr="00A85774">
        <w:rPr>
          <w:szCs w:val="24"/>
        </w:rPr>
        <w:t xml:space="preserve">Pryce </w:t>
      </w:r>
      <w:r>
        <w:rPr>
          <w:szCs w:val="24"/>
        </w:rPr>
        <w:t xml:space="preserve">JE. </w:t>
      </w:r>
      <w:r w:rsidRPr="00A85774">
        <w:rPr>
          <w:szCs w:val="24"/>
        </w:rPr>
        <w:t>2013. Genetic analyses of fertility and predictor traits in Holstein herds with low and high mean calving intervals and in Jersey herds</w:t>
      </w:r>
      <w:r>
        <w:rPr>
          <w:szCs w:val="24"/>
        </w:rPr>
        <w:t>.</w:t>
      </w:r>
      <w:r w:rsidRPr="00A85774">
        <w:rPr>
          <w:szCs w:val="24"/>
        </w:rPr>
        <w:t xml:space="preserve"> </w:t>
      </w:r>
      <w:r>
        <w:rPr>
          <w:szCs w:val="24"/>
        </w:rPr>
        <w:t>Journal of Dairy Science.</w:t>
      </w:r>
      <w:r w:rsidRPr="00A85774">
        <w:rPr>
          <w:szCs w:val="24"/>
        </w:rPr>
        <w:t xml:space="preserve"> 96, 655-667</w:t>
      </w:r>
    </w:p>
    <w:p w:rsidR="001D0C67" w:rsidRDefault="001D0C67" w:rsidP="001D0C67">
      <w:pPr>
        <w:spacing w:before="240"/>
        <w:jc w:val="both"/>
        <w:rPr>
          <w:szCs w:val="24"/>
        </w:rPr>
      </w:pPr>
      <w:proofErr w:type="spellStart"/>
      <w:r w:rsidRPr="008B14E6">
        <w:rPr>
          <w:szCs w:val="24"/>
        </w:rPr>
        <w:t>Hodel</w:t>
      </w:r>
      <w:proofErr w:type="spellEnd"/>
      <w:r w:rsidRPr="008B14E6">
        <w:rPr>
          <w:szCs w:val="24"/>
        </w:rPr>
        <w:t xml:space="preserve">, F.; Moll, J.; </w:t>
      </w:r>
      <w:proofErr w:type="spellStart"/>
      <w:r w:rsidRPr="008B14E6">
        <w:rPr>
          <w:szCs w:val="24"/>
        </w:rPr>
        <w:t>Kuenzi</w:t>
      </w:r>
      <w:proofErr w:type="spellEnd"/>
      <w:r w:rsidRPr="008B14E6">
        <w:rPr>
          <w:szCs w:val="24"/>
        </w:rPr>
        <w:t>, N.</w:t>
      </w:r>
      <w:r>
        <w:rPr>
          <w:szCs w:val="24"/>
        </w:rPr>
        <w:t xml:space="preserve">. 1995. </w:t>
      </w:r>
      <w:r w:rsidRPr="008B14E6">
        <w:rPr>
          <w:szCs w:val="24"/>
        </w:rPr>
        <w:t>Analysis of fertility in Swiss Simmental cattle - Genetic and environmental effects on female fertility</w:t>
      </w:r>
      <w:r>
        <w:rPr>
          <w:szCs w:val="24"/>
        </w:rPr>
        <w:t xml:space="preserve">. </w:t>
      </w:r>
      <w:r w:rsidRPr="008B14E6">
        <w:rPr>
          <w:szCs w:val="24"/>
        </w:rPr>
        <w:t xml:space="preserve">Livestock Production Science, Volume 41, </w:t>
      </w:r>
      <w:r>
        <w:rPr>
          <w:szCs w:val="24"/>
        </w:rPr>
        <w:t>95-103</w:t>
      </w:r>
    </w:p>
    <w:p w:rsidR="001D0C67" w:rsidRPr="008B14E6" w:rsidRDefault="001D0C67" w:rsidP="001D0C67">
      <w:pPr>
        <w:spacing w:before="240"/>
        <w:jc w:val="both"/>
        <w:rPr>
          <w:szCs w:val="24"/>
        </w:rPr>
      </w:pPr>
      <w:proofErr w:type="spellStart"/>
      <w:r w:rsidRPr="008B14E6">
        <w:rPr>
          <w:szCs w:val="24"/>
        </w:rPr>
        <w:t>Holtsmark</w:t>
      </w:r>
      <w:proofErr w:type="spellEnd"/>
      <w:r>
        <w:rPr>
          <w:szCs w:val="24"/>
        </w:rPr>
        <w:t xml:space="preserve"> M</w:t>
      </w:r>
      <w:r w:rsidRPr="008B14E6">
        <w:rPr>
          <w:szCs w:val="24"/>
        </w:rPr>
        <w:t xml:space="preserve">, </w:t>
      </w:r>
      <w:proofErr w:type="spellStart"/>
      <w:r w:rsidRPr="008B14E6">
        <w:rPr>
          <w:szCs w:val="24"/>
        </w:rPr>
        <w:t>Heringstad</w:t>
      </w:r>
      <w:proofErr w:type="spellEnd"/>
      <w:r>
        <w:rPr>
          <w:szCs w:val="24"/>
        </w:rPr>
        <w:t xml:space="preserve"> B</w:t>
      </w:r>
      <w:r w:rsidRPr="008B14E6">
        <w:rPr>
          <w:szCs w:val="24"/>
        </w:rPr>
        <w:t>, Madsen</w:t>
      </w:r>
      <w:r>
        <w:rPr>
          <w:szCs w:val="24"/>
        </w:rPr>
        <w:t xml:space="preserve"> P</w:t>
      </w:r>
      <w:r w:rsidRPr="008B14E6">
        <w:rPr>
          <w:szCs w:val="24"/>
        </w:rPr>
        <w:t xml:space="preserve">, </w:t>
      </w:r>
      <w:r>
        <w:rPr>
          <w:szCs w:val="24"/>
        </w:rPr>
        <w:t xml:space="preserve">and </w:t>
      </w:r>
      <w:proofErr w:type="spellStart"/>
      <w:r w:rsidRPr="008B14E6">
        <w:rPr>
          <w:szCs w:val="24"/>
        </w:rPr>
        <w:t>Ødegård</w:t>
      </w:r>
      <w:proofErr w:type="spellEnd"/>
      <w:r>
        <w:rPr>
          <w:szCs w:val="24"/>
        </w:rPr>
        <w:t xml:space="preserve"> J. 2008. </w:t>
      </w:r>
      <w:r w:rsidRPr="008B14E6">
        <w:rPr>
          <w:szCs w:val="24"/>
        </w:rPr>
        <w:t xml:space="preserve">Genetic </w:t>
      </w:r>
      <w:r>
        <w:rPr>
          <w:szCs w:val="24"/>
        </w:rPr>
        <w:t>r</w:t>
      </w:r>
      <w:r w:rsidRPr="008B14E6">
        <w:rPr>
          <w:szCs w:val="24"/>
        </w:rPr>
        <w:t xml:space="preserve">elationship </w:t>
      </w:r>
      <w:r>
        <w:rPr>
          <w:szCs w:val="24"/>
        </w:rPr>
        <w:t>b</w:t>
      </w:r>
      <w:r w:rsidRPr="008B14E6">
        <w:rPr>
          <w:szCs w:val="24"/>
        </w:rPr>
        <w:t xml:space="preserve">etween </w:t>
      </w:r>
      <w:r>
        <w:rPr>
          <w:szCs w:val="24"/>
        </w:rPr>
        <w:t>c</w:t>
      </w:r>
      <w:r w:rsidRPr="008B14E6">
        <w:rPr>
          <w:szCs w:val="24"/>
        </w:rPr>
        <w:t xml:space="preserve">ulling, </w:t>
      </w:r>
      <w:r>
        <w:rPr>
          <w:szCs w:val="24"/>
        </w:rPr>
        <w:t>m</w:t>
      </w:r>
      <w:r w:rsidRPr="008B14E6">
        <w:rPr>
          <w:szCs w:val="24"/>
        </w:rPr>
        <w:t xml:space="preserve">ilk </w:t>
      </w:r>
      <w:r>
        <w:rPr>
          <w:szCs w:val="24"/>
        </w:rPr>
        <w:t>p</w:t>
      </w:r>
      <w:r w:rsidRPr="008B14E6">
        <w:rPr>
          <w:szCs w:val="24"/>
        </w:rPr>
        <w:t xml:space="preserve">roduction, </w:t>
      </w:r>
      <w:r>
        <w:rPr>
          <w:szCs w:val="24"/>
        </w:rPr>
        <w:t>f</w:t>
      </w:r>
      <w:r w:rsidRPr="008B14E6">
        <w:rPr>
          <w:szCs w:val="24"/>
        </w:rPr>
        <w:t xml:space="preserve">ertility, and </w:t>
      </w:r>
      <w:r>
        <w:rPr>
          <w:szCs w:val="24"/>
        </w:rPr>
        <w:t>h</w:t>
      </w:r>
      <w:r w:rsidRPr="008B14E6">
        <w:rPr>
          <w:szCs w:val="24"/>
        </w:rPr>
        <w:t xml:space="preserve">ealth </w:t>
      </w:r>
      <w:r>
        <w:rPr>
          <w:szCs w:val="24"/>
        </w:rPr>
        <w:t>t</w:t>
      </w:r>
      <w:r w:rsidRPr="008B14E6">
        <w:rPr>
          <w:szCs w:val="24"/>
        </w:rPr>
        <w:t xml:space="preserve">raits in Norwegian Red </w:t>
      </w:r>
      <w:r>
        <w:rPr>
          <w:szCs w:val="24"/>
        </w:rPr>
        <w:t>c</w:t>
      </w:r>
      <w:r w:rsidRPr="008B14E6">
        <w:rPr>
          <w:szCs w:val="24"/>
        </w:rPr>
        <w:t>ows</w:t>
      </w:r>
      <w:r>
        <w:rPr>
          <w:szCs w:val="24"/>
        </w:rPr>
        <w:t xml:space="preserve">. </w:t>
      </w:r>
      <w:r w:rsidRPr="008B14E6">
        <w:rPr>
          <w:szCs w:val="24"/>
        </w:rPr>
        <w:t>Journal of Dairy Science, 91, 4006-4012</w:t>
      </w:r>
    </w:p>
    <w:p w:rsidR="001D0C67" w:rsidRDefault="001D0C67" w:rsidP="001D0C67">
      <w:pPr>
        <w:spacing w:before="240"/>
        <w:jc w:val="both"/>
        <w:rPr>
          <w:szCs w:val="24"/>
        </w:rPr>
      </w:pPr>
      <w:proofErr w:type="spellStart"/>
      <w:r w:rsidRPr="008B14E6">
        <w:rPr>
          <w:szCs w:val="24"/>
        </w:rPr>
        <w:t>Jamrozik</w:t>
      </w:r>
      <w:proofErr w:type="spellEnd"/>
      <w:r w:rsidRPr="008B14E6">
        <w:rPr>
          <w:szCs w:val="24"/>
        </w:rPr>
        <w:t xml:space="preserve"> J</w:t>
      </w:r>
      <w:r>
        <w:rPr>
          <w:szCs w:val="24"/>
        </w:rPr>
        <w:t xml:space="preserve">, </w:t>
      </w:r>
      <w:r w:rsidRPr="008B14E6">
        <w:rPr>
          <w:szCs w:val="24"/>
        </w:rPr>
        <w:t>McGrath</w:t>
      </w:r>
      <w:r>
        <w:rPr>
          <w:szCs w:val="24"/>
        </w:rPr>
        <w:t xml:space="preserve"> S,</w:t>
      </w:r>
      <w:r w:rsidRPr="008B14E6">
        <w:rPr>
          <w:szCs w:val="24"/>
        </w:rPr>
        <w:t xml:space="preserve"> Kemp</w:t>
      </w:r>
      <w:r>
        <w:rPr>
          <w:szCs w:val="24"/>
        </w:rPr>
        <w:t xml:space="preserve"> RA,</w:t>
      </w:r>
      <w:r w:rsidRPr="008B14E6">
        <w:rPr>
          <w:szCs w:val="24"/>
        </w:rPr>
        <w:t xml:space="preserve"> </w:t>
      </w:r>
      <w:r>
        <w:rPr>
          <w:szCs w:val="24"/>
        </w:rPr>
        <w:t xml:space="preserve">and </w:t>
      </w:r>
      <w:r w:rsidRPr="008B14E6">
        <w:rPr>
          <w:szCs w:val="24"/>
        </w:rPr>
        <w:t xml:space="preserve">Miller, SP </w:t>
      </w:r>
      <w:r>
        <w:rPr>
          <w:szCs w:val="24"/>
        </w:rPr>
        <w:t xml:space="preserve">2012. </w:t>
      </w:r>
      <w:r w:rsidRPr="008B14E6">
        <w:rPr>
          <w:szCs w:val="24"/>
        </w:rPr>
        <w:t>Genetic analysis of female fertility traits in Canadian Simmentals</w:t>
      </w:r>
      <w:r>
        <w:rPr>
          <w:szCs w:val="24"/>
        </w:rPr>
        <w:t xml:space="preserve">. Livestock Science 150, </w:t>
      </w:r>
      <w:r w:rsidRPr="008B14E6">
        <w:rPr>
          <w:szCs w:val="24"/>
        </w:rPr>
        <w:t>302-309</w:t>
      </w:r>
    </w:p>
    <w:p w:rsidR="001D0C67" w:rsidRPr="008B14E6" w:rsidRDefault="001D0C67" w:rsidP="001D0C67">
      <w:pPr>
        <w:spacing w:before="240"/>
        <w:jc w:val="both"/>
        <w:rPr>
          <w:szCs w:val="24"/>
        </w:rPr>
      </w:pPr>
      <w:proofErr w:type="spellStart"/>
      <w:r w:rsidRPr="008B14E6">
        <w:rPr>
          <w:szCs w:val="24"/>
        </w:rPr>
        <w:t>Negussie</w:t>
      </w:r>
      <w:proofErr w:type="spellEnd"/>
      <w:r>
        <w:rPr>
          <w:szCs w:val="24"/>
        </w:rPr>
        <w:t xml:space="preserve"> E</w:t>
      </w:r>
      <w:r w:rsidRPr="008B14E6">
        <w:rPr>
          <w:szCs w:val="24"/>
        </w:rPr>
        <w:t xml:space="preserve">, </w:t>
      </w:r>
      <w:proofErr w:type="spellStart"/>
      <w:r w:rsidRPr="008B14E6">
        <w:rPr>
          <w:szCs w:val="24"/>
        </w:rPr>
        <w:t>Strandén</w:t>
      </w:r>
      <w:proofErr w:type="spellEnd"/>
      <w:r>
        <w:rPr>
          <w:szCs w:val="24"/>
        </w:rPr>
        <w:t xml:space="preserve"> I</w:t>
      </w:r>
      <w:r w:rsidRPr="008B14E6">
        <w:rPr>
          <w:szCs w:val="24"/>
        </w:rPr>
        <w:t xml:space="preserve">, </w:t>
      </w:r>
      <w:r>
        <w:rPr>
          <w:szCs w:val="24"/>
        </w:rPr>
        <w:t xml:space="preserve">and </w:t>
      </w:r>
      <w:proofErr w:type="spellStart"/>
      <w:r w:rsidRPr="008B14E6">
        <w:rPr>
          <w:szCs w:val="24"/>
        </w:rPr>
        <w:t>Mäntysaari</w:t>
      </w:r>
      <w:proofErr w:type="spellEnd"/>
      <w:r>
        <w:rPr>
          <w:szCs w:val="24"/>
        </w:rPr>
        <w:t xml:space="preserve"> EA. 2013. </w:t>
      </w:r>
      <w:r w:rsidRPr="008B14E6">
        <w:rPr>
          <w:szCs w:val="24"/>
        </w:rPr>
        <w:t xml:space="preserve">Genetic associations of test-day </w:t>
      </w:r>
      <w:proofErr w:type="spellStart"/>
      <w:r w:rsidRPr="008B14E6">
        <w:rPr>
          <w:szCs w:val="24"/>
        </w:rPr>
        <w:t>fat:protein</w:t>
      </w:r>
      <w:proofErr w:type="spellEnd"/>
      <w:r w:rsidRPr="008B14E6">
        <w:rPr>
          <w:szCs w:val="24"/>
        </w:rPr>
        <w:t xml:space="preserve"> ratio with milk yield, fertility, and udder health traits in Nordic Red cattle</w:t>
      </w:r>
      <w:r>
        <w:rPr>
          <w:szCs w:val="24"/>
        </w:rPr>
        <w:t xml:space="preserve">. </w:t>
      </w:r>
      <w:r w:rsidRPr="008B14E6">
        <w:rPr>
          <w:szCs w:val="24"/>
        </w:rPr>
        <w:t>Journal of Dairy Science, 96, 1237-1250</w:t>
      </w:r>
    </w:p>
    <w:p w:rsidR="001D0C67" w:rsidRPr="008B14E6" w:rsidRDefault="001D0C67" w:rsidP="001D0C67">
      <w:pPr>
        <w:spacing w:before="240"/>
        <w:jc w:val="both"/>
        <w:rPr>
          <w:szCs w:val="24"/>
        </w:rPr>
      </w:pPr>
      <w:proofErr w:type="spellStart"/>
      <w:r w:rsidRPr="008B14E6">
        <w:rPr>
          <w:szCs w:val="24"/>
        </w:rPr>
        <w:t>Pantelić</w:t>
      </w:r>
      <w:proofErr w:type="spellEnd"/>
      <w:r w:rsidRPr="008B14E6">
        <w:rPr>
          <w:szCs w:val="24"/>
        </w:rPr>
        <w:t xml:space="preserve"> </w:t>
      </w:r>
      <w:proofErr w:type="spellStart"/>
      <w:r w:rsidRPr="008B14E6">
        <w:rPr>
          <w:szCs w:val="24"/>
        </w:rPr>
        <w:t>Vlada</w:t>
      </w:r>
      <w:proofErr w:type="spellEnd"/>
      <w:r w:rsidRPr="008B14E6">
        <w:rPr>
          <w:szCs w:val="24"/>
        </w:rPr>
        <w:t xml:space="preserve">, </w:t>
      </w:r>
      <w:proofErr w:type="spellStart"/>
      <w:r w:rsidRPr="008B14E6">
        <w:rPr>
          <w:szCs w:val="24"/>
        </w:rPr>
        <w:t>Petrović</w:t>
      </w:r>
      <w:proofErr w:type="spellEnd"/>
      <w:r w:rsidRPr="008B14E6">
        <w:rPr>
          <w:szCs w:val="24"/>
        </w:rPr>
        <w:t xml:space="preserve"> M.M., </w:t>
      </w:r>
      <w:proofErr w:type="spellStart"/>
      <w:r w:rsidRPr="008B14E6">
        <w:rPr>
          <w:szCs w:val="24"/>
        </w:rPr>
        <w:t>Aleksić</w:t>
      </w:r>
      <w:proofErr w:type="spellEnd"/>
      <w:r w:rsidRPr="008B14E6">
        <w:rPr>
          <w:szCs w:val="24"/>
        </w:rPr>
        <w:t xml:space="preserve"> S., </w:t>
      </w:r>
      <w:proofErr w:type="spellStart"/>
      <w:r w:rsidRPr="008B14E6">
        <w:rPr>
          <w:szCs w:val="24"/>
        </w:rPr>
        <w:t>Sretenović</w:t>
      </w:r>
      <w:proofErr w:type="spellEnd"/>
      <w:r w:rsidRPr="008B14E6">
        <w:rPr>
          <w:szCs w:val="24"/>
        </w:rPr>
        <w:t xml:space="preserve"> </w:t>
      </w:r>
      <w:proofErr w:type="spellStart"/>
      <w:r w:rsidRPr="008B14E6">
        <w:rPr>
          <w:szCs w:val="24"/>
        </w:rPr>
        <w:t>Ljiljana</w:t>
      </w:r>
      <w:proofErr w:type="spellEnd"/>
      <w:r w:rsidRPr="008B14E6">
        <w:rPr>
          <w:szCs w:val="24"/>
        </w:rPr>
        <w:t xml:space="preserve">, </w:t>
      </w:r>
      <w:proofErr w:type="spellStart"/>
      <w:r w:rsidRPr="008B14E6">
        <w:rPr>
          <w:szCs w:val="24"/>
        </w:rPr>
        <w:t>Ostojić-Andrić</w:t>
      </w:r>
      <w:proofErr w:type="spellEnd"/>
      <w:r w:rsidRPr="008B14E6">
        <w:rPr>
          <w:szCs w:val="24"/>
        </w:rPr>
        <w:t xml:space="preserve"> D., </w:t>
      </w:r>
      <w:proofErr w:type="spellStart"/>
      <w:r w:rsidRPr="008B14E6">
        <w:rPr>
          <w:szCs w:val="24"/>
        </w:rPr>
        <w:t>Novaković</w:t>
      </w:r>
      <w:proofErr w:type="spellEnd"/>
      <w:r w:rsidRPr="008B14E6">
        <w:rPr>
          <w:szCs w:val="24"/>
        </w:rPr>
        <w:t xml:space="preserve"> Ž.</w:t>
      </w:r>
      <w:r>
        <w:rPr>
          <w:szCs w:val="24"/>
        </w:rPr>
        <w:t xml:space="preserve"> 2008. </w:t>
      </w:r>
      <w:r w:rsidRPr="008B14E6">
        <w:rPr>
          <w:szCs w:val="24"/>
        </w:rPr>
        <w:t>Investigation of the genetic correlation between milk and fertility traits of first calving cows of Simmental breed</w:t>
      </w:r>
      <w:r>
        <w:rPr>
          <w:szCs w:val="24"/>
        </w:rPr>
        <w:t xml:space="preserve">. </w:t>
      </w:r>
      <w:r w:rsidRPr="008B14E6">
        <w:rPr>
          <w:szCs w:val="24"/>
        </w:rPr>
        <w:t>Biotechnology in Animal Husbandry</w:t>
      </w:r>
      <w:r>
        <w:rPr>
          <w:szCs w:val="24"/>
        </w:rPr>
        <w:t>.</w:t>
      </w:r>
      <w:r w:rsidRPr="008B14E6">
        <w:rPr>
          <w:szCs w:val="24"/>
        </w:rPr>
        <w:t xml:space="preserve"> 24</w:t>
      </w:r>
      <w:r>
        <w:rPr>
          <w:szCs w:val="24"/>
        </w:rPr>
        <w:t xml:space="preserve">, </w:t>
      </w:r>
      <w:r w:rsidRPr="008B14E6">
        <w:rPr>
          <w:szCs w:val="24"/>
        </w:rPr>
        <w:t xml:space="preserve"> 1-8</w:t>
      </w:r>
    </w:p>
    <w:p w:rsidR="001D0C67" w:rsidRPr="008B14E6" w:rsidRDefault="001D0C67" w:rsidP="001D0C67">
      <w:pPr>
        <w:spacing w:before="240"/>
        <w:jc w:val="both"/>
        <w:rPr>
          <w:szCs w:val="24"/>
        </w:rPr>
      </w:pPr>
      <w:proofErr w:type="spellStart"/>
      <w:r w:rsidRPr="008B14E6">
        <w:rPr>
          <w:szCs w:val="24"/>
        </w:rPr>
        <w:t>Tiezzi</w:t>
      </w:r>
      <w:proofErr w:type="spellEnd"/>
      <w:r>
        <w:rPr>
          <w:szCs w:val="24"/>
        </w:rPr>
        <w:t xml:space="preserve"> F</w:t>
      </w:r>
      <w:r w:rsidRPr="008B14E6">
        <w:rPr>
          <w:szCs w:val="24"/>
        </w:rPr>
        <w:t xml:space="preserve">, </w:t>
      </w:r>
      <w:proofErr w:type="spellStart"/>
      <w:r w:rsidRPr="008B14E6">
        <w:rPr>
          <w:szCs w:val="24"/>
        </w:rPr>
        <w:t>Maltecca</w:t>
      </w:r>
      <w:proofErr w:type="spellEnd"/>
      <w:r>
        <w:rPr>
          <w:szCs w:val="24"/>
        </w:rPr>
        <w:t xml:space="preserve"> C</w:t>
      </w:r>
      <w:r w:rsidRPr="008B14E6">
        <w:rPr>
          <w:szCs w:val="24"/>
        </w:rPr>
        <w:t xml:space="preserve">, </w:t>
      </w:r>
      <w:proofErr w:type="spellStart"/>
      <w:r w:rsidRPr="008B14E6">
        <w:rPr>
          <w:szCs w:val="24"/>
        </w:rPr>
        <w:t>Penasa</w:t>
      </w:r>
      <w:proofErr w:type="spellEnd"/>
      <w:r>
        <w:rPr>
          <w:szCs w:val="24"/>
        </w:rPr>
        <w:t xml:space="preserve"> M</w:t>
      </w:r>
      <w:r w:rsidRPr="008B14E6">
        <w:rPr>
          <w:szCs w:val="24"/>
        </w:rPr>
        <w:t xml:space="preserve">, </w:t>
      </w:r>
      <w:proofErr w:type="spellStart"/>
      <w:r w:rsidRPr="008B14E6">
        <w:rPr>
          <w:szCs w:val="24"/>
        </w:rPr>
        <w:t>Cecchinato</w:t>
      </w:r>
      <w:proofErr w:type="spellEnd"/>
      <w:r>
        <w:rPr>
          <w:szCs w:val="24"/>
        </w:rPr>
        <w:t xml:space="preserve"> A</w:t>
      </w:r>
      <w:r w:rsidRPr="008B14E6">
        <w:rPr>
          <w:szCs w:val="24"/>
        </w:rPr>
        <w:t>, Chang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YM</w:t>
      </w:r>
      <w:proofErr w:type="spellEnd"/>
      <w:r w:rsidRPr="008B14E6">
        <w:rPr>
          <w:szCs w:val="24"/>
        </w:rPr>
        <w:t xml:space="preserve">, </w:t>
      </w:r>
      <w:r>
        <w:rPr>
          <w:szCs w:val="24"/>
        </w:rPr>
        <w:t xml:space="preserve">and </w:t>
      </w:r>
      <w:proofErr w:type="spellStart"/>
      <w:r w:rsidRPr="008B14E6">
        <w:rPr>
          <w:szCs w:val="24"/>
        </w:rPr>
        <w:t>Bittante</w:t>
      </w:r>
      <w:proofErr w:type="spellEnd"/>
      <w:r>
        <w:rPr>
          <w:szCs w:val="24"/>
        </w:rPr>
        <w:t xml:space="preserve"> G. 2011. </w:t>
      </w:r>
      <w:r w:rsidRPr="008B14E6">
        <w:rPr>
          <w:szCs w:val="24"/>
        </w:rPr>
        <w:t>Genetic analysis of fertility in the Italian Brown Swiss population using different models and trait definitions</w:t>
      </w:r>
      <w:r>
        <w:rPr>
          <w:szCs w:val="24"/>
        </w:rPr>
        <w:t xml:space="preserve">. </w:t>
      </w:r>
      <w:r w:rsidRPr="008B14E6">
        <w:rPr>
          <w:szCs w:val="24"/>
        </w:rPr>
        <w:t>Journal of Dairy Science, 94, 6162-6172</w:t>
      </w:r>
    </w:p>
    <w:p w:rsidR="001D0C67" w:rsidRDefault="001D0C67" w:rsidP="001D0C67">
      <w:pPr>
        <w:spacing w:before="240"/>
        <w:jc w:val="both"/>
        <w:rPr>
          <w:szCs w:val="24"/>
        </w:rPr>
      </w:pPr>
    </w:p>
    <w:sectPr w:rsidR="001D0C67" w:rsidSect="008959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6D65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AB424FB"/>
    <w:multiLevelType w:val="hybridMultilevel"/>
    <w:tmpl w:val="C072635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A5577"/>
    <w:rsid w:val="001503B6"/>
    <w:rsid w:val="001A5577"/>
    <w:rsid w:val="001B0416"/>
    <w:rsid w:val="001D0C67"/>
    <w:rsid w:val="001E0203"/>
    <w:rsid w:val="0024261C"/>
    <w:rsid w:val="002C69DF"/>
    <w:rsid w:val="00343305"/>
    <w:rsid w:val="00404AEA"/>
    <w:rsid w:val="004210D1"/>
    <w:rsid w:val="004547E3"/>
    <w:rsid w:val="00457386"/>
    <w:rsid w:val="004719E6"/>
    <w:rsid w:val="004E77ED"/>
    <w:rsid w:val="0055382A"/>
    <w:rsid w:val="0068481D"/>
    <w:rsid w:val="0072133B"/>
    <w:rsid w:val="00742C12"/>
    <w:rsid w:val="00761ABC"/>
    <w:rsid w:val="00787910"/>
    <w:rsid w:val="007B0B0B"/>
    <w:rsid w:val="0089594F"/>
    <w:rsid w:val="008B14E6"/>
    <w:rsid w:val="0090400E"/>
    <w:rsid w:val="00A019D5"/>
    <w:rsid w:val="00A07619"/>
    <w:rsid w:val="00A631B4"/>
    <w:rsid w:val="00A81B3D"/>
    <w:rsid w:val="00A85774"/>
    <w:rsid w:val="00CF0359"/>
    <w:rsid w:val="00E6737B"/>
    <w:rsid w:val="00E749E0"/>
    <w:rsid w:val="00EA4E96"/>
    <w:rsid w:val="00ED6978"/>
    <w:rsid w:val="00F3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82A"/>
    <w:pPr>
      <w:ind w:left="720"/>
      <w:contextualSpacing/>
    </w:pPr>
  </w:style>
  <w:style w:type="paragraph" w:styleId="Corpsdetexte">
    <w:name w:val="Body Text"/>
    <w:basedOn w:val="Normal"/>
    <w:link w:val="CorpsdetexteCar"/>
    <w:rsid w:val="0055382A"/>
    <w:pPr>
      <w:widowControl/>
      <w:spacing w:after="120"/>
    </w:pPr>
    <w:rPr>
      <w:snapToGrid/>
      <w:szCs w:val="24"/>
    </w:rPr>
  </w:style>
  <w:style w:type="character" w:customStyle="1" w:styleId="CorpsdetexteCar">
    <w:name w:val="Corps de texte Car"/>
    <w:basedOn w:val="Policepardfaut"/>
    <w:link w:val="Corpsdetexte"/>
    <w:rsid w:val="00553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631B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631B4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2A"/>
    <w:pPr>
      <w:ind w:left="720"/>
      <w:contextualSpacing/>
    </w:pPr>
  </w:style>
  <w:style w:type="paragraph" w:styleId="BodyText">
    <w:name w:val="Body Text"/>
    <w:basedOn w:val="Normal"/>
    <w:link w:val="BodyTextChar"/>
    <w:rsid w:val="0055382A"/>
    <w:pPr>
      <w:widowControl/>
      <w:spacing w:after="120"/>
    </w:pPr>
    <w:rPr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553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31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31B4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07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963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33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9648">
                      <w:marLeft w:val="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2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6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7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5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367">
                  <w:marLeft w:val="0"/>
                  <w:marRight w:val="0"/>
                  <w:marTop w:val="0"/>
                  <w:marBottom w:val="15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  <w:divsChild>
                    <w:div w:id="190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60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6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2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57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Donagh Berry</dc:creator>
  <cp:lastModifiedBy>Nadine Miraux</cp:lastModifiedBy>
  <cp:revision>2</cp:revision>
  <dcterms:created xsi:type="dcterms:W3CDTF">2014-03-10T09:01:00Z</dcterms:created>
  <dcterms:modified xsi:type="dcterms:W3CDTF">2014-03-10T09:01:00Z</dcterms:modified>
</cp:coreProperties>
</file>