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F7" w:rsidRPr="00394DF7" w:rsidRDefault="00394DF7" w:rsidP="00394DF7">
      <w:pPr>
        <w:suppressLineNumbers/>
        <w:spacing w:line="480" w:lineRule="auto"/>
        <w:jc w:val="both"/>
        <w:rPr>
          <w:rFonts w:ascii="Arial" w:eastAsia="Calibri" w:hAnsi="Arial" w:cs="Arial"/>
          <w:sz w:val="22"/>
          <w:lang w:val="en-GB"/>
        </w:rPr>
      </w:pPr>
      <w:bookmarkStart w:id="0" w:name="_GoBack"/>
      <w:bookmarkEnd w:id="0"/>
      <w:proofErr w:type="gramStart"/>
      <w:r w:rsidRPr="00394DF7">
        <w:rPr>
          <w:rFonts w:ascii="Arial" w:eastAsia="Calibri" w:hAnsi="Arial" w:cs="Arial"/>
          <w:b/>
          <w:sz w:val="22"/>
          <w:lang w:val="en-GB"/>
        </w:rPr>
        <w:t>Supplementary Table S1.</w:t>
      </w:r>
      <w:proofErr w:type="gramEnd"/>
      <w:r w:rsidRPr="00394DF7">
        <w:rPr>
          <w:rFonts w:ascii="Arial" w:eastAsia="Calibri" w:hAnsi="Arial" w:cs="Arial"/>
          <w:sz w:val="22"/>
          <w:lang w:val="en-GB"/>
        </w:rPr>
        <w:t xml:space="preserve"> </w:t>
      </w:r>
      <w:r w:rsidRPr="00CD18A3">
        <w:rPr>
          <w:rFonts w:ascii="Arial" w:eastAsia="Calibri" w:hAnsi="Arial" w:cs="Arial"/>
          <w:i/>
          <w:sz w:val="22"/>
          <w:lang w:val="en-GB"/>
        </w:rPr>
        <w:t>Primer sets to quantify mRNA of selected genes by quantitative PCR analysis.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394DF7" w:rsidRPr="00394DF7" w:rsidTr="00574170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394DF7">
              <w:rPr>
                <w:rFonts w:ascii="Arial" w:eastAsia="Calibri" w:hAnsi="Arial" w:cs="Arial"/>
                <w:b/>
                <w:lang w:val="en-GB"/>
              </w:rPr>
              <w:t>Gene</w:t>
            </w:r>
            <w:r w:rsidRPr="00394DF7">
              <w:rPr>
                <w:rFonts w:ascii="Arial" w:eastAsia="Calibri" w:hAnsi="Arial" w:cs="Arial"/>
                <w:b/>
                <w:vertAlign w:val="superscript"/>
                <w:lang w:val="en-GB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394DF7">
              <w:rPr>
                <w:rFonts w:ascii="Arial" w:eastAsia="Calibri" w:hAnsi="Arial" w:cs="Arial"/>
                <w:b/>
                <w:lang w:val="en-GB"/>
              </w:rPr>
              <w:t>Primer sequence</w:t>
            </w:r>
          </w:p>
        </w:tc>
      </w:tr>
      <w:tr w:rsidR="00394DF7" w:rsidRPr="00394DF7" w:rsidTr="00574170">
        <w:tc>
          <w:tcPr>
            <w:tcW w:w="1526" w:type="dxa"/>
            <w:tcBorders>
              <w:top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SCD1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5’-GGCGTTCCAGAATGACGTTT-3’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5’-AAAGCCACGTCGGGAATTG 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ACC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5’-CATCTTGTCCGAAACGTCGAT-3’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5’-CCCTTCGAACATACACCTCCA-3’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FAS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5’-ACCTCGTGAAGGCTGTGACTCA-3’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5’-TGAGTCGAGGCCAAGGTCTGAA-3’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18S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5’-AGAAACGGCTACCACATCCAA-3’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5’-GGGTCGGGAGTGGGTAATTT-3’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ACTB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5’-GCCCTGAGGCTCTCTTCCA-3’</w:t>
            </w:r>
          </w:p>
        </w:tc>
      </w:tr>
      <w:tr w:rsidR="00394DF7" w:rsidRPr="00394DF7" w:rsidTr="00574170">
        <w:trPr>
          <w:trHeight w:val="80"/>
        </w:trPr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5’-CGGATGTCGACGTCACACTT-3’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MRPL39</w:t>
            </w:r>
          </w:p>
        </w:tc>
        <w:tc>
          <w:tcPr>
            <w:tcW w:w="7654" w:type="dxa"/>
          </w:tcPr>
          <w:p w:rsidR="00394DF7" w:rsidRPr="00394DF7" w:rsidRDefault="00394DF7" w:rsidP="004942AB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 xml:space="preserve">F   </w:t>
            </w:r>
            <w:r w:rsidR="004942AB" w:rsidRPr="00394DF7">
              <w:rPr>
                <w:rFonts w:ascii="Arial" w:eastAsia="Calibri" w:hAnsi="Arial" w:cs="Arial"/>
                <w:lang w:val="en-GB"/>
              </w:rPr>
              <w:t>5’-TTGGTCAGAGCCCCAGAAGT-3’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 xml:space="preserve">R  </w:t>
            </w:r>
            <w:r w:rsidR="004942AB">
              <w:rPr>
                <w:rFonts w:ascii="Arial" w:eastAsia="Calibri" w:hAnsi="Arial" w:cs="Arial"/>
                <w:lang w:val="en-GB"/>
              </w:rPr>
              <w:t xml:space="preserve"> </w:t>
            </w:r>
            <w:r w:rsidR="004942AB" w:rsidRPr="00394DF7">
              <w:rPr>
                <w:rFonts w:ascii="Arial" w:eastAsia="Calibri" w:hAnsi="Arial" w:cs="Arial"/>
                <w:lang w:val="en-GB"/>
              </w:rPr>
              <w:t>5’-AGGTTCTCTTTTGTTGGCATCC-3’</w:t>
            </w:r>
            <w:r w:rsidRPr="00394DF7"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SREBP-1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5’-GGTTTCCAGAGGGACCTGAGT-3’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5’-TGGCCCCTGCCATCAGT-3’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INSIG-1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5’-GCATCGACAGTCACCTTGGA-3’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5’-TGTCAAGGAGAGCTGAACGTTATT-3’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PPAR</w:t>
            </w:r>
            <w:r w:rsidRPr="00394DF7">
              <w:rPr>
                <w:rFonts w:ascii="Arial" w:eastAsia="Calibri" w:hAnsi="Arial" w:cs="Arial"/>
                <w:iCs/>
                <w:lang w:val="en-GB"/>
              </w:rPr>
              <w:t>α</w:t>
            </w: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5’-GGATGTCCCATAACGCGATT-3’</w:t>
            </w: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5’-GGTCATGCTCACACGTAAGGATT-3’</w:t>
            </w:r>
          </w:p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394DF7" w:rsidRPr="00394DF7" w:rsidTr="00574170">
        <w:tc>
          <w:tcPr>
            <w:tcW w:w="1526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394DF7">
              <w:rPr>
                <w:rFonts w:ascii="Arial" w:eastAsia="Calibri" w:hAnsi="Arial" w:cs="Arial"/>
                <w:lang w:val="en-GB"/>
              </w:rPr>
              <w:t>PPAR</w:t>
            </w:r>
            <w:r w:rsidRPr="00394DF7">
              <w:rPr>
                <w:rFonts w:ascii="Arial" w:eastAsia="Calibri" w:hAnsi="Arial" w:cs="Arial"/>
                <w:iCs/>
                <w:lang w:val="en-GB"/>
              </w:rPr>
              <w:t>δ</w:t>
            </w:r>
            <w:proofErr w:type="spellEnd"/>
          </w:p>
        </w:tc>
        <w:tc>
          <w:tcPr>
            <w:tcW w:w="7654" w:type="dxa"/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F     5’-TGTGGCAGCCTCAATATGGA-3’</w:t>
            </w:r>
          </w:p>
        </w:tc>
      </w:tr>
      <w:tr w:rsidR="00394DF7" w:rsidRPr="00394DF7" w:rsidTr="00574170">
        <w:tc>
          <w:tcPr>
            <w:tcW w:w="1526" w:type="dxa"/>
            <w:tcBorders>
              <w:bottom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94DF7" w:rsidRPr="00394DF7" w:rsidRDefault="00394DF7" w:rsidP="00394DF7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394DF7">
              <w:rPr>
                <w:rFonts w:ascii="Arial" w:eastAsia="Calibri" w:hAnsi="Arial" w:cs="Arial"/>
                <w:lang w:val="en-GB"/>
              </w:rPr>
              <w:t>R    5’-GACGGAAGAAGCCCTTGCA-3’</w:t>
            </w:r>
          </w:p>
        </w:tc>
      </w:tr>
    </w:tbl>
    <w:p w:rsidR="0043276E" w:rsidRDefault="00394DF7" w:rsidP="00394DF7">
      <w:pPr>
        <w:suppressLineNumbers/>
        <w:jc w:val="both"/>
        <w:rPr>
          <w:rFonts w:ascii="Arial" w:eastAsia="Calibri" w:hAnsi="Arial" w:cs="Arial"/>
          <w:sz w:val="22"/>
          <w:lang w:val="en-GB"/>
        </w:rPr>
      </w:pPr>
      <w:r w:rsidRPr="00394DF7">
        <w:rPr>
          <w:rFonts w:ascii="Arial" w:eastAsia="Calibri" w:hAnsi="Arial" w:cs="Arial"/>
          <w:sz w:val="22"/>
          <w:vertAlign w:val="superscript"/>
          <w:lang w:val="en-GB"/>
        </w:rPr>
        <w:t>1</w:t>
      </w:r>
      <w:r w:rsidRPr="00394DF7">
        <w:rPr>
          <w:rFonts w:ascii="Arial" w:eastAsia="Calibri" w:hAnsi="Arial" w:cs="Arial"/>
          <w:sz w:val="22"/>
          <w:lang w:val="en-GB"/>
        </w:rPr>
        <w:t xml:space="preserve"> SCD1 = </w:t>
      </w:r>
      <w:proofErr w:type="spellStart"/>
      <w:r w:rsidRPr="00394DF7">
        <w:rPr>
          <w:rFonts w:ascii="Arial" w:eastAsia="Calibri" w:hAnsi="Arial" w:cs="Arial"/>
          <w:sz w:val="22"/>
          <w:lang w:val="en-GB"/>
        </w:rPr>
        <w:t>stearoyl-coA</w:t>
      </w:r>
      <w:proofErr w:type="spellEnd"/>
      <w:r w:rsidRPr="00394DF7">
        <w:rPr>
          <w:rFonts w:ascii="Arial" w:eastAsia="Calibri" w:hAnsi="Arial" w:cs="Arial"/>
          <w:sz w:val="22"/>
          <w:lang w:val="en-GB"/>
        </w:rPr>
        <w:t xml:space="preserve"> </w:t>
      </w:r>
      <w:proofErr w:type="spellStart"/>
      <w:r w:rsidRPr="00394DF7">
        <w:rPr>
          <w:rFonts w:ascii="Arial" w:eastAsia="Calibri" w:hAnsi="Arial" w:cs="Arial"/>
          <w:sz w:val="22"/>
          <w:lang w:val="en-GB"/>
        </w:rPr>
        <w:t>desaturase</w:t>
      </w:r>
      <w:proofErr w:type="spellEnd"/>
      <w:r w:rsidRPr="00394DF7">
        <w:rPr>
          <w:rFonts w:ascii="Arial" w:eastAsia="Calibri" w:hAnsi="Arial" w:cs="Arial"/>
          <w:sz w:val="22"/>
          <w:lang w:val="en-GB"/>
        </w:rPr>
        <w:t xml:space="preserve"> 1; ACC = acetyl </w:t>
      </w:r>
      <w:proofErr w:type="spellStart"/>
      <w:proofErr w:type="gramStart"/>
      <w:r w:rsidRPr="00394DF7">
        <w:rPr>
          <w:rFonts w:ascii="Arial" w:eastAsia="Calibri" w:hAnsi="Arial" w:cs="Arial"/>
          <w:sz w:val="22"/>
          <w:lang w:val="en-GB"/>
        </w:rPr>
        <w:t>coA</w:t>
      </w:r>
      <w:proofErr w:type="spellEnd"/>
      <w:proofErr w:type="gramEnd"/>
      <w:r w:rsidRPr="00394DF7">
        <w:rPr>
          <w:rFonts w:ascii="Arial" w:eastAsia="Calibri" w:hAnsi="Arial" w:cs="Arial"/>
          <w:sz w:val="22"/>
          <w:lang w:val="en-GB"/>
        </w:rPr>
        <w:t xml:space="preserve"> carboxylase; FAS = fatty acid synthase; 18S = 18S ribosomal RNA; ACTB = </w:t>
      </w:r>
      <w:r w:rsidRPr="00394DF7">
        <w:rPr>
          <w:rFonts w:ascii="Arial" w:eastAsia="Calibri" w:hAnsi="Arial" w:cs="Arial"/>
          <w:i/>
          <w:sz w:val="22"/>
          <w:lang w:val="en-GB"/>
        </w:rPr>
        <w:t>β</w:t>
      </w:r>
      <w:r w:rsidRPr="00394DF7">
        <w:rPr>
          <w:rFonts w:ascii="Arial" w:eastAsia="Calibri" w:hAnsi="Arial" w:cs="Arial"/>
          <w:sz w:val="22"/>
          <w:lang w:val="en-GB"/>
        </w:rPr>
        <w:t xml:space="preserve">-actin; MRPL39 = mitochondrial ribosomal protein L39; SREBP-1 = sterol regulatory element binding protein 1; INSIG-1 = insulin induced gene 1; </w:t>
      </w:r>
      <w:r w:rsidRPr="00394DF7">
        <w:rPr>
          <w:rFonts w:ascii="Arial" w:eastAsia="Calibri" w:hAnsi="Arial" w:cs="Arial"/>
          <w:iCs/>
          <w:sz w:val="22"/>
          <w:lang w:val="en-GB"/>
        </w:rPr>
        <w:t xml:space="preserve">PPARα = </w:t>
      </w:r>
      <w:r w:rsidRPr="00394DF7">
        <w:rPr>
          <w:rFonts w:ascii="Arial" w:eastAsia="Calibri" w:hAnsi="Arial" w:cs="Arial"/>
          <w:sz w:val="22"/>
          <w:lang w:val="en-GB"/>
        </w:rPr>
        <w:t xml:space="preserve">peroxisome proliferator-activated receptor alpha; </w:t>
      </w:r>
      <w:proofErr w:type="spellStart"/>
      <w:r w:rsidRPr="00394DF7">
        <w:rPr>
          <w:rFonts w:ascii="Arial" w:eastAsia="Calibri" w:hAnsi="Arial" w:cs="Arial"/>
          <w:iCs/>
          <w:sz w:val="22"/>
          <w:lang w:val="en-GB"/>
        </w:rPr>
        <w:t>PPARδ</w:t>
      </w:r>
      <w:proofErr w:type="spellEnd"/>
      <w:r w:rsidRPr="00394DF7">
        <w:rPr>
          <w:rFonts w:ascii="Arial" w:eastAsia="Calibri" w:hAnsi="Arial" w:cs="Arial"/>
          <w:iCs/>
          <w:sz w:val="22"/>
          <w:lang w:val="en-GB"/>
        </w:rPr>
        <w:t xml:space="preserve"> = </w:t>
      </w:r>
      <w:r w:rsidRPr="00394DF7">
        <w:rPr>
          <w:rFonts w:ascii="Arial" w:eastAsia="Calibri" w:hAnsi="Arial" w:cs="Arial"/>
          <w:sz w:val="22"/>
          <w:lang w:val="en-GB"/>
        </w:rPr>
        <w:t>peroxisome proliferator-activated receptor delta.</w:t>
      </w:r>
    </w:p>
    <w:p w:rsidR="0043276E" w:rsidRDefault="0043276E">
      <w:pPr>
        <w:rPr>
          <w:rFonts w:ascii="Arial" w:eastAsia="Calibri" w:hAnsi="Arial" w:cs="Arial"/>
          <w:sz w:val="22"/>
          <w:lang w:val="en-GB"/>
        </w:rPr>
      </w:pPr>
      <w:r>
        <w:rPr>
          <w:rFonts w:ascii="Arial" w:eastAsia="Calibri" w:hAnsi="Arial" w:cs="Arial"/>
          <w:sz w:val="22"/>
          <w:lang w:val="en-GB"/>
        </w:rPr>
        <w:br w:type="page"/>
      </w:r>
    </w:p>
    <w:p w:rsidR="0043276E" w:rsidRPr="0043276E" w:rsidRDefault="0043276E" w:rsidP="0043276E">
      <w:pPr>
        <w:suppressLineNumbers/>
        <w:jc w:val="both"/>
        <w:rPr>
          <w:rFonts w:ascii="Arial" w:eastAsia="Calibri" w:hAnsi="Arial" w:cs="Arial"/>
          <w:sz w:val="22"/>
        </w:rPr>
      </w:pPr>
      <w:proofErr w:type="gramStart"/>
      <w:r w:rsidRPr="0043276E">
        <w:rPr>
          <w:rFonts w:ascii="Arial" w:eastAsia="Calibri" w:hAnsi="Arial" w:cs="Arial"/>
          <w:b/>
          <w:sz w:val="22"/>
        </w:rPr>
        <w:lastRenderedPageBreak/>
        <w:t>Supplementary Table S2.</w:t>
      </w:r>
      <w:proofErr w:type="gramEnd"/>
      <w:r w:rsidRPr="0043276E">
        <w:rPr>
          <w:rFonts w:ascii="Arial" w:eastAsia="Calibri" w:hAnsi="Arial" w:cs="Arial"/>
          <w:sz w:val="22"/>
        </w:rPr>
        <w:t xml:space="preserve"> </w:t>
      </w:r>
      <w:proofErr w:type="gramStart"/>
      <w:r w:rsidRPr="0043276E">
        <w:rPr>
          <w:rFonts w:ascii="Arial" w:eastAsia="Calibri" w:hAnsi="Arial" w:cs="Arial"/>
          <w:i/>
          <w:sz w:val="22"/>
        </w:rPr>
        <w:t>Primers sets</w:t>
      </w:r>
      <w:proofErr w:type="gramEnd"/>
      <w:r w:rsidRPr="0043276E">
        <w:rPr>
          <w:rFonts w:ascii="Arial" w:eastAsia="Calibri" w:hAnsi="Arial" w:cs="Arial"/>
          <w:i/>
          <w:sz w:val="22"/>
        </w:rPr>
        <w:t xml:space="preserve"> to establish the expression profile of PPARG in various bovine cell models by PCR analysis.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425"/>
        <w:gridCol w:w="2227"/>
        <w:gridCol w:w="4394"/>
        <w:gridCol w:w="1701"/>
      </w:tblGrid>
      <w:tr w:rsidR="0043276E" w:rsidRPr="0043276E" w:rsidTr="00D10320">
        <w:tc>
          <w:tcPr>
            <w:tcW w:w="1425" w:type="dxa"/>
            <w:tcBorders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43276E">
              <w:rPr>
                <w:rFonts w:ascii="Arial" w:eastAsia="Calibri" w:hAnsi="Arial" w:cs="Arial"/>
                <w:b/>
                <w:sz w:val="22"/>
              </w:rPr>
              <w:t>Gene</w:t>
            </w:r>
            <w:r w:rsidRPr="0043276E">
              <w:rPr>
                <w:rFonts w:ascii="Arial" w:eastAsia="Calibri" w:hAnsi="Arial" w:cs="Arial"/>
                <w:b/>
                <w:sz w:val="22"/>
                <w:vertAlign w:val="superscript"/>
              </w:rPr>
              <w:t>1</w:t>
            </w:r>
          </w:p>
        </w:tc>
        <w:tc>
          <w:tcPr>
            <w:tcW w:w="2227" w:type="dxa"/>
            <w:tcBorders>
              <w:left w:val="nil"/>
              <w:bottom w:val="single" w:sz="4" w:space="0" w:color="auto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43276E">
              <w:rPr>
                <w:rFonts w:ascii="Arial" w:eastAsia="Calibri" w:hAnsi="Arial" w:cs="Arial"/>
                <w:b/>
                <w:sz w:val="22"/>
              </w:rPr>
              <w:t>Accession number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43276E">
              <w:rPr>
                <w:rFonts w:ascii="Arial" w:eastAsia="Calibri" w:hAnsi="Arial" w:cs="Arial"/>
                <w:b/>
                <w:sz w:val="22"/>
              </w:rPr>
              <w:t>Primer sequence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</w:rPr>
            </w:pPr>
            <w:proofErr w:type="spellStart"/>
            <w:r w:rsidRPr="0043276E">
              <w:rPr>
                <w:rFonts w:ascii="Arial" w:eastAsia="Calibri" w:hAnsi="Arial" w:cs="Arial"/>
                <w:b/>
                <w:sz w:val="22"/>
              </w:rPr>
              <w:t>Amplicon</w:t>
            </w:r>
            <w:proofErr w:type="spellEnd"/>
            <w:r w:rsidRPr="0043276E">
              <w:rPr>
                <w:rFonts w:ascii="Arial" w:eastAsia="Calibri" w:hAnsi="Arial" w:cs="Arial"/>
                <w:b/>
                <w:sz w:val="22"/>
              </w:rPr>
              <w:t xml:space="preserve"> size</w:t>
            </w:r>
          </w:p>
        </w:tc>
      </w:tr>
      <w:tr w:rsidR="0043276E" w:rsidRPr="0043276E" w:rsidTr="00D10320"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PPARy1 &amp;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PPARy2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</w:rPr>
              <w:t>JN641299 &amp;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</w:rPr>
              <w:t>NM_181024.2</w:t>
            </w: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</w:rPr>
              <w:t>F  5’-AAGAGCCTTCCAACTCCCTCAT-3’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</w:rPr>
              <w:t>R  5’-AGGACCCCATCCTTATTCATCA-3’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</w:rPr>
              <w:t xml:space="preserve">721 </w:t>
            </w:r>
            <w:proofErr w:type="spellStart"/>
            <w:r w:rsidRPr="0043276E">
              <w:rPr>
                <w:rFonts w:ascii="Arial" w:eastAsia="Calibri" w:hAnsi="Arial" w:cs="Arial"/>
                <w:sz w:val="22"/>
              </w:rPr>
              <w:t>bp</w:t>
            </w:r>
            <w:proofErr w:type="spellEnd"/>
          </w:p>
        </w:tc>
      </w:tr>
      <w:tr w:rsidR="0043276E" w:rsidRPr="0043276E" w:rsidTr="00D10320">
        <w:trPr>
          <w:trHeight w:val="536"/>
        </w:trPr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PPARy2 only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NM_181024.2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F  5’-CGTGCTGTGATGGGTGAAAC-3’</w:t>
            </w:r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>R  5’-</w:t>
            </w:r>
            <w:r w:rsidRPr="0043276E">
              <w:rPr>
                <w:rFonts w:ascii="Arial" w:eastAsia="Calibri" w:hAnsi="Arial" w:cs="Arial"/>
                <w:sz w:val="22"/>
              </w:rPr>
              <w:t>TGGGAGAAGGAAGATGCTGT-3’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43276E">
              <w:rPr>
                <w:rFonts w:ascii="Arial" w:eastAsia="Calibri" w:hAnsi="Arial" w:cs="Arial"/>
                <w:sz w:val="22"/>
                <w:lang w:val="en-GB"/>
              </w:rPr>
              <w:t xml:space="preserve">1568 </w:t>
            </w:r>
            <w:proofErr w:type="spellStart"/>
            <w:r w:rsidRPr="0043276E">
              <w:rPr>
                <w:rFonts w:ascii="Arial" w:eastAsia="Calibri" w:hAnsi="Arial" w:cs="Arial"/>
                <w:sz w:val="22"/>
                <w:lang w:val="en-GB"/>
              </w:rPr>
              <w:t>bp</w:t>
            </w:r>
            <w:proofErr w:type="spellEnd"/>
          </w:p>
          <w:p w:rsidR="0043276E" w:rsidRPr="0043276E" w:rsidRDefault="0043276E" w:rsidP="0043276E">
            <w:pPr>
              <w:suppressLineNumbers/>
              <w:spacing w:after="200"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</w:tbl>
    <w:p w:rsidR="00087727" w:rsidRDefault="0043276E" w:rsidP="0043276E">
      <w:pPr>
        <w:suppressLineNumbers/>
        <w:jc w:val="both"/>
        <w:rPr>
          <w:rFonts w:ascii="Arial" w:eastAsia="Calibri" w:hAnsi="Arial" w:cs="Arial"/>
          <w:sz w:val="22"/>
        </w:rPr>
      </w:pPr>
      <w:r w:rsidRPr="0043276E">
        <w:rPr>
          <w:rFonts w:ascii="Arial" w:eastAsia="Calibri" w:hAnsi="Arial" w:cs="Arial"/>
          <w:sz w:val="22"/>
          <w:vertAlign w:val="superscript"/>
        </w:rPr>
        <w:t>1</w:t>
      </w:r>
      <w:r w:rsidRPr="0043276E">
        <w:rPr>
          <w:rFonts w:ascii="Arial" w:eastAsia="Calibri" w:hAnsi="Arial" w:cs="Arial"/>
          <w:sz w:val="22"/>
        </w:rPr>
        <w:t>Through alternative splicing PPARG is expressed in at least two forms: PPARy1 = Peroxisome proliferator-activated receptor gamma isoform 1; PPARy2 = Peroxisome proliferator-activated receptor gamma isoform 2</w:t>
      </w:r>
    </w:p>
    <w:p w:rsidR="005D23C2" w:rsidRDefault="005D23C2">
      <w:pPr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:rsidR="005D23C2" w:rsidRDefault="005D23C2" w:rsidP="005D23C2">
      <w:pPr>
        <w:rPr>
          <w:rFonts w:ascii="Arial" w:hAnsi="Arial" w:cs="Arial"/>
          <w:sz w:val="22"/>
          <w:lang w:val="en-GB"/>
        </w:rPr>
      </w:pPr>
      <w:proofErr w:type="gramStart"/>
      <w:r w:rsidRPr="005D23C2">
        <w:rPr>
          <w:rFonts w:ascii="Arial" w:hAnsi="Arial" w:cs="Arial"/>
          <w:b/>
          <w:sz w:val="22"/>
          <w:lang w:val="en-GB"/>
        </w:rPr>
        <w:lastRenderedPageBreak/>
        <w:t>Supplementary Figure S1.</w:t>
      </w:r>
      <w:proofErr w:type="gramEnd"/>
      <w:r w:rsidRPr="005D23C2">
        <w:rPr>
          <w:rFonts w:ascii="Arial" w:hAnsi="Arial" w:cs="Arial"/>
          <w:sz w:val="22"/>
          <w:lang w:val="en-GB"/>
        </w:rPr>
        <w:t xml:space="preserve"> </w:t>
      </w:r>
      <w:proofErr w:type="gramStart"/>
      <w:r w:rsidRPr="005D23C2">
        <w:rPr>
          <w:rFonts w:ascii="Arial" w:hAnsi="Arial" w:cs="Arial"/>
          <w:sz w:val="22"/>
          <w:lang w:val="en-GB"/>
        </w:rPr>
        <w:t xml:space="preserve">PCR analysis of the expression pattern of </w:t>
      </w:r>
      <w:r w:rsidRPr="005D23C2">
        <w:rPr>
          <w:rFonts w:ascii="Arial" w:hAnsi="Arial" w:cs="Arial"/>
          <w:i/>
          <w:sz w:val="22"/>
          <w:lang w:val="en-GB"/>
        </w:rPr>
        <w:t>PPARG</w:t>
      </w:r>
      <w:r w:rsidRPr="005D23C2">
        <w:rPr>
          <w:rFonts w:ascii="Arial" w:hAnsi="Arial" w:cs="Arial"/>
          <w:sz w:val="22"/>
          <w:lang w:val="en-GB"/>
        </w:rPr>
        <w:t xml:space="preserve"> in different bovine cell systems.</w:t>
      </w:r>
      <w:proofErr w:type="gramEnd"/>
      <w:r w:rsidRPr="005D23C2">
        <w:rPr>
          <w:rFonts w:ascii="Arial" w:hAnsi="Arial" w:cs="Arial"/>
          <w:sz w:val="22"/>
          <w:lang w:val="en-GB"/>
        </w:rPr>
        <w:t xml:space="preserve"> Native mammary, fat body and liver tissues were collected via biopsy. Total RNA was converted to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in the presence (+RT) or absence (-RT) of reverse transcriptase. Subsequently, using gene specific primers, fragmental </w:t>
      </w:r>
      <w:proofErr w:type="spellStart"/>
      <w:r w:rsidRPr="005D23C2">
        <w:rPr>
          <w:rFonts w:ascii="Arial" w:hAnsi="Arial" w:cs="Arial"/>
          <w:sz w:val="22"/>
          <w:lang w:val="en-GB"/>
        </w:rPr>
        <w:t>cDNAs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of both isoforms of bovine </w:t>
      </w:r>
      <w:proofErr w:type="spellStart"/>
      <w:r w:rsidRPr="005D23C2">
        <w:rPr>
          <w:rFonts w:ascii="Arial" w:hAnsi="Arial" w:cs="Arial"/>
          <w:sz w:val="22"/>
          <w:lang w:val="en-GB"/>
        </w:rPr>
        <w:t>PPARy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(i.e. </w:t>
      </w:r>
      <w:r>
        <w:rPr>
          <w:rFonts w:ascii="Symbol" w:hAnsi="Symbol" w:cs="Arial"/>
          <w:sz w:val="24"/>
          <w:szCs w:val="24"/>
          <w:lang w:val="en-GB"/>
        </w:rPr>
        <w:t></w:t>
      </w:r>
      <w:r w:rsidRPr="005D23C2">
        <w:rPr>
          <w:rFonts w:ascii="Arial" w:hAnsi="Arial" w:cs="Arial"/>
          <w:sz w:val="22"/>
          <w:lang w:val="en-GB"/>
        </w:rPr>
        <w:t xml:space="preserve">1 and </w:t>
      </w:r>
      <w:r>
        <w:rPr>
          <w:rFonts w:ascii="Symbol" w:hAnsi="Symbol" w:cs="Arial"/>
          <w:sz w:val="24"/>
          <w:szCs w:val="24"/>
          <w:lang w:val="en-GB"/>
        </w:rPr>
        <w:t></w:t>
      </w:r>
      <w:r w:rsidRPr="005D23C2">
        <w:rPr>
          <w:rFonts w:ascii="Arial" w:hAnsi="Arial" w:cs="Arial"/>
          <w:sz w:val="22"/>
          <w:lang w:val="en-GB"/>
        </w:rPr>
        <w:t xml:space="preserve">2; upper panel) or PPARy2 only (lower panel) were amplified by PCR and subjected to </w:t>
      </w:r>
      <w:proofErr w:type="spellStart"/>
      <w:r w:rsidRPr="005D23C2">
        <w:rPr>
          <w:rFonts w:ascii="Arial" w:hAnsi="Arial" w:cs="Arial"/>
          <w:sz w:val="22"/>
          <w:lang w:val="en-GB"/>
        </w:rPr>
        <w:t>agarose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gel electrophoresis. Of note: the blot demonstrated a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fragment corresponding to the expected </w:t>
      </w:r>
      <w:proofErr w:type="spellStart"/>
      <w:r w:rsidRPr="005D23C2">
        <w:rPr>
          <w:rFonts w:ascii="Arial" w:hAnsi="Arial" w:cs="Arial"/>
          <w:sz w:val="22"/>
          <w:lang w:val="en-GB"/>
        </w:rPr>
        <w:t>PPARy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fragment size (721 </w:t>
      </w:r>
      <w:proofErr w:type="spellStart"/>
      <w:r w:rsidRPr="005D23C2">
        <w:rPr>
          <w:rFonts w:ascii="Arial" w:hAnsi="Arial" w:cs="Arial"/>
          <w:sz w:val="22"/>
          <w:lang w:val="en-GB"/>
        </w:rPr>
        <w:t>bp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, upper panel; 1569 </w:t>
      </w:r>
      <w:proofErr w:type="spellStart"/>
      <w:r w:rsidRPr="005D23C2">
        <w:rPr>
          <w:rFonts w:ascii="Arial" w:hAnsi="Arial" w:cs="Arial"/>
          <w:sz w:val="22"/>
          <w:lang w:val="en-GB"/>
        </w:rPr>
        <w:t>bp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, lower panel) in native fat body tissue, but not MAC-T cells. The same MAC-T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samples were used to quantify mRNA levels of </w:t>
      </w:r>
      <w:proofErr w:type="spellStart"/>
      <w:r w:rsidRPr="005D23C2">
        <w:rPr>
          <w:rFonts w:ascii="Arial" w:hAnsi="Arial" w:cs="Arial"/>
          <w:sz w:val="22"/>
          <w:lang w:val="en-GB"/>
        </w:rPr>
        <w:t>lipogenic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genes as indicated in </w:t>
      </w:r>
      <w:r>
        <w:rPr>
          <w:rFonts w:ascii="Arial" w:hAnsi="Arial" w:cs="Arial"/>
          <w:b/>
          <w:sz w:val="22"/>
          <w:lang w:val="en-GB"/>
        </w:rPr>
        <w:t>Table </w:t>
      </w:r>
      <w:r w:rsidRPr="005D23C2">
        <w:rPr>
          <w:rFonts w:ascii="Arial" w:hAnsi="Arial" w:cs="Arial"/>
          <w:b/>
          <w:sz w:val="22"/>
          <w:lang w:val="en-GB"/>
        </w:rPr>
        <w:t>1</w:t>
      </w:r>
      <w:r>
        <w:rPr>
          <w:rFonts w:ascii="Arial" w:hAnsi="Arial" w:cs="Arial"/>
          <w:sz w:val="22"/>
          <w:lang w:val="en-GB"/>
        </w:rPr>
        <w:t xml:space="preserve">. </w:t>
      </w:r>
      <w:r w:rsidRPr="005D23C2">
        <w:rPr>
          <w:rFonts w:ascii="Arial" w:hAnsi="Arial" w:cs="Arial"/>
          <w:sz w:val="22"/>
          <w:lang w:val="en-GB"/>
        </w:rPr>
        <w:t xml:space="preserve">The identity of the amplified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fragments were confirmed by sequencing. </w:t>
      </w:r>
      <w:r>
        <w:rPr>
          <w:rFonts w:ascii="Arial" w:hAnsi="Arial" w:cs="Arial"/>
          <w:sz w:val="22"/>
          <w:lang w:val="en-GB"/>
        </w:rPr>
        <w:t>PTC = </w:t>
      </w:r>
      <w:r w:rsidRPr="005D23C2">
        <w:rPr>
          <w:rFonts w:ascii="Arial" w:hAnsi="Arial" w:cs="Arial"/>
          <w:sz w:val="22"/>
          <w:lang w:val="en-GB"/>
        </w:rPr>
        <w:t xml:space="preserve">positive template control (i.e. </w:t>
      </w:r>
      <w:proofErr w:type="spellStart"/>
      <w:r w:rsidRPr="005D23C2">
        <w:rPr>
          <w:rFonts w:ascii="Arial" w:hAnsi="Arial" w:cs="Arial"/>
          <w:sz w:val="22"/>
          <w:lang w:val="en-GB"/>
        </w:rPr>
        <w:t>pGEMT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plasmid containing the full length </w:t>
      </w:r>
      <w:proofErr w:type="spellStart"/>
      <w:r w:rsidRPr="005D23C2">
        <w:rPr>
          <w:rFonts w:ascii="Arial" w:hAnsi="Arial" w:cs="Arial"/>
          <w:sz w:val="22"/>
          <w:lang w:val="en-GB"/>
        </w:rPr>
        <w:t>cDNA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sequence of bovine PPARy2). NTC = no template control (i.e. empty </w:t>
      </w:r>
      <w:proofErr w:type="spellStart"/>
      <w:r w:rsidRPr="005D23C2">
        <w:rPr>
          <w:rFonts w:ascii="Arial" w:hAnsi="Arial" w:cs="Arial"/>
          <w:sz w:val="22"/>
          <w:lang w:val="en-GB"/>
        </w:rPr>
        <w:t>pGEMT</w:t>
      </w:r>
      <w:proofErr w:type="spellEnd"/>
      <w:r w:rsidRPr="005D23C2">
        <w:rPr>
          <w:rFonts w:ascii="Arial" w:hAnsi="Arial" w:cs="Arial"/>
          <w:sz w:val="22"/>
          <w:lang w:val="en-GB"/>
        </w:rPr>
        <w:t xml:space="preserve"> plasmid). Blot is representative for three independent experiments.</w:t>
      </w:r>
    </w:p>
    <w:p w:rsidR="005D23C2" w:rsidRDefault="005D23C2" w:rsidP="005D23C2">
      <w:pPr>
        <w:rPr>
          <w:rFonts w:ascii="Arial" w:hAnsi="Arial" w:cs="Arial"/>
          <w:sz w:val="22"/>
          <w:lang w:val="en-GB"/>
        </w:rPr>
      </w:pPr>
    </w:p>
    <w:p w:rsidR="005D23C2" w:rsidRDefault="005D23C2" w:rsidP="005D23C2">
      <w:pPr>
        <w:rPr>
          <w:rFonts w:ascii="Arial" w:hAnsi="Arial" w:cs="Arial"/>
          <w:sz w:val="22"/>
          <w:lang w:val="en-GB"/>
        </w:rPr>
      </w:pPr>
    </w:p>
    <w:p w:rsidR="005D23C2" w:rsidRPr="005D23C2" w:rsidRDefault="005D23C2" w:rsidP="005D23C2">
      <w:pPr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-833120</wp:posOffset>
            </wp:positionV>
            <wp:extent cx="6753225" cy="679132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79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D23C2" w:rsidRPr="005D23C2" w:rsidSect="004A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7"/>
    <w:rsid w:val="00087727"/>
    <w:rsid w:val="00161C0D"/>
    <w:rsid w:val="001C22A3"/>
    <w:rsid w:val="00315CAB"/>
    <w:rsid w:val="00394DF7"/>
    <w:rsid w:val="0043276E"/>
    <w:rsid w:val="004942AB"/>
    <w:rsid w:val="004A11E7"/>
    <w:rsid w:val="005D23C2"/>
    <w:rsid w:val="006933B4"/>
    <w:rsid w:val="00726F0C"/>
    <w:rsid w:val="00CD18A3"/>
    <w:rsid w:val="00D00369"/>
    <w:rsid w:val="00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1">
    <w:name w:val="Tabelraster1"/>
    <w:basedOn w:val="TableNormal"/>
    <w:next w:val="TableGrid"/>
    <w:uiPriority w:val="59"/>
    <w:rsid w:val="00394DF7"/>
    <w:pPr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ntekstChar"/>
    <w:uiPriority w:val="99"/>
    <w:semiHidden/>
    <w:unhideWhenUsed/>
    <w:rsid w:val="004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43276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D23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1">
    <w:name w:val="Tabelraster1"/>
    <w:basedOn w:val="TableNormal"/>
    <w:next w:val="TableGrid"/>
    <w:uiPriority w:val="59"/>
    <w:rsid w:val="00394DF7"/>
    <w:pPr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ntekstChar"/>
    <w:uiPriority w:val="99"/>
    <w:semiHidden/>
    <w:unhideWhenUsed/>
    <w:rsid w:val="004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43276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D23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Baal, Jurgen van</dc:creator>
  <cp:lastModifiedBy>Kenneth Paterson</cp:lastModifiedBy>
  <cp:revision>2</cp:revision>
  <dcterms:created xsi:type="dcterms:W3CDTF">2013-08-07T09:16:00Z</dcterms:created>
  <dcterms:modified xsi:type="dcterms:W3CDTF">2013-08-07T09:16:00Z</dcterms:modified>
</cp:coreProperties>
</file>