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1E" w:rsidRPr="00234B0D" w:rsidRDefault="000B081E" w:rsidP="000B081E">
      <w:pPr>
        <w:rPr>
          <w:b/>
          <w:lang w:val="en-GB"/>
        </w:rPr>
      </w:pPr>
      <w:r>
        <w:rPr>
          <w:b/>
          <w:lang w:val="en-GB"/>
        </w:rPr>
        <w:t>Appendix</w:t>
      </w:r>
    </w:p>
    <w:p w:rsidR="000B081E" w:rsidRDefault="000B081E" w:rsidP="000B081E">
      <w:pPr>
        <w:rPr>
          <w:u w:val="single"/>
          <w:lang w:val="en-GB"/>
        </w:rPr>
      </w:pPr>
      <w:r w:rsidRPr="00DE0B7E">
        <w:rPr>
          <w:u w:val="single"/>
          <w:lang w:val="en-GB"/>
        </w:rPr>
        <w:t>Projecting out-of-pocket payments</w:t>
      </w:r>
    </w:p>
    <w:p w:rsidR="000B081E" w:rsidRDefault="000B081E" w:rsidP="000B081E">
      <w:pPr>
        <w:rPr>
          <w:lang w:val="en-GB"/>
        </w:rPr>
      </w:pPr>
      <w:r>
        <w:rPr>
          <w:lang w:val="en-GB"/>
        </w:rPr>
        <w:t>Liu et al. (2016) projected future of values of out-of-pocket spending per capita (</w:t>
      </w:r>
      <w:r>
        <w:rPr>
          <w:i/>
          <w:lang w:val="en-GB"/>
        </w:rPr>
        <w:t>OOPPC</w:t>
      </w:r>
      <w:r>
        <w:rPr>
          <w:lang w:val="en-GB"/>
        </w:rPr>
        <w:t>). A similar procedure allows for projections of percentage of total health expenditures paid out-of-pocket (</w:t>
      </w:r>
      <w:r>
        <w:rPr>
          <w:i/>
          <w:lang w:val="en-GB"/>
        </w:rPr>
        <w:t>%</w:t>
      </w:r>
      <w:r w:rsidRPr="006C1E24">
        <w:rPr>
          <w:i/>
          <w:lang w:val="en-GB"/>
        </w:rPr>
        <w:t>OOP</w:t>
      </w:r>
      <w:r>
        <w:rPr>
          <w:lang w:val="en-GB"/>
        </w:rPr>
        <w:t xml:space="preserve">) -- the measure we use for our estimates and projections. The procedure for selecting a model to project </w:t>
      </w:r>
      <w:r>
        <w:rPr>
          <w:i/>
          <w:lang w:val="en-GB"/>
        </w:rPr>
        <w:t xml:space="preserve">OOPPC </w:t>
      </w:r>
      <w:r>
        <w:rPr>
          <w:lang w:val="en-GB"/>
        </w:rPr>
        <w:t xml:space="preserve">to 2030 proceeded as follows. </w:t>
      </w:r>
    </w:p>
    <w:p w:rsidR="000B081E" w:rsidRDefault="000B081E" w:rsidP="000B08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Split the estimation sample </w:t>
      </w:r>
      <w:r w:rsidRPr="0004451A">
        <w:rPr>
          <w:lang w:val="en-GB"/>
        </w:rPr>
        <w:t xml:space="preserve">into an initialization data set (1995-2008) and a testing data set (2009). </w:t>
      </w:r>
    </w:p>
    <w:p w:rsidR="000B081E" w:rsidRDefault="000B081E" w:rsidP="000B08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Estimate eight different models, separately for each country, using the initialization data set. </w:t>
      </w:r>
    </w:p>
    <w:p w:rsidR="000B081E" w:rsidRDefault="000B081E" w:rsidP="000B08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Use the estimated coefficients from each model to predict </w:t>
      </w:r>
      <w:r>
        <w:rPr>
          <w:i/>
          <w:lang w:val="en-GB"/>
        </w:rPr>
        <w:t>OOPPC</w:t>
      </w:r>
      <w:r>
        <w:rPr>
          <w:lang w:val="en-GB"/>
        </w:rPr>
        <w:t xml:space="preserve"> in 2009-2013. </w:t>
      </w:r>
    </w:p>
    <w:p w:rsidR="000B081E" w:rsidRDefault="000B081E" w:rsidP="000B08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Compare the predicted 2009-2013 values with the actual 2009-2013 data. To assess the fit of each model, calculate the root mean squared error. </w:t>
      </w:r>
    </w:p>
    <w:p w:rsidR="000B081E" w:rsidRDefault="000B081E" w:rsidP="000B08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Select the two models with the smallest prediction errors and make projections for 2014-2030. Average projections from the two models to improve accuracy. The two models selected need not be the same for each country. </w:t>
      </w:r>
    </w:p>
    <w:p w:rsidR="000B081E" w:rsidRDefault="000B081E" w:rsidP="000B081E">
      <w:pPr>
        <w:rPr>
          <w:lang w:val="en-GB"/>
        </w:rPr>
      </w:pPr>
    </w:p>
    <w:p w:rsidR="000B081E" w:rsidRDefault="000B081E" w:rsidP="000B081E">
      <w:pPr>
        <w:rPr>
          <w:lang w:val="en-GB"/>
        </w:rPr>
      </w:pPr>
      <w:r>
        <w:rPr>
          <w:lang w:val="en-GB"/>
        </w:rPr>
        <w:t>The eight candidate models can be summarized as follows:</w:t>
      </w:r>
    </w:p>
    <w:p w:rsidR="000B081E" w:rsidRDefault="000B081E" w:rsidP="000B081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 country-specific moving average of </w:t>
      </w:r>
      <w:r>
        <w:rPr>
          <w:i/>
          <w:lang w:val="en-GB"/>
        </w:rPr>
        <w:t xml:space="preserve">OOPPC </w:t>
      </w:r>
      <w:r>
        <w:rPr>
          <w:lang w:val="en-GB"/>
        </w:rPr>
        <w:t xml:space="preserve">using 18 prior periods without weights. </w:t>
      </w:r>
    </w:p>
    <w:p w:rsidR="000B081E" w:rsidRDefault="000B081E" w:rsidP="000B081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A country-specific moving average of </w:t>
      </w:r>
      <w:r>
        <w:rPr>
          <w:i/>
          <w:lang w:val="en-GB"/>
        </w:rPr>
        <w:t xml:space="preserve">OOPPC </w:t>
      </w:r>
      <w:r>
        <w:rPr>
          <w:lang w:val="en-GB"/>
        </w:rPr>
        <w:t xml:space="preserve">using 14 prior periods where weights estimated so that more distant observations progressively received smaller weights. </w:t>
      </w:r>
    </w:p>
    <w:p w:rsidR="000B081E" w:rsidRDefault="000B081E" w:rsidP="000B081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Country-specific double-exponential smoothing over 14 prior periods.</w:t>
      </w:r>
    </w:p>
    <w:p w:rsidR="000B081E" w:rsidRDefault="000B081E" w:rsidP="000B081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Country-specific linear regression with a time trend.</w:t>
      </w:r>
    </w:p>
    <w:p w:rsidR="000B081E" w:rsidRDefault="000B081E" w:rsidP="000B081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Country-specific linear regression with linear and quadratic time trends. </w:t>
      </w:r>
    </w:p>
    <w:p w:rsidR="000B081E" w:rsidRDefault="000B081E" w:rsidP="000B081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Pooled linear regression with linear and quadratic time trends and country fixed effects.</w:t>
      </w:r>
    </w:p>
    <w:p w:rsidR="000B081E" w:rsidRDefault="000B081E" w:rsidP="000B081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Pooled linear regression with linear and quadratic time trends and dummy variables for three World Bank income group classifications. </w:t>
      </w:r>
    </w:p>
    <w:p w:rsidR="000B081E" w:rsidRPr="0097286D" w:rsidRDefault="000B081E" w:rsidP="000B081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Same as 7, but corrects for AR1 serial correlation.</w:t>
      </w: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Default="000B081E" w:rsidP="000B081E">
      <w:pPr>
        <w:spacing w:line="240" w:lineRule="auto"/>
        <w:rPr>
          <w:sz w:val="20"/>
          <w:szCs w:val="20"/>
          <w:lang w:val="en-GB"/>
        </w:rPr>
      </w:pPr>
    </w:p>
    <w:p w:rsidR="000B081E" w:rsidRPr="00623858" w:rsidRDefault="000B081E" w:rsidP="000B081E">
      <w:pPr>
        <w:rPr>
          <w:b/>
          <w:lang w:val="en-GB"/>
        </w:rPr>
      </w:pPr>
    </w:p>
    <w:p w:rsidR="000B081E" w:rsidRDefault="000B081E" w:rsidP="000B081E"/>
    <w:p w:rsidR="009A6A2E" w:rsidRDefault="009A6A2E"/>
    <w:sectPr w:rsidR="009A6A2E" w:rsidSect="007E30CA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13C8"/>
    <w:multiLevelType w:val="hybridMultilevel"/>
    <w:tmpl w:val="2B9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53586"/>
    <w:multiLevelType w:val="hybridMultilevel"/>
    <w:tmpl w:val="1A08E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81E"/>
    <w:rsid w:val="000B081E"/>
    <w:rsid w:val="009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1E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Manasa</dc:creator>
  <cp:lastModifiedBy>Manasa</cp:lastModifiedBy>
  <cp:revision>1</cp:revision>
  <dcterms:created xsi:type="dcterms:W3CDTF">2018-01-20T09:21:00Z</dcterms:created>
  <dcterms:modified xsi:type="dcterms:W3CDTF">2018-01-20T09:21:00Z</dcterms:modified>
</cp:coreProperties>
</file>