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B5" w:rsidRDefault="004909B5" w:rsidP="004909B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Supplementary Data 3:</w:t>
      </w:r>
    </w:p>
    <w:p w:rsidR="004909B5" w:rsidRPr="00567CF1" w:rsidRDefault="004909B5" w:rsidP="004909B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Purposes for which GPs expect to use a POC troponin test</w:t>
      </w:r>
    </w:p>
    <w:p w:rsidR="004909B5" w:rsidRDefault="001952B4" w:rsidP="004909B5">
      <w:pPr>
        <w:jc w:val="center"/>
        <w:rPr>
          <w:i/>
          <w:lang w:val="en-US"/>
        </w:rPr>
      </w:pPr>
      <w:r>
        <w:rPr>
          <w:noProof/>
          <w:lang w:eastAsia="nl-NL"/>
        </w:rPr>
        <w:drawing>
          <wp:inline distT="0" distB="0" distL="0" distR="0" wp14:anchorId="670AD19B" wp14:editId="1E50613C">
            <wp:extent cx="6296025" cy="3157220"/>
            <wp:effectExtent l="0" t="0" r="0" b="50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909B5" w:rsidRDefault="004909B5" w:rsidP="004909B5">
      <w:pPr>
        <w:rPr>
          <w:i/>
          <w:lang w:val="en-US"/>
        </w:rPr>
      </w:pPr>
      <w:r w:rsidRPr="009A2766">
        <w:rPr>
          <w:b/>
          <w:i/>
          <w:lang w:val="en-US"/>
        </w:rPr>
        <w:t>Figure</w:t>
      </w:r>
      <w:r>
        <w:rPr>
          <w:b/>
          <w:i/>
          <w:lang w:val="en-US"/>
        </w:rPr>
        <w:t xml:space="preserve"> I</w:t>
      </w:r>
      <w:r w:rsidRPr="009A2766">
        <w:rPr>
          <w:b/>
          <w:i/>
          <w:lang w:val="en-US"/>
        </w:rPr>
        <w:t>.</w:t>
      </w:r>
      <w:r>
        <w:rPr>
          <w:i/>
          <w:lang w:val="en-US"/>
        </w:rPr>
        <w:t xml:space="preserve"> Purposes for which GPs expect to use a POC troponin test. GPs were asked to choose all applicable answers.</w:t>
      </w:r>
    </w:p>
    <w:p w:rsidR="00AB6A79" w:rsidRPr="001952B4" w:rsidRDefault="001952B4">
      <w:pPr>
        <w:rPr>
          <w:lang w:val="en-US"/>
        </w:rPr>
      </w:pPr>
      <w:bookmarkStart w:id="0" w:name="_GoBack"/>
      <w:bookmarkEnd w:id="0"/>
    </w:p>
    <w:sectPr w:rsidR="00AB6A79" w:rsidRPr="001952B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B5"/>
    <w:rsid w:val="0005517D"/>
    <w:rsid w:val="00097179"/>
    <w:rsid w:val="001952B4"/>
    <w:rsid w:val="003E596E"/>
    <w:rsid w:val="004909B5"/>
    <w:rsid w:val="004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E9DDA-1332-48CA-9FDD-46A2262E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utwente.nl\home\kipmma\Documents\Michelle\Promotieonderzoek\Studenten\Maran%20Noltes\Article\Graphs%20POCT%20troponin%20questionnaire%20-%20article%20-%2025021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65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cat>
            <c:strRef>
              <c:f>'POC doeleinden'!$A$2:$A$8</c:f>
              <c:strCache>
                <c:ptCount val="7"/>
                <c:pt idx="0">
                  <c:v>To exclude ACS</c:v>
                </c:pt>
                <c:pt idx="1">
                  <c:v>To reassure a patient</c:v>
                </c:pt>
                <c:pt idx="2">
                  <c:v>To be able to have an informed consultation with the cardiologist on call</c:v>
                </c:pt>
                <c:pt idx="3">
                  <c:v>To confirm ACS</c:v>
                </c:pt>
                <c:pt idx="4">
                  <c:v>To be able to deliver better service to patient</c:v>
                </c:pt>
                <c:pt idx="5">
                  <c:v>None</c:v>
                </c:pt>
                <c:pt idx="6">
                  <c:v>Other</c:v>
                </c:pt>
              </c:strCache>
            </c:strRef>
          </c:cat>
          <c:val>
            <c:numRef>
              <c:f>'POC doeleinden'!$B$2:$B$8</c:f>
              <c:numCache>
                <c:formatCode>General</c:formatCode>
                <c:ptCount val="7"/>
                <c:pt idx="0">
                  <c:v>0.76190480000000005</c:v>
                </c:pt>
                <c:pt idx="1">
                  <c:v>0.5</c:v>
                </c:pt>
                <c:pt idx="2">
                  <c:v>0.4365079</c:v>
                </c:pt>
                <c:pt idx="3">
                  <c:v>0.40476190000000001</c:v>
                </c:pt>
                <c:pt idx="4">
                  <c:v>0.15873019999999999</c:v>
                </c:pt>
                <c:pt idx="5">
                  <c:v>7.9365080000000005E-2</c:v>
                </c:pt>
                <c:pt idx="6">
                  <c:v>4.7619050000000003E-2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2221064"/>
        <c:axId val="242220672"/>
      </c:barChart>
      <c:catAx>
        <c:axId val="242221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242220672"/>
        <c:crosses val="autoZero"/>
        <c:auto val="1"/>
        <c:lblAlgn val="ctr"/>
        <c:lblOffset val="100"/>
        <c:noMultiLvlLbl val="0"/>
      </c:catAx>
      <c:valAx>
        <c:axId val="24222067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l-NL"/>
                  <a:t>Chosen by percentage of GPs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242221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Twente University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Kip, M.M.A. (BMS)</dc:creator>
  <cp:keywords/>
  <dc:description/>
  <cp:lastModifiedBy>Kip, M.M.A. (BMS)</cp:lastModifiedBy>
  <cp:revision>2</cp:revision>
  <dcterms:created xsi:type="dcterms:W3CDTF">2016-02-22T14:37:00Z</dcterms:created>
  <dcterms:modified xsi:type="dcterms:W3CDTF">2016-02-26T10:41:00Z</dcterms:modified>
</cp:coreProperties>
</file>