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Diverse Economic Patterns in the North Baltic Sea Region in the Late Neolithic and Early Metal Periods</w:t>
      </w:r>
    </w:p>
    <w:p w:rsidR="001C772B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SUPPLEMENTARY DATA</w:t>
      </w:r>
    </w:p>
    <w:p w:rsidR="00F32686" w:rsidRDefault="001C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Methods</w:t>
      </w:r>
    </w:p>
    <w:p w:rsidR="00F32686" w:rsidRDefault="001C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Lipid Analysis</w:t>
      </w: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Two different methods </w:t>
      </w:r>
      <w:proofErr w:type="gramStart"/>
      <w:r>
        <w:rPr>
          <w:rFonts w:ascii="Times New Roman" w:eastAsia="Times New Roman" w:hAnsi="Times New Roman" w:cs="Times New Roman"/>
          <w:sz w:val="24"/>
        </w:rPr>
        <w:t>were used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extract sub-samples of surface-cleaned sherds (1–2 g): </w:t>
      </w: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Direct </w:t>
      </w:r>
      <w:proofErr w:type="spellStart"/>
      <w:r>
        <w:rPr>
          <w:rFonts w:ascii="Times New Roman" w:eastAsia="Times New Roman" w:hAnsi="Times New Roman" w:cs="Times New Roman"/>
          <w:sz w:val="24"/>
        </w:rPr>
        <w:t>methanolic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extraction (Correa-</w:t>
      </w:r>
      <w:proofErr w:type="spellStart"/>
      <w:r>
        <w:rPr>
          <w:rFonts w:ascii="Times New Roman" w:eastAsia="Times New Roman" w:hAnsi="Times New Roman" w:cs="Times New Roman"/>
          <w:sz w:val="24"/>
        </w:rPr>
        <w:t>Ascencio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2014). Briefly, 5ml of </w:t>
      </w:r>
      <w:proofErr w:type="spellStart"/>
      <w:r>
        <w:rPr>
          <w:rFonts w:ascii="Times New Roman" w:eastAsia="Times New Roman" w:hAnsi="Times New Roman" w:cs="Times New Roman"/>
          <w:sz w:val="24"/>
        </w:rPr>
        <w:t>MeOH</w:t>
      </w:r>
      <w:proofErr w:type="spellEnd"/>
      <w:r>
        <w:rPr>
          <w:rFonts w:ascii="Times New Roman" w:eastAsia="Times New Roman" w:hAnsi="Times New Roman" w:cs="Times New Roman"/>
          <w:sz w:val="24"/>
        </w:rPr>
        <w:t>/H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SO</w:t>
      </w:r>
      <w:r>
        <w:rPr>
          <w:rFonts w:ascii="Times New Roman" w:eastAsia="Times New Roman" w:hAnsi="Times New Roman" w:cs="Times New Roman"/>
          <w:sz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(4% </w:t>
      </w:r>
      <w:r>
        <w:rPr>
          <w:rFonts w:ascii="Times New Roman" w:eastAsia="Times New Roman" w:hAnsi="Times New Roman" w:cs="Times New Roman"/>
          <w:i/>
          <w:sz w:val="24"/>
        </w:rPr>
        <w:t xml:space="preserve">v/v) </w:t>
      </w:r>
      <w:r>
        <w:rPr>
          <w:rFonts w:ascii="Times New Roman" w:eastAsia="Times New Roman" w:hAnsi="Times New Roman" w:cs="Times New Roman"/>
          <w:sz w:val="24"/>
        </w:rPr>
        <w:t>was added to powdered sherd samples, and the samples were heated (70°C, 1 h). Two ml of H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 (</w:t>
      </w:r>
      <w:proofErr w:type="gramStart"/>
      <w:r>
        <w:rPr>
          <w:rFonts w:ascii="Times New Roman" w:eastAsia="Times New Roman" w:hAnsi="Times New Roman" w:cs="Times New Roman"/>
          <w:sz w:val="24"/>
        </w:rPr>
        <w:t>double-distilled</w:t>
      </w:r>
      <w:proofErr w:type="gramEnd"/>
      <w:r>
        <w:rPr>
          <w:rFonts w:ascii="Times New Roman" w:eastAsia="Times New Roman" w:hAnsi="Times New Roman" w:cs="Times New Roman"/>
          <w:sz w:val="24"/>
        </w:rPr>
        <w:t>, DCM extracted) were added to the ext</w:t>
      </w:r>
      <w:r>
        <w:rPr>
          <w:rFonts w:ascii="Times New Roman" w:eastAsia="Times New Roman" w:hAnsi="Times New Roman" w:cs="Times New Roman"/>
          <w:sz w:val="24"/>
        </w:rPr>
        <w:t>ract. The supernatant was then transferred to a clean culture tube and was extracted using hexane (3×2 ml) and blown down under a stream of N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After the extraction, an aliquot was treated with 20µl of </w:t>
      </w:r>
      <w:r>
        <w:rPr>
          <w:rFonts w:ascii="Times New Roman" w:eastAsia="Times New Roman" w:hAnsi="Times New Roman" w:cs="Times New Roman"/>
          <w:i/>
          <w:sz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bis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trimethylsilyl</w:t>
      </w:r>
      <w:proofErr w:type="spellEnd"/>
      <w:r>
        <w:rPr>
          <w:rFonts w:ascii="Times New Roman" w:eastAsia="Times New Roman" w:hAnsi="Times New Roman" w:cs="Times New Roman"/>
          <w:sz w:val="24"/>
        </w:rPr>
        <w:t>)trifluoroacetamide (BSTFA) in r</w:t>
      </w:r>
      <w:r>
        <w:rPr>
          <w:rFonts w:ascii="Times New Roman" w:eastAsia="Times New Roman" w:hAnsi="Times New Roman" w:cs="Times New Roman"/>
          <w:sz w:val="24"/>
        </w:rPr>
        <w:t xml:space="preserve">eadiness for high-temperature gas chromatography (HTGC), gas chromatography-mass spectrometry (GC-MS), and gas chromatography-combustion-isotope ratio mass spectrometry (GC-C-IRMS) analyses. </w:t>
      </w: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Solvent extraction (</w:t>
      </w:r>
      <w:proofErr w:type="spellStart"/>
      <w:r>
        <w:rPr>
          <w:rFonts w:ascii="Times New Roman" w:eastAsia="Times New Roman" w:hAnsi="Times New Roman" w:cs="Times New Roman"/>
          <w:sz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 al., 1994): Briefly, internal</w:t>
      </w:r>
      <w:r>
        <w:rPr>
          <w:rFonts w:ascii="Times New Roman" w:eastAsia="Times New Roman" w:hAnsi="Times New Roman" w:cs="Times New Roman"/>
          <w:sz w:val="24"/>
        </w:rPr>
        <w:t xml:space="preserve"> standard (</w:t>
      </w:r>
      <w:r>
        <w:rPr>
          <w:rFonts w:ascii="Times New Roman" w:eastAsia="Times New Roman" w:hAnsi="Times New Roman" w:cs="Times New Roman"/>
          <w:i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tetratriacontane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</w:rPr>
        <w:t>was added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powdered samples prior to solvent extraction, using CHCl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MeOH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(2:1 </w:t>
      </w:r>
      <w:r>
        <w:rPr>
          <w:rFonts w:ascii="Times New Roman" w:eastAsia="Times New Roman" w:hAnsi="Times New Roman" w:cs="Times New Roman"/>
          <w:i/>
          <w:sz w:val="24"/>
        </w:rPr>
        <w:t>v/v</w:t>
      </w:r>
      <w:r>
        <w:rPr>
          <w:rFonts w:ascii="Times New Roman" w:eastAsia="Times New Roman" w:hAnsi="Times New Roman" w:cs="Times New Roman"/>
          <w:sz w:val="24"/>
        </w:rPr>
        <w:t>). The aliquots of the total lipid extracts (TLEs) were filtered and treated with 40 </w:t>
      </w:r>
      <w:proofErr w:type="spellStart"/>
      <w:r>
        <w:rPr>
          <w:rFonts w:ascii="Times New Roman" w:eastAsia="Times New Roman" w:hAnsi="Times New Roman" w:cs="Times New Roman"/>
          <w:sz w:val="24"/>
        </w:rPr>
        <w:t>μl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BSTFA (1 h, 70°C) prior to screening using high tempe</w:t>
      </w:r>
      <w:r>
        <w:rPr>
          <w:rFonts w:ascii="Times New Roman" w:eastAsia="Times New Roman" w:hAnsi="Times New Roman" w:cs="Times New Roman"/>
          <w:sz w:val="24"/>
        </w:rPr>
        <w:t xml:space="preserve">rature-gas chromatography (HTGC). When lipid concentration was over </w:t>
      </w:r>
      <w:proofErr w:type="gramStart"/>
      <w:r>
        <w:rPr>
          <w:rFonts w:ascii="Times New Roman" w:eastAsia="Times New Roman" w:hAnsi="Times New Roman" w:cs="Times New Roman"/>
          <w:sz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</w:rPr>
        <w:t>μg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/g, samples were further analysed with non-polar GC-MS and by GC-C-IRMS. Identification of individual fatty acids </w:t>
      </w:r>
      <w:proofErr w:type="gramStart"/>
      <w:r>
        <w:rPr>
          <w:rFonts w:ascii="Times New Roman" w:eastAsia="Times New Roman" w:hAnsi="Times New Roman" w:cs="Times New Roman"/>
          <w:sz w:val="24"/>
        </w:rPr>
        <w:t>was carried out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with GC-MS. In order to prepare the fatty acid methyl </w:t>
      </w:r>
      <w:r>
        <w:rPr>
          <w:rFonts w:ascii="Times New Roman" w:eastAsia="Times New Roman" w:hAnsi="Times New Roman" w:cs="Times New Roman"/>
          <w:sz w:val="24"/>
        </w:rPr>
        <w:t xml:space="preserve">esters (FAMEs) from selected sherds, </w:t>
      </w:r>
      <w:proofErr w:type="spellStart"/>
      <w:r>
        <w:rPr>
          <w:rFonts w:ascii="Times New Roman" w:eastAsia="Times New Roman" w:hAnsi="Times New Roman" w:cs="Times New Roman"/>
          <w:sz w:val="24"/>
        </w:rPr>
        <w:t>methanolic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(5% </w:t>
      </w:r>
      <w:r>
        <w:rPr>
          <w:rFonts w:ascii="Times New Roman" w:eastAsia="Times New Roman" w:hAnsi="Times New Roman" w:cs="Times New Roman"/>
          <w:i/>
          <w:sz w:val="24"/>
        </w:rPr>
        <w:t>v/v</w:t>
      </w:r>
      <w:r>
        <w:rPr>
          <w:rFonts w:ascii="Times New Roman" w:eastAsia="Times New Roman" w:hAnsi="Times New Roman" w:cs="Times New Roman"/>
          <w:sz w:val="24"/>
        </w:rPr>
        <w:t xml:space="preserve">) was added to an aliquot of the sample, and the sample was acidified to pH 3 (1 M </w:t>
      </w:r>
      <w:proofErr w:type="spellStart"/>
      <w:r>
        <w:rPr>
          <w:rFonts w:ascii="Times New Roman" w:eastAsia="Times New Roman" w:hAnsi="Times New Roman" w:cs="Times New Roman"/>
          <w:sz w:val="24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</w:rPr>
        <w:t>). The aliquot was extracted with CHCl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>. BF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>-MeOH was added, and samples were extracted with CHCl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and blown t</w:t>
      </w:r>
      <w:r>
        <w:rPr>
          <w:rFonts w:ascii="Times New Roman" w:eastAsia="Times New Roman" w:hAnsi="Times New Roman" w:cs="Times New Roman"/>
          <w:sz w:val="24"/>
        </w:rPr>
        <w:t>o dryness under N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In order to analyse the DHYAs from the selected solvent extracted samples, the previously powdered pottery was extracted using direct </w:t>
      </w:r>
      <w:proofErr w:type="spellStart"/>
      <w:r>
        <w:rPr>
          <w:rFonts w:ascii="Times New Roman" w:eastAsia="Times New Roman" w:hAnsi="Times New Roman" w:cs="Times New Roman"/>
          <w:sz w:val="24"/>
        </w:rPr>
        <w:t>methanolic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acid extraction (Correa-</w:t>
      </w:r>
      <w:proofErr w:type="spellStart"/>
      <w:r>
        <w:rPr>
          <w:rFonts w:ascii="Times New Roman" w:eastAsia="Times New Roman" w:hAnsi="Times New Roman" w:cs="Times New Roman"/>
          <w:sz w:val="24"/>
        </w:rPr>
        <w:t>Ascencio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</w:rPr>
        <w:t>, 2014).</w:t>
      </w:r>
    </w:p>
    <w:p w:rsidR="00F32686" w:rsidRDefault="00F326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32686" w:rsidRDefault="001C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High Temperature Gas Chromatography (H</w:t>
      </w:r>
      <w:r>
        <w:rPr>
          <w:rFonts w:ascii="Times New Roman" w:eastAsia="Times New Roman" w:hAnsi="Times New Roman" w:cs="Times New Roman"/>
          <w:b/>
          <w:sz w:val="24"/>
        </w:rPr>
        <w:t>TGC)</w:t>
      </w: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HTGC analyses </w:t>
      </w:r>
      <w:proofErr w:type="gramStart"/>
      <w:r>
        <w:rPr>
          <w:rFonts w:ascii="Times New Roman" w:eastAsia="Times New Roman" w:hAnsi="Times New Roman" w:cs="Times New Roman"/>
          <w:sz w:val="24"/>
        </w:rPr>
        <w:t>were conducted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using Agilent Technologies 7890A GC. Diluted samples </w:t>
      </w:r>
      <w:proofErr w:type="gramStart"/>
      <w:r>
        <w:rPr>
          <w:rFonts w:ascii="Times New Roman" w:eastAsia="Times New Roman" w:hAnsi="Times New Roman" w:cs="Times New Roman"/>
          <w:sz w:val="24"/>
        </w:rPr>
        <w:t>were introduced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via on-column injection. The column was DB-1hT (15 m × 0.32 mm </w:t>
      </w:r>
      <w:proofErr w:type="spellStart"/>
      <w:r>
        <w:rPr>
          <w:rFonts w:ascii="Times New Roman" w:eastAsia="Times New Roman" w:hAnsi="Times New Roman" w:cs="Times New Roman"/>
          <w:sz w:val="24"/>
        </w:rPr>
        <w:t>i.d.</w:t>
      </w:r>
      <w:proofErr w:type="spellEnd"/>
      <w:r>
        <w:rPr>
          <w:rFonts w:ascii="Times New Roman" w:eastAsia="Times New Roman" w:hAnsi="Times New Roman" w:cs="Times New Roman"/>
          <w:sz w:val="24"/>
        </w:rPr>
        <w:t>, coated with dimethylpolysiloxane, film thickness, 0.10 </w:t>
      </w:r>
      <w:proofErr w:type="spellStart"/>
      <w:r>
        <w:rPr>
          <w:rFonts w:ascii="Times New Roman" w:eastAsia="Times New Roman" w:hAnsi="Times New Roman" w:cs="Times New Roman"/>
          <w:sz w:val="24"/>
        </w:rPr>
        <w:t>μm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Agilent Technologies). The oven temperature </w:t>
      </w:r>
      <w:proofErr w:type="gramStart"/>
      <w:r>
        <w:rPr>
          <w:rFonts w:ascii="Times New Roman" w:eastAsia="Times New Roman" w:hAnsi="Times New Roman" w:cs="Times New Roman"/>
          <w:sz w:val="24"/>
        </w:rPr>
        <w:t>was held isothermally for 2 min at 50°C and then increased to 350 °C at 10°C/min, followed by an isothermal hold at 350°C for 10min</w:t>
      </w:r>
      <w:proofErr w:type="gramEnd"/>
      <w:r>
        <w:rPr>
          <w:rFonts w:ascii="Times New Roman" w:eastAsia="Times New Roman" w:hAnsi="Times New Roman" w:cs="Times New Roman"/>
          <w:sz w:val="24"/>
        </w:rPr>
        <w:t>. The flame ionization detector (FID) was set to a temperature of 350 °C. Hel</w:t>
      </w:r>
      <w:r>
        <w:rPr>
          <w:rFonts w:ascii="Times New Roman" w:eastAsia="Times New Roman" w:hAnsi="Times New Roman" w:cs="Times New Roman"/>
          <w:sz w:val="24"/>
        </w:rPr>
        <w:t xml:space="preserve">ium </w:t>
      </w:r>
      <w:proofErr w:type="gramStart"/>
      <w:r>
        <w:rPr>
          <w:rFonts w:ascii="Times New Roman" w:eastAsia="Times New Roman" w:hAnsi="Times New Roman" w:cs="Times New Roman"/>
          <w:sz w:val="24"/>
        </w:rPr>
        <w:t>was used as a carrier gas and maintained at a constant flow of 4.6 ml/min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The peaks </w:t>
      </w:r>
      <w:proofErr w:type="gramStart"/>
      <w:r>
        <w:rPr>
          <w:rFonts w:ascii="Times New Roman" w:eastAsia="Times New Roman" w:hAnsi="Times New Roman" w:cs="Times New Roman"/>
          <w:sz w:val="24"/>
        </w:rPr>
        <w:t>were identified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by their retention times, and quantification was achieved with reference to the internal standard method.</w:t>
      </w:r>
    </w:p>
    <w:p w:rsidR="00F32686" w:rsidRDefault="00F326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32686" w:rsidRDefault="001C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Gas Chromatography-Mass Spectrometry (GC-MS)</w:t>
      </w: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GC-MS analyses of fatty acid methyl esters (FAMEs) were undertaken using a </w:t>
      </w:r>
      <w:proofErr w:type="spellStart"/>
      <w:r>
        <w:rPr>
          <w:rFonts w:ascii="Times New Roman" w:eastAsia="Times New Roman" w:hAnsi="Times New Roman" w:cs="Times New Roman"/>
          <w:sz w:val="24"/>
        </w:rPr>
        <w:t>Finnigan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Trace MS quadrupole mass spectrometer coupled to a Trace GC. Diluted samples </w:t>
      </w:r>
      <w:proofErr w:type="gramStart"/>
      <w:r>
        <w:rPr>
          <w:rFonts w:ascii="Times New Roman" w:eastAsia="Times New Roman" w:hAnsi="Times New Roman" w:cs="Times New Roman"/>
          <w:sz w:val="24"/>
        </w:rPr>
        <w:t>were introduced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using a PTV injector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splitless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mode onto a HP-1 (50 m × 0.32 mm </w:t>
      </w:r>
      <w:proofErr w:type="spellStart"/>
      <w:r>
        <w:rPr>
          <w:rFonts w:ascii="Times New Roman" w:eastAsia="Times New Roman" w:hAnsi="Times New Roman" w:cs="Times New Roman"/>
          <w:sz w:val="24"/>
        </w:rPr>
        <w:t>i.d.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fu</w:t>
      </w:r>
      <w:r>
        <w:rPr>
          <w:rFonts w:ascii="Times New Roman" w:eastAsia="Times New Roman" w:hAnsi="Times New Roman" w:cs="Times New Roman"/>
          <w:sz w:val="24"/>
        </w:rPr>
        <w:t>sed-silica capillary column coated with dimethylpolysiloxane, film thickness, 0.17 </w:t>
      </w:r>
      <w:proofErr w:type="spellStart"/>
      <w:r>
        <w:rPr>
          <w:rFonts w:ascii="Times New Roman" w:eastAsia="Times New Roman" w:hAnsi="Times New Roman" w:cs="Times New Roman"/>
          <w:sz w:val="24"/>
        </w:rPr>
        <w:t>μm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Agilent Technologies). The GC oven temperature </w:t>
      </w:r>
      <w:proofErr w:type="gramStart"/>
      <w:r>
        <w:rPr>
          <w:rFonts w:ascii="Times New Roman" w:eastAsia="Times New Roman" w:hAnsi="Times New Roman" w:cs="Times New Roman"/>
          <w:sz w:val="24"/>
        </w:rPr>
        <w:t>was programmed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 follows: 50°C for 2 min, to 300°C at 10°C/min, old at 300°C for 10 min. Helium was used as carrier gas a</w:t>
      </w:r>
      <w:r>
        <w:rPr>
          <w:rFonts w:ascii="Times New Roman" w:eastAsia="Times New Roman" w:hAnsi="Times New Roman" w:cs="Times New Roman"/>
          <w:sz w:val="24"/>
        </w:rPr>
        <w:t xml:space="preserve">nd maintained at a constant flow of 5ml/min. The MS </w:t>
      </w:r>
      <w:proofErr w:type="gramStart"/>
      <w:r>
        <w:rPr>
          <w:rFonts w:ascii="Times New Roman" w:eastAsia="Times New Roman" w:hAnsi="Times New Roman" w:cs="Times New Roman"/>
          <w:sz w:val="24"/>
        </w:rPr>
        <w:t>was operated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electron ionization (EI) mode (70 eV) with a GC/MS interface temperature of 250°C and a source temperature of 200°C. The emission current was 50μA, and the MS was set to acquire in the ran</w:t>
      </w:r>
      <w:r>
        <w:rPr>
          <w:rFonts w:ascii="Times New Roman" w:eastAsia="Times New Roman" w:hAnsi="Times New Roman" w:cs="Times New Roman"/>
          <w:sz w:val="24"/>
        </w:rPr>
        <w:t xml:space="preserve">ge of </w:t>
      </w:r>
      <w:r>
        <w:rPr>
          <w:rFonts w:ascii="Times New Roman" w:eastAsia="Times New Roman" w:hAnsi="Times New Roman" w:cs="Times New Roman"/>
          <w:i/>
          <w:sz w:val="24"/>
        </w:rPr>
        <w:t>m/z</w:t>
      </w:r>
      <w:r>
        <w:rPr>
          <w:rFonts w:ascii="Times New Roman" w:eastAsia="Times New Roman" w:hAnsi="Times New Roman" w:cs="Times New Roman"/>
          <w:sz w:val="24"/>
        </w:rPr>
        <w:t xml:space="preserve"> 50–650 at two scans per second. Peaks were identified </w:t>
      </w:r>
      <w:proofErr w:type="gramStart"/>
      <w:r>
        <w:rPr>
          <w:rFonts w:ascii="Times New Roman" w:eastAsia="Times New Roman" w:hAnsi="Times New Roman" w:cs="Times New Roman"/>
          <w:sz w:val="24"/>
        </w:rPr>
        <w:t>on the basis of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their mass spectra using </w:t>
      </w:r>
      <w:proofErr w:type="spellStart"/>
      <w:r>
        <w:rPr>
          <w:rFonts w:ascii="Times New Roman" w:eastAsia="Times New Roman" w:hAnsi="Times New Roman" w:cs="Times New Roman"/>
          <w:sz w:val="24"/>
        </w:rPr>
        <w:t>Thermo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Xcalibur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3.0.63 software. </w:t>
      </w:r>
    </w:p>
    <w:p w:rsidR="00F32686" w:rsidRDefault="001C772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structural identification of the APAAs </w:t>
      </w:r>
      <w:proofErr w:type="gramStart"/>
      <w:r>
        <w:rPr>
          <w:rFonts w:ascii="Times New Roman" w:eastAsia="Times New Roman" w:hAnsi="Times New Roman" w:cs="Times New Roman"/>
          <w:sz w:val="24"/>
        </w:rPr>
        <w:t>was carried out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with polar GC-MS (VF-23ms, 60 m × 0.32 mm </w:t>
      </w:r>
      <w:proofErr w:type="spellStart"/>
      <w:r>
        <w:rPr>
          <w:rFonts w:ascii="Times New Roman" w:eastAsia="Times New Roman" w:hAnsi="Times New Roman" w:cs="Times New Roman"/>
          <w:sz w:val="24"/>
        </w:rPr>
        <w:t>i.d.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fused-silic</w:t>
      </w:r>
      <w:r>
        <w:rPr>
          <w:rFonts w:ascii="Times New Roman" w:eastAsia="Times New Roman" w:hAnsi="Times New Roman" w:cs="Times New Roman"/>
          <w:sz w:val="24"/>
        </w:rPr>
        <w:t xml:space="preserve">a capillary column coated with </w:t>
      </w:r>
      <w:proofErr w:type="spellStart"/>
      <w:r>
        <w:rPr>
          <w:rFonts w:ascii="Times New Roman" w:eastAsia="Times New Roman" w:hAnsi="Times New Roman" w:cs="Times New Roman"/>
          <w:sz w:val="24"/>
        </w:rPr>
        <w:t>cyanopropyl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film thickness, 0.15 </w:t>
      </w:r>
      <w:proofErr w:type="spellStart"/>
      <w:r>
        <w:rPr>
          <w:rFonts w:ascii="Times New Roman" w:eastAsia="Times New Roman" w:hAnsi="Times New Roman" w:cs="Times New Roman"/>
          <w:sz w:val="24"/>
        </w:rPr>
        <w:t>μm</w:t>
      </w:r>
      <w:proofErr w:type="spellEnd"/>
      <w:r>
        <w:rPr>
          <w:rFonts w:ascii="Times New Roman" w:eastAsia="Times New Roman" w:hAnsi="Times New Roman" w:cs="Times New Roman"/>
          <w:sz w:val="24"/>
        </w:rPr>
        <w:t>, Agilent Technologies). The initial oven temperature was 50°C with an evaporation phase of 1 min, followed by a transfer phase from 50°C to 250°C at 10°C/min, followed by an isothermal hold</w:t>
      </w:r>
      <w:r>
        <w:rPr>
          <w:rFonts w:ascii="Times New Roman" w:eastAsia="Times New Roman" w:hAnsi="Times New Roman" w:cs="Times New Roman"/>
          <w:sz w:val="24"/>
        </w:rPr>
        <w:t xml:space="preserve"> at 250°C for 10 min. The MS </w:t>
      </w:r>
      <w:proofErr w:type="gramStart"/>
      <w:r>
        <w:rPr>
          <w:rFonts w:ascii="Times New Roman" w:eastAsia="Times New Roman" w:hAnsi="Times New Roman" w:cs="Times New Roman"/>
          <w:sz w:val="24"/>
        </w:rPr>
        <w:t>was operated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EI mode (70 eV) with a GC-MS transfer line temperature of 250°C and a source temperature of 200°C. Specific ions for APAAs were detected using selected ion monitoring (GC-MS-SIM, scanning for ions </w:t>
      </w:r>
      <w:r>
        <w:rPr>
          <w:rFonts w:ascii="Times New Roman" w:eastAsia="Times New Roman" w:hAnsi="Times New Roman" w:cs="Times New Roman"/>
          <w:i/>
          <w:sz w:val="24"/>
        </w:rPr>
        <w:t>m/z</w:t>
      </w:r>
      <w:r>
        <w:rPr>
          <w:rFonts w:ascii="Times New Roman" w:eastAsia="Times New Roman" w:hAnsi="Times New Roman" w:cs="Times New Roman"/>
          <w:sz w:val="24"/>
        </w:rPr>
        <w:t xml:space="preserve"> 105, 262, </w:t>
      </w:r>
      <w:r>
        <w:rPr>
          <w:rFonts w:ascii="Times New Roman" w:eastAsia="Times New Roman" w:hAnsi="Times New Roman" w:cs="Times New Roman"/>
          <w:sz w:val="24"/>
        </w:rPr>
        <w:t xml:space="preserve">290, 318, and 346). Identification of the DHYAs was carried out by GC/MS (HP-1, 50 m × 0.32 mm </w:t>
      </w:r>
      <w:proofErr w:type="spellStart"/>
      <w:r>
        <w:rPr>
          <w:rFonts w:ascii="Times New Roman" w:eastAsia="Times New Roman" w:hAnsi="Times New Roman" w:cs="Times New Roman"/>
          <w:sz w:val="24"/>
        </w:rPr>
        <w:t>i.d.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fused-silica capillary column, coated with dimethylpolysiloxane, film thickness, 0.17 </w:t>
      </w:r>
      <w:proofErr w:type="spellStart"/>
      <w:r>
        <w:rPr>
          <w:rFonts w:ascii="Times New Roman" w:eastAsia="Times New Roman" w:hAnsi="Times New Roman" w:cs="Times New Roman"/>
          <w:sz w:val="24"/>
        </w:rPr>
        <w:t>μm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Agilent technologies and RTX-1, 50 m × 0.32 mm </w:t>
      </w:r>
      <w:proofErr w:type="spellStart"/>
      <w:r>
        <w:rPr>
          <w:rFonts w:ascii="Times New Roman" w:eastAsia="Times New Roman" w:hAnsi="Times New Roman" w:cs="Times New Roman"/>
          <w:sz w:val="24"/>
        </w:rPr>
        <w:t>i.d.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fused-silica c</w:t>
      </w:r>
      <w:r>
        <w:rPr>
          <w:rFonts w:ascii="Times New Roman" w:eastAsia="Times New Roman" w:hAnsi="Times New Roman" w:cs="Times New Roman"/>
          <w:sz w:val="24"/>
        </w:rPr>
        <w:t>apillary column coated with dimethylpolysiloxane, film thickness, 0.17 </w:t>
      </w:r>
      <w:proofErr w:type="spellStart"/>
      <w:r>
        <w:rPr>
          <w:rFonts w:ascii="Times New Roman" w:eastAsia="Times New Roman" w:hAnsi="Times New Roman" w:cs="Times New Roman"/>
          <w:sz w:val="24"/>
        </w:rPr>
        <w:t>μm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Restek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The MS </w:t>
      </w:r>
      <w:proofErr w:type="gramStart"/>
      <w:r>
        <w:rPr>
          <w:rFonts w:ascii="Times New Roman" w:eastAsia="Times New Roman" w:hAnsi="Times New Roman" w:cs="Times New Roman"/>
          <w:sz w:val="24"/>
        </w:rPr>
        <w:t>was operated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EI mode (70eV) with a GC-MS transfer line temperature of 300°C and a source temperature of 300°C. The initial port temperature was 50°C for 1 min fol</w:t>
      </w:r>
      <w:r>
        <w:rPr>
          <w:rFonts w:ascii="Times New Roman" w:eastAsia="Times New Roman" w:hAnsi="Times New Roman" w:cs="Times New Roman"/>
          <w:sz w:val="24"/>
        </w:rPr>
        <w:t xml:space="preserve">lowed by a temperature programme from 50°C to 300°C at 10°C/min, followed by an isothermal hold at 300°C for 10min. Specific ions for the DHYAs were detected using SIM mode (scanning for ions </w:t>
      </w:r>
      <w:r>
        <w:rPr>
          <w:rFonts w:ascii="Times New Roman" w:eastAsia="Times New Roman" w:hAnsi="Times New Roman" w:cs="Times New Roman"/>
          <w:i/>
          <w:sz w:val="24"/>
        </w:rPr>
        <w:t>m/z</w:t>
      </w:r>
      <w:r>
        <w:rPr>
          <w:rFonts w:ascii="Times New Roman" w:eastAsia="Times New Roman" w:hAnsi="Times New Roman" w:cs="Times New Roman"/>
          <w:sz w:val="24"/>
        </w:rPr>
        <w:t xml:space="preserve"> 159, 187, 215, 243, 259, 287, 315, 443, 471, 499). </w:t>
      </w:r>
    </w:p>
    <w:p w:rsidR="00F32686" w:rsidRDefault="00F326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32686" w:rsidRDefault="001C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Gas-Chr</w:t>
      </w:r>
      <w:r>
        <w:rPr>
          <w:rFonts w:ascii="Times New Roman" w:eastAsia="Times New Roman" w:hAnsi="Times New Roman" w:cs="Times New Roman"/>
          <w:b/>
          <w:sz w:val="24"/>
        </w:rPr>
        <w:t>omatography-Combustion-Isotope Ratio Mass Spectrometry (GC-C-IRMS)</w:t>
      </w: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carbon isotope compositions of the C</w:t>
      </w:r>
      <w:r>
        <w:rPr>
          <w:rFonts w:ascii="Times New Roman" w:eastAsia="Times New Roman" w:hAnsi="Times New Roman" w:cs="Times New Roman"/>
          <w:sz w:val="24"/>
          <w:vertAlign w:val="subscript"/>
        </w:rPr>
        <w:t>16:</w:t>
      </w:r>
      <w:proofErr w:type="gramStart"/>
      <w:r>
        <w:rPr>
          <w:rFonts w:ascii="Times New Roman" w:eastAsia="Times New Roman" w:hAnsi="Times New Roman" w:cs="Times New Roman"/>
          <w:sz w:val="24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 C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18:0 </w:t>
      </w:r>
      <w:r>
        <w:rPr>
          <w:rFonts w:ascii="Times New Roman" w:eastAsia="Times New Roman" w:hAnsi="Times New Roman" w:cs="Times New Roman"/>
          <w:sz w:val="24"/>
        </w:rPr>
        <w:t xml:space="preserve">fatty acids were determined by GC-C-IRMS using an Agilent Technologies 7890A GC coupled to an </w:t>
      </w:r>
      <w:proofErr w:type="spellStart"/>
      <w:r>
        <w:rPr>
          <w:rFonts w:ascii="Times New Roman" w:eastAsia="Times New Roman" w:hAnsi="Times New Roman" w:cs="Times New Roman"/>
          <w:sz w:val="24"/>
        </w:rPr>
        <w:t>IsoPrime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 (70 eV, three faraday cup c</w:t>
      </w:r>
      <w:r>
        <w:rPr>
          <w:rFonts w:ascii="Times New Roman" w:eastAsia="Times New Roman" w:hAnsi="Times New Roman" w:cs="Times New Roman"/>
          <w:sz w:val="24"/>
        </w:rPr>
        <w:t xml:space="preserve">ollectors </w:t>
      </w:r>
      <w:r>
        <w:rPr>
          <w:rFonts w:ascii="Times New Roman" w:eastAsia="Times New Roman" w:hAnsi="Times New Roman" w:cs="Times New Roman"/>
          <w:i/>
          <w:sz w:val="24"/>
        </w:rPr>
        <w:t>m/z</w:t>
      </w:r>
      <w:r>
        <w:rPr>
          <w:rFonts w:ascii="Times New Roman" w:eastAsia="Times New Roman" w:hAnsi="Times New Roman" w:cs="Times New Roman"/>
          <w:sz w:val="24"/>
        </w:rPr>
        <w:t xml:space="preserve"> 44, 45, and 46) via an </w:t>
      </w:r>
      <w:proofErr w:type="spellStart"/>
      <w:r>
        <w:rPr>
          <w:rFonts w:ascii="Times New Roman" w:eastAsia="Times New Roman" w:hAnsi="Times New Roman" w:cs="Times New Roman"/>
          <w:sz w:val="24"/>
        </w:rPr>
        <w:t>IsoPrime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GC5 combustion interface with a </w:t>
      </w:r>
      <w:proofErr w:type="spellStart"/>
      <w:r>
        <w:rPr>
          <w:rFonts w:ascii="Times New Roman" w:eastAsia="Times New Roman" w:hAnsi="Times New Roman" w:cs="Times New Roman"/>
          <w:sz w:val="24"/>
        </w:rPr>
        <w:t>CuO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silver wool reactor maintained at 850°C. Diluted samples </w:t>
      </w:r>
      <w:proofErr w:type="gramStart"/>
      <w:r>
        <w:rPr>
          <w:rFonts w:ascii="Times New Roman" w:eastAsia="Times New Roman" w:hAnsi="Times New Roman" w:cs="Times New Roman"/>
          <w:sz w:val="24"/>
        </w:rPr>
        <w:t>were introduced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using a PTV injector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splitless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mode onto a HP-1 (50 m × 0.32 mm </w:t>
      </w:r>
      <w:proofErr w:type="spellStart"/>
      <w:r>
        <w:rPr>
          <w:rFonts w:ascii="Times New Roman" w:eastAsia="Times New Roman" w:hAnsi="Times New Roman" w:cs="Times New Roman"/>
          <w:sz w:val="24"/>
        </w:rPr>
        <w:t>i.d.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fused-silica capillar</w:t>
      </w:r>
      <w:r>
        <w:rPr>
          <w:rFonts w:ascii="Times New Roman" w:eastAsia="Times New Roman" w:hAnsi="Times New Roman" w:cs="Times New Roman"/>
          <w:sz w:val="24"/>
        </w:rPr>
        <w:t>y column coated with dimethylpolysiloxane, film thickness, 0.17 </w:t>
      </w:r>
      <w:proofErr w:type="spellStart"/>
      <w:r>
        <w:rPr>
          <w:rFonts w:ascii="Times New Roman" w:eastAsia="Times New Roman" w:hAnsi="Times New Roman" w:cs="Times New Roman"/>
          <w:sz w:val="24"/>
        </w:rPr>
        <w:t>μm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Agilent Technologies). The GC oven temperature </w:t>
      </w:r>
      <w:proofErr w:type="gramStart"/>
      <w:r>
        <w:rPr>
          <w:rFonts w:ascii="Times New Roman" w:eastAsia="Times New Roman" w:hAnsi="Times New Roman" w:cs="Times New Roman"/>
          <w:sz w:val="24"/>
        </w:rPr>
        <w:t>was programmed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from 40°C, following an isothermal hold for 1 min, to 300°C at 10°C/min, followed by an isothermal hold at 300°C for 10 min. E</w:t>
      </w:r>
      <w:r>
        <w:rPr>
          <w:rFonts w:ascii="Times New Roman" w:eastAsia="Times New Roman" w:hAnsi="Times New Roman" w:cs="Times New Roman"/>
          <w:sz w:val="24"/>
        </w:rPr>
        <w:t xml:space="preserve">ach sample </w:t>
      </w:r>
      <w:proofErr w:type="gramStart"/>
      <w:r>
        <w:rPr>
          <w:rFonts w:ascii="Times New Roman" w:eastAsia="Times New Roman" w:hAnsi="Times New Roman" w:cs="Times New Roman"/>
          <w:sz w:val="24"/>
        </w:rPr>
        <w:t>was run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 a duplicate.</w:t>
      </w: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δ</w:t>
      </w:r>
      <w:r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>
        <w:rPr>
          <w:rFonts w:ascii="Times New Roman" w:eastAsia="Times New Roman" w:hAnsi="Times New Roman" w:cs="Times New Roman"/>
          <w:sz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values are reported relative to the VPDB (Vienna Pee Dee Belemnite) standard, where </w:t>
      </w:r>
    </w:p>
    <w:p w:rsidR="00F32686" w:rsidRDefault="00F326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where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 δ</w:t>
      </w:r>
      <w:r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>
        <w:rPr>
          <w:rFonts w:ascii="Times New Roman" w:eastAsia="Times New Roman" w:hAnsi="Times New Roman" w:cs="Times New Roman"/>
          <w:sz w:val="24"/>
        </w:rPr>
        <w:t>C = δ</w:t>
      </w:r>
      <w:r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>
        <w:rPr>
          <w:rFonts w:ascii="Times New Roman" w:eastAsia="Times New Roman" w:hAnsi="Times New Roman" w:cs="Times New Roman"/>
          <w:sz w:val="24"/>
        </w:rPr>
        <w:t>C value of the sample (‰)</w:t>
      </w: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bscript"/>
        </w:rPr>
        <w:t>sample</w:t>
      </w:r>
      <w:proofErr w:type="spellEnd"/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>
        <w:rPr>
          <w:rFonts w:ascii="Times New Roman" w:eastAsia="Times New Roman" w:hAnsi="Times New Roman" w:cs="Times New Roman"/>
          <w:sz w:val="24"/>
        </w:rPr>
        <w:t>C/</w:t>
      </w:r>
      <w:r>
        <w:rPr>
          <w:rFonts w:ascii="Times New Roman" w:eastAsia="Times New Roman" w:hAnsi="Times New Roman" w:cs="Times New Roman"/>
          <w:sz w:val="24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</w:rPr>
        <w:t>C in the sample</w:t>
      </w:r>
    </w:p>
    <w:p w:rsidR="00F32686" w:rsidRDefault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bscript"/>
        </w:rPr>
        <w:t>standard</w:t>
      </w:r>
      <w:proofErr w:type="spellEnd"/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>
        <w:rPr>
          <w:rFonts w:ascii="Times New Roman" w:eastAsia="Times New Roman" w:hAnsi="Times New Roman" w:cs="Times New Roman"/>
          <w:sz w:val="24"/>
        </w:rPr>
        <w:t>C/</w:t>
      </w:r>
      <w:r>
        <w:rPr>
          <w:rFonts w:ascii="Times New Roman" w:eastAsia="Times New Roman" w:hAnsi="Times New Roman" w:cs="Times New Roman"/>
          <w:sz w:val="24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</w:rPr>
        <w:t>C in the standard</w:t>
      </w:r>
    </w:p>
    <w:p w:rsidR="00F32686" w:rsidRDefault="001C772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external standard </w:t>
      </w:r>
      <w:proofErr w:type="gramStart"/>
      <w:r>
        <w:rPr>
          <w:rFonts w:ascii="Times New Roman" w:eastAsia="Times New Roman" w:hAnsi="Times New Roman" w:cs="Times New Roman"/>
          <w:sz w:val="24"/>
        </w:rPr>
        <w:t>was run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every four runs. The external standard consisted of five FAMEs (C</w:t>
      </w:r>
      <w:r>
        <w:rPr>
          <w:rFonts w:ascii="Times New Roman" w:eastAsia="Times New Roman" w:hAnsi="Times New Roman" w:cs="Times New Roman"/>
          <w:sz w:val="24"/>
          <w:vertAlign w:val="subscript"/>
        </w:rPr>
        <w:t>11:</w:t>
      </w:r>
      <w:proofErr w:type="gramStart"/>
      <w:r>
        <w:rPr>
          <w:rFonts w:ascii="Times New Roman" w:eastAsia="Times New Roman" w:hAnsi="Times New Roman" w:cs="Times New Roman"/>
          <w:sz w:val="24"/>
          <w:vertAlign w:val="subscript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</w:rPr>
        <w:t>, C</w:t>
      </w:r>
      <w:r>
        <w:rPr>
          <w:rFonts w:ascii="Times New Roman" w:eastAsia="Times New Roman" w:hAnsi="Times New Roman" w:cs="Times New Roman"/>
          <w:sz w:val="24"/>
          <w:vertAlign w:val="subscript"/>
        </w:rPr>
        <w:t>13:0</w:t>
      </w:r>
      <w:r>
        <w:rPr>
          <w:rFonts w:ascii="Times New Roman" w:eastAsia="Times New Roman" w:hAnsi="Times New Roman" w:cs="Times New Roman"/>
          <w:sz w:val="24"/>
        </w:rPr>
        <w:t>, C</w:t>
      </w:r>
      <w:r>
        <w:rPr>
          <w:rFonts w:ascii="Times New Roman" w:eastAsia="Times New Roman" w:hAnsi="Times New Roman" w:cs="Times New Roman"/>
          <w:sz w:val="24"/>
          <w:vertAlign w:val="subscript"/>
        </w:rPr>
        <w:t>16:0</w:t>
      </w:r>
      <w:r>
        <w:rPr>
          <w:rFonts w:ascii="Times New Roman" w:eastAsia="Times New Roman" w:hAnsi="Times New Roman" w:cs="Times New Roman"/>
          <w:sz w:val="24"/>
        </w:rPr>
        <w:t>, C</w:t>
      </w:r>
      <w:r>
        <w:rPr>
          <w:rFonts w:ascii="Times New Roman" w:eastAsia="Times New Roman" w:hAnsi="Times New Roman" w:cs="Times New Roman"/>
          <w:sz w:val="24"/>
          <w:vertAlign w:val="subscript"/>
        </w:rPr>
        <w:t>21:0</w:t>
      </w:r>
      <w:r>
        <w:rPr>
          <w:rFonts w:ascii="Times New Roman" w:eastAsia="Times New Roman" w:hAnsi="Times New Roman" w:cs="Times New Roman"/>
          <w:sz w:val="24"/>
        </w:rPr>
        <w:t>, and C</w:t>
      </w:r>
      <w:r>
        <w:rPr>
          <w:rFonts w:ascii="Times New Roman" w:eastAsia="Times New Roman" w:hAnsi="Times New Roman" w:cs="Times New Roman"/>
          <w:sz w:val="24"/>
          <w:vertAlign w:val="subscript"/>
        </w:rPr>
        <w:t>23:0</w:t>
      </w:r>
      <w:r>
        <w:rPr>
          <w:rFonts w:ascii="Times New Roman" w:eastAsia="Times New Roman" w:hAnsi="Times New Roman" w:cs="Times New Roman"/>
          <w:sz w:val="24"/>
        </w:rPr>
        <w:t>,) with known isotopic composition (-27.70, -32.26, -30.10, -27.76, -32.02, respectively). CO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was used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 reference gas, and </w:t>
      </w:r>
      <w:r>
        <w:rPr>
          <w:rFonts w:ascii="Times New Roman" w:eastAsia="Times New Roman" w:hAnsi="Times New Roman" w:cs="Times New Roman"/>
          <w:sz w:val="24"/>
        </w:rPr>
        <w:t xml:space="preserve">it was injected into the ion source at the beginning and at the end of each run. Results obtained </w:t>
      </w:r>
      <w:proofErr w:type="gramStart"/>
      <w:r>
        <w:rPr>
          <w:rFonts w:ascii="Times New Roman" w:eastAsia="Times New Roman" w:hAnsi="Times New Roman" w:cs="Times New Roman"/>
          <w:sz w:val="24"/>
        </w:rPr>
        <w:t>were calibrated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against used reference gas. Instrument precision was ± 0.3‰.</w:t>
      </w:r>
    </w:p>
    <w:p w:rsidR="00F32686" w:rsidRDefault="00F3268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32686" w:rsidRDefault="001C772B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References for Supplementary Data</w:t>
      </w:r>
    </w:p>
    <w:p w:rsidR="00F32686" w:rsidRDefault="00F3268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Ailio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J. 1909. </w:t>
      </w:r>
      <w:r>
        <w:rPr>
          <w:rFonts w:ascii="Times New Roman" w:eastAsia="Times New Roman" w:hAnsi="Times New Roman" w:cs="Times New Roman"/>
          <w:i/>
          <w:sz w:val="24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steinzeitlichen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Wohnplatzfunde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in Finland. </w:t>
      </w:r>
      <w:r>
        <w:rPr>
          <w:rFonts w:ascii="Times New Roman" w:eastAsia="Times New Roman" w:hAnsi="Times New Roman" w:cs="Times New Roman"/>
          <w:sz w:val="24"/>
        </w:rPr>
        <w:t xml:space="preserve">Helsinki: </w:t>
      </w:r>
      <w:proofErr w:type="spellStart"/>
      <w:r>
        <w:rPr>
          <w:rFonts w:ascii="Times New Roman" w:eastAsia="Times New Roman" w:hAnsi="Times New Roman" w:cs="Times New Roman"/>
          <w:sz w:val="24"/>
        </w:rPr>
        <w:t>Kommission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</w:rPr>
        <w:t>Akademischen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Buchhandlung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Bläuer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 2015a. </w:t>
      </w:r>
      <w:proofErr w:type="spellStart"/>
      <w:r>
        <w:rPr>
          <w:rFonts w:ascii="Times New Roman" w:eastAsia="Times New Roman" w:hAnsi="Times New Roman" w:cs="Times New Roman"/>
          <w:sz w:val="24"/>
        </w:rPr>
        <w:t>Osteologinen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analyysi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Lapinjärvi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Malmbacken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Norrbyn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(KM 9214), </w:t>
      </w:r>
      <w:proofErr w:type="spellStart"/>
      <w:r>
        <w:rPr>
          <w:rFonts w:ascii="Times New Roman" w:eastAsia="Times New Roman" w:hAnsi="Times New Roman" w:cs="Times New Roman"/>
          <w:sz w:val="24"/>
        </w:rPr>
        <w:t>Kristiinankaupunki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Korsbäckin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(KM 12562), Espoo </w:t>
      </w:r>
      <w:proofErr w:type="spellStart"/>
      <w:r>
        <w:rPr>
          <w:rFonts w:ascii="Times New Roman" w:eastAsia="Times New Roman" w:hAnsi="Times New Roman" w:cs="Times New Roman"/>
          <w:sz w:val="24"/>
        </w:rPr>
        <w:t>Puolarmetsän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(KM 18922 &amp; 19165)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Inkoo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Ragnvaldsin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(KM 22397) </w:t>
      </w:r>
      <w:proofErr w:type="spellStart"/>
      <w:r>
        <w:rPr>
          <w:rFonts w:ascii="Times New Roman" w:eastAsia="Times New Roman" w:hAnsi="Times New Roman" w:cs="Times New Roman"/>
          <w:sz w:val="24"/>
        </w:rPr>
        <w:t>luuaineistoista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.Unpublished report, Department of Archaeology </w:t>
      </w:r>
      <w:r>
        <w:rPr>
          <w:rFonts w:ascii="Times New Roman" w:eastAsia="Times New Roman" w:hAnsi="Times New Roman" w:cs="Times New Roman"/>
          <w:sz w:val="24"/>
        </w:rPr>
        <w:t>University of Turku.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Bläuer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 2015b. </w:t>
      </w:r>
      <w:proofErr w:type="spellStart"/>
      <w:r>
        <w:rPr>
          <w:rFonts w:ascii="Times New Roman" w:eastAsia="Times New Roman" w:hAnsi="Times New Roman" w:cs="Times New Roman"/>
          <w:sz w:val="24"/>
        </w:rPr>
        <w:t>Osteologinen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analyysi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Ulvila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Suoliston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(TYA 112), Turku (</w:t>
      </w:r>
      <w:proofErr w:type="spellStart"/>
      <w:r>
        <w:rPr>
          <w:rFonts w:ascii="Times New Roman" w:eastAsia="Times New Roman" w:hAnsi="Times New Roman" w:cs="Times New Roman"/>
          <w:sz w:val="24"/>
        </w:rPr>
        <w:t>Maaria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Jäkärlän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(TYA 313, 336, 416, 427, 457, 559, 615)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Kaarina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Piikkiö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Moision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(TYA 369, 392, 444, 658) </w:t>
      </w:r>
      <w:proofErr w:type="spellStart"/>
      <w:r>
        <w:rPr>
          <w:rFonts w:ascii="Times New Roman" w:eastAsia="Times New Roman" w:hAnsi="Times New Roman" w:cs="Times New Roman"/>
          <w:sz w:val="24"/>
        </w:rPr>
        <w:t>luuaineistoista</w:t>
      </w:r>
      <w:proofErr w:type="spellEnd"/>
      <w:r>
        <w:rPr>
          <w:rFonts w:ascii="Times New Roman" w:eastAsia="Times New Roman" w:hAnsi="Times New Roman" w:cs="Times New Roman"/>
          <w:sz w:val="24"/>
        </w:rPr>
        <w:t>. Unpublished report, Department o</w:t>
      </w:r>
      <w:r>
        <w:rPr>
          <w:rFonts w:ascii="Times New Roman" w:eastAsia="Times New Roman" w:hAnsi="Times New Roman" w:cs="Times New Roman"/>
          <w:sz w:val="24"/>
        </w:rPr>
        <w:t>f Archaeology, University of Turku.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Bläuer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A.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Kantanen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J. 2013. Transition from Hunting to Animal Husbandry in Southern, Western and Eastern Finland: New Dated Osteological Evidence. </w:t>
      </w:r>
      <w:r>
        <w:rPr>
          <w:rFonts w:ascii="Times New Roman" w:eastAsia="Times New Roman" w:hAnsi="Times New Roman" w:cs="Times New Roman"/>
          <w:i/>
          <w:sz w:val="24"/>
        </w:rPr>
        <w:t xml:space="preserve">Journal of Archaeological Science, </w:t>
      </w:r>
      <w:r>
        <w:rPr>
          <w:rFonts w:ascii="Times New Roman" w:eastAsia="Times New Roman" w:hAnsi="Times New Roman" w:cs="Times New Roman"/>
          <w:sz w:val="24"/>
        </w:rPr>
        <w:t>40: 1646–66.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Correa-</w:t>
      </w:r>
      <w:proofErr w:type="spellStart"/>
      <w:r>
        <w:rPr>
          <w:rFonts w:ascii="Times New Roman" w:eastAsia="Times New Roman" w:hAnsi="Times New Roman" w:cs="Times New Roman"/>
          <w:sz w:val="24"/>
        </w:rPr>
        <w:t>Ascencio</w:t>
      </w:r>
      <w:proofErr w:type="spellEnd"/>
      <w:r>
        <w:rPr>
          <w:rFonts w:ascii="Times New Roman" w:eastAsia="Times New Roman" w:hAnsi="Times New Roman" w:cs="Times New Roman"/>
          <w:sz w:val="24"/>
        </w:rPr>
        <w:t>, M. &amp;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R.P. 2014. High Throughput Screening of Organic Residues in Archaeological Potsherds Using Direct Acidified Methanol Extraction. </w:t>
      </w:r>
      <w:r>
        <w:rPr>
          <w:rFonts w:ascii="Times New Roman" w:eastAsia="Times New Roman" w:hAnsi="Times New Roman" w:cs="Times New Roman"/>
          <w:i/>
          <w:sz w:val="24"/>
        </w:rPr>
        <w:t xml:space="preserve">Analytical Methods, </w:t>
      </w:r>
      <w:r>
        <w:rPr>
          <w:rFonts w:ascii="Times New Roman" w:eastAsia="Times New Roman" w:hAnsi="Times New Roman" w:cs="Times New Roman"/>
          <w:sz w:val="24"/>
        </w:rPr>
        <w:t xml:space="preserve">6: 1330–40.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https://doi.org/10.1039/C3AY41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678J</w:t>
        </w:r>
      </w:hyperlink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Evershed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R.P., </w:t>
      </w:r>
      <w:proofErr w:type="spellStart"/>
      <w:r>
        <w:rPr>
          <w:rFonts w:ascii="Times New Roman" w:eastAsia="Times New Roman" w:hAnsi="Times New Roman" w:cs="Times New Roman"/>
          <w:sz w:val="24"/>
        </w:rPr>
        <w:t>Arnot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K.I., </w:t>
      </w:r>
      <w:proofErr w:type="spellStart"/>
      <w:r>
        <w:rPr>
          <w:rFonts w:ascii="Times New Roman" w:eastAsia="Times New Roman" w:hAnsi="Times New Roman" w:cs="Times New Roman"/>
          <w:sz w:val="24"/>
        </w:rPr>
        <w:t>Collister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4"/>
        </w:rPr>
        <w:t>Eglinton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G. &amp; Charters, S. 1994. Application of Isotope Ratio Monitoring Gas Chromatography-Mass Spectrometry to the Analysis of Organic Residues of Archaeological Origin. </w:t>
      </w:r>
      <w:r>
        <w:rPr>
          <w:rFonts w:ascii="Times New Roman" w:eastAsia="Times New Roman" w:hAnsi="Times New Roman" w:cs="Times New Roman"/>
          <w:i/>
          <w:sz w:val="24"/>
        </w:rPr>
        <w:t xml:space="preserve">Analyst, </w:t>
      </w:r>
      <w:r>
        <w:rPr>
          <w:rFonts w:ascii="Times New Roman" w:eastAsia="Times New Roman" w:hAnsi="Times New Roman" w:cs="Times New Roman"/>
          <w:sz w:val="24"/>
        </w:rPr>
        <w:t xml:space="preserve">119: 909–14.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https://doi.org/ HYPERLINK "https://doi.org/10.1039/AN9941900909"10.1039/AN9941900909</w:t>
        </w:r>
      </w:hyperlink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Fortelius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M. 1980a. </w:t>
      </w:r>
      <w:proofErr w:type="spellStart"/>
      <w:r>
        <w:rPr>
          <w:rFonts w:ascii="Times New Roman" w:eastAsia="Times New Roman" w:hAnsi="Times New Roman" w:cs="Times New Roman"/>
          <w:sz w:val="24"/>
        </w:rPr>
        <w:t>Nousiainen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Koivumäki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19349. </w:t>
      </w:r>
      <w:proofErr w:type="spellStart"/>
      <w:r>
        <w:rPr>
          <w:rFonts w:ascii="Times New Roman" w:eastAsia="Times New Roman" w:hAnsi="Times New Roman" w:cs="Times New Roman"/>
          <w:sz w:val="24"/>
        </w:rPr>
        <w:t>Osteologinen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analyysi</w:t>
      </w:r>
      <w:proofErr w:type="spellEnd"/>
      <w:r>
        <w:rPr>
          <w:rFonts w:ascii="Times New Roman" w:eastAsia="Times New Roman" w:hAnsi="Times New Roman" w:cs="Times New Roman"/>
          <w:sz w:val="24"/>
        </w:rPr>
        <w:t>. Unpublished report, Finnish National Board of Antiquit</w:t>
      </w:r>
      <w:r>
        <w:rPr>
          <w:rFonts w:ascii="Times New Roman" w:eastAsia="Times New Roman" w:hAnsi="Times New Roman" w:cs="Times New Roman"/>
          <w:sz w:val="24"/>
        </w:rPr>
        <w:t>ies, Helsinki.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Fortelius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M. 1980b. </w:t>
      </w:r>
      <w:proofErr w:type="spellStart"/>
      <w:r>
        <w:rPr>
          <w:rFonts w:ascii="Times New Roman" w:eastAsia="Times New Roman" w:hAnsi="Times New Roman" w:cs="Times New Roman"/>
          <w:sz w:val="24"/>
        </w:rPr>
        <w:t>Osteologinen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analyysi</w:t>
      </w:r>
      <w:proofErr w:type="spellEnd"/>
      <w:r>
        <w:rPr>
          <w:rFonts w:ascii="Times New Roman" w:eastAsia="Times New Roman" w:hAnsi="Times New Roman" w:cs="Times New Roman"/>
          <w:sz w:val="24"/>
        </w:rPr>
        <w:t>. 15485, 16554, 18470, 18502, 18511, 18564, 18836, 18922, 18955, 18959, 18978, 19170, 19231, 19264, 19274, 19275, 19319, 19383, 19397, 19661, 19662, 19902, 19913, 19914, 20422. Unpublished report, Fi</w:t>
      </w:r>
      <w:r>
        <w:rPr>
          <w:rFonts w:ascii="Times New Roman" w:eastAsia="Times New Roman" w:hAnsi="Times New Roman" w:cs="Times New Roman"/>
          <w:sz w:val="24"/>
        </w:rPr>
        <w:t>nnish National Board of Antiquities, Helsinki.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Fortelius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M. 1980c. </w:t>
      </w:r>
      <w:proofErr w:type="spellStart"/>
      <w:r>
        <w:rPr>
          <w:rFonts w:ascii="Times New Roman" w:eastAsia="Times New Roman" w:hAnsi="Times New Roman" w:cs="Times New Roman"/>
          <w:sz w:val="24"/>
        </w:rPr>
        <w:t>Osteologinen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analyysi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Porvoo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Böle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12135, 12359, 16876, 17074, 17387, 19385, 19799, 20464, 20466. Unpublished report, Finnish National Board of Antiquities, Helsinki.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Leskinen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S.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Pesone</w:t>
      </w:r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P. 2008.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Vantaan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esihistoria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Vantaa: City of Vantaa.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Mannermaa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K. 2013. </w:t>
      </w:r>
      <w:proofErr w:type="spellStart"/>
      <w:r>
        <w:rPr>
          <w:rFonts w:ascii="Times New Roman" w:eastAsia="Times New Roman" w:hAnsi="Times New Roman" w:cs="Times New Roman"/>
          <w:sz w:val="24"/>
        </w:rPr>
        <w:t>Luunäytteet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/Elisabeth </w:t>
      </w:r>
      <w:proofErr w:type="spellStart"/>
      <w:r>
        <w:rPr>
          <w:rFonts w:ascii="Times New Roman" w:eastAsia="Times New Roman" w:hAnsi="Times New Roman" w:cs="Times New Roman"/>
          <w:sz w:val="24"/>
        </w:rPr>
        <w:t>Holmqvist-Saukkonen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Osteologinen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analyysi</w:t>
      </w:r>
      <w:proofErr w:type="spellEnd"/>
      <w:r>
        <w:rPr>
          <w:rFonts w:ascii="Times New Roman" w:eastAsia="Times New Roman" w:hAnsi="Times New Roman" w:cs="Times New Roman"/>
          <w:sz w:val="24"/>
        </w:rPr>
        <w:t>. Unpublished report, Finnish National Board of Antiquities, Helsinki.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Ukkonen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P. 1996b. Turku </w:t>
      </w:r>
      <w:proofErr w:type="spellStart"/>
      <w:r>
        <w:rPr>
          <w:rFonts w:ascii="Times New Roman" w:eastAsia="Times New Roman" w:hAnsi="Times New Roman" w:cs="Times New Roman"/>
          <w:sz w:val="24"/>
        </w:rPr>
        <w:t>Räntämäki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Orhinkars</w:t>
      </w:r>
      <w:r>
        <w:rPr>
          <w:rFonts w:ascii="Times New Roman" w:eastAsia="Times New Roman" w:hAnsi="Times New Roman" w:cs="Times New Roman"/>
          <w:sz w:val="24"/>
        </w:rPr>
        <w:t>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(TYA 639)/</w:t>
      </w:r>
      <w:proofErr w:type="spellStart"/>
      <w:r>
        <w:rPr>
          <w:rFonts w:ascii="Times New Roman" w:eastAsia="Times New Roman" w:hAnsi="Times New Roman" w:cs="Times New Roman"/>
          <w:sz w:val="24"/>
        </w:rPr>
        <w:t>Korkeakoski-Väisänen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1996. </w:t>
      </w:r>
      <w:proofErr w:type="spellStart"/>
      <w:r>
        <w:rPr>
          <w:rFonts w:ascii="Times New Roman" w:eastAsia="Times New Roman" w:hAnsi="Times New Roman" w:cs="Times New Roman"/>
          <w:sz w:val="24"/>
        </w:rPr>
        <w:t>Luuanalyysi</w:t>
      </w:r>
      <w:proofErr w:type="spellEnd"/>
      <w:r>
        <w:rPr>
          <w:rFonts w:ascii="Times New Roman" w:eastAsia="Times New Roman" w:hAnsi="Times New Roman" w:cs="Times New Roman"/>
          <w:sz w:val="24"/>
        </w:rPr>
        <w:t>. Unpublished report, Zoological Museum of Helsinki.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Ukkonen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P. 1998. </w:t>
      </w:r>
      <w:proofErr w:type="spellStart"/>
      <w:r>
        <w:rPr>
          <w:rFonts w:ascii="Times New Roman" w:eastAsia="Times New Roman" w:hAnsi="Times New Roman" w:cs="Times New Roman"/>
          <w:sz w:val="24"/>
        </w:rPr>
        <w:t>Piikkiö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Moisio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(TYA 644)/</w:t>
      </w:r>
      <w:proofErr w:type="spellStart"/>
      <w:r>
        <w:rPr>
          <w:rFonts w:ascii="Times New Roman" w:eastAsia="Times New Roman" w:hAnsi="Times New Roman" w:cs="Times New Roman"/>
          <w:sz w:val="24"/>
        </w:rPr>
        <w:t>Riikka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Saarinen 1977. Unpublished report, Zoological Museum of Helsinki.</w:t>
      </w:r>
    </w:p>
    <w:p w:rsidR="00F32686" w:rsidRDefault="001C772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Vormisto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T. 1985. </w:t>
      </w:r>
      <w:proofErr w:type="spellStart"/>
      <w:r>
        <w:rPr>
          <w:rFonts w:ascii="Times New Roman" w:eastAsia="Times New Roman" w:hAnsi="Times New Roman" w:cs="Times New Roman"/>
          <w:sz w:val="24"/>
        </w:rPr>
        <w:t>Osteologisk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bear</w:t>
      </w:r>
      <w:r>
        <w:rPr>
          <w:rFonts w:ascii="Times New Roman" w:eastAsia="Times New Roman" w:hAnsi="Times New Roman" w:cs="Times New Roman"/>
          <w:sz w:val="24"/>
        </w:rPr>
        <w:t>betning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benmaterial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framgrävt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sz w:val="24"/>
        </w:rPr>
        <w:t>arkeologiska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institutionen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vid </w:t>
      </w:r>
      <w:proofErr w:type="spellStart"/>
      <w:r>
        <w:rPr>
          <w:rFonts w:ascii="Times New Roman" w:eastAsia="Times New Roman" w:hAnsi="Times New Roman" w:cs="Times New Roman"/>
          <w:sz w:val="24"/>
        </w:rPr>
        <w:t>Åbo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1975-1983.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Karhunhammas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9: 135–77.</w:t>
      </w:r>
    </w:p>
    <w:p w:rsidR="00F32686" w:rsidRDefault="00F3268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F32686" w:rsidRDefault="00F3268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1C772B" w:rsidRDefault="001C772B">
      <w:pPr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br w:type="page"/>
      </w:r>
    </w:p>
    <w:p w:rsidR="001C772B" w:rsidRPr="00226ADD" w:rsidRDefault="001C772B" w:rsidP="001C772B">
      <w:pPr>
        <w:spacing w:after="0"/>
        <w:rPr>
          <w:rFonts w:ascii="Times New Roman" w:hAnsi="Times New Roman" w:cs="Times New Roman"/>
          <w:i/>
          <w:szCs w:val="24"/>
        </w:rPr>
      </w:pPr>
      <w:r w:rsidRPr="00226ADD">
        <w:rPr>
          <w:rFonts w:ascii="Times New Roman" w:hAnsi="Times New Roman" w:cs="Times New Roman"/>
          <w:b/>
          <w:i/>
          <w:szCs w:val="24"/>
        </w:rPr>
        <w:lastRenderedPageBreak/>
        <w:t>Table 2.</w:t>
      </w:r>
      <w:r w:rsidRPr="00226ADD">
        <w:rPr>
          <w:rFonts w:ascii="Times New Roman" w:hAnsi="Times New Roman" w:cs="Times New Roman"/>
          <w:i/>
          <w:szCs w:val="24"/>
        </w:rPr>
        <w:t xml:space="preserve"> Description of the studied sherds that contain significant concentrations of preserved lipids. FFA: free fatty acids; APAAs: ω-(</w:t>
      </w:r>
      <w:r w:rsidRPr="00915AA3">
        <w:rPr>
          <w:rFonts w:ascii="Times New Roman" w:hAnsi="Times New Roman" w:cs="Times New Roman"/>
          <w:i/>
          <w:szCs w:val="24"/>
        </w:rPr>
        <w:t>o</w:t>
      </w:r>
      <w:r w:rsidRPr="00226ADD">
        <w:rPr>
          <w:rFonts w:ascii="Times New Roman" w:hAnsi="Times New Roman" w:cs="Times New Roman"/>
          <w:i/>
          <w:szCs w:val="24"/>
        </w:rPr>
        <w:t>-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alkylphenyl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)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alkanoic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acids; TMTD: 4</w:t>
      </w:r>
      <w:proofErr w:type="gramStart"/>
      <w:r w:rsidRPr="00226ADD">
        <w:rPr>
          <w:rFonts w:ascii="Times New Roman" w:hAnsi="Times New Roman" w:cs="Times New Roman"/>
          <w:i/>
          <w:szCs w:val="24"/>
        </w:rPr>
        <w:t>,8,12</w:t>
      </w:r>
      <w:proofErr w:type="gramEnd"/>
      <w:r w:rsidRPr="00226ADD">
        <w:rPr>
          <w:rFonts w:ascii="Times New Roman" w:hAnsi="Times New Roman" w:cs="Times New Roman"/>
          <w:i/>
          <w:szCs w:val="24"/>
        </w:rPr>
        <w:t xml:space="preserve">-trimethyltridecanoic acid;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Phy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: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phytanic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acid;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Pris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: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pristanic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acid; DHYA: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dihydroxy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acids; di: dicarboxylic acids;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: branched chain fatty acids; ?: uncertain identification of biomarkers due to low concentration. Vessel ÅM 642:1 </w:t>
      </w:r>
      <w:proofErr w:type="gramStart"/>
      <w:r w:rsidRPr="00226ADD">
        <w:rPr>
          <w:rFonts w:ascii="Times New Roman" w:hAnsi="Times New Roman" w:cs="Times New Roman"/>
          <w:i/>
          <w:szCs w:val="24"/>
        </w:rPr>
        <w:t>has been found</w:t>
      </w:r>
      <w:proofErr w:type="gramEnd"/>
      <w:r w:rsidRPr="00226ADD">
        <w:rPr>
          <w:rFonts w:ascii="Times New Roman" w:hAnsi="Times New Roman" w:cs="Times New Roman"/>
          <w:i/>
          <w:szCs w:val="24"/>
        </w:rPr>
        <w:t xml:space="preserve"> at a site with Swedish Pitted Ware, but it also has characteristics of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Kiukainen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Ware. In the interpretation column: A: aquatic fats, D: dairy fats, NR: non-ruminant terrestrial fats, R: ruminant fats. In type column: SS: settlement site, BC: burial cairn. Several catalogue numbers for one vessel indicate that sherds from the same vessel </w:t>
      </w:r>
      <w:proofErr w:type="gramStart"/>
      <w:r w:rsidRPr="00226ADD">
        <w:rPr>
          <w:rFonts w:ascii="Times New Roman" w:hAnsi="Times New Roman" w:cs="Times New Roman"/>
          <w:i/>
          <w:szCs w:val="24"/>
        </w:rPr>
        <w:t>were glued</w:t>
      </w:r>
      <w:proofErr w:type="gramEnd"/>
      <w:r w:rsidRPr="00226ADD">
        <w:rPr>
          <w:rFonts w:ascii="Times New Roman" w:hAnsi="Times New Roman" w:cs="Times New Roman"/>
          <w:i/>
          <w:szCs w:val="24"/>
        </w:rPr>
        <w:t xml:space="preserve"> together after excavation. Acid extraction was applied to all samples except those from Turku </w:t>
      </w:r>
      <w:proofErr w:type="spellStart"/>
      <w:proofErr w:type="gramStart"/>
      <w:r w:rsidRPr="00226ADD">
        <w:rPr>
          <w:rFonts w:ascii="Times New Roman" w:hAnsi="Times New Roman" w:cs="Times New Roman"/>
          <w:i/>
          <w:szCs w:val="24"/>
        </w:rPr>
        <w:t>Kiukainen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which</w:t>
      </w:r>
      <w:proofErr w:type="gramEnd"/>
      <w:r w:rsidRPr="00226ADD">
        <w:rPr>
          <w:rFonts w:ascii="Times New Roman" w:hAnsi="Times New Roman" w:cs="Times New Roman"/>
          <w:i/>
          <w:szCs w:val="24"/>
        </w:rPr>
        <w:t xml:space="preserve"> were extracted by solvent extraction. All samples shown in the table </w:t>
      </w:r>
      <w:proofErr w:type="gramStart"/>
      <w:r w:rsidRPr="00226ADD">
        <w:rPr>
          <w:rFonts w:ascii="Times New Roman" w:hAnsi="Times New Roman" w:cs="Times New Roman"/>
          <w:i/>
          <w:szCs w:val="24"/>
        </w:rPr>
        <w:t>were screened</w:t>
      </w:r>
      <w:proofErr w:type="gramEnd"/>
      <w:r w:rsidRPr="00226ADD">
        <w:rPr>
          <w:rFonts w:ascii="Times New Roman" w:hAnsi="Times New Roman" w:cs="Times New Roman"/>
          <w:i/>
          <w:szCs w:val="24"/>
        </w:rPr>
        <w:t xml:space="preserve"> with HTGC and analysed using GC-MS and GC-C-IRMS. 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1520"/>
        <w:gridCol w:w="782"/>
        <w:gridCol w:w="782"/>
        <w:gridCol w:w="583"/>
        <w:gridCol w:w="6837"/>
        <w:gridCol w:w="1545"/>
        <w:gridCol w:w="709"/>
      </w:tblGrid>
      <w:tr w:rsidR="001C772B" w:rsidRPr="009A1A90" w:rsidTr="00BA041A">
        <w:trPr>
          <w:trHeight w:val="7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Site and catalogue number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Lipid concentration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μg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/g)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</w:t>
            </w: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13</w:t>
            </w: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16:0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</w:t>
            </w: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13</w:t>
            </w: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18:0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</w:t>
            </w: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13</w:t>
            </w: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Interpretation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</w:tr>
      <w:tr w:rsidR="001C772B" w:rsidRPr="009A1A90" w:rsidTr="00BA041A">
        <w:trPr>
          <w:trHeight w:val="260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Corded Ware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Espoo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Näkinkylä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16288:51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1136.3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-31.4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-4.5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16288:59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121.2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Helsinki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Malminkartano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18564:38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144.5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19:1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Hämeenlinna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Hauho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Perkiö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17281:149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99.9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Kirkkonummi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Tengo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Nyåker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21501:151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1121.9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?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21501:107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521.7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21501:146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5818.7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-5.6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22:0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18:0Br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?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21501:78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5406.4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-30.9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16:0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19:0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21501:92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609.1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-31.3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-4.6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Lapinjärvi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Malmbacken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Norrby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9214:235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-30.2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-4.1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9214:62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1133.8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9214:74,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688.8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20:0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Porvoo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Böle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Munkby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22004:5911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781.2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?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R, A?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22004:6400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12:0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9:0di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Turku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Jäkärlä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427:14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-29.8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APAAs; pris?;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 xml:space="preserve">18 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427:51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-22.5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A, 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615:22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178.4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615:22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91.7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-30.4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C53ED1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i-FI"/>
              </w:rPr>
              <w:lastRenderedPageBreak/>
              <w:t>Vantaa Jönsas-pohjoinen/itä Kaarela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fi-F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19914:594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118.1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19:1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16 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NR, A?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Västanfjärd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Galtarby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478:20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19:1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16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? 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478:4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16:0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20:0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16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?,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? 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A, 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Swedish Pitted Ware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Saltvik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Härdalen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21.11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649:110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436.8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APAAs; TMTD; pris;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Kiukainen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Ware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Kiukainen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Uotinmäki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SatM-11888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NR,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SatM-10024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791.9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A, 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SatM-10029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R,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SatM-2658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287.2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?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155.4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89.7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263.7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155.3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10:0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81.6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SatM-8169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269.9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-21.5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-20.4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?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12:0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C18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116.6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gram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?,</w:t>
            </w:r>
            <w:proofErr w:type="gram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SatM-8647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117.5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Saltvik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Härdalen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21.11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642:1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177.2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-29.4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Turku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Kotirinne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239:147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346.8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239:546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632.1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20:0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APAAs; TMTD; pris;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239:397, 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788.8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21:0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TMTD,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239:6, 7,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1239.5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22 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245:375, 391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115.5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TYA 245:42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1076.8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23:0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245:426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82.8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245:50,76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249.9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gram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?,</w:t>
            </w:r>
            <w:proofErr w:type="gram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331:435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-22.9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-21.5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331:998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164.2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?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331:1054, 1055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423.5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proofErr w:type="gram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?,</w:t>
            </w:r>
            <w:proofErr w:type="gram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?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331:1183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481.8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331:1195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271.1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20:0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16:0Br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17:0Br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22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APAAs; TMTD; pris;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22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331:79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584.8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331:410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988.6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-29.3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A, 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331:428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221.0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NR, A?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489:48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749.2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-30.9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489:120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1151.9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582:38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601.6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20:0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APAA; TMTD; phy; pris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NR, A?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582:336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413.4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A, NR?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582:35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250.3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NR, A?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582:393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682.8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582:485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219.4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TMTD;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582:552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Bronze Age Ware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Eura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Luistarintien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39506:1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507.1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15:0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20:0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16:0Br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18:0Br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; TMTD, pris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39506:2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185.1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20:0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17:0Br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18:0Br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Morby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Ware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Espoo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Bolarskog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19165:14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4515.3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-33.4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?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19165:158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177.4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-24.1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-4.1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19165:185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746.2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-32.2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20:0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? 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19165:307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2582.1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-25.8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R, A?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19165:314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1029.5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-32.3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KM 19165:52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-29.8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?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Finström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Godby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ÅM 533:535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5209.5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-29.2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-33.8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-4.6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Jomala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Dalkarlby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149:2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6434.8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-34.2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-5.6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Jomala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Överby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165:1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2791.4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-32.3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-5.2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9:0di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Jomala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Överby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37.4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652:129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442.6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-32.3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-31.3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652:13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121.1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19:1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652:193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61956.1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-5.6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15:0Br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652:193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1552.9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-30.9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652:201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9:0di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18 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652:206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389.1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-30.1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652:283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7551.6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-32.9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-5.1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22:0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652:295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8884.4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-32.8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14:0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),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ÅM 652:80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437.6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9:0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19:1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9:0di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16:0Br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Kemiönsaari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Kåddböle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860:6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396.4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-27.8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12:0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19:1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? 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R, 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Piikkiö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Moisio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Moision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Alitalo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18556.3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369:2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-28.1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-30.1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FFA (C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);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17:0Br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; C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</w:t>
            </w: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APAAs;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Turku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Räntämäki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Orhinkarsina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665:90,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3656.7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-23.3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14:0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),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17:0Br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APAAs; TMTD; pris;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16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 DHYAs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A, 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</w:tr>
      <w:tr w:rsidR="001C772B" w:rsidRPr="009A1A90" w:rsidTr="00BA041A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Ulvila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Suolisto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Peltomäki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TYA 112:7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407.2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-26.2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226ADD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</w:pP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FFA (C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16:0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-C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18:0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); C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fi-FI"/>
              </w:rPr>
              <w:t>18</w:t>
            </w:r>
            <w:r w:rsidRPr="00226ADD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 xml:space="preserve"> APAAs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sz w:val="20"/>
                <w:szCs w:val="20"/>
              </w:rPr>
              <w:t>BC/SS</w:t>
            </w:r>
          </w:p>
        </w:tc>
      </w:tr>
    </w:tbl>
    <w:p w:rsidR="001C772B" w:rsidRPr="009A1A90" w:rsidRDefault="001C772B" w:rsidP="001C772B">
      <w:pPr>
        <w:rPr>
          <w:rFonts w:ascii="Times New Roman" w:hAnsi="Times New Roman" w:cs="Times New Roman"/>
        </w:rPr>
        <w:sectPr w:rsidR="001C772B" w:rsidRPr="009A1A90" w:rsidSect="00552F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772B" w:rsidRPr="009A1A90" w:rsidRDefault="001C772B" w:rsidP="001C772B">
      <w:pPr>
        <w:spacing w:after="0"/>
        <w:rPr>
          <w:rFonts w:ascii="Times New Roman" w:hAnsi="Times New Roman" w:cs="Times New Roman"/>
        </w:rPr>
      </w:pPr>
    </w:p>
    <w:p w:rsidR="001C772B" w:rsidRPr="00226ADD" w:rsidRDefault="001C772B" w:rsidP="001C772B">
      <w:pPr>
        <w:spacing w:after="0"/>
        <w:rPr>
          <w:rFonts w:ascii="Times New Roman" w:hAnsi="Times New Roman" w:cs="Times New Roman"/>
          <w:i/>
          <w:szCs w:val="24"/>
        </w:rPr>
      </w:pPr>
      <w:r w:rsidRPr="00226ADD">
        <w:rPr>
          <w:rFonts w:ascii="Times New Roman" w:hAnsi="Times New Roman" w:cs="Times New Roman"/>
          <w:b/>
          <w:i/>
          <w:szCs w:val="24"/>
        </w:rPr>
        <w:t>Table 3.</w:t>
      </w:r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226ADD">
        <w:rPr>
          <w:rFonts w:ascii="Times New Roman" w:hAnsi="Times New Roman" w:cs="Times New Roman"/>
          <w:i/>
          <w:szCs w:val="24"/>
        </w:rPr>
        <w:t xml:space="preserve">Bone from the sites with Corded Ware included in this study (NISP: Number of Identified Specimens):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Kirkkonummi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Nyåker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Tengo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8709 &amp; KM 21501;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&amp;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Kantanen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2013);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Hämeenlinna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Perkiö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17281;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&amp;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Kantanen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2013);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Salo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Märy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Halikko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22008;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Mannermaa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2013);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Inkoo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Rangvalds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22397;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2015a); Turku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Jäkärlä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(TYA 194, TYA 208, TYA 313, TYA 336, TYA 416, TYA 427, TYA 457, TYA 559, TYA 615;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Vormisto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1985;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2015b);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Lapinjärvi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Norrby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9214;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2015a);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Sastamala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Liekolankatu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18251;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&amp;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Kantanen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2013); Vantaa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Jönsas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18836, KM 19274, KM 19275, KM 19383, KM 19661, KM 19662, KM 19913, KM 19914, KM 20087, KM 21606, KM 23532, KM 23719, KM 27050;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Fortelius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&amp;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Nummela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in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Leskinen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&amp;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Pesonen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2008: 262, Appendix 5); Espoo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Näkinkylä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16288;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&amp;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Kantanen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2013);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Porvoo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Böle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Munkby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12135, KM 12359, KM 16876, KM 17074, KM 17387, KM 19385, KM 19799, KM 20464, KM 20466, KM 22004;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Fortelius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1980c;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Mannermaa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>, 2013).</w:t>
      </w:r>
      <w:proofErr w:type="gramEnd"/>
      <w:r w:rsidRPr="00226ADD">
        <w:rPr>
          <w:rFonts w:ascii="Times New Roman" w:hAnsi="Times New Roman" w:cs="Times New Roman"/>
          <w:i/>
          <w:szCs w:val="24"/>
        </w:rPr>
        <w:t xml:space="preserve"> There were no identified fragments from Helsinki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Malminkartano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18564;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Fortelius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1980b) and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Siuntio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Dalamalm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21142;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&amp;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Kantanen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>, 2013). *: unburnt bone, probably dating to a later period.</w:t>
      </w:r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 </w:t>
      </w:r>
    </w:p>
    <w:tbl>
      <w:tblPr>
        <w:tblW w:w="12985" w:type="dxa"/>
        <w:tblLook w:val="04A0" w:firstRow="1" w:lastRow="0" w:firstColumn="1" w:lastColumn="0" w:noHBand="0" w:noVBand="1"/>
      </w:tblPr>
      <w:tblGrid>
        <w:gridCol w:w="1680"/>
        <w:gridCol w:w="1450"/>
        <w:gridCol w:w="1361"/>
        <w:gridCol w:w="906"/>
        <w:gridCol w:w="1117"/>
        <w:gridCol w:w="872"/>
        <w:gridCol w:w="1139"/>
        <w:gridCol w:w="1361"/>
        <w:gridCol w:w="839"/>
        <w:gridCol w:w="1160"/>
        <w:gridCol w:w="1100"/>
      </w:tblGrid>
      <w:tr w:rsidR="001C772B" w:rsidRPr="009A1A90" w:rsidTr="00BA041A">
        <w:trPr>
          <w:trHeight w:val="5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Species/Site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Kirkkonummi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Tengo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Hämeenlinna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Perkiö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Halikko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Inkoo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Rangvalds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Turku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Jäkärlä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Lapinjärvi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Norrby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Sastamala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Liekolankatu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Vantaa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Jönsas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Espoo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Näkinkylä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Porvoo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Munkby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Seal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Phocidae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Seal?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 elk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Alces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alces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Elk?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European beaver 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(Castor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fiber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Beaver?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 bear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Ursus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arctos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hare (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Lepus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timidus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fox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Vulpes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vulpes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Otter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Lutra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lutra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Canidae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taurus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Pig 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(Sus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scrofa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Mammal/Homo sapiens?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 pike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Esox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lucius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Perch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Perca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fluviatilis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772B" w:rsidRPr="009A1A90" w:rsidTr="00BA041A">
        <w:trPr>
          <w:trHeight w:val="7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Perch/Pikeperch (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Sander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lucioperca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Särki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Rutilus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rutilus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Carp family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Cyprinidae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Pikeperch?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5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Cod?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Gadus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morhua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Fish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772B" w:rsidRPr="009A1A90" w:rsidTr="00BA041A">
        <w:trPr>
          <w:trHeight w:val="7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Goosander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Mergus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merganser)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Grebe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Podiceps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Goose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Anser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Duck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1C772B" w:rsidRPr="009A1A90" w:rsidRDefault="001C772B" w:rsidP="001C772B">
      <w:pPr>
        <w:spacing w:after="0"/>
        <w:rPr>
          <w:rFonts w:ascii="Times New Roman" w:hAnsi="Times New Roman" w:cs="Times New Roman"/>
          <w:b/>
          <w:szCs w:val="24"/>
        </w:rPr>
        <w:sectPr w:rsidR="001C772B" w:rsidRPr="009A1A90" w:rsidSect="00552F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C772B" w:rsidRPr="009A1A90" w:rsidRDefault="001C772B" w:rsidP="001C772B">
      <w:pPr>
        <w:spacing w:after="0"/>
        <w:rPr>
          <w:rFonts w:ascii="Times New Roman" w:hAnsi="Times New Roman" w:cs="Times New Roman"/>
          <w:b/>
          <w:szCs w:val="24"/>
        </w:rPr>
      </w:pPr>
    </w:p>
    <w:p w:rsidR="001C772B" w:rsidRPr="00226ADD" w:rsidRDefault="001C772B" w:rsidP="001C772B">
      <w:pPr>
        <w:spacing w:after="0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fi-FI"/>
        </w:rPr>
      </w:pPr>
      <w:r w:rsidRPr="00226ADD">
        <w:rPr>
          <w:rFonts w:ascii="Times New Roman" w:hAnsi="Times New Roman" w:cs="Times New Roman"/>
          <w:b/>
          <w:i/>
          <w:szCs w:val="24"/>
        </w:rPr>
        <w:t>Table 4.</w:t>
      </w:r>
      <w:r w:rsidRPr="00226ADD">
        <w:rPr>
          <w:rFonts w:ascii="Times New Roman" w:hAnsi="Times New Roman" w:cs="Times New Roman"/>
          <w:i/>
          <w:szCs w:val="24"/>
        </w:rPr>
        <w:t xml:space="preserve"> </w:t>
      </w:r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Bone from the </w:t>
      </w:r>
      <w:proofErr w:type="spellStart"/>
      <w:r w:rsidRPr="00226ADD">
        <w:rPr>
          <w:rFonts w:ascii="Times New Roman" w:hAnsi="Times New Roman" w:cs="Times New Roman"/>
          <w:i/>
          <w:szCs w:val="24"/>
          <w:lang w:eastAsia="fi-FI"/>
        </w:rPr>
        <w:t>Kiukainen</w:t>
      </w:r>
      <w:proofErr w:type="spellEnd"/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 culture sites included in this study (NISP: Number of Identified Specimens): </w:t>
      </w:r>
      <w:proofErr w:type="spellStart"/>
      <w:r w:rsidRPr="00226ADD">
        <w:rPr>
          <w:rFonts w:ascii="Times New Roman" w:hAnsi="Times New Roman" w:cs="Times New Roman"/>
          <w:i/>
          <w:szCs w:val="24"/>
          <w:lang w:eastAsia="fi-FI"/>
        </w:rPr>
        <w:t>Kiukainen</w:t>
      </w:r>
      <w:proofErr w:type="spellEnd"/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  <w:lang w:eastAsia="fi-FI"/>
        </w:rPr>
        <w:t>Uotinmäki</w:t>
      </w:r>
      <w:proofErr w:type="spellEnd"/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 (KM 3574 and KM 4275; </w:t>
      </w:r>
      <w:proofErr w:type="spellStart"/>
      <w:r w:rsidRPr="00226ADD">
        <w:rPr>
          <w:rFonts w:ascii="Times New Roman" w:hAnsi="Times New Roman" w:cs="Times New Roman"/>
          <w:i/>
          <w:szCs w:val="24"/>
          <w:lang w:eastAsia="fi-FI"/>
        </w:rPr>
        <w:t>Herluf</w:t>
      </w:r>
      <w:proofErr w:type="spellEnd"/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  <w:lang w:eastAsia="fi-FI"/>
        </w:rPr>
        <w:t>Winge</w:t>
      </w:r>
      <w:proofErr w:type="spellEnd"/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 in </w:t>
      </w:r>
      <w:proofErr w:type="spellStart"/>
      <w:r w:rsidRPr="00226ADD">
        <w:rPr>
          <w:rFonts w:ascii="Times New Roman" w:hAnsi="Times New Roman" w:cs="Times New Roman"/>
          <w:i/>
          <w:szCs w:val="24"/>
          <w:lang w:eastAsia="fi-FI"/>
        </w:rPr>
        <w:t>Ailio</w:t>
      </w:r>
      <w:proofErr w:type="spellEnd"/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, 1909: 83); Turku </w:t>
      </w:r>
      <w:proofErr w:type="spellStart"/>
      <w:r w:rsidRPr="00226ADD">
        <w:rPr>
          <w:rFonts w:ascii="Times New Roman" w:hAnsi="Times New Roman" w:cs="Times New Roman"/>
          <w:i/>
          <w:szCs w:val="24"/>
          <w:lang w:eastAsia="fi-FI"/>
        </w:rPr>
        <w:t>Niuskala</w:t>
      </w:r>
      <w:proofErr w:type="spellEnd"/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 (TYA 220, TYA 239, TYA 245, TYA 297, TYA 331, TYA 385, TYA 446, TYA 489, TYA582; </w:t>
      </w:r>
      <w:proofErr w:type="spellStart"/>
      <w:r w:rsidRPr="00226ADD">
        <w:rPr>
          <w:rFonts w:ascii="Times New Roman" w:hAnsi="Times New Roman" w:cs="Times New Roman"/>
          <w:i/>
          <w:szCs w:val="24"/>
          <w:lang w:eastAsia="fi-FI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  <w:lang w:eastAsia="fi-FI"/>
        </w:rPr>
        <w:t xml:space="preserve"> &amp; </w:t>
      </w:r>
      <w:proofErr w:type="spellStart"/>
      <w:r w:rsidRPr="00226ADD">
        <w:rPr>
          <w:rFonts w:ascii="Times New Roman" w:hAnsi="Times New Roman" w:cs="Times New Roman"/>
          <w:i/>
          <w:szCs w:val="24"/>
          <w:lang w:eastAsia="fi-FI"/>
        </w:rPr>
        <w:t>Kantanen</w:t>
      </w:r>
      <w:proofErr w:type="spellEnd"/>
      <w:r w:rsidRPr="00226ADD">
        <w:rPr>
          <w:rFonts w:ascii="Times New Roman" w:hAnsi="Times New Roman" w:cs="Times New Roman"/>
          <w:i/>
          <w:szCs w:val="24"/>
          <w:lang w:eastAsia="fi-FI"/>
        </w:rPr>
        <w:t>, 2013). *: the cattle bone is an unburnt tooth fragment which might date to a later period</w:t>
      </w:r>
      <w:r w:rsidRPr="00226ADD">
        <w:rPr>
          <w:rFonts w:ascii="Times New Roman" w:hAnsi="Times New Roman" w:cs="Times New Roman"/>
          <w:i/>
          <w:szCs w:val="24"/>
        </w:rPr>
        <w:t>.</w:t>
      </w:r>
    </w:p>
    <w:tbl>
      <w:tblPr>
        <w:tblW w:w="7040" w:type="dxa"/>
        <w:tblLook w:val="04A0" w:firstRow="1" w:lastRow="0" w:firstColumn="1" w:lastColumn="0" w:noHBand="0" w:noVBand="1"/>
      </w:tblPr>
      <w:tblGrid>
        <w:gridCol w:w="2440"/>
        <w:gridCol w:w="2180"/>
        <w:gridCol w:w="2420"/>
      </w:tblGrid>
      <w:tr w:rsidR="001C772B" w:rsidRPr="009A1A90" w:rsidTr="00BA041A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Species/site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Kiukainen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Uotinmäki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Turku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Niuskala</w:t>
            </w:r>
            <w:proofErr w:type="spellEnd"/>
          </w:p>
        </w:tc>
      </w:tr>
      <w:tr w:rsidR="001C772B" w:rsidRPr="009A1A90" w:rsidTr="00BA041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Seal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</w:rPr>
              <w:t>Phocidae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772B" w:rsidRPr="009A1A90" w:rsidTr="00BA041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Seal?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C772B" w:rsidRPr="009A1A90" w:rsidTr="00BA041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Cattle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taurus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1*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</w:rPr>
              <w:t>Canidae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772B" w:rsidRPr="009A1A90" w:rsidTr="00BA041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color w:val="000000"/>
              </w:rPr>
              <w:t>Canidae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772B" w:rsidRPr="009A1A90" w:rsidTr="00BA041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Human (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Homo sapiens</w:t>
            </w: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772B" w:rsidRPr="009A1A90" w:rsidTr="00BA041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Large mammal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C772B" w:rsidRPr="009A1A90" w:rsidTr="00BA041A">
        <w:trPr>
          <w:trHeight w:val="2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Pike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Esox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lucius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1C772B" w:rsidRPr="009A1A90" w:rsidRDefault="001C772B" w:rsidP="001C772B">
      <w:pPr>
        <w:spacing w:after="0"/>
        <w:rPr>
          <w:rFonts w:ascii="Times New Roman" w:hAnsi="Times New Roman" w:cs="Times New Roman"/>
        </w:rPr>
      </w:pPr>
    </w:p>
    <w:p w:rsidR="001C772B" w:rsidRPr="00226ADD" w:rsidRDefault="001C772B" w:rsidP="001C772B">
      <w:pPr>
        <w:spacing w:after="0"/>
        <w:rPr>
          <w:rFonts w:ascii="Times New Roman" w:hAnsi="Times New Roman" w:cs="Times New Roman"/>
          <w:i/>
          <w:szCs w:val="24"/>
        </w:rPr>
      </w:pPr>
      <w:r w:rsidRPr="00226ADD">
        <w:rPr>
          <w:rFonts w:ascii="Times New Roman" w:hAnsi="Times New Roman" w:cs="Times New Roman"/>
          <w:b/>
          <w:i/>
          <w:szCs w:val="24"/>
        </w:rPr>
        <w:t>Table 5</w:t>
      </w:r>
      <w:r w:rsidRPr="00226ADD">
        <w:rPr>
          <w:rFonts w:ascii="Times New Roman" w:hAnsi="Times New Roman" w:cs="Times New Roman"/>
          <w:i/>
          <w:szCs w:val="24"/>
        </w:rPr>
        <w:t xml:space="preserve">. </w:t>
      </w:r>
      <w:proofErr w:type="gramStart"/>
      <w:r w:rsidRPr="00226ADD">
        <w:rPr>
          <w:rFonts w:ascii="Times New Roman" w:hAnsi="Times New Roman" w:cs="Times New Roman"/>
          <w:i/>
          <w:szCs w:val="24"/>
        </w:rPr>
        <w:t xml:space="preserve">Animal bone from the Bronze Age site in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Eura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and the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Morby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settlement sites included in this study (NISP: Number of Identified Specimens):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Piikkiö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Moisio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(TYA 392, TYA 444, TYA 644, TYA 658;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Ukkonen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1998;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2015b); Turku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Räntämäki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Orhinkarsina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(TYA 639;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Ukkonen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1996b);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Nousiainen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Koivumäki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19349;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Fortelius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1980a);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Eura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Luistarintie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39506;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&amp;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Kantanen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, 2013); Espoo </w:t>
      </w:r>
      <w:proofErr w:type="spellStart"/>
      <w:r>
        <w:rPr>
          <w:rFonts w:ascii="Times New Roman" w:hAnsi="Times New Roman" w:cs="Times New Roman"/>
          <w:i/>
          <w:szCs w:val="24"/>
        </w:rPr>
        <w:t>Bolarskog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 xml:space="preserve"> (KM 18922, KM 19165; </w:t>
      </w:r>
      <w:proofErr w:type="spellStart"/>
      <w:r w:rsidRPr="00226ADD">
        <w:rPr>
          <w:rFonts w:ascii="Times New Roman" w:hAnsi="Times New Roman" w:cs="Times New Roman"/>
          <w:i/>
          <w:szCs w:val="24"/>
        </w:rPr>
        <w:t>Bläuer</w:t>
      </w:r>
      <w:proofErr w:type="spellEnd"/>
      <w:r w:rsidRPr="00226ADD">
        <w:rPr>
          <w:rFonts w:ascii="Times New Roman" w:hAnsi="Times New Roman" w:cs="Times New Roman"/>
          <w:i/>
          <w:szCs w:val="24"/>
        </w:rPr>
        <w:t>, 2015a); *: probable recent intrusion.</w:t>
      </w:r>
      <w:proofErr w:type="gramEnd"/>
    </w:p>
    <w:tbl>
      <w:tblPr>
        <w:tblW w:w="9545" w:type="dxa"/>
        <w:tblLook w:val="04A0" w:firstRow="1" w:lastRow="0" w:firstColumn="1" w:lastColumn="0" w:noHBand="0" w:noVBand="1"/>
      </w:tblPr>
      <w:tblGrid>
        <w:gridCol w:w="3480"/>
        <w:gridCol w:w="1228"/>
        <w:gridCol w:w="1294"/>
        <w:gridCol w:w="1200"/>
        <w:gridCol w:w="960"/>
        <w:gridCol w:w="1383"/>
      </w:tblGrid>
      <w:tr w:rsidR="001C772B" w:rsidRPr="009A1A90" w:rsidTr="00BA041A">
        <w:trPr>
          <w:trHeight w:val="5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Species/Site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Luistarintie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Espoo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Puolarmetsä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Nousiainen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Koivumäki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Piikkiö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Moisio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Turku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Orhinkarsina</w:t>
            </w:r>
            <w:proofErr w:type="spellEnd"/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taurus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Cattle? 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taurus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)?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  <w:proofErr w:type="gramStart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?/</w:t>
            </w:r>
            <w:proofErr w:type="gram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elk?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Sheep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aries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Goat (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Capra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hircus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Sheep or goat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aries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/Capra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hircus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 (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Sus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scrofa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Horse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Equus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caballus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European elk 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Alces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alces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Elk/reindeer? (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Rangifer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tarandus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)?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Elk?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 ungulate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European beaver (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Castor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fiber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Beaver?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Canis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familiaris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Felis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Seal (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Phocidae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Chicken 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(Gallus </w:t>
            </w:r>
            <w:proofErr w:type="spellStart"/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domesticus</w:t>
            </w:r>
            <w:proofErr w:type="spellEnd"/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72B" w:rsidRPr="009A1A90" w:rsidTr="00BA041A">
        <w:trPr>
          <w:trHeight w:val="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Bird (</w:t>
            </w:r>
            <w:r w:rsidRPr="009A1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Aves</w:t>
            </w: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2B" w:rsidRPr="009A1A90" w:rsidRDefault="001C772B" w:rsidP="00BA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C772B" w:rsidRPr="009A1A90" w:rsidRDefault="001C772B" w:rsidP="001C772B">
      <w:pPr>
        <w:spacing w:after="0"/>
        <w:rPr>
          <w:rFonts w:ascii="Times New Roman" w:hAnsi="Times New Roman" w:cs="Times New Roman"/>
          <w:b/>
          <w:szCs w:val="24"/>
        </w:rPr>
      </w:pPr>
    </w:p>
    <w:p w:rsidR="00F32686" w:rsidRDefault="00F32686" w:rsidP="001C77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F32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2686"/>
    <w:rsid w:val="001C772B"/>
    <w:rsid w:val="00F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989F"/>
  <w15:docId w15:val="{9BA2A8A9-9D1B-42BB-9FAE-573B9382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2B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772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72B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C77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C77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A4">
    <w:name w:val="A4"/>
    <w:uiPriority w:val="99"/>
    <w:rsid w:val="001C772B"/>
    <w:rPr>
      <w:color w:val="221E1F"/>
      <w:sz w:val="11"/>
    </w:rPr>
  </w:style>
  <w:style w:type="paragraph" w:styleId="Footer">
    <w:name w:val="footer"/>
    <w:basedOn w:val="Normal"/>
    <w:link w:val="FooterChar"/>
    <w:uiPriority w:val="99"/>
    <w:rsid w:val="001C772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72B"/>
    <w:rPr>
      <w:rFonts w:eastAsiaTheme="minorHAnsi"/>
      <w:sz w:val="24"/>
      <w:lang w:val="en-US" w:eastAsia="en-US"/>
    </w:rPr>
  </w:style>
  <w:style w:type="character" w:styleId="LineNumber">
    <w:name w:val="line number"/>
    <w:basedOn w:val="DefaultParagraphFont"/>
    <w:uiPriority w:val="99"/>
    <w:rsid w:val="001C772B"/>
  </w:style>
  <w:style w:type="paragraph" w:styleId="NoSpacing">
    <w:name w:val="No Spacing"/>
    <w:uiPriority w:val="1"/>
    <w:qFormat/>
    <w:rsid w:val="001C772B"/>
    <w:pPr>
      <w:spacing w:after="0" w:line="240" w:lineRule="auto"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1C7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 w:eastAsia="fi-FI"/>
    </w:rPr>
  </w:style>
  <w:style w:type="paragraph" w:styleId="FootnoteText">
    <w:name w:val="footnote text"/>
    <w:basedOn w:val="Normal"/>
    <w:link w:val="FootnoteTextChar"/>
    <w:uiPriority w:val="99"/>
    <w:unhideWhenUsed/>
    <w:rsid w:val="001C772B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72B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1C772B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C7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72B"/>
    <w:pPr>
      <w:spacing w:after="20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72B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1C772B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772B"/>
    <w:rPr>
      <w:rFonts w:ascii="Segoe UI" w:eastAsiaTheme="minorHAnsi" w:hAnsi="Segoe UI" w:cs="Segoe UI"/>
      <w:sz w:val="18"/>
      <w:szCs w:val="18"/>
      <w:lang w:val="en-US" w:eastAsia="en-US"/>
    </w:rPr>
  </w:style>
  <w:style w:type="paragraph" w:customStyle="1" w:styleId="Newparagraph">
    <w:name w:val="New paragraph"/>
    <w:basedOn w:val="Normal"/>
    <w:qFormat/>
    <w:rsid w:val="001C772B"/>
    <w:pPr>
      <w:spacing w:after="0" w:line="480" w:lineRule="auto"/>
      <w:ind w:firstLine="720"/>
    </w:pPr>
    <w:rPr>
      <w:rFonts w:ascii="Times New Roman" w:eastAsiaTheme="minorHAnsi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7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C772B"/>
    <w:rPr>
      <w:rFonts w:eastAsiaTheme="minorHAnsi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77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C772B"/>
    <w:rPr>
      <w:color w:val="954F72"/>
      <w:u w:val="single"/>
    </w:rPr>
  </w:style>
  <w:style w:type="paragraph" w:customStyle="1" w:styleId="font5">
    <w:name w:val="font5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fi-FI" w:eastAsia="fi-FI"/>
    </w:rPr>
  </w:style>
  <w:style w:type="paragraph" w:customStyle="1" w:styleId="font6">
    <w:name w:val="font6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fi-FI" w:eastAsia="fi-FI"/>
    </w:rPr>
  </w:style>
  <w:style w:type="paragraph" w:customStyle="1" w:styleId="font7">
    <w:name w:val="font7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fi-FI" w:eastAsia="fi-FI"/>
    </w:rPr>
  </w:style>
  <w:style w:type="paragraph" w:customStyle="1" w:styleId="font8">
    <w:name w:val="font8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fi-FI" w:eastAsia="fi-FI"/>
    </w:rPr>
  </w:style>
  <w:style w:type="paragraph" w:customStyle="1" w:styleId="xl68">
    <w:name w:val="xl68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i-FI" w:eastAsia="fi-FI"/>
    </w:rPr>
  </w:style>
  <w:style w:type="paragraph" w:customStyle="1" w:styleId="xl69">
    <w:name w:val="xl69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/>
      <w:b/>
      <w:bCs/>
      <w:sz w:val="24"/>
      <w:szCs w:val="24"/>
      <w:lang w:val="fi-FI" w:eastAsia="fi-FI"/>
    </w:rPr>
  </w:style>
  <w:style w:type="paragraph" w:customStyle="1" w:styleId="xl70">
    <w:name w:val="xl70"/>
    <w:basedOn w:val="Normal"/>
    <w:rsid w:val="001C772B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FF0000"/>
      <w:sz w:val="24"/>
      <w:szCs w:val="24"/>
      <w:lang w:val="fi-FI" w:eastAsia="fi-FI"/>
    </w:rPr>
  </w:style>
  <w:style w:type="paragraph" w:customStyle="1" w:styleId="xl71">
    <w:name w:val="xl71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i-FI" w:eastAsia="fi-FI"/>
    </w:rPr>
  </w:style>
  <w:style w:type="paragraph" w:customStyle="1" w:styleId="xl72">
    <w:name w:val="xl72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/>
      <w:color w:val="FF0000"/>
      <w:sz w:val="24"/>
      <w:szCs w:val="24"/>
      <w:lang w:val="fi-FI" w:eastAsia="fi-FI"/>
    </w:rPr>
  </w:style>
  <w:style w:type="paragraph" w:customStyle="1" w:styleId="xl73">
    <w:name w:val="xl73"/>
    <w:basedOn w:val="Normal"/>
    <w:rsid w:val="001C772B"/>
    <w:pPr>
      <w:spacing w:before="100" w:beforeAutospacing="1" w:after="100" w:afterAutospacing="1" w:line="240" w:lineRule="auto"/>
    </w:pPr>
    <w:rPr>
      <w:rFonts w:ascii="Times New Roman" w:eastAsiaTheme="minorHAnsi" w:hAnsi="Times New Roman"/>
      <w:b/>
      <w:bCs/>
      <w:sz w:val="24"/>
      <w:szCs w:val="24"/>
      <w:lang w:val="fi-FI" w:eastAsia="fi-FI"/>
    </w:rPr>
  </w:style>
  <w:style w:type="paragraph" w:customStyle="1" w:styleId="xl74">
    <w:name w:val="xl74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/>
      <w:color w:val="FF0000"/>
      <w:sz w:val="24"/>
      <w:szCs w:val="24"/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1C772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72B"/>
    <w:rPr>
      <w:rFonts w:eastAsiaTheme="minorHAnsi"/>
      <w:sz w:val="24"/>
      <w:lang w:val="en-US" w:eastAsia="en-US"/>
    </w:rPr>
  </w:style>
  <w:style w:type="paragraph" w:customStyle="1" w:styleId="Affiliation">
    <w:name w:val="Affiliation"/>
    <w:basedOn w:val="Normal"/>
    <w:qFormat/>
    <w:rsid w:val="001C772B"/>
    <w:pPr>
      <w:spacing w:before="240" w:after="0" w:line="360" w:lineRule="auto"/>
    </w:pPr>
    <w:rPr>
      <w:rFonts w:ascii="Times New Roman" w:eastAsiaTheme="minorHAnsi" w:hAnsi="Times New Roman"/>
      <w:i/>
      <w:sz w:val="24"/>
      <w:szCs w:val="24"/>
    </w:rPr>
  </w:style>
  <w:style w:type="paragraph" w:customStyle="1" w:styleId="font0">
    <w:name w:val="font0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fi-FI" w:eastAsia="fi-FI"/>
    </w:rPr>
  </w:style>
  <w:style w:type="paragraph" w:customStyle="1" w:styleId="font9">
    <w:name w:val="font9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fi-FI" w:eastAsia="fi-FI"/>
    </w:rPr>
  </w:style>
  <w:style w:type="paragraph" w:customStyle="1" w:styleId="font10">
    <w:name w:val="font10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5A5A5"/>
      <w:lang w:val="fi-FI" w:eastAsia="fi-FI"/>
    </w:rPr>
  </w:style>
  <w:style w:type="paragraph" w:customStyle="1" w:styleId="font11">
    <w:name w:val="font11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5A5A5"/>
      <w:lang w:val="fi-FI" w:eastAsia="fi-FI"/>
    </w:rPr>
  </w:style>
  <w:style w:type="paragraph" w:customStyle="1" w:styleId="font12">
    <w:name w:val="font12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fi-FI" w:eastAsia="fi-FI"/>
    </w:rPr>
  </w:style>
  <w:style w:type="paragraph" w:customStyle="1" w:styleId="font13">
    <w:name w:val="font13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fi-FI" w:eastAsia="fi-FI"/>
    </w:rPr>
  </w:style>
  <w:style w:type="paragraph" w:customStyle="1" w:styleId="font14">
    <w:name w:val="font14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fi-FI" w:eastAsia="fi-FI"/>
    </w:rPr>
  </w:style>
  <w:style w:type="paragraph" w:customStyle="1" w:styleId="font15">
    <w:name w:val="font15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fi-FI" w:eastAsia="fi-FI"/>
    </w:rPr>
  </w:style>
  <w:style w:type="paragraph" w:customStyle="1" w:styleId="font16">
    <w:name w:val="font16"/>
    <w:basedOn w:val="Normal"/>
    <w:rsid w:val="001C77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fi-FI" w:eastAsia="fi-FI"/>
    </w:rPr>
  </w:style>
  <w:style w:type="paragraph" w:customStyle="1" w:styleId="xl65">
    <w:name w:val="xl65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i-FI" w:eastAsia="fi-FI"/>
    </w:rPr>
  </w:style>
  <w:style w:type="paragraph" w:customStyle="1" w:styleId="xl66">
    <w:name w:val="xl66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i-FI" w:eastAsia="fi-FI"/>
    </w:rPr>
  </w:style>
  <w:style w:type="paragraph" w:customStyle="1" w:styleId="xl67">
    <w:name w:val="xl67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/>
      <w:color w:val="FF0000"/>
      <w:sz w:val="24"/>
      <w:szCs w:val="24"/>
      <w:lang w:val="fi-FI" w:eastAsia="fi-FI"/>
    </w:rPr>
  </w:style>
  <w:style w:type="paragraph" w:customStyle="1" w:styleId="xl75">
    <w:name w:val="xl75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Theme="minorHAnsi" w:hAnsi="Verdana"/>
      <w:sz w:val="20"/>
      <w:szCs w:val="20"/>
      <w:lang w:val="fi-FI" w:eastAsia="fi-FI"/>
    </w:rPr>
  </w:style>
  <w:style w:type="paragraph" w:customStyle="1" w:styleId="xl76">
    <w:name w:val="xl76"/>
    <w:basedOn w:val="Normal"/>
    <w:rsid w:val="001C772B"/>
    <w:pPr>
      <w:spacing w:before="100" w:beforeAutospacing="1" w:after="100" w:afterAutospacing="1" w:line="240" w:lineRule="auto"/>
    </w:pPr>
    <w:rPr>
      <w:rFonts w:ascii="Times New Roman" w:eastAsiaTheme="minorHAnsi" w:hAnsi="Times New Roman"/>
      <w:b/>
      <w:bCs/>
      <w:sz w:val="24"/>
      <w:szCs w:val="24"/>
      <w:lang w:val="fi-FI" w:eastAsia="fi-FI"/>
    </w:rPr>
  </w:style>
  <w:style w:type="paragraph" w:customStyle="1" w:styleId="xl77">
    <w:name w:val="xl77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Theme="minorHAnsi" w:hAnsi="Verdana"/>
      <w:sz w:val="20"/>
      <w:szCs w:val="20"/>
      <w:lang w:val="fi-FI" w:eastAsia="fi-FI"/>
    </w:rPr>
  </w:style>
  <w:style w:type="paragraph" w:customStyle="1" w:styleId="xl78">
    <w:name w:val="xl78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/>
      <w:b/>
      <w:bCs/>
      <w:sz w:val="24"/>
      <w:szCs w:val="24"/>
      <w:lang w:val="fi-FI" w:eastAsia="fi-FI"/>
    </w:rPr>
  </w:style>
  <w:style w:type="paragraph" w:customStyle="1" w:styleId="xl79">
    <w:name w:val="xl79"/>
    <w:basedOn w:val="Normal"/>
    <w:rsid w:val="001C772B"/>
    <w:pPr>
      <w:spacing w:before="100" w:beforeAutospacing="1" w:after="100" w:afterAutospacing="1" w:line="240" w:lineRule="auto"/>
    </w:pPr>
    <w:rPr>
      <w:rFonts w:ascii="Times New Roman" w:eastAsiaTheme="minorHAnsi" w:hAnsi="Times New Roman"/>
      <w:b/>
      <w:bCs/>
      <w:sz w:val="24"/>
      <w:szCs w:val="24"/>
      <w:lang w:val="fi-FI" w:eastAsia="fi-FI"/>
    </w:rPr>
  </w:style>
  <w:style w:type="paragraph" w:customStyle="1" w:styleId="xl80">
    <w:name w:val="xl80"/>
    <w:basedOn w:val="Normal"/>
    <w:rsid w:val="001C772B"/>
    <w:pPr>
      <w:spacing w:before="100" w:beforeAutospacing="1" w:after="100" w:afterAutospacing="1" w:line="240" w:lineRule="auto"/>
    </w:pPr>
    <w:rPr>
      <w:rFonts w:ascii="Times New Roman" w:eastAsiaTheme="minorHAnsi" w:hAnsi="Times New Roman"/>
      <w:b/>
      <w:bCs/>
      <w:sz w:val="24"/>
      <w:szCs w:val="24"/>
      <w:lang w:val="fi-FI" w:eastAsia="fi-FI"/>
    </w:rPr>
  </w:style>
  <w:style w:type="table" w:styleId="TableGrid">
    <w:name w:val="Table Grid"/>
    <w:basedOn w:val="TableNormal"/>
    <w:uiPriority w:val="59"/>
    <w:rsid w:val="001C77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HAnsi" w:hAnsi="Times New Roman"/>
      <w:b/>
      <w:bCs/>
      <w:color w:val="000000"/>
      <w:sz w:val="24"/>
      <w:szCs w:val="24"/>
      <w:lang w:val="fi-FI" w:eastAsia="fi-FI"/>
    </w:rPr>
  </w:style>
  <w:style w:type="paragraph" w:customStyle="1" w:styleId="xl64">
    <w:name w:val="xl64"/>
    <w:basedOn w:val="Normal"/>
    <w:rsid w:val="001C7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HAnsi" w:hAnsi="Times New Roman"/>
      <w:b/>
      <w:bCs/>
      <w:color w:val="000000"/>
      <w:sz w:val="24"/>
      <w:szCs w:val="24"/>
      <w:lang w:val="fi-FI" w:eastAsia="fi-FI"/>
    </w:rPr>
  </w:style>
  <w:style w:type="paragraph" w:styleId="Revision">
    <w:name w:val="Revision"/>
    <w:hidden/>
    <w:uiPriority w:val="99"/>
    <w:semiHidden/>
    <w:rsid w:val="001C772B"/>
    <w:pPr>
      <w:spacing w:after="0" w:line="240" w:lineRule="auto"/>
    </w:pPr>
    <w:rPr>
      <w:rFonts w:eastAsiaTheme="minorHAnsi"/>
      <w:sz w:val="24"/>
      <w:lang w:val="en-US" w:eastAsia="en-US"/>
    </w:rPr>
  </w:style>
  <w:style w:type="character" w:customStyle="1" w:styleId="bidi">
    <w:name w:val="bidi"/>
    <w:basedOn w:val="DefaultParagraphFont"/>
    <w:rsid w:val="001C772B"/>
  </w:style>
  <w:style w:type="character" w:customStyle="1" w:styleId="highlight">
    <w:name w:val="highlight"/>
    <w:basedOn w:val="DefaultParagraphFont"/>
    <w:rsid w:val="001C772B"/>
  </w:style>
  <w:style w:type="character" w:styleId="Strong">
    <w:name w:val="Strong"/>
    <w:basedOn w:val="DefaultParagraphFont"/>
    <w:qFormat/>
    <w:rsid w:val="001C772B"/>
    <w:rPr>
      <w:b/>
      <w:bCs/>
    </w:rPr>
  </w:style>
  <w:style w:type="character" w:customStyle="1" w:styleId="currenthithighlight">
    <w:name w:val="currenthithighlight"/>
    <w:basedOn w:val="DefaultParagraphFont"/>
    <w:rsid w:val="001C772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72B"/>
    <w:rPr>
      <w:color w:val="605E5C"/>
      <w:shd w:val="clear" w:color="auto" w:fill="E1DFDD"/>
    </w:rPr>
  </w:style>
  <w:style w:type="character" w:customStyle="1" w:styleId="highwire-cite-metadata-doi">
    <w:name w:val="highwire-cite-metadata-doi"/>
    <w:basedOn w:val="DefaultParagraphFont"/>
    <w:rsid w:val="001C772B"/>
  </w:style>
  <w:style w:type="character" w:customStyle="1" w:styleId="listitem-data">
    <w:name w:val="list__item-data"/>
    <w:basedOn w:val="DefaultParagraphFont"/>
    <w:rsid w:val="001C772B"/>
  </w:style>
  <w:style w:type="character" w:customStyle="1" w:styleId="epub-sectionitem">
    <w:name w:val="epub-section__item"/>
    <w:basedOn w:val="DefaultParagraphFont"/>
    <w:rsid w:val="001C772B"/>
  </w:style>
  <w:style w:type="character" w:customStyle="1" w:styleId="value">
    <w:name w:val="value"/>
    <w:basedOn w:val="DefaultParagraphFont"/>
    <w:rsid w:val="001C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39/AN9941900909" TargetMode="External"/><Relationship Id="rId4" Type="http://schemas.openxmlformats.org/officeDocument/2006/relationships/hyperlink" Target="https://doi.org/10.1039/C3AY4167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3450</Words>
  <Characters>19670</Characters>
  <Application>Microsoft Office Word</Application>
  <DocSecurity>0</DocSecurity>
  <Lines>163</Lines>
  <Paragraphs>46</Paragraphs>
  <ScaleCrop>false</ScaleCrop>
  <Company>Durham University</Company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SKEATES, ROBIN G.</cp:lastModifiedBy>
  <cp:revision>2</cp:revision>
  <dcterms:created xsi:type="dcterms:W3CDTF">2019-07-09T12:38:00Z</dcterms:created>
  <dcterms:modified xsi:type="dcterms:W3CDTF">2019-07-09T12:41:00Z</dcterms:modified>
</cp:coreProperties>
</file>