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358A" w:rsidRPr="009C503C" w:rsidRDefault="0006358A" w:rsidP="0006358A">
      <w:pPr>
        <w:rPr>
          <w:rFonts w:ascii="Times New Roman" w:hAnsi="Times New Roman" w:cs="Times New Roman"/>
        </w:rPr>
      </w:pPr>
    </w:p>
    <w:p w:rsidR="0006358A" w:rsidRPr="00F2310F" w:rsidRDefault="0006358A" w:rsidP="0006358A">
      <w:pPr>
        <w:jc w:val="center"/>
        <w:rPr>
          <w:rFonts w:ascii="Times New Roman" w:hAnsi="Times New Roman" w:cs="Times New Roman"/>
          <w:b/>
          <w:sz w:val="32"/>
          <w:szCs w:val="28"/>
        </w:rPr>
      </w:pPr>
      <w:r w:rsidRPr="00F2310F">
        <w:rPr>
          <w:rFonts w:ascii="Times New Roman" w:hAnsi="Times New Roman" w:cs="Times New Roman"/>
          <w:b/>
          <w:sz w:val="32"/>
          <w:szCs w:val="28"/>
        </w:rPr>
        <w:t>Supporting Materials</w:t>
      </w:r>
    </w:p>
    <w:p w:rsidR="0006358A" w:rsidRDefault="0006358A" w:rsidP="0006358A">
      <w:pPr>
        <w:rPr>
          <w:rFonts w:ascii="Times New Roman" w:hAnsi="Times New Roman" w:cs="Times New Roman"/>
          <w:b/>
          <w:sz w:val="28"/>
          <w:szCs w:val="28"/>
        </w:rPr>
      </w:pPr>
    </w:p>
    <w:p w:rsidR="0006358A" w:rsidRDefault="0006358A" w:rsidP="0006358A">
      <w:pPr>
        <w:rPr>
          <w:rFonts w:ascii="Times New Roman" w:hAnsi="Times New Roman" w:cs="Times New Roman"/>
          <w:b/>
          <w:sz w:val="28"/>
          <w:szCs w:val="28"/>
        </w:rPr>
      </w:pPr>
    </w:p>
    <w:p w:rsidR="0006358A" w:rsidRDefault="0006358A" w:rsidP="0006358A">
      <w:pPr>
        <w:jc w:val="center"/>
        <w:rPr>
          <w:rFonts w:ascii="Times New Roman" w:hAnsi="Times New Roman" w:cs="Times New Roman"/>
          <w:b/>
          <w:sz w:val="28"/>
          <w:szCs w:val="28"/>
        </w:rPr>
      </w:pPr>
      <w:r>
        <w:rPr>
          <w:rFonts w:ascii="Times New Roman" w:hAnsi="Times New Roman" w:cs="Times New Roman"/>
          <w:b/>
          <w:sz w:val="28"/>
          <w:szCs w:val="28"/>
        </w:rPr>
        <w:t>Carrier-Transport Study of Gallium Arsenide</w:t>
      </w:r>
      <w:r w:rsidRPr="004F0FF0">
        <w:rPr>
          <w:rFonts w:ascii="Times New Roman" w:hAnsi="Times New Roman" w:cs="Times New Roman"/>
          <w:b/>
          <w:sz w:val="28"/>
          <w:szCs w:val="28"/>
        </w:rPr>
        <w:t xml:space="preserve"> </w:t>
      </w:r>
      <w:r>
        <w:rPr>
          <w:rFonts w:ascii="Times New Roman" w:hAnsi="Times New Roman" w:cs="Times New Roman"/>
          <w:b/>
          <w:sz w:val="28"/>
          <w:szCs w:val="28"/>
        </w:rPr>
        <w:t xml:space="preserve">Hillock Defects </w:t>
      </w:r>
    </w:p>
    <w:p w:rsidR="0006358A" w:rsidRDefault="0006358A" w:rsidP="0006358A">
      <w:pPr>
        <w:jc w:val="center"/>
        <w:rPr>
          <w:rFonts w:ascii="Times New Roman" w:hAnsi="Times New Roman" w:cs="Times New Roman"/>
          <w:i/>
        </w:rPr>
      </w:pPr>
    </w:p>
    <w:p w:rsidR="0006358A" w:rsidRDefault="0006358A" w:rsidP="0006358A">
      <w:pPr>
        <w:rPr>
          <w:rFonts w:ascii="Times New Roman" w:hAnsi="Times New Roman" w:cs="Times New Roman"/>
          <w:i/>
          <w:vertAlign w:val="superscript"/>
        </w:rPr>
      </w:pPr>
      <w:r w:rsidRPr="00D2616E">
        <w:rPr>
          <w:rFonts w:ascii="Times New Roman" w:hAnsi="Times New Roman" w:cs="Times New Roman"/>
          <w:i/>
        </w:rPr>
        <w:t>Chuanxiao Xiao</w:t>
      </w:r>
      <w:r>
        <w:rPr>
          <w:rFonts w:ascii="Times New Roman" w:hAnsi="Times New Roman" w:cs="Times New Roman"/>
          <w:i/>
        </w:rPr>
        <w:t>,</w:t>
      </w:r>
      <w:r>
        <w:rPr>
          <w:rFonts w:ascii="Times New Roman" w:hAnsi="Times New Roman" w:cs="Times New Roman"/>
          <w:i/>
          <w:vertAlign w:val="superscript"/>
        </w:rPr>
        <w:t>1</w:t>
      </w:r>
      <w:r w:rsidRPr="00D2616E">
        <w:rPr>
          <w:rFonts w:ascii="Times New Roman" w:hAnsi="Times New Roman" w:cs="Times New Roman"/>
          <w:i/>
          <w:vertAlign w:val="superscript"/>
        </w:rPr>
        <w:t>*</w:t>
      </w:r>
      <w:r>
        <w:rPr>
          <w:rFonts w:ascii="Times New Roman" w:hAnsi="Times New Roman" w:cs="Times New Roman"/>
          <w:i/>
        </w:rPr>
        <w:t xml:space="preserve"> </w:t>
      </w:r>
      <w:r w:rsidRPr="0026302C">
        <w:rPr>
          <w:rFonts w:ascii="Times New Roman" w:hAnsi="Times New Roman" w:cs="Times New Roman"/>
          <w:i/>
        </w:rPr>
        <w:t>Chun</w:t>
      </w:r>
      <w:r>
        <w:rPr>
          <w:rFonts w:ascii="Times New Roman" w:hAnsi="Times New Roman" w:cs="Times New Roman"/>
          <w:i/>
        </w:rPr>
        <w:t>-Sheng Jiang,</w:t>
      </w:r>
      <w:r w:rsidRPr="00D2616E">
        <w:rPr>
          <w:rFonts w:ascii="Times New Roman" w:hAnsi="Times New Roman" w:cs="Times New Roman"/>
          <w:i/>
          <w:vertAlign w:val="superscript"/>
        </w:rPr>
        <w:t>1</w:t>
      </w:r>
      <w:r>
        <w:rPr>
          <w:rFonts w:ascii="Times New Roman" w:hAnsi="Times New Roman" w:cs="Times New Roman"/>
          <w:i/>
        </w:rPr>
        <w:t xml:space="preserve"> Jun Liu,</w:t>
      </w:r>
      <w:r w:rsidRPr="00D2616E">
        <w:rPr>
          <w:rFonts w:ascii="Times New Roman" w:hAnsi="Times New Roman" w:cs="Times New Roman"/>
          <w:i/>
          <w:vertAlign w:val="superscript"/>
        </w:rPr>
        <w:t>1</w:t>
      </w:r>
      <w:r w:rsidRPr="00485C16">
        <w:rPr>
          <w:rFonts w:ascii="Times New Roman" w:hAnsi="Times New Roman" w:cs="Times New Roman"/>
          <w:i/>
        </w:rPr>
        <w:t xml:space="preserve"> </w:t>
      </w:r>
      <w:r>
        <w:rPr>
          <w:rFonts w:ascii="Times New Roman" w:hAnsi="Times New Roman" w:cs="Times New Roman"/>
          <w:i/>
        </w:rPr>
        <w:t>Andrew Norman,</w:t>
      </w:r>
      <w:r w:rsidRPr="00D2616E">
        <w:rPr>
          <w:rFonts w:ascii="Times New Roman" w:hAnsi="Times New Roman" w:cs="Times New Roman"/>
          <w:i/>
          <w:vertAlign w:val="superscript"/>
        </w:rPr>
        <w:t>1</w:t>
      </w:r>
      <w:r>
        <w:rPr>
          <w:rFonts w:ascii="Times New Roman" w:hAnsi="Times New Roman" w:cs="Times New Roman"/>
          <w:i/>
        </w:rPr>
        <w:t xml:space="preserve"> John Moseley,</w:t>
      </w:r>
      <w:r w:rsidRPr="00D2616E">
        <w:rPr>
          <w:rFonts w:ascii="Times New Roman" w:hAnsi="Times New Roman" w:cs="Times New Roman"/>
          <w:i/>
          <w:vertAlign w:val="superscript"/>
        </w:rPr>
        <w:t>1</w:t>
      </w:r>
      <w:r>
        <w:rPr>
          <w:rFonts w:ascii="Times New Roman" w:hAnsi="Times New Roman" w:cs="Times New Roman"/>
          <w:i/>
        </w:rPr>
        <w:t xml:space="preserve"> </w:t>
      </w:r>
      <w:r w:rsidRPr="006F1326">
        <w:rPr>
          <w:rFonts w:ascii="Times New Roman" w:hAnsi="Times New Roman" w:cs="Times New Roman"/>
          <w:i/>
        </w:rPr>
        <w:t>Kevin Schulte</w:t>
      </w:r>
      <w:r>
        <w:rPr>
          <w:rFonts w:ascii="Times New Roman" w:hAnsi="Times New Roman" w:cs="Times New Roman"/>
          <w:i/>
        </w:rPr>
        <w:t>,</w:t>
      </w:r>
      <w:r w:rsidRPr="006F1326">
        <w:rPr>
          <w:rFonts w:ascii="Times New Roman" w:hAnsi="Times New Roman" w:cs="Times New Roman"/>
          <w:i/>
          <w:vertAlign w:val="superscript"/>
        </w:rPr>
        <w:t>1</w:t>
      </w:r>
      <w:r w:rsidRPr="006F1326">
        <w:rPr>
          <w:rFonts w:ascii="Times New Roman" w:hAnsi="Times New Roman" w:cs="Times New Roman"/>
          <w:i/>
        </w:rPr>
        <w:t xml:space="preserve"> </w:t>
      </w:r>
      <w:r>
        <w:rPr>
          <w:rFonts w:ascii="Times New Roman" w:hAnsi="Times New Roman" w:cs="Times New Roman"/>
          <w:i/>
        </w:rPr>
        <w:t xml:space="preserve">Aaron J. </w:t>
      </w:r>
      <w:r w:rsidRPr="0064351D">
        <w:rPr>
          <w:rFonts w:ascii="Times New Roman" w:hAnsi="Times New Roman" w:cs="Times New Roman"/>
          <w:i/>
        </w:rPr>
        <w:t>Ptak</w:t>
      </w:r>
      <w:r>
        <w:rPr>
          <w:rFonts w:ascii="Times New Roman" w:hAnsi="Times New Roman" w:cs="Times New Roman"/>
          <w:i/>
        </w:rPr>
        <w:t>,</w:t>
      </w:r>
      <w:r w:rsidRPr="0064351D">
        <w:rPr>
          <w:rFonts w:ascii="Times New Roman" w:hAnsi="Times New Roman" w:cs="Times New Roman"/>
          <w:i/>
          <w:vertAlign w:val="superscript"/>
        </w:rPr>
        <w:t>1</w:t>
      </w:r>
      <w:r w:rsidRPr="0064351D">
        <w:rPr>
          <w:rFonts w:ascii="Times New Roman" w:hAnsi="Times New Roman" w:cs="Times New Roman"/>
          <w:i/>
        </w:rPr>
        <w:t xml:space="preserve"> </w:t>
      </w:r>
      <w:r w:rsidRPr="00D2616E">
        <w:rPr>
          <w:rFonts w:ascii="Times New Roman" w:hAnsi="Times New Roman" w:cs="Times New Roman"/>
          <w:i/>
        </w:rPr>
        <w:t>Brian Gorman</w:t>
      </w:r>
      <w:r>
        <w:rPr>
          <w:rFonts w:ascii="Times New Roman" w:hAnsi="Times New Roman" w:cs="Times New Roman"/>
          <w:i/>
        </w:rPr>
        <w:t>,</w:t>
      </w:r>
      <w:r w:rsidRPr="00D2616E">
        <w:rPr>
          <w:rFonts w:ascii="Times New Roman" w:hAnsi="Times New Roman" w:cs="Times New Roman"/>
          <w:i/>
          <w:vertAlign w:val="superscript"/>
        </w:rPr>
        <w:t>2</w:t>
      </w:r>
      <w:r>
        <w:rPr>
          <w:rFonts w:ascii="Times New Roman" w:hAnsi="Times New Roman" w:cs="Times New Roman"/>
          <w:i/>
        </w:rPr>
        <w:t xml:space="preserve"> </w:t>
      </w:r>
      <w:proofErr w:type="spellStart"/>
      <w:r w:rsidRPr="00D2616E">
        <w:rPr>
          <w:rFonts w:ascii="Times New Roman" w:hAnsi="Times New Roman" w:cs="Times New Roman"/>
          <w:i/>
        </w:rPr>
        <w:t>Mowafak</w:t>
      </w:r>
      <w:proofErr w:type="spellEnd"/>
      <w:r w:rsidRPr="00D2616E">
        <w:rPr>
          <w:rFonts w:ascii="Times New Roman" w:hAnsi="Times New Roman" w:cs="Times New Roman"/>
          <w:i/>
        </w:rPr>
        <w:t xml:space="preserve"> Al-Jassim</w:t>
      </w:r>
      <w:r>
        <w:rPr>
          <w:rFonts w:ascii="Times New Roman" w:hAnsi="Times New Roman" w:cs="Times New Roman"/>
          <w:i/>
        </w:rPr>
        <w:t>,</w:t>
      </w:r>
      <w:r w:rsidRPr="00D2616E">
        <w:rPr>
          <w:rFonts w:ascii="Times New Roman" w:hAnsi="Times New Roman" w:cs="Times New Roman"/>
          <w:i/>
          <w:vertAlign w:val="superscript"/>
        </w:rPr>
        <w:t>1</w:t>
      </w:r>
      <w:r>
        <w:rPr>
          <w:rFonts w:ascii="Times New Roman" w:hAnsi="Times New Roman" w:cs="Times New Roman"/>
          <w:i/>
        </w:rPr>
        <w:t xml:space="preserve"> Nancy M. Haegel,</w:t>
      </w:r>
      <w:r w:rsidRPr="00D2616E">
        <w:rPr>
          <w:rFonts w:ascii="Times New Roman" w:hAnsi="Times New Roman" w:cs="Times New Roman"/>
          <w:i/>
          <w:vertAlign w:val="superscript"/>
        </w:rPr>
        <w:t>1</w:t>
      </w:r>
      <w:r>
        <w:rPr>
          <w:rFonts w:ascii="Times New Roman" w:hAnsi="Times New Roman" w:cs="Times New Roman"/>
          <w:i/>
          <w:vertAlign w:val="superscript"/>
        </w:rPr>
        <w:t xml:space="preserve"> </w:t>
      </w:r>
      <w:r>
        <w:rPr>
          <w:rFonts w:ascii="Times New Roman" w:hAnsi="Times New Roman" w:cs="Times New Roman"/>
          <w:i/>
        </w:rPr>
        <w:t xml:space="preserve">and </w:t>
      </w:r>
      <w:proofErr w:type="spellStart"/>
      <w:r w:rsidRPr="00D2616E">
        <w:rPr>
          <w:rFonts w:ascii="Times New Roman" w:hAnsi="Times New Roman" w:cs="Times New Roman"/>
          <w:i/>
        </w:rPr>
        <w:t>Helio</w:t>
      </w:r>
      <w:proofErr w:type="spellEnd"/>
      <w:r w:rsidRPr="00D2616E">
        <w:rPr>
          <w:rFonts w:ascii="Times New Roman" w:hAnsi="Times New Roman" w:cs="Times New Roman"/>
          <w:i/>
        </w:rPr>
        <w:t xml:space="preserve"> Moutinho</w:t>
      </w:r>
      <w:r w:rsidRPr="00D2616E">
        <w:rPr>
          <w:rFonts w:ascii="Times New Roman" w:hAnsi="Times New Roman" w:cs="Times New Roman"/>
          <w:i/>
          <w:vertAlign w:val="superscript"/>
        </w:rPr>
        <w:t>1</w:t>
      </w:r>
    </w:p>
    <w:p w:rsidR="0006358A" w:rsidRPr="00A50E3D" w:rsidRDefault="0006358A" w:rsidP="0006358A">
      <w:pPr>
        <w:rPr>
          <w:rFonts w:ascii="Times New Roman" w:hAnsi="Times New Roman" w:cs="Times New Roman"/>
          <w:i/>
        </w:rPr>
      </w:pPr>
    </w:p>
    <w:p w:rsidR="0006358A" w:rsidRPr="00D2616E" w:rsidRDefault="0006358A" w:rsidP="0006358A">
      <w:pPr>
        <w:rPr>
          <w:rFonts w:ascii="Times New Roman" w:hAnsi="Times New Roman" w:cs="Times New Roman"/>
        </w:rPr>
      </w:pPr>
      <w:r w:rsidRPr="00D2616E">
        <w:rPr>
          <w:rFonts w:ascii="Times New Roman" w:hAnsi="Times New Roman" w:cs="Times New Roman"/>
          <w:vertAlign w:val="superscript"/>
        </w:rPr>
        <w:t>1</w:t>
      </w:r>
      <w:r>
        <w:rPr>
          <w:rFonts w:ascii="Times New Roman" w:hAnsi="Times New Roman" w:cs="Times New Roman"/>
          <w:vertAlign w:val="superscript"/>
        </w:rPr>
        <w:t xml:space="preserve"> </w:t>
      </w:r>
      <w:r w:rsidRPr="00D2616E">
        <w:rPr>
          <w:rFonts w:ascii="Times New Roman" w:hAnsi="Times New Roman" w:cs="Times New Roman"/>
        </w:rPr>
        <w:t>National Renewable Energy Laboratory, Golden, CO 80401</w:t>
      </w:r>
    </w:p>
    <w:p w:rsidR="0006358A" w:rsidRPr="00D2616E" w:rsidRDefault="0006358A" w:rsidP="0006358A">
      <w:pPr>
        <w:rPr>
          <w:rFonts w:ascii="Times New Roman" w:hAnsi="Times New Roman" w:cs="Times New Roman"/>
        </w:rPr>
      </w:pPr>
      <w:r w:rsidRPr="00D2616E">
        <w:rPr>
          <w:rFonts w:ascii="Times New Roman" w:hAnsi="Times New Roman" w:cs="Times New Roman"/>
          <w:vertAlign w:val="superscript"/>
        </w:rPr>
        <w:t>2</w:t>
      </w:r>
      <w:r>
        <w:rPr>
          <w:rFonts w:ascii="Times New Roman" w:hAnsi="Times New Roman" w:cs="Times New Roman"/>
          <w:vertAlign w:val="superscript"/>
        </w:rPr>
        <w:t xml:space="preserve"> </w:t>
      </w:r>
      <w:r w:rsidRPr="00D2616E">
        <w:rPr>
          <w:rFonts w:ascii="Times New Roman" w:hAnsi="Times New Roman" w:cs="Times New Roman"/>
        </w:rPr>
        <w:t>Colo</w:t>
      </w:r>
      <w:r>
        <w:rPr>
          <w:rFonts w:ascii="Times New Roman" w:hAnsi="Times New Roman" w:cs="Times New Roman"/>
        </w:rPr>
        <w:t>rado School of Mines, Golden, CO</w:t>
      </w:r>
      <w:r w:rsidRPr="00D2616E">
        <w:rPr>
          <w:rFonts w:ascii="Times New Roman" w:hAnsi="Times New Roman" w:cs="Times New Roman"/>
        </w:rPr>
        <w:t xml:space="preserve"> 80401</w:t>
      </w:r>
    </w:p>
    <w:p w:rsidR="0006358A" w:rsidRDefault="0006358A" w:rsidP="0006358A">
      <w:r w:rsidRPr="004249F2">
        <w:rPr>
          <w:rFonts w:ascii="Times New Roman" w:hAnsi="Times New Roman" w:cs="Times New Roman"/>
          <w:vertAlign w:val="superscript"/>
        </w:rPr>
        <w:t>*</w:t>
      </w:r>
      <w:r>
        <w:rPr>
          <w:rFonts w:ascii="Times New Roman" w:hAnsi="Times New Roman" w:cs="Times New Roman"/>
        </w:rPr>
        <w:t xml:space="preserve"> </w:t>
      </w:r>
      <w:r w:rsidRPr="00D35E9A">
        <w:rPr>
          <w:rFonts w:ascii="Times New Roman" w:hAnsi="Times New Roman" w:cs="Times New Roman"/>
        </w:rPr>
        <w:t xml:space="preserve">Correspondence should be addressed to: </w:t>
      </w:r>
      <w:hyperlink r:id="rId4" w:history="1">
        <w:r w:rsidRPr="00DD3E83">
          <w:rPr>
            <w:rStyle w:val="Hyperlink"/>
          </w:rPr>
          <w:t>Chuanxiao.Xiao@nrel.gov</w:t>
        </w:r>
      </w:hyperlink>
    </w:p>
    <w:p w:rsidR="0006358A" w:rsidRDefault="0006358A" w:rsidP="0006358A">
      <w:pPr>
        <w:rPr>
          <w:rFonts w:ascii="Times New Roman" w:hAnsi="Times New Roman" w:cs="Times New Roman"/>
        </w:rPr>
      </w:pPr>
    </w:p>
    <w:p w:rsidR="0006358A" w:rsidRDefault="0006358A" w:rsidP="0006358A">
      <w:pPr>
        <w:rPr>
          <w:rFonts w:ascii="Times New Roman" w:hAnsi="Times New Roman" w:cs="Times New Roman"/>
        </w:rPr>
      </w:pPr>
    </w:p>
    <w:p w:rsidR="0006358A" w:rsidRPr="0006358A" w:rsidRDefault="0006358A" w:rsidP="0006358A">
      <w:pPr>
        <w:jc w:val="center"/>
        <w:rPr>
          <w:rFonts w:ascii="Times New Roman" w:hAnsi="Times New Roman" w:cs="Times New Roman"/>
        </w:rPr>
      </w:pPr>
      <w:r w:rsidRPr="0006358A">
        <w:rPr>
          <w:rFonts w:ascii="Times New Roman" w:hAnsi="Times New Roman" w:cs="Times New Roman"/>
          <w:noProof/>
        </w:rPr>
        <w:drawing>
          <wp:inline distT="0" distB="0" distL="0" distR="0" wp14:anchorId="1ECF94D9" wp14:editId="1C8E060D">
            <wp:extent cx="3657600" cy="2510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 schematic.png"/>
                    <pic:cNvPicPr/>
                  </pic:nvPicPr>
                  <pic:blipFill>
                    <a:blip r:embed="rId5"/>
                    <a:stretch>
                      <a:fillRect/>
                    </a:stretch>
                  </pic:blipFill>
                  <pic:spPr>
                    <a:xfrm>
                      <a:off x="0" y="0"/>
                      <a:ext cx="3657600" cy="2510790"/>
                    </a:xfrm>
                    <a:prstGeom prst="rect">
                      <a:avLst/>
                    </a:prstGeom>
                  </pic:spPr>
                </pic:pic>
              </a:graphicData>
            </a:graphic>
          </wp:inline>
        </w:drawing>
      </w:r>
    </w:p>
    <w:p w:rsidR="0006358A" w:rsidRPr="00091FC5" w:rsidRDefault="0006358A" w:rsidP="0006358A">
      <w:pPr>
        <w:rPr>
          <w:rFonts w:ascii="Times New Roman" w:hAnsi="Times New Roman" w:cs="Times New Roman"/>
          <w:sz w:val="20"/>
          <w:szCs w:val="20"/>
        </w:rPr>
      </w:pPr>
      <w:r w:rsidRPr="0006358A">
        <w:rPr>
          <w:rFonts w:ascii="Times New Roman" w:hAnsi="Times New Roman" w:cs="Times New Roman"/>
          <w:sz w:val="20"/>
          <w:szCs w:val="20"/>
        </w:rPr>
        <w:t>Fig. S1. Schematic of TI experimental setup.</w:t>
      </w:r>
    </w:p>
    <w:p w:rsidR="0006358A" w:rsidRDefault="0006358A" w:rsidP="0006358A">
      <w:pPr>
        <w:rPr>
          <w:rFonts w:ascii="Times New Roman" w:hAnsi="Times New Roman" w:cs="Times New Roman"/>
          <w:sz w:val="20"/>
        </w:rPr>
      </w:pPr>
    </w:p>
    <w:p w:rsidR="0006358A" w:rsidRDefault="0006358A" w:rsidP="0006358A">
      <w:pPr>
        <w:jc w:val="center"/>
      </w:pPr>
      <w:r>
        <w:rPr>
          <w:noProof/>
        </w:rPr>
        <w:drawing>
          <wp:inline distT="0" distB="0" distL="0" distR="0" wp14:anchorId="0F8AE390" wp14:editId="5E48BFB0">
            <wp:extent cx="4572000" cy="25802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BSD ion milling.png"/>
                    <pic:cNvPicPr/>
                  </pic:nvPicPr>
                  <pic:blipFill>
                    <a:blip r:embed="rId6"/>
                    <a:stretch>
                      <a:fillRect/>
                    </a:stretch>
                  </pic:blipFill>
                  <pic:spPr>
                    <a:xfrm>
                      <a:off x="0" y="0"/>
                      <a:ext cx="4572000" cy="2580238"/>
                    </a:xfrm>
                    <a:prstGeom prst="rect">
                      <a:avLst/>
                    </a:prstGeom>
                  </pic:spPr>
                </pic:pic>
              </a:graphicData>
            </a:graphic>
          </wp:inline>
        </w:drawing>
      </w:r>
    </w:p>
    <w:p w:rsidR="0006358A" w:rsidRPr="0011300C" w:rsidRDefault="0006358A" w:rsidP="0006358A">
      <w:r w:rsidRPr="0006358A">
        <w:lastRenderedPageBreak/>
        <w:t>Fig. S2 EBSD images before and after the light ion milling. The yellow dash lines clearly indicate contamination on sample surface and interference with the EBSD signal. Before the light ion milling, the EBSD image was obvious affected by the previous TI scans in rectangle shape.</w:t>
      </w:r>
    </w:p>
    <w:p w:rsidR="0006358A" w:rsidRDefault="0006358A" w:rsidP="0006358A">
      <w:pPr>
        <w:rPr>
          <w:rFonts w:ascii="Times New Roman" w:hAnsi="Times New Roman" w:cs="Times New Roman"/>
          <w:sz w:val="20"/>
        </w:rPr>
      </w:pPr>
    </w:p>
    <w:p w:rsidR="0006358A" w:rsidRDefault="0006358A" w:rsidP="0006358A">
      <w:pPr>
        <w:jc w:val="center"/>
        <w:rPr>
          <w:rFonts w:ascii="Times New Roman" w:hAnsi="Times New Roman" w:cs="Times New Roman"/>
          <w:sz w:val="20"/>
        </w:rPr>
      </w:pPr>
      <w:r>
        <w:rPr>
          <w:rFonts w:ascii="Times New Roman" w:hAnsi="Times New Roman" w:cs="Times New Roman"/>
          <w:noProof/>
          <w:sz w:val="20"/>
        </w:rPr>
        <w:drawing>
          <wp:inline distT="0" distB="0" distL="0" distR="0" wp14:anchorId="27EE9B81" wp14:editId="07D0722B">
            <wp:extent cx="2743200" cy="287774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tic of TI scanned area.png"/>
                    <pic:cNvPicPr/>
                  </pic:nvPicPr>
                  <pic:blipFill>
                    <a:blip r:embed="rId7"/>
                    <a:stretch>
                      <a:fillRect/>
                    </a:stretch>
                  </pic:blipFill>
                  <pic:spPr>
                    <a:xfrm>
                      <a:off x="0" y="0"/>
                      <a:ext cx="2743200" cy="2877744"/>
                    </a:xfrm>
                    <a:prstGeom prst="rect">
                      <a:avLst/>
                    </a:prstGeom>
                  </pic:spPr>
                </pic:pic>
              </a:graphicData>
            </a:graphic>
          </wp:inline>
        </w:drawing>
      </w:r>
    </w:p>
    <w:p w:rsidR="0006358A" w:rsidRPr="00091FC5" w:rsidRDefault="0006358A" w:rsidP="0006358A">
      <w:pPr>
        <w:rPr>
          <w:rFonts w:ascii="Times New Roman" w:hAnsi="Times New Roman" w:cs="Times New Roman"/>
          <w:sz w:val="20"/>
        </w:rPr>
      </w:pPr>
      <w:r w:rsidRPr="0006358A">
        <w:rPr>
          <w:rFonts w:ascii="Times New Roman" w:hAnsi="Times New Roman" w:cs="Times New Roman"/>
          <w:sz w:val="20"/>
        </w:rPr>
        <w:t>Fig. S3. Schematic of TI-scanned locations in relation to the hillocks.</w:t>
      </w:r>
      <w:bookmarkStart w:id="0" w:name="_GoBack"/>
      <w:bookmarkEnd w:id="0"/>
    </w:p>
    <w:p w:rsidR="0006358A" w:rsidRPr="00091FC5" w:rsidRDefault="0006358A" w:rsidP="0006358A">
      <w:pPr>
        <w:rPr>
          <w:rFonts w:ascii="Times New Roman" w:hAnsi="Times New Roman" w:cs="Times New Roman"/>
          <w:sz w:val="20"/>
        </w:rPr>
      </w:pPr>
    </w:p>
    <w:p w:rsidR="0006358A" w:rsidRDefault="0006358A" w:rsidP="0006358A">
      <w:pPr>
        <w:jc w:val="center"/>
        <w:rPr>
          <w:rFonts w:ascii="Times New Roman" w:hAnsi="Times New Roman" w:cs="Times New Roman"/>
        </w:rPr>
      </w:pPr>
      <w:r>
        <w:rPr>
          <w:rFonts w:ascii="Times New Roman" w:hAnsi="Times New Roman" w:cs="Times New Roman"/>
          <w:noProof/>
        </w:rPr>
        <w:drawing>
          <wp:inline distT="0" distB="0" distL="0" distR="0" wp14:anchorId="62B887FA" wp14:editId="5C45700A">
            <wp:extent cx="5486400" cy="28282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S add scale bar.png"/>
                    <pic:cNvPicPr/>
                  </pic:nvPicPr>
                  <pic:blipFill>
                    <a:blip r:embed="rId8"/>
                    <a:stretch>
                      <a:fillRect/>
                    </a:stretch>
                  </pic:blipFill>
                  <pic:spPr>
                    <a:xfrm>
                      <a:off x="0" y="0"/>
                      <a:ext cx="5486400" cy="2828290"/>
                    </a:xfrm>
                    <a:prstGeom prst="rect">
                      <a:avLst/>
                    </a:prstGeom>
                  </pic:spPr>
                </pic:pic>
              </a:graphicData>
            </a:graphic>
          </wp:inline>
        </w:drawing>
      </w:r>
    </w:p>
    <w:p w:rsidR="0006358A" w:rsidRDefault="0006358A" w:rsidP="0006358A">
      <w:pPr>
        <w:rPr>
          <w:rFonts w:ascii="Calibri" w:hAnsi="Calibri" w:cs="Arial"/>
          <w:sz w:val="20"/>
        </w:rPr>
      </w:pPr>
      <w:r>
        <w:rPr>
          <w:rFonts w:ascii="Times New Roman" w:hAnsi="Times New Roman" w:cs="Times New Roman"/>
          <w:sz w:val="20"/>
        </w:rPr>
        <w:t xml:space="preserve">Fig. S4. a) TI mapping of another hillock area; the green line indicates the electron-beam generation, and the inset is a higher-magnification SEM image of the hillock; b) solid lines are the </w:t>
      </w:r>
      <w:proofErr w:type="spellStart"/>
      <w:r>
        <w:rPr>
          <w:rFonts w:ascii="Times New Roman" w:hAnsi="Times New Roman" w:cs="Times New Roman"/>
          <w:sz w:val="20"/>
        </w:rPr>
        <w:t>Matlab</w:t>
      </w:r>
      <w:proofErr w:type="spellEnd"/>
      <w:r>
        <w:rPr>
          <w:rFonts w:ascii="Times New Roman" w:hAnsi="Times New Roman" w:cs="Times New Roman"/>
          <w:sz w:val="20"/>
        </w:rPr>
        <w:t>-fitted decay of the two TI signals in a) and reference good area in Fig. 2b; the points are raw data.</w:t>
      </w:r>
    </w:p>
    <w:p w:rsidR="0006358A" w:rsidRDefault="0006358A" w:rsidP="0006358A">
      <w:pPr>
        <w:rPr>
          <w:rFonts w:ascii="Times New Roman" w:hAnsi="Times New Roman" w:cs="Times New Roman"/>
        </w:rPr>
      </w:pPr>
    </w:p>
    <w:p w:rsidR="0006358A" w:rsidRPr="00091FC5" w:rsidRDefault="0006358A" w:rsidP="0006358A">
      <w:pPr>
        <w:rPr>
          <w:color w:val="000000" w:themeColor="text1"/>
        </w:rPr>
      </w:pPr>
      <w:r w:rsidRPr="00091FC5">
        <w:rPr>
          <w:color w:val="000000" w:themeColor="text1"/>
        </w:rPr>
        <w:t>We fixed the electron beam in a spot mode and did TI on</w:t>
      </w:r>
      <w:r>
        <w:rPr>
          <w:color w:val="000000" w:themeColor="text1"/>
        </w:rPr>
        <w:t xml:space="preserve"> a </w:t>
      </w:r>
      <w:r w:rsidRPr="00091FC5">
        <w:rPr>
          <w:color w:val="000000" w:themeColor="text1"/>
        </w:rPr>
        <w:t>“hillock-free area” and “hillock area”</w:t>
      </w:r>
      <w:r>
        <w:rPr>
          <w:color w:val="000000" w:themeColor="text1"/>
        </w:rPr>
        <w:t>;</w:t>
      </w:r>
      <w:r w:rsidRPr="00091FC5">
        <w:rPr>
          <w:color w:val="000000" w:themeColor="text1"/>
        </w:rPr>
        <w:t xml:space="preserve"> the</w:t>
      </w:r>
      <w:r>
        <w:rPr>
          <w:color w:val="000000" w:themeColor="text1"/>
        </w:rPr>
        <w:t xml:space="preserve"> light intensity of the </w:t>
      </w:r>
      <w:r w:rsidRPr="00091FC5">
        <w:rPr>
          <w:color w:val="000000" w:themeColor="text1"/>
        </w:rPr>
        <w:t xml:space="preserve">“hillock-free area” </w:t>
      </w:r>
      <w:r>
        <w:rPr>
          <w:color w:val="000000" w:themeColor="text1"/>
        </w:rPr>
        <w:t>i</w:t>
      </w:r>
      <w:r w:rsidRPr="00091FC5">
        <w:rPr>
          <w:color w:val="000000" w:themeColor="text1"/>
        </w:rPr>
        <w:t xml:space="preserve">s 20 times stronger. The dark spot at the lower edge is due to probe shading of the electron beam, and we use filters to screen out the luminescence from the NSOM probe. In this case, the solution of the diffusion equation is a </w:t>
      </w:r>
      <w:r w:rsidRPr="00091FC5">
        <w:rPr>
          <w:color w:val="000000" w:themeColor="text1"/>
        </w:rPr>
        <w:lastRenderedPageBreak/>
        <w:t xml:space="preserve">Bessel function (point source in quasi 2-D film). We fitted the diffusion length using the equation </w:t>
      </w:r>
    </w:p>
    <w:p w:rsidR="0006358A" w:rsidRPr="00091FC5" w:rsidRDefault="0006358A" w:rsidP="0006358A">
      <w:pPr>
        <w:jc w:val="both"/>
        <w:rPr>
          <w:rFonts w:ascii="Times New Roman" w:hAnsi="Times New Roman" w:cs="Times New Roman"/>
          <w:color w:val="000000" w:themeColor="text1"/>
        </w:rPr>
      </w:pPr>
      <m:oMathPara>
        <m:oMath>
          <m:r>
            <m:rPr>
              <m:sty m:val="p"/>
            </m:rPr>
            <w:rPr>
              <w:rFonts w:ascii="Cambria Math" w:hAnsi="Cambria Math" w:cs="Times New Roman"/>
              <w:color w:val="000000" w:themeColor="text1"/>
            </w:rPr>
            <m:t xml:space="preserve">y=k∙Besselk </m:t>
          </m:r>
          <m:d>
            <m:dPr>
              <m:ctrlPr>
                <w:rPr>
                  <w:rFonts w:ascii="Cambria Math" w:hAnsi="Cambria Math" w:cs="Times New Roman"/>
                  <w:color w:val="000000" w:themeColor="text1"/>
                </w:rPr>
              </m:ctrlPr>
            </m:dPr>
            <m:e>
              <m:r>
                <m:rPr>
                  <m:sty m:val="p"/>
                </m:rPr>
                <w:rPr>
                  <w:rFonts w:ascii="Cambria Math" w:hAnsi="Cambria Math" w:cs="Times New Roman"/>
                  <w:color w:val="000000" w:themeColor="text1"/>
                </w:rPr>
                <m:t>0,</m:t>
              </m:r>
              <m:f>
                <m:fPr>
                  <m:ctrlPr>
                    <w:rPr>
                      <w:rFonts w:ascii="Cambria Math" w:hAnsi="Cambria Math" w:cs="Times New Roman"/>
                      <w:color w:val="000000" w:themeColor="text1"/>
                    </w:rPr>
                  </m:ctrlPr>
                </m:fPr>
                <m:num>
                  <m:r>
                    <m:rPr>
                      <m:sty m:val="p"/>
                    </m:rPr>
                    <w:rPr>
                      <w:rFonts w:ascii="Cambria Math" w:hAnsi="Cambria Math" w:cs="Times New Roman"/>
                      <w:color w:val="000000" w:themeColor="text1"/>
                    </w:rPr>
                    <m:t>x</m:t>
                  </m:r>
                </m:num>
                <m:den>
                  <m:sSub>
                    <m:sSubPr>
                      <m:ctrlPr>
                        <w:rPr>
                          <w:rFonts w:ascii="Cambria Math" w:hAnsi="Cambria Math" w:cs="Times New Roman"/>
                          <w:i/>
                          <w:color w:val="000000" w:themeColor="text1"/>
                        </w:rPr>
                      </m:ctrlPr>
                    </m:sSubPr>
                    <m:e>
                      <m:r>
                        <w:rPr>
                          <w:rFonts w:ascii="Cambria Math" w:hAnsi="Cambria Math" w:cs="Times New Roman"/>
                          <w:color w:val="000000" w:themeColor="text1"/>
                        </w:rPr>
                        <m:t>L</m:t>
                      </m:r>
                    </m:e>
                    <m:sub>
                      <m:r>
                        <w:rPr>
                          <w:rFonts w:ascii="Cambria Math" w:hAnsi="Cambria Math" w:cs="Times New Roman"/>
                          <w:color w:val="000000" w:themeColor="text1"/>
                        </w:rPr>
                        <m:t>d</m:t>
                      </m:r>
                    </m:sub>
                  </m:sSub>
                </m:den>
              </m:f>
            </m:e>
          </m:d>
          <m:r>
            <m:rPr>
              <m:sty m:val="p"/>
            </m:rPr>
            <w:rPr>
              <w:rFonts w:ascii="Cambria Math" w:hAnsi="Cambria Math" w:cs="Times New Roman"/>
              <w:color w:val="000000" w:themeColor="text1"/>
            </w:rPr>
            <m:t>+b ,</m:t>
          </m:r>
        </m:oMath>
      </m:oMathPara>
    </w:p>
    <w:p w:rsidR="0006358A" w:rsidRPr="00091FC5" w:rsidRDefault="0006358A" w:rsidP="0006358A">
      <w:pPr>
        <w:rPr>
          <w:color w:val="000000" w:themeColor="text1"/>
        </w:rPr>
      </w:pPr>
      <w:r w:rsidRPr="00091FC5">
        <w:rPr>
          <w:color w:val="000000" w:themeColor="text1"/>
        </w:rPr>
        <w:t xml:space="preserve">where </w:t>
      </w:r>
      <w:proofErr w:type="spellStart"/>
      <w:r w:rsidRPr="00091FC5">
        <w:rPr>
          <w:color w:val="000000" w:themeColor="text1"/>
        </w:rPr>
        <w:t>Besselk</w:t>
      </w:r>
      <w:proofErr w:type="spellEnd"/>
      <w:r w:rsidRPr="00091FC5">
        <w:rPr>
          <w:color w:val="000000" w:themeColor="text1"/>
        </w:rPr>
        <w:t xml:space="preserve"> is a modified Bessel function of second kind, and k, </w:t>
      </w:r>
      <w:proofErr w:type="spellStart"/>
      <w:r w:rsidRPr="00091FC5">
        <w:rPr>
          <w:color w:val="000000" w:themeColor="text1"/>
        </w:rPr>
        <w:t>L</w:t>
      </w:r>
      <w:r w:rsidRPr="00091FC5">
        <w:rPr>
          <w:color w:val="000000" w:themeColor="text1"/>
          <w:vertAlign w:val="subscript"/>
        </w:rPr>
        <w:t>d</w:t>
      </w:r>
      <w:proofErr w:type="spellEnd"/>
      <w:r w:rsidRPr="00091FC5">
        <w:rPr>
          <w:color w:val="000000" w:themeColor="text1"/>
        </w:rPr>
        <w:t xml:space="preserve">, and b are fitting parameters: k is the scaling magnitude, </w:t>
      </w:r>
      <w:proofErr w:type="spellStart"/>
      <w:r w:rsidRPr="00E329CB">
        <w:rPr>
          <w:rFonts w:ascii="Times New Roman" w:hAnsi="Times New Roman" w:cs="Times New Roman"/>
        </w:rPr>
        <w:t>L</w:t>
      </w:r>
      <w:r w:rsidRPr="00C900D2">
        <w:rPr>
          <w:rFonts w:ascii="Times New Roman" w:hAnsi="Times New Roman" w:cs="Times New Roman"/>
          <w:vertAlign w:val="subscript"/>
        </w:rPr>
        <w:t>d</w:t>
      </w:r>
      <w:proofErr w:type="spellEnd"/>
      <w:r>
        <w:rPr>
          <w:rFonts w:ascii="Times New Roman" w:hAnsi="Times New Roman" w:cs="Times New Roman"/>
        </w:rPr>
        <w:t xml:space="preserve"> is the effective diffusion length,</w:t>
      </w:r>
      <w:r w:rsidRPr="00091FC5">
        <w:rPr>
          <w:color w:val="000000" w:themeColor="text1"/>
        </w:rPr>
        <w:t xml:space="preserve"> and b is the offset of background. The “hillock-free area” has a long diffusion length of 9.8 </w:t>
      </w:r>
      <w:r w:rsidRPr="00091FC5">
        <w:rPr>
          <w:color w:val="000000" w:themeColor="text1"/>
        </w:rPr>
        <w:sym w:font="Symbol" w:char="F06D"/>
      </w:r>
      <w:r w:rsidRPr="00091FC5">
        <w:rPr>
          <w:color w:val="000000" w:themeColor="text1"/>
        </w:rPr>
        <w:t>m, wh</w:t>
      </w:r>
      <w:r>
        <w:rPr>
          <w:color w:val="000000" w:themeColor="text1"/>
        </w:rPr>
        <w:t>ereas</w:t>
      </w:r>
      <w:r w:rsidRPr="00091FC5">
        <w:rPr>
          <w:color w:val="000000" w:themeColor="text1"/>
        </w:rPr>
        <w:t xml:space="preserve"> the hillock area has a diffusion length of 4.2 </w:t>
      </w:r>
      <w:r w:rsidRPr="00091FC5">
        <w:rPr>
          <w:color w:val="000000" w:themeColor="text1"/>
        </w:rPr>
        <w:sym w:font="Symbol" w:char="F06D"/>
      </w:r>
      <w:r w:rsidRPr="00091FC5">
        <w:rPr>
          <w:color w:val="000000" w:themeColor="text1"/>
        </w:rPr>
        <w:t xml:space="preserve">m. The trend is consistent to what we reported with </w:t>
      </w:r>
      <w:r>
        <w:rPr>
          <w:color w:val="000000" w:themeColor="text1"/>
        </w:rPr>
        <w:t xml:space="preserve">the </w:t>
      </w:r>
      <w:r w:rsidRPr="00091FC5">
        <w:rPr>
          <w:color w:val="000000" w:themeColor="text1"/>
        </w:rPr>
        <w:t xml:space="preserve">e-beam in the </w:t>
      </w:r>
      <w:proofErr w:type="spellStart"/>
      <w:r w:rsidRPr="00091FC5">
        <w:rPr>
          <w:color w:val="000000" w:themeColor="text1"/>
        </w:rPr>
        <w:t>linescan</w:t>
      </w:r>
      <w:proofErr w:type="spellEnd"/>
      <w:r w:rsidRPr="00091FC5">
        <w:rPr>
          <w:color w:val="000000" w:themeColor="text1"/>
        </w:rPr>
        <w:t xml:space="preserve"> mode. </w:t>
      </w:r>
    </w:p>
    <w:p w:rsidR="0006358A" w:rsidRPr="00091FC5" w:rsidRDefault="0006358A" w:rsidP="0006358A">
      <w:pPr>
        <w:rPr>
          <w:color w:val="0001FF"/>
        </w:rPr>
      </w:pPr>
    </w:p>
    <w:p w:rsidR="0006358A" w:rsidRPr="00091FC5" w:rsidRDefault="0006358A" w:rsidP="0006358A">
      <w:pPr>
        <w:jc w:val="center"/>
        <w:rPr>
          <w:color w:val="0001FF"/>
        </w:rPr>
      </w:pPr>
      <w:r w:rsidRPr="00091FC5">
        <w:rPr>
          <w:noProof/>
          <w:color w:val="0001FF"/>
        </w:rPr>
        <w:drawing>
          <wp:inline distT="0" distB="0" distL="0" distR="0" wp14:anchorId="6EE810E3" wp14:editId="57DCCBD3">
            <wp:extent cx="5486400" cy="1532790"/>
            <wp:effectExtent l="0" t="0" r="0" b="4445"/>
            <wp:docPr id="14" name="Picture 7">
              <a:extLst xmlns:a="http://schemas.openxmlformats.org/drawingml/2006/main">
                <a:ext uri="{FF2B5EF4-FFF2-40B4-BE49-F238E27FC236}">
                  <a16:creationId xmlns:a16="http://schemas.microsoft.com/office/drawing/2014/main" id="{A9C85D13-8C80-A94F-9D99-9F3CE3118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9C85D13-8C80-A94F-9D99-9F3CE3118A06}"/>
                        </a:ext>
                      </a:extLst>
                    </pic:cNvPr>
                    <pic:cNvPicPr>
                      <a:picLocks noChangeAspect="1"/>
                    </pic:cNvPicPr>
                  </pic:nvPicPr>
                  <pic:blipFill rotWithShape="1">
                    <a:blip r:embed="rId9"/>
                    <a:srcRect l="48" t="2217" r="1530" b="15519"/>
                    <a:stretch/>
                  </pic:blipFill>
                  <pic:spPr>
                    <a:xfrm>
                      <a:off x="0" y="0"/>
                      <a:ext cx="5486400" cy="1532790"/>
                    </a:xfrm>
                    <a:prstGeom prst="rect">
                      <a:avLst/>
                    </a:prstGeom>
                  </pic:spPr>
                </pic:pic>
              </a:graphicData>
            </a:graphic>
          </wp:inline>
        </w:drawing>
      </w:r>
    </w:p>
    <w:p w:rsidR="0006358A" w:rsidRPr="00091FC5" w:rsidRDefault="0006358A" w:rsidP="0006358A">
      <w:pPr>
        <w:rPr>
          <w:rFonts w:ascii="Times New Roman" w:hAnsi="Times New Roman" w:cs="Times New Roman"/>
          <w:color w:val="000000" w:themeColor="text1"/>
          <w:sz w:val="20"/>
          <w:szCs w:val="20"/>
        </w:rPr>
      </w:pPr>
      <w:r w:rsidRPr="00091FC5">
        <w:rPr>
          <w:rFonts w:ascii="Times New Roman" w:hAnsi="Times New Roman" w:cs="Times New Roman"/>
          <w:color w:val="000000" w:themeColor="text1"/>
          <w:sz w:val="20"/>
          <w:szCs w:val="20"/>
        </w:rPr>
        <w:t>Fig. S</w:t>
      </w:r>
      <w:r>
        <w:rPr>
          <w:rFonts w:ascii="Times New Roman" w:hAnsi="Times New Roman" w:cs="Times New Roman"/>
          <w:color w:val="000000" w:themeColor="text1"/>
          <w:sz w:val="20"/>
          <w:szCs w:val="20"/>
        </w:rPr>
        <w:t>5</w:t>
      </w:r>
      <w:r w:rsidRPr="00091FC5">
        <w:rPr>
          <w:rFonts w:ascii="Times New Roman" w:hAnsi="Times New Roman" w:cs="Times New Roman"/>
          <w:color w:val="000000" w:themeColor="text1"/>
          <w:sz w:val="20"/>
          <w:szCs w:val="20"/>
        </w:rPr>
        <w:t xml:space="preserve">. TI results with electron beam at spot mode. A) </w:t>
      </w:r>
      <w:r>
        <w:rPr>
          <w:rFonts w:ascii="Times New Roman" w:hAnsi="Times New Roman" w:cs="Times New Roman"/>
          <w:color w:val="000000" w:themeColor="text1"/>
          <w:sz w:val="20"/>
          <w:szCs w:val="20"/>
        </w:rPr>
        <w:t>A</w:t>
      </w:r>
      <w:r w:rsidRPr="00091FC5">
        <w:rPr>
          <w:rFonts w:ascii="Times New Roman" w:hAnsi="Times New Roman" w:cs="Times New Roman"/>
          <w:color w:val="000000" w:themeColor="text1"/>
          <w:sz w:val="20"/>
          <w:szCs w:val="20"/>
        </w:rPr>
        <w:t xml:space="preserve"> good area without any visible defects, showing a long decay; the dark region means tip shading; b) </w:t>
      </w:r>
      <w:r>
        <w:rPr>
          <w:rFonts w:ascii="Times New Roman" w:hAnsi="Times New Roman" w:cs="Times New Roman"/>
          <w:color w:val="000000" w:themeColor="text1"/>
          <w:sz w:val="20"/>
          <w:szCs w:val="20"/>
        </w:rPr>
        <w:t>A</w:t>
      </w:r>
      <w:r w:rsidRPr="00091FC5">
        <w:rPr>
          <w:rFonts w:ascii="Times New Roman" w:hAnsi="Times New Roman" w:cs="Times New Roman"/>
          <w:color w:val="000000" w:themeColor="text1"/>
          <w:sz w:val="20"/>
          <w:szCs w:val="20"/>
        </w:rPr>
        <w:t xml:space="preserve"> hillock area; c) </w:t>
      </w:r>
      <w:r>
        <w:rPr>
          <w:rFonts w:ascii="Times New Roman" w:hAnsi="Times New Roman" w:cs="Times New Roman"/>
          <w:color w:val="000000" w:themeColor="text1"/>
          <w:sz w:val="20"/>
          <w:szCs w:val="20"/>
        </w:rPr>
        <w:t>L</w:t>
      </w:r>
      <w:r w:rsidRPr="00091FC5">
        <w:rPr>
          <w:rFonts w:ascii="Times New Roman" w:hAnsi="Times New Roman" w:cs="Times New Roman"/>
          <w:color w:val="000000" w:themeColor="text1"/>
          <w:sz w:val="20"/>
          <w:szCs w:val="20"/>
        </w:rPr>
        <w:t>ine profiles and fitted diffusion lengths of good and hillock area.</w:t>
      </w:r>
    </w:p>
    <w:p w:rsidR="0006358A" w:rsidRPr="00091FC5" w:rsidRDefault="0006358A" w:rsidP="0006358A">
      <w:pPr>
        <w:rPr>
          <w:rFonts w:ascii="Times New Roman" w:hAnsi="Times New Roman" w:cs="Times New Roman"/>
          <w:sz w:val="20"/>
          <w:szCs w:val="20"/>
        </w:rPr>
      </w:pPr>
    </w:p>
    <w:p w:rsidR="0006358A" w:rsidRPr="00FD3985" w:rsidRDefault="0006358A" w:rsidP="0006358A">
      <w:pPr>
        <w:jc w:val="center"/>
        <w:rPr>
          <w:rFonts w:ascii="Times New Roman" w:hAnsi="Times New Roman" w:cs="Times New Roman"/>
        </w:rPr>
      </w:pPr>
      <w:r w:rsidRPr="00FD3985">
        <w:rPr>
          <w:rFonts w:ascii="Times New Roman" w:hAnsi="Times New Roman" w:cs="Times New Roman"/>
          <w:noProof/>
        </w:rPr>
        <w:drawing>
          <wp:inline distT="0" distB="0" distL="0" distR="0" wp14:anchorId="4C844521" wp14:editId="095CD6E9">
            <wp:extent cx="3657600" cy="406188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FigS EBSD.png"/>
                    <pic:cNvPicPr/>
                  </pic:nvPicPr>
                  <pic:blipFill>
                    <a:blip r:embed="rId10"/>
                    <a:stretch>
                      <a:fillRect/>
                    </a:stretch>
                  </pic:blipFill>
                  <pic:spPr>
                    <a:xfrm>
                      <a:off x="0" y="0"/>
                      <a:ext cx="3657600" cy="4061883"/>
                    </a:xfrm>
                    <a:prstGeom prst="rect">
                      <a:avLst/>
                    </a:prstGeom>
                  </pic:spPr>
                </pic:pic>
              </a:graphicData>
            </a:graphic>
          </wp:inline>
        </w:drawing>
      </w:r>
    </w:p>
    <w:p w:rsidR="0006358A" w:rsidRPr="005F6273" w:rsidRDefault="0006358A" w:rsidP="0006358A">
      <w:pPr>
        <w:rPr>
          <w:rFonts w:ascii="Times New Roman" w:hAnsi="Times New Roman" w:cs="Times New Roman"/>
          <w:sz w:val="20"/>
        </w:rPr>
      </w:pPr>
      <w:r w:rsidRPr="00FD3985">
        <w:rPr>
          <w:rFonts w:ascii="Times New Roman" w:hAnsi="Times New Roman" w:cs="Times New Roman"/>
          <w:sz w:val="20"/>
        </w:rPr>
        <w:lastRenderedPageBreak/>
        <w:t>Fig. S</w:t>
      </w:r>
      <w:r>
        <w:rPr>
          <w:rFonts w:ascii="Times New Roman" w:hAnsi="Times New Roman" w:cs="Times New Roman"/>
          <w:sz w:val="20"/>
        </w:rPr>
        <w:t>6</w:t>
      </w:r>
      <w:r w:rsidRPr="00FD3985">
        <w:rPr>
          <w:rFonts w:ascii="Times New Roman" w:hAnsi="Times New Roman" w:cs="Times New Roman"/>
          <w:sz w:val="20"/>
        </w:rPr>
        <w:t>. a) SEM image of another hillock; b) EBSD inverse pole-figure image; c) Kikuchi pattern on the spot marked by green dot in a); d) Kikuchi pattern on the spot marked by blue dot in a).</w:t>
      </w:r>
    </w:p>
    <w:p w:rsidR="0006358A" w:rsidRDefault="0006358A" w:rsidP="0006358A">
      <w:pPr>
        <w:rPr>
          <w:rFonts w:ascii="Times New Roman" w:hAnsi="Times New Roman" w:cs="Times New Roman"/>
        </w:rPr>
      </w:pPr>
    </w:p>
    <w:p w:rsidR="0006358A" w:rsidRDefault="0006358A" w:rsidP="0006358A">
      <w:pPr>
        <w:rPr>
          <w:rFonts w:ascii="Times New Roman" w:hAnsi="Times New Roman" w:cs="Times New Roman"/>
        </w:rPr>
      </w:pPr>
    </w:p>
    <w:p w:rsidR="0006358A" w:rsidRDefault="0006358A" w:rsidP="0006358A">
      <w:pPr>
        <w:jc w:val="center"/>
        <w:rPr>
          <w:rFonts w:ascii="Times New Roman" w:hAnsi="Times New Roman" w:cs="Times New Roman"/>
        </w:rPr>
      </w:pPr>
      <w:r>
        <w:rPr>
          <w:rFonts w:ascii="Times New Roman" w:hAnsi="Times New Roman" w:cs="Times New Roman"/>
          <w:noProof/>
          <w:sz w:val="20"/>
          <w:lang w:eastAsia="zh-CN"/>
        </w:rPr>
        <w:drawing>
          <wp:inline distT="0" distB="0" distL="0" distR="0" wp14:anchorId="49AD6CE7" wp14:editId="1D37C5F8">
            <wp:extent cx="5120640" cy="26336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DS.png"/>
                    <pic:cNvPicPr/>
                  </pic:nvPicPr>
                  <pic:blipFill>
                    <a:blip r:embed="rId11">
                      <a:extLst>
                        <a:ext uri="{28A0092B-C50C-407E-A947-70E740481C1C}">
                          <a14:useLocalDpi xmlns:a14="http://schemas.microsoft.com/office/drawing/2010/main" val="0"/>
                        </a:ext>
                      </a:extLst>
                    </a:blip>
                    <a:stretch>
                      <a:fillRect/>
                    </a:stretch>
                  </pic:blipFill>
                  <pic:spPr>
                    <a:xfrm>
                      <a:off x="0" y="0"/>
                      <a:ext cx="5120640" cy="2633634"/>
                    </a:xfrm>
                    <a:prstGeom prst="rect">
                      <a:avLst/>
                    </a:prstGeom>
                  </pic:spPr>
                </pic:pic>
              </a:graphicData>
            </a:graphic>
          </wp:inline>
        </w:drawing>
      </w:r>
    </w:p>
    <w:p w:rsidR="0006358A" w:rsidRDefault="0006358A" w:rsidP="0006358A">
      <w:pPr>
        <w:rPr>
          <w:rFonts w:ascii="Times New Roman" w:hAnsi="Times New Roman" w:cs="Times New Roman"/>
        </w:rPr>
      </w:pPr>
      <w:r>
        <w:rPr>
          <w:rFonts w:ascii="Times New Roman" w:hAnsi="Times New Roman" w:cs="Times New Roman"/>
          <w:sz w:val="20"/>
        </w:rPr>
        <w:t>Fig. S7. EDS mapping around the hillock area studied by TI.</w:t>
      </w:r>
    </w:p>
    <w:p w:rsidR="0006358A" w:rsidRDefault="0006358A" w:rsidP="0006358A">
      <w:pPr>
        <w:rPr>
          <w:rFonts w:ascii="Times New Roman" w:hAnsi="Times New Roman" w:cs="Times New Roman"/>
        </w:rPr>
      </w:pPr>
    </w:p>
    <w:p w:rsidR="0006358A" w:rsidRDefault="0006358A" w:rsidP="0006358A">
      <w:pPr>
        <w:jc w:val="center"/>
        <w:rPr>
          <w:rFonts w:ascii="Times New Roman" w:hAnsi="Times New Roman" w:cs="Times New Roman"/>
        </w:rPr>
      </w:pPr>
      <w:r>
        <w:rPr>
          <w:rFonts w:ascii="Times New Roman" w:hAnsi="Times New Roman" w:cs="Times New Roman"/>
          <w:noProof/>
          <w:sz w:val="20"/>
          <w:lang w:eastAsia="zh-CN"/>
        </w:rPr>
        <w:drawing>
          <wp:inline distT="0" distB="0" distL="0" distR="0" wp14:anchorId="7FB26BB8" wp14:editId="7ADB6D9F">
            <wp:extent cx="5120640" cy="2678121"/>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 EDS.png"/>
                    <pic:cNvPicPr/>
                  </pic:nvPicPr>
                  <pic:blipFill>
                    <a:blip r:embed="rId12">
                      <a:extLst>
                        <a:ext uri="{28A0092B-C50C-407E-A947-70E740481C1C}">
                          <a14:useLocalDpi xmlns:a14="http://schemas.microsoft.com/office/drawing/2010/main" val="0"/>
                        </a:ext>
                      </a:extLst>
                    </a:blip>
                    <a:stretch>
                      <a:fillRect/>
                    </a:stretch>
                  </pic:blipFill>
                  <pic:spPr>
                    <a:xfrm>
                      <a:off x="0" y="0"/>
                      <a:ext cx="5120640" cy="2678121"/>
                    </a:xfrm>
                    <a:prstGeom prst="rect">
                      <a:avLst/>
                    </a:prstGeom>
                  </pic:spPr>
                </pic:pic>
              </a:graphicData>
            </a:graphic>
          </wp:inline>
        </w:drawing>
      </w:r>
    </w:p>
    <w:p w:rsidR="0006358A" w:rsidRDefault="0006358A" w:rsidP="0006358A">
      <w:pPr>
        <w:rPr>
          <w:rFonts w:ascii="Calibri" w:hAnsi="Calibri" w:cs="Arial"/>
          <w:sz w:val="20"/>
        </w:rPr>
      </w:pPr>
      <w:r>
        <w:rPr>
          <w:rFonts w:ascii="Times New Roman" w:hAnsi="Times New Roman" w:cs="Times New Roman"/>
          <w:sz w:val="20"/>
        </w:rPr>
        <w:t>Fig. S8. EDS mapping around another hillock area studied by TI.</w:t>
      </w:r>
    </w:p>
    <w:p w:rsidR="0006358A" w:rsidRDefault="0006358A" w:rsidP="0006358A">
      <w:pPr>
        <w:rPr>
          <w:rFonts w:ascii="Times New Roman" w:hAnsi="Times New Roman" w:cs="Times New Roman"/>
        </w:rPr>
      </w:pPr>
    </w:p>
    <w:p w:rsidR="0006358A" w:rsidRPr="002C6477" w:rsidRDefault="0006358A" w:rsidP="0006358A">
      <w:pPr>
        <w:rPr>
          <w:rFonts w:ascii="Times New Roman" w:hAnsi="Times New Roman" w:cs="Times New Roman"/>
        </w:rPr>
      </w:pPr>
    </w:p>
    <w:p w:rsidR="00B079E3" w:rsidRDefault="0006358A"/>
    <w:sectPr w:rsidR="00B079E3" w:rsidSect="00B52D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58A"/>
    <w:rsid w:val="0006358A"/>
    <w:rsid w:val="008325BF"/>
    <w:rsid w:val="009A2D86"/>
    <w:rsid w:val="00B52D3B"/>
    <w:rsid w:val="00E840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3CAA558"/>
  <w14:defaultImageDpi w14:val="32767"/>
  <w15:chartTrackingRefBased/>
  <w15:docId w15:val="{8BAFE304-5550-A841-89B3-2EF798736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6358A"/>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35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mailto:Chuanxiao.Xiao@nrel.gov" TargetMode="External"/><Relationship Id="rId9" Type="http://schemas.openxmlformats.org/officeDocument/2006/relationships/image" Target="media/image5.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401</Words>
  <Characters>2287</Characters>
  <Application>Microsoft Office Word</Application>
  <DocSecurity>0</DocSecurity>
  <Lines>19</Lines>
  <Paragraphs>5</Paragraphs>
  <ScaleCrop>false</ScaleCrop>
  <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 Chuanxiao</dc:creator>
  <cp:keywords/>
  <dc:description/>
  <cp:lastModifiedBy>Xiao, Chuanxiao</cp:lastModifiedBy>
  <cp:revision>1</cp:revision>
  <dcterms:created xsi:type="dcterms:W3CDTF">2019-08-12T22:44:00Z</dcterms:created>
  <dcterms:modified xsi:type="dcterms:W3CDTF">2019-08-12T22:45:00Z</dcterms:modified>
</cp:coreProperties>
</file>