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B3" w:rsidRPr="006177E1" w:rsidRDefault="00B650CF" w:rsidP="009728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636733"/>
      <w:r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9728B3" w:rsidRPr="006177E1">
        <w:rPr>
          <w:rFonts w:ascii="Times New Roman" w:hAnsi="Times New Roman" w:cs="Times New Roman"/>
          <w:b/>
          <w:sz w:val="24"/>
          <w:szCs w:val="24"/>
        </w:rPr>
        <w:t>. C</w:t>
      </w:r>
      <w:r w:rsidR="009728B3">
        <w:rPr>
          <w:rFonts w:ascii="Times New Roman" w:hAnsi="Times New Roman" w:cs="Times New Roman"/>
          <w:b/>
          <w:sz w:val="24"/>
          <w:szCs w:val="24"/>
        </w:rPr>
        <w:t>ox proportional hazards regression analysis</w:t>
      </w:r>
      <w:r w:rsidR="009728B3" w:rsidRPr="00617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8B3">
        <w:rPr>
          <w:rFonts w:ascii="Times New Roman" w:hAnsi="Times New Roman" w:cs="Times New Roman"/>
          <w:b/>
          <w:sz w:val="24"/>
          <w:szCs w:val="24"/>
        </w:rPr>
        <w:t xml:space="preserve">for time to </w:t>
      </w:r>
      <w:r w:rsidR="009728B3" w:rsidRPr="006177E1">
        <w:rPr>
          <w:rFonts w:ascii="Times New Roman" w:hAnsi="Times New Roman" w:cs="Times New Roman"/>
          <w:b/>
          <w:sz w:val="24"/>
          <w:szCs w:val="24"/>
        </w:rPr>
        <w:t xml:space="preserve">pregnancy as a function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male </w:t>
      </w:r>
      <w:r w:rsidR="009728B3">
        <w:rPr>
          <w:rFonts w:ascii="Times New Roman" w:hAnsi="Times New Roman" w:cs="Times New Roman"/>
          <w:b/>
          <w:sz w:val="24"/>
          <w:szCs w:val="24"/>
        </w:rPr>
        <w:t>Alternative Healthy Eating Index for Pregnancy (</w:t>
      </w:r>
      <w:r w:rsidR="009728B3" w:rsidRPr="006177E1">
        <w:rPr>
          <w:rFonts w:ascii="Times New Roman" w:hAnsi="Times New Roman" w:cs="Times New Roman"/>
          <w:b/>
          <w:sz w:val="24"/>
          <w:szCs w:val="24"/>
        </w:rPr>
        <w:t>AHEI-P</w:t>
      </w:r>
      <w:r w:rsidR="009728B3">
        <w:rPr>
          <w:rFonts w:ascii="Times New Roman" w:hAnsi="Times New Roman" w:cs="Times New Roman"/>
          <w:b/>
          <w:sz w:val="24"/>
          <w:szCs w:val="24"/>
        </w:rPr>
        <w:t>)</w:t>
      </w:r>
      <w:r w:rsidR="009728B3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="009728B3" w:rsidRPr="006177E1">
        <w:rPr>
          <w:rFonts w:ascii="Times New Roman" w:hAnsi="Times New Roman" w:cs="Times New Roman"/>
          <w:b/>
          <w:sz w:val="24"/>
          <w:szCs w:val="24"/>
        </w:rPr>
        <w:t xml:space="preserve"> score (</w:t>
      </w:r>
      <w:proofErr w:type="spellStart"/>
      <w:r w:rsidR="009728B3" w:rsidRPr="006177E1">
        <w:rPr>
          <w:rFonts w:ascii="Times New Roman" w:hAnsi="Times New Roman" w:cs="Times New Roman"/>
          <w:b/>
          <w:sz w:val="24"/>
          <w:szCs w:val="24"/>
        </w:rPr>
        <w:t>tertile</w:t>
      </w:r>
      <w:proofErr w:type="spellEnd"/>
      <w:r w:rsidR="009728B3" w:rsidRPr="006177E1">
        <w:rPr>
          <w:rFonts w:ascii="Times New Roman" w:hAnsi="Times New Roman" w:cs="Times New Roman"/>
          <w:b/>
          <w:sz w:val="24"/>
          <w:szCs w:val="24"/>
        </w:rPr>
        <w:t xml:space="preserve">) and selected covariates for ISIS </w:t>
      </w:r>
      <w:r w:rsidR="009728B3">
        <w:rPr>
          <w:rFonts w:ascii="Times New Roman" w:hAnsi="Times New Roman" w:cs="Times New Roman"/>
          <w:b/>
          <w:sz w:val="24"/>
          <w:szCs w:val="24"/>
        </w:rPr>
        <w:t>participants</w:t>
      </w:r>
      <w:r w:rsidR="009728B3" w:rsidRPr="006177E1">
        <w:rPr>
          <w:rFonts w:ascii="Times New Roman" w:hAnsi="Times New Roman" w:cs="Times New Roman"/>
          <w:b/>
          <w:sz w:val="24"/>
          <w:szCs w:val="24"/>
        </w:rPr>
        <w:t xml:space="preserve"> (n = 117</w:t>
      </w:r>
      <w:r w:rsidR="009728B3">
        <w:rPr>
          <w:rFonts w:ascii="Times New Roman" w:hAnsi="Times New Roman" w:cs="Times New Roman"/>
          <w:b/>
          <w:sz w:val="24"/>
          <w:szCs w:val="24"/>
        </w:rPr>
        <w:t xml:space="preserve"> couples</w:t>
      </w:r>
      <w:r w:rsidR="009728B3" w:rsidRPr="006177E1">
        <w:rPr>
          <w:rFonts w:ascii="Times New Roman" w:hAnsi="Times New Roman" w:cs="Times New Roman"/>
          <w:b/>
          <w:sz w:val="24"/>
          <w:szCs w:val="24"/>
        </w:rPr>
        <w:t>). Hazard Ratio (HR) with 95% Confidence Inte</w:t>
      </w:r>
      <w:r w:rsidR="009728B3">
        <w:rPr>
          <w:rFonts w:ascii="Times New Roman" w:hAnsi="Times New Roman" w:cs="Times New Roman"/>
          <w:b/>
          <w:sz w:val="24"/>
          <w:szCs w:val="24"/>
        </w:rPr>
        <w:t xml:space="preserve">rvals (95% CI) for time to pregnancy </w:t>
      </w:r>
      <w:proofErr w:type="spellStart"/>
      <w:r w:rsidR="009728B3">
        <w:rPr>
          <w:rFonts w:ascii="Times New Roman" w:hAnsi="Times New Roman" w:cs="Times New Roman"/>
          <w:b/>
          <w:sz w:val="24"/>
          <w:szCs w:val="24"/>
        </w:rPr>
        <w:t>outcomes</w:t>
      </w:r>
      <w:r w:rsidR="009728B3" w:rsidRPr="00FF4E07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1878"/>
        <w:gridCol w:w="955"/>
      </w:tblGrid>
      <w:tr w:rsidR="009728B3" w:rsidRPr="006177E1" w:rsidTr="00854183"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</w:tcPr>
          <w:p w:rsidR="009728B3" w:rsidRPr="006177E1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9728B3" w:rsidRPr="006177E1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E1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9728B3" w:rsidRPr="006177E1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E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177E1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9728B3" w:rsidRPr="006177E1" w:rsidDel="00902149" w:rsidTr="00854183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28B3" w:rsidRPr="00B82B0B" w:rsidDel="00902149" w:rsidRDefault="009728B3" w:rsidP="00854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Clinical pregnancy (n = 80)</w:t>
            </w:r>
          </w:p>
        </w:tc>
      </w:tr>
      <w:tr w:rsidR="009728B3" w:rsidRPr="006177E1" w:rsidTr="00854183">
        <w:tc>
          <w:tcPr>
            <w:tcW w:w="3487" w:type="pct"/>
            <w:tcBorders>
              <w:top w:val="single" w:sz="4" w:space="0" w:color="auto"/>
            </w:tcBorders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B65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B3" w:rsidRPr="006177E1" w:rsidTr="00854183">
        <w:tc>
          <w:tcPr>
            <w:tcW w:w="3487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CF" w:rsidRPr="00B650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B650CF" w:rsidRPr="00B65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B650CF" w:rsidRPr="00B650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650CF" w:rsidRPr="00B650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CF" w:rsidRPr="00B650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B650CF" w:rsidRPr="00B65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B650CF" w:rsidRPr="00B650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650CF" w:rsidRPr="00B650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CF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B65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03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B3" w:rsidRPr="006177E1" w:rsidTr="00854183">
        <w:tc>
          <w:tcPr>
            <w:tcW w:w="3487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CF" w:rsidRPr="000135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B650CF" w:rsidRPr="000135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B650CF" w:rsidRPr="000135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650CF" w:rsidRPr="000135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0135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03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B3" w:rsidRPr="006177E1" w:rsidTr="00854183">
        <w:tc>
          <w:tcPr>
            <w:tcW w:w="3487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0135B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B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135BD" w:rsidRPr="000135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8B3" w:rsidRPr="006177E1" w:rsidTr="0085418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937">
              <w:rPr>
                <w:rFonts w:ascii="Times New Roman" w:hAnsi="Times New Roman" w:cs="Times New Roman"/>
                <w:i/>
                <w:sz w:val="24"/>
                <w:szCs w:val="24"/>
              </w:rPr>
              <w:t>Clinical pregnancy that resulted in live birth (n = 69)</w:t>
            </w:r>
          </w:p>
        </w:tc>
      </w:tr>
      <w:tr w:rsidR="009728B3" w:rsidRPr="006177E1" w:rsidTr="00854183">
        <w:tc>
          <w:tcPr>
            <w:tcW w:w="3487" w:type="pct"/>
            <w:tcBorders>
              <w:top w:val="single" w:sz="4" w:space="0" w:color="auto"/>
            </w:tcBorders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7F6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B3" w:rsidRPr="006177E1" w:rsidTr="00854183">
        <w:tc>
          <w:tcPr>
            <w:tcW w:w="3487" w:type="pct"/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6937" w:rsidRPr="007F69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7F6937" w:rsidRPr="007F69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7F6937" w:rsidRPr="007F69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6937" w:rsidRPr="007F69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6937" w:rsidRPr="007F69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7F6937" w:rsidRPr="007F69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-2.2</w:t>
            </w:r>
            <w:r w:rsidR="007F6937" w:rsidRPr="007F6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7F6937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3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6937" w:rsidRPr="007F69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C32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03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B3" w:rsidRPr="006177E1" w:rsidTr="00854183">
        <w:tc>
          <w:tcPr>
            <w:tcW w:w="3487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284D" w:rsidRPr="00C328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C3284D" w:rsidRPr="00C328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C3284D" w:rsidRPr="00C328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3284D" w:rsidRPr="00C328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284D" w:rsidRPr="00C328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C3284D" w:rsidRPr="00C328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C3284D" w:rsidRPr="00C328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C3284D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4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3284D" w:rsidRPr="00C328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 3</w:t>
            </w:r>
            <w:r w:rsidRPr="00B24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2610" w:rsidRPr="00B24C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(0.5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728B3" w:rsidRPr="006177E1" w:rsidTr="0085418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i/>
                <w:sz w:val="24"/>
                <w:szCs w:val="24"/>
              </w:rPr>
              <w:t>Pregnancy loss (n = 11)</w:t>
            </w:r>
          </w:p>
        </w:tc>
      </w:tr>
      <w:tr w:rsidR="009728B3" w:rsidRPr="006177E1" w:rsidTr="00854183">
        <w:tc>
          <w:tcPr>
            <w:tcW w:w="3487" w:type="pct"/>
            <w:tcBorders>
              <w:top w:val="single" w:sz="4" w:space="0" w:color="auto"/>
            </w:tcBorders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B24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(0.16-6.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0.65 (0.14-3.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09)</w:t>
            </w: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B24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B24C14" w:rsidRDefault="00B24C14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9728B3"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8B3" w:rsidRPr="00B24C14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728B3" w:rsidRPr="00B2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(0.10-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8B3" w:rsidRPr="006177E1" w:rsidTr="00854183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B24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728B3" w:rsidRPr="00B650CF" w:rsidRDefault="009728B3" w:rsidP="008541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28B3" w:rsidRPr="00B24C14" w:rsidTr="000135BD">
        <w:tc>
          <w:tcPr>
            <w:tcW w:w="3487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    AHEI-P medium</w:t>
            </w:r>
          </w:p>
        </w:tc>
        <w:tc>
          <w:tcPr>
            <w:tcW w:w="1003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(0.26-28.9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8B3" w:rsidRPr="00B24C14" w:rsidTr="000135BD">
        <w:tc>
          <w:tcPr>
            <w:tcW w:w="3487" w:type="pct"/>
            <w:tcBorders>
              <w:bottom w:val="single" w:sz="4" w:space="0" w:color="auto"/>
            </w:tcBorders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    AHEI-P high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 xml:space="preserve"> (0.1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9728B3" w:rsidRPr="00B24C14" w:rsidRDefault="009728B3" w:rsidP="008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14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B24C14" w:rsidRPr="00B2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1" w:name="_GoBack"/>
        <w:bookmarkEnd w:id="1"/>
      </w:tr>
    </w:tbl>
    <w:p w:rsidR="009728B3" w:rsidRPr="006177E1" w:rsidRDefault="009728B3" w:rsidP="009728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193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sample size does not include the n = 15 who were censored at baseline visit. All covariates are for the female unless otherwise indicated. The reference group is the lowest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AHEI-P. </w:t>
      </w:r>
      <w:r w:rsidRPr="004A25A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-values determined by Cox proportional hazards regression.</w:t>
      </w:r>
    </w:p>
    <w:p w:rsidR="009728B3" w:rsidRDefault="009728B3" w:rsidP="009728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575">
        <w:rPr>
          <w:rFonts w:ascii="Times New Roman" w:hAnsi="Times New Roman" w:cs="Times New Roman"/>
          <w:sz w:val="24"/>
          <w:szCs w:val="24"/>
          <w:vertAlign w:val="superscript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Adjusted for age and energy intake</w:t>
      </w:r>
    </w:p>
    <w:p w:rsidR="009728B3" w:rsidRDefault="009728B3" w:rsidP="009728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575">
        <w:rPr>
          <w:rFonts w:ascii="Times New Roman" w:hAnsi="Times New Roman" w:cs="Times New Roman"/>
          <w:sz w:val="24"/>
          <w:szCs w:val="24"/>
          <w:vertAlign w:val="superscript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Adjusted for age, energy intake, and BMI</w:t>
      </w:r>
    </w:p>
    <w:p w:rsidR="009728B3" w:rsidRDefault="009728B3" w:rsidP="009728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575">
        <w:rPr>
          <w:rFonts w:ascii="Times New Roman" w:hAnsi="Times New Roman" w:cs="Times New Roman"/>
          <w:sz w:val="24"/>
          <w:szCs w:val="24"/>
          <w:vertAlign w:val="superscript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Adjusted for age, energy intake, BMI, male education, and male smoking status</w:t>
      </w:r>
    </w:p>
    <w:bookmarkEnd w:id="0"/>
    <w:p w:rsidR="0076230B" w:rsidRDefault="00B24C14"/>
    <w:sectPr w:rsidR="0076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3"/>
    <w:rsid w:val="000135BD"/>
    <w:rsid w:val="002003FE"/>
    <w:rsid w:val="00611CFA"/>
    <w:rsid w:val="007F6937"/>
    <w:rsid w:val="009728B3"/>
    <w:rsid w:val="00B24C14"/>
    <w:rsid w:val="00B650CF"/>
    <w:rsid w:val="00C3284D"/>
    <w:rsid w:val="00D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D084"/>
  <w15:chartTrackingRefBased/>
  <w15:docId w15:val="{FC8C42B9-7322-461C-A856-4C88742B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B3"/>
    <w:pPr>
      <w:spacing w:line="48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B3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28B3"/>
    <w:pPr>
      <w:spacing w:after="0" w:line="240" w:lineRule="auto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Pao Ying Lin Hsiao</dc:creator>
  <cp:keywords/>
  <dc:description/>
  <cp:lastModifiedBy>Dr. Pao Ying Lin Hsiao</cp:lastModifiedBy>
  <cp:revision>6</cp:revision>
  <dcterms:created xsi:type="dcterms:W3CDTF">2019-02-21T16:55:00Z</dcterms:created>
  <dcterms:modified xsi:type="dcterms:W3CDTF">2019-02-21T17:09:00Z</dcterms:modified>
</cp:coreProperties>
</file>