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A9" w:rsidRDefault="00A861A9" w:rsidP="00A861A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Supplemental Table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 analysis of IADL difficulty items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000"/>
        <w:gridCol w:w="1820"/>
        <w:gridCol w:w="1820"/>
        <w:gridCol w:w="271"/>
        <w:gridCol w:w="960"/>
        <w:gridCol w:w="1084"/>
        <w:gridCol w:w="962"/>
      </w:tblGrid>
      <w:tr w:rsidR="00A861A9" w:rsidRPr="0037254F" w:rsidTr="00743F80">
        <w:trPr>
          <w:trHeight w:val="615"/>
        </w:trPr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Unidimensional confirmatory factor analysis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25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254F">
              <w:rPr>
                <w:rFonts w:ascii="Times New Roman" w:eastAsia="Times New Roman" w:hAnsi="Times New Roman" w:cs="Times New Roman"/>
                <w:color w:val="000000"/>
              </w:rPr>
              <w:t>Bifactor</w:t>
            </w:r>
            <w:proofErr w:type="spellEnd"/>
            <w:r w:rsidRPr="0037254F">
              <w:rPr>
                <w:rFonts w:ascii="Times New Roman" w:eastAsia="Times New Roman" w:hAnsi="Times New Roman" w:cs="Times New Roman"/>
                <w:color w:val="000000"/>
              </w:rPr>
              <w:t xml:space="preserve"> confirmatory factor analysis</w:t>
            </w:r>
          </w:p>
        </w:tc>
      </w:tr>
      <w:tr w:rsidR="00A861A9" w:rsidRPr="0037254F" w:rsidTr="00743F80">
        <w:trPr>
          <w:trHeight w:val="9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Standardized loading (SE)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Standardized threshold (SE)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General IADL factor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Cognitive IADL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ifactor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Physical IADL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ifactor</w:t>
            </w:r>
            <w:proofErr w:type="spellEnd"/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Planning meals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0.893 (0.013)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1.592 (0.035)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-0.469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Setting out food &amp; utensils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0.849 (0.019)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1.840 (0.043)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-0.265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Cooking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0.890 (0.014)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1.501 (0.034)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-0.463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Writing checks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0.799 (0.021)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1.819 (0.041)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Bills paid on time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0.811 (0.020)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1.753 (0.038)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Balancing a checkbook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0.654 (0.018)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1.240 (0.029)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Keeping household expenses balanced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0.761 (0.019)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1.721 (0.036)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Keeping track of doctor appointments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0.582 (0.025)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1.740 (0.044)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Remembering to take medications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0.451 (0.022)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1.376 (0.036)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Looking up phone numbers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0.517 (0.024)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1.587 (0.039)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Remembering often called numbers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0.351 (0.018)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1.007 (0.030)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Answering phone calls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0.522 (0.033)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2.105 (0.063)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Shopping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0.737 (0.019)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1.313 (0.030)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0.499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Travel by vehicle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0.612 (0.025)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1.607 (0.040)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Doing dishes, dusting, making beds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0.708 (0.021)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1.035 (0.029)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Laundry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0.736 (0.019)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1.419 (0.033)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Opening medicine bottles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0.472 (0.023)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1.439 (0.037)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1A9" w:rsidRPr="0037254F" w:rsidTr="00743F80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 xml:space="preserve">Giving </w:t>
            </w:r>
            <w:proofErr w:type="spellStart"/>
            <w:r w:rsidRPr="0037254F">
              <w:rPr>
                <w:rFonts w:ascii="Times New Roman" w:eastAsia="Times New Roman" w:hAnsi="Times New Roman" w:cs="Times New Roman"/>
                <w:color w:val="000000"/>
              </w:rPr>
              <w:t>self injections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0.412 (0.019)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0.980 (0.030)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861A9" w:rsidRPr="0037254F" w:rsidRDefault="00A861A9" w:rsidP="0074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25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861A9" w:rsidRDefault="00A861A9" w:rsidP="00A861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54F">
        <w:rPr>
          <w:rFonts w:ascii="Times New Roman" w:hAnsi="Times New Roman" w:cs="Times New Roman"/>
          <w:sz w:val="24"/>
          <w:szCs w:val="24"/>
        </w:rPr>
        <w:t>Legend.</w:t>
      </w:r>
      <w:proofErr w:type="gramEnd"/>
      <w:r w:rsidRPr="0037254F">
        <w:rPr>
          <w:rFonts w:ascii="Times New Roman" w:hAnsi="Times New Roman" w:cs="Times New Roman"/>
          <w:sz w:val="24"/>
          <w:szCs w:val="24"/>
        </w:rPr>
        <w:t xml:space="preserve"> The first two columns are results from a multiple-group confirmatory factor analysis </w:t>
      </w:r>
      <w:r>
        <w:rPr>
          <w:rFonts w:ascii="Times New Roman" w:hAnsi="Times New Roman" w:cs="Times New Roman"/>
          <w:sz w:val="24"/>
          <w:szCs w:val="24"/>
        </w:rPr>
        <w:t xml:space="preserve">unidimensional </w:t>
      </w:r>
      <w:r w:rsidRPr="0037254F">
        <w:rPr>
          <w:rFonts w:ascii="Times New Roman" w:hAnsi="Times New Roman" w:cs="Times New Roman"/>
          <w:sz w:val="24"/>
          <w:szCs w:val="24"/>
        </w:rPr>
        <w:t xml:space="preserve">(CFA) model of IADL functioning, with a separate group for each ACTIVE study visit (year 1, 2, 3, 5, and 10). Fit of the model to the data was excellent (RMSEA=0.047; CFI=0.972). Standardized loadings are bounded between -1 and 1, and may be interpreted as correlations between the indicator and the overall IADL difficulty factor. Standardized thresholds, or location parameters in IRT, are on a z-scale, </w:t>
      </w:r>
      <w:proofErr w:type="gramStart"/>
      <w:r w:rsidRPr="0037254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Pr="0037254F">
        <w:rPr>
          <w:rFonts w:ascii="Times New Roman" w:hAnsi="Times New Roman" w:cs="Times New Roman"/>
          <w:sz w:val="24"/>
          <w:szCs w:val="24"/>
        </w:rPr>
        <w:t xml:space="preserve">0,1), and represent the relative location of an item along the IADL difficulty factor. Larger thresholds indicate more severe IADL difficulty if one reports difficulty performing the item. The last 2 columns are standardized loadings from a </w:t>
      </w:r>
      <w:proofErr w:type="spellStart"/>
      <w:r w:rsidRPr="0037254F">
        <w:rPr>
          <w:rFonts w:ascii="Times New Roman" w:hAnsi="Times New Roman" w:cs="Times New Roman"/>
          <w:sz w:val="24"/>
          <w:szCs w:val="24"/>
        </w:rPr>
        <w:t>bifactor</w:t>
      </w:r>
      <w:proofErr w:type="spellEnd"/>
      <w:r w:rsidRPr="0037254F">
        <w:rPr>
          <w:rFonts w:ascii="Times New Roman" w:hAnsi="Times New Roman" w:cs="Times New Roman"/>
          <w:sz w:val="24"/>
          <w:szCs w:val="24"/>
        </w:rPr>
        <w:t xml:space="preserve"> CFA of baseline data in ACTIVE that included a general factor with all items and specific factors for physical and cognitive IADLs; the standardized </w:t>
      </w:r>
      <w:r w:rsidRPr="0037254F">
        <w:rPr>
          <w:rFonts w:ascii="Times New Roman" w:hAnsi="Times New Roman" w:cs="Times New Roman"/>
          <w:sz w:val="24"/>
          <w:szCs w:val="24"/>
        </w:rPr>
        <w:lastRenderedPageBreak/>
        <w:t>loadings in the general column are uniformly larger than standardized loadings on each specific factor (cognitive and physical), thus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4F">
        <w:rPr>
          <w:rFonts w:ascii="Times New Roman" w:hAnsi="Times New Roman" w:cs="Times New Roman"/>
          <w:sz w:val="24"/>
          <w:szCs w:val="24"/>
        </w:rPr>
        <w:t>conclude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7254F">
        <w:rPr>
          <w:rFonts w:ascii="Times New Roman" w:hAnsi="Times New Roman" w:cs="Times New Roman"/>
          <w:sz w:val="24"/>
          <w:szCs w:val="24"/>
        </w:rPr>
        <w:t xml:space="preserve"> there is insufficient evidence of a strong </w:t>
      </w:r>
      <w:proofErr w:type="spellStart"/>
      <w:r w:rsidRPr="0037254F">
        <w:rPr>
          <w:rFonts w:ascii="Times New Roman" w:hAnsi="Times New Roman" w:cs="Times New Roman"/>
          <w:sz w:val="24"/>
          <w:szCs w:val="24"/>
        </w:rPr>
        <w:t>bifactor</w:t>
      </w:r>
      <w:proofErr w:type="spellEnd"/>
      <w:r w:rsidRPr="0037254F">
        <w:rPr>
          <w:rFonts w:ascii="Times New Roman" w:hAnsi="Times New Roman" w:cs="Times New Roman"/>
          <w:sz w:val="24"/>
          <w:szCs w:val="24"/>
        </w:rPr>
        <w:t xml:space="preserve"> structure in these data because of insufficient variance left over after accounting for the general IADL difficulty factor.</w:t>
      </w:r>
    </w:p>
    <w:p w:rsidR="00AA08D9" w:rsidRDefault="00AA08D9"/>
    <w:sectPr w:rsidR="00AA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9"/>
    <w:rsid w:val="00215917"/>
    <w:rsid w:val="00A861A9"/>
    <w:rsid w:val="00A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6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1A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A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6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6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1A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Gross</dc:creator>
  <cp:lastModifiedBy>Sarah Tomaszewski Farias</cp:lastModifiedBy>
  <cp:revision>2</cp:revision>
  <dcterms:created xsi:type="dcterms:W3CDTF">2017-03-20T19:07:00Z</dcterms:created>
  <dcterms:modified xsi:type="dcterms:W3CDTF">2017-03-20T19:07:00Z</dcterms:modified>
</cp:coreProperties>
</file>