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C9CBC" w14:textId="77777777" w:rsidR="00050CD5" w:rsidRPr="00E6558E" w:rsidRDefault="00050CD5" w:rsidP="004A076F">
      <w:pPr>
        <w:rPr>
          <w:rFonts w:ascii="Arial" w:hAnsi="Arial" w:cs="Arial"/>
          <w:color w:val="000000"/>
          <w:sz w:val="22"/>
          <w:szCs w:val="23"/>
        </w:rPr>
      </w:pPr>
      <w:r w:rsidRPr="00E6558E">
        <w:rPr>
          <w:rFonts w:ascii="Arial" w:hAnsi="Arial" w:cs="Arial"/>
          <w:color w:val="000000"/>
          <w:sz w:val="22"/>
          <w:szCs w:val="23"/>
        </w:rPr>
        <w:t>Supplementary Material</w:t>
      </w:r>
    </w:p>
    <w:p w14:paraId="11C5CA91" w14:textId="77777777" w:rsidR="00050CD5" w:rsidRPr="00E6558E" w:rsidRDefault="00050CD5" w:rsidP="004A076F">
      <w:pPr>
        <w:rPr>
          <w:rFonts w:ascii="Arial" w:hAnsi="Arial" w:cs="Arial"/>
          <w:color w:val="000000"/>
          <w:sz w:val="22"/>
          <w:szCs w:val="23"/>
        </w:rPr>
      </w:pPr>
    </w:p>
    <w:p w14:paraId="6BF8D04D" w14:textId="77777777" w:rsidR="0093108E" w:rsidRPr="0093108E" w:rsidRDefault="0093108E" w:rsidP="0093108E">
      <w:pPr>
        <w:jc w:val="center"/>
        <w:rPr>
          <w:rFonts w:ascii="Arial" w:hAnsi="Arial" w:cs="Arial"/>
          <w:b/>
          <w:color w:val="000000"/>
          <w:sz w:val="22"/>
          <w:szCs w:val="23"/>
        </w:rPr>
      </w:pPr>
      <w:r w:rsidRPr="0093108E">
        <w:rPr>
          <w:rFonts w:ascii="Arial" w:hAnsi="Arial" w:cs="Arial"/>
          <w:b/>
          <w:color w:val="000000"/>
          <w:sz w:val="22"/>
          <w:szCs w:val="23"/>
        </w:rPr>
        <w:t>Methods</w:t>
      </w:r>
    </w:p>
    <w:p w14:paraId="435BF995" w14:textId="77777777" w:rsidR="0093108E" w:rsidRDefault="0093108E" w:rsidP="004A076F">
      <w:pPr>
        <w:rPr>
          <w:rFonts w:ascii="Arial" w:hAnsi="Arial" w:cs="Arial"/>
          <w:color w:val="000000"/>
          <w:sz w:val="22"/>
          <w:szCs w:val="23"/>
        </w:rPr>
      </w:pPr>
    </w:p>
    <w:p w14:paraId="3A829A47" w14:textId="77777777" w:rsidR="004A076F" w:rsidRPr="0093108E" w:rsidRDefault="004A076F" w:rsidP="004A076F">
      <w:pPr>
        <w:rPr>
          <w:rFonts w:ascii="Times" w:hAnsi="Times" w:cs="Times New Roman"/>
          <w:sz w:val="22"/>
          <w:szCs w:val="20"/>
        </w:rPr>
      </w:pPr>
      <w:r w:rsidRPr="00E6558E">
        <w:rPr>
          <w:rFonts w:ascii="Arial" w:hAnsi="Arial" w:cs="Arial"/>
          <w:color w:val="000000"/>
          <w:sz w:val="22"/>
          <w:szCs w:val="23"/>
        </w:rPr>
        <w:t xml:space="preserve">Below we more thoroughly describe the executive function assessments </w:t>
      </w:r>
      <w:r w:rsidR="00837FCF" w:rsidRPr="00E6558E">
        <w:rPr>
          <w:rFonts w:ascii="Arial" w:hAnsi="Arial" w:cs="Arial"/>
          <w:color w:val="000000"/>
          <w:sz w:val="22"/>
          <w:szCs w:val="23"/>
        </w:rPr>
        <w:t xml:space="preserve">(broken down by subdomains: </w:t>
      </w:r>
      <w:r w:rsidR="00837FCF" w:rsidRPr="0093108E">
        <w:rPr>
          <w:rFonts w:ascii="Arial" w:hAnsi="Arial" w:cs="Arial"/>
          <w:color w:val="000000"/>
          <w:sz w:val="22"/>
          <w:szCs w:val="23"/>
        </w:rPr>
        <w:t xml:space="preserve">inhibitory control/working memory/switching/mixed) </w:t>
      </w:r>
      <w:r w:rsidRPr="0093108E">
        <w:rPr>
          <w:rFonts w:ascii="Arial" w:hAnsi="Arial" w:cs="Arial"/>
          <w:color w:val="000000"/>
          <w:sz w:val="22"/>
          <w:szCs w:val="23"/>
        </w:rPr>
        <w:t>that were administered and the particular measures that were used in the analyses</w:t>
      </w:r>
      <w:r w:rsidR="00FB18C6" w:rsidRPr="0093108E">
        <w:rPr>
          <w:rFonts w:ascii="Arial" w:hAnsi="Arial" w:cs="Arial"/>
          <w:color w:val="000000"/>
          <w:sz w:val="22"/>
          <w:szCs w:val="23"/>
        </w:rPr>
        <w:t xml:space="preserve">.  </w:t>
      </w:r>
    </w:p>
    <w:p w14:paraId="3F6564C5" w14:textId="77777777" w:rsidR="004A076F" w:rsidRPr="0093108E" w:rsidRDefault="004A076F" w:rsidP="004A076F">
      <w:pPr>
        <w:rPr>
          <w:rFonts w:ascii="Times" w:eastAsia="Times New Roman" w:hAnsi="Times" w:cs="Times New Roman"/>
          <w:sz w:val="22"/>
          <w:szCs w:val="20"/>
        </w:rPr>
      </w:pPr>
      <w:r w:rsidRPr="0093108E">
        <w:rPr>
          <w:rFonts w:ascii="Times" w:eastAsia="Times New Roman" w:hAnsi="Times" w:cs="Times New Roman"/>
          <w:sz w:val="22"/>
          <w:szCs w:val="20"/>
        </w:rPr>
        <w:br/>
      </w:r>
    </w:p>
    <w:p w14:paraId="2FD79E47" w14:textId="77777777" w:rsidR="004A076F" w:rsidRPr="0093108E" w:rsidRDefault="004A076F" w:rsidP="004A076F">
      <w:pPr>
        <w:rPr>
          <w:rFonts w:ascii="Times" w:hAnsi="Times" w:cs="Times New Roman"/>
          <w:sz w:val="22"/>
          <w:szCs w:val="20"/>
          <w:u w:val="single"/>
        </w:rPr>
      </w:pPr>
      <w:r w:rsidRPr="0093108E">
        <w:rPr>
          <w:rFonts w:ascii="Arial" w:hAnsi="Arial" w:cs="Arial"/>
          <w:color w:val="000000"/>
          <w:sz w:val="22"/>
          <w:szCs w:val="23"/>
          <w:u w:val="single"/>
        </w:rPr>
        <w:t xml:space="preserve">Inhibitory Control </w:t>
      </w:r>
      <w:r w:rsidRPr="0093108E">
        <w:rPr>
          <w:rFonts w:ascii="Times" w:eastAsia="Times New Roman" w:hAnsi="Times" w:cs="Times New Roman"/>
          <w:sz w:val="22"/>
          <w:szCs w:val="20"/>
        </w:rPr>
        <w:br/>
      </w:r>
    </w:p>
    <w:p w14:paraId="7DDFD2EB" w14:textId="77777777" w:rsidR="004A076F" w:rsidRPr="0093108E" w:rsidRDefault="00392B59" w:rsidP="004A076F">
      <w:pPr>
        <w:rPr>
          <w:rFonts w:ascii="Times" w:hAnsi="Times" w:cs="Times New Roman"/>
          <w:sz w:val="22"/>
          <w:szCs w:val="20"/>
        </w:rPr>
      </w:pPr>
      <w:r w:rsidRPr="0093108E">
        <w:rPr>
          <w:rFonts w:ascii="Arial" w:hAnsi="Arial" w:cs="Arial"/>
          <w:color w:val="000000"/>
          <w:sz w:val="22"/>
          <w:szCs w:val="23"/>
        </w:rPr>
        <w:t>Capture Task:</w:t>
      </w:r>
      <w:r w:rsidR="004A076F" w:rsidRPr="0093108E">
        <w:rPr>
          <w:rFonts w:ascii="Arial" w:hAnsi="Arial" w:cs="Arial"/>
          <w:color w:val="000000"/>
          <w:sz w:val="22"/>
          <w:szCs w:val="23"/>
        </w:rPr>
        <w:t xml:space="preserve">  This visual search task measures failures of </w:t>
      </w:r>
      <w:r w:rsidR="00FB18C6" w:rsidRPr="0093108E">
        <w:rPr>
          <w:rFonts w:ascii="Arial" w:hAnsi="Arial" w:cs="Arial"/>
          <w:color w:val="000000"/>
          <w:sz w:val="22"/>
          <w:szCs w:val="23"/>
        </w:rPr>
        <w:t>distractor suppression (one aspect of inhibitory control)</w:t>
      </w:r>
      <w:r w:rsidR="004A076F" w:rsidRPr="0093108E">
        <w:rPr>
          <w:rFonts w:ascii="Arial" w:hAnsi="Arial" w:cs="Arial"/>
          <w:color w:val="000000"/>
          <w:sz w:val="22"/>
          <w:szCs w:val="23"/>
        </w:rPr>
        <w:t xml:space="preserve"> without the influence of response inhibition or target/distractor similarity. The version we use is called the irrelevant singleton visua</w:t>
      </w:r>
      <w:r w:rsidR="00FB18C6" w:rsidRPr="0093108E">
        <w:rPr>
          <w:rFonts w:ascii="Arial" w:hAnsi="Arial" w:cs="Arial"/>
          <w:color w:val="000000"/>
          <w:sz w:val="22"/>
          <w:szCs w:val="23"/>
        </w:rPr>
        <w:t>l search paradigm</w:t>
      </w:r>
      <w:r w:rsidR="00A123F4" w:rsidRPr="0093108E">
        <w:rPr>
          <w:rFonts w:ascii="Arial" w:hAnsi="Arial" w:cs="Arial"/>
          <w:color w:val="000000"/>
          <w:sz w:val="22"/>
          <w:szCs w:val="23"/>
        </w:rPr>
        <w:t xml:space="preserve"> (</w:t>
      </w:r>
      <w:proofErr w:type="spellStart"/>
      <w:r w:rsidR="00E6558E" w:rsidRPr="0093108E">
        <w:rPr>
          <w:rFonts w:ascii="Arial" w:hAnsi="Arial" w:cs="Arial"/>
          <w:color w:val="000000"/>
          <w:sz w:val="22"/>
          <w:szCs w:val="23"/>
        </w:rPr>
        <w:t>Theeuwes</w:t>
      </w:r>
      <w:proofErr w:type="spellEnd"/>
      <w:r w:rsidR="00E6558E" w:rsidRPr="0093108E">
        <w:rPr>
          <w:rFonts w:ascii="Arial" w:hAnsi="Arial" w:cs="Arial"/>
          <w:color w:val="000000"/>
          <w:sz w:val="22"/>
          <w:szCs w:val="23"/>
        </w:rPr>
        <w:t xml:space="preserve"> &amp; Burger 1998).</w:t>
      </w:r>
      <w:r w:rsidR="004A076F" w:rsidRPr="0093108E">
        <w:rPr>
          <w:rFonts w:ascii="Arial" w:hAnsi="Arial" w:cs="Arial"/>
          <w:color w:val="000000"/>
          <w:sz w:val="22"/>
          <w:szCs w:val="23"/>
        </w:rPr>
        <w:t xml:space="preserve"> Each display consisted of an 8-item stimulus array with one unique shape (circles and triangles were randomly assigned to </w:t>
      </w:r>
      <w:r w:rsidR="00407601" w:rsidRPr="0093108E">
        <w:rPr>
          <w:rFonts w:ascii="Arial" w:hAnsi="Arial" w:cs="Arial"/>
          <w:color w:val="000000"/>
          <w:sz w:val="22"/>
          <w:szCs w:val="23"/>
        </w:rPr>
        <w:t xml:space="preserve">be </w:t>
      </w:r>
      <w:r w:rsidR="004A076F" w:rsidRPr="0093108E">
        <w:rPr>
          <w:rFonts w:ascii="Arial" w:hAnsi="Arial" w:cs="Arial"/>
          <w:color w:val="000000"/>
          <w:sz w:val="22"/>
          <w:szCs w:val="23"/>
        </w:rPr>
        <w:t xml:space="preserve">targets </w:t>
      </w:r>
      <w:r w:rsidR="00407601" w:rsidRPr="0093108E">
        <w:rPr>
          <w:rFonts w:ascii="Arial" w:hAnsi="Arial" w:cs="Arial"/>
          <w:color w:val="000000"/>
          <w:sz w:val="22"/>
          <w:szCs w:val="23"/>
        </w:rPr>
        <w:t xml:space="preserve">or </w:t>
      </w:r>
      <w:r w:rsidR="004A076F" w:rsidRPr="0093108E">
        <w:rPr>
          <w:rFonts w:ascii="Arial" w:hAnsi="Arial" w:cs="Arial"/>
          <w:color w:val="000000"/>
          <w:sz w:val="22"/>
          <w:szCs w:val="23"/>
        </w:rPr>
        <w:t xml:space="preserve">distractors). On 50% of trials, one of the </w:t>
      </w:r>
      <w:r w:rsidR="004A076F" w:rsidRPr="0093108E">
        <w:rPr>
          <w:rFonts w:ascii="Arial" w:hAnsi="Arial" w:cs="Arial"/>
          <w:i/>
          <w:iCs/>
          <w:color w:val="000000"/>
          <w:sz w:val="22"/>
          <w:szCs w:val="23"/>
        </w:rPr>
        <w:t>non</w:t>
      </w:r>
      <w:r w:rsidR="004A076F" w:rsidRPr="0093108E">
        <w:rPr>
          <w:rFonts w:ascii="Arial" w:hAnsi="Arial" w:cs="Arial"/>
          <w:color w:val="000000"/>
          <w:sz w:val="22"/>
          <w:szCs w:val="23"/>
        </w:rPr>
        <w:t xml:space="preserve">-unique shapes was colored red (distractor-present trial); for the other 50%, all items in the display were green (distractor-absent trials). Following 20 practice trials, participants performed 4 blocks of 75 trials. Participants were instructed to search for a unique shape and press one of two buttons on the keyboard to indicate whether the line inside this target shape was tilted left (“\”) or tilted right (“/”). Reaction times (RTs) and accuracy were measured for each trial.  RT </w:t>
      </w:r>
      <w:r w:rsidR="003C1C95" w:rsidRPr="0093108E">
        <w:rPr>
          <w:rFonts w:ascii="Arial" w:hAnsi="Arial" w:cs="Arial"/>
          <w:color w:val="000000"/>
          <w:sz w:val="22"/>
          <w:szCs w:val="23"/>
        </w:rPr>
        <w:t>was the</w:t>
      </w:r>
      <w:r w:rsidR="004A076F" w:rsidRPr="0093108E">
        <w:rPr>
          <w:rFonts w:ascii="Arial" w:hAnsi="Arial" w:cs="Arial"/>
          <w:color w:val="000000"/>
          <w:sz w:val="22"/>
          <w:szCs w:val="23"/>
        </w:rPr>
        <w:t xml:space="preserve"> primary dependent measure, as the displays are not data-limited, accuracy is emphasized in the instructions, and accuracy is typically at ceiling. </w:t>
      </w:r>
      <w:r w:rsidR="004A076F" w:rsidRPr="0093108E">
        <w:rPr>
          <w:rFonts w:ascii="Arial" w:hAnsi="Arial" w:cs="Arial"/>
          <w:bCs/>
          <w:color w:val="000000"/>
          <w:sz w:val="22"/>
          <w:szCs w:val="23"/>
        </w:rPr>
        <w:t> </w:t>
      </w:r>
    </w:p>
    <w:p w14:paraId="0EAB8C5E" w14:textId="77777777" w:rsidR="004A076F" w:rsidRPr="0093108E" w:rsidRDefault="004A076F" w:rsidP="004A076F">
      <w:pPr>
        <w:rPr>
          <w:rFonts w:ascii="Times" w:eastAsia="Times New Roman" w:hAnsi="Times" w:cs="Times New Roman"/>
          <w:sz w:val="22"/>
          <w:szCs w:val="20"/>
        </w:rPr>
      </w:pPr>
    </w:p>
    <w:p w14:paraId="6634A386" w14:textId="77777777" w:rsidR="00AC6666" w:rsidRPr="0093108E" w:rsidRDefault="004A076F" w:rsidP="004A076F">
      <w:pPr>
        <w:rPr>
          <w:rFonts w:ascii="Arial" w:hAnsi="Arial" w:cs="Arial"/>
          <w:color w:val="000000"/>
          <w:sz w:val="22"/>
          <w:szCs w:val="23"/>
        </w:rPr>
      </w:pPr>
      <w:r w:rsidRPr="0093108E">
        <w:rPr>
          <w:rFonts w:ascii="Arial" w:hAnsi="Arial" w:cs="Arial"/>
          <w:color w:val="000000"/>
          <w:sz w:val="22"/>
          <w:szCs w:val="23"/>
        </w:rPr>
        <w:t>Gradual Onset Contin</w:t>
      </w:r>
      <w:r w:rsidR="00392B59" w:rsidRPr="0093108E">
        <w:rPr>
          <w:rFonts w:ascii="Arial" w:hAnsi="Arial" w:cs="Arial"/>
          <w:color w:val="000000"/>
          <w:sz w:val="22"/>
          <w:szCs w:val="23"/>
        </w:rPr>
        <w:t>uous Performance Task (</w:t>
      </w:r>
      <w:proofErr w:type="spellStart"/>
      <w:r w:rsidR="00392B59" w:rsidRPr="0093108E">
        <w:rPr>
          <w:rFonts w:ascii="Arial" w:hAnsi="Arial" w:cs="Arial"/>
          <w:color w:val="000000"/>
          <w:sz w:val="22"/>
          <w:szCs w:val="23"/>
        </w:rPr>
        <w:t>gradCPT</w:t>
      </w:r>
      <w:proofErr w:type="spellEnd"/>
      <w:r w:rsidR="00392B59" w:rsidRPr="0093108E">
        <w:rPr>
          <w:rFonts w:ascii="Arial" w:hAnsi="Arial" w:cs="Arial"/>
          <w:color w:val="000000"/>
          <w:sz w:val="22"/>
          <w:szCs w:val="23"/>
        </w:rPr>
        <w:t>):</w:t>
      </w:r>
      <w:r w:rsidRPr="0093108E">
        <w:rPr>
          <w:rFonts w:ascii="Arial" w:hAnsi="Arial" w:cs="Arial"/>
          <w:color w:val="000000"/>
          <w:sz w:val="22"/>
          <w:szCs w:val="23"/>
        </w:rPr>
        <w:t xml:space="preserve">  </w:t>
      </w:r>
      <w:r w:rsidR="00FB18C6" w:rsidRPr="0093108E">
        <w:rPr>
          <w:rFonts w:ascii="Arial" w:hAnsi="Arial" w:cs="Arial"/>
          <w:color w:val="101010"/>
          <w:sz w:val="22"/>
          <w:szCs w:val="23"/>
        </w:rPr>
        <w:t xml:space="preserve">The </w:t>
      </w:r>
      <w:proofErr w:type="spellStart"/>
      <w:r w:rsidR="00FB18C6" w:rsidRPr="0093108E">
        <w:rPr>
          <w:rFonts w:ascii="Arial" w:hAnsi="Arial" w:cs="Arial"/>
          <w:color w:val="101010"/>
          <w:sz w:val="22"/>
          <w:szCs w:val="23"/>
        </w:rPr>
        <w:t>gradCPT</w:t>
      </w:r>
      <w:proofErr w:type="spellEnd"/>
      <w:r w:rsidR="00E6558E" w:rsidRPr="0093108E">
        <w:rPr>
          <w:rFonts w:ascii="Arial" w:hAnsi="Arial" w:cs="Arial"/>
          <w:color w:val="101010"/>
          <w:sz w:val="22"/>
          <w:szCs w:val="23"/>
        </w:rPr>
        <w:t xml:space="preserve"> (</w:t>
      </w:r>
      <w:proofErr w:type="spellStart"/>
      <w:r w:rsidR="00E6558E" w:rsidRPr="0093108E">
        <w:rPr>
          <w:rFonts w:ascii="Arial" w:hAnsi="Arial" w:cs="Arial"/>
          <w:color w:val="101010"/>
          <w:sz w:val="22"/>
          <w:szCs w:val="23"/>
        </w:rPr>
        <w:t>Esterman</w:t>
      </w:r>
      <w:proofErr w:type="spellEnd"/>
      <w:r w:rsidR="00E6558E" w:rsidRPr="0093108E">
        <w:rPr>
          <w:rFonts w:ascii="Arial" w:hAnsi="Arial" w:cs="Arial"/>
          <w:color w:val="101010"/>
          <w:sz w:val="22"/>
          <w:szCs w:val="23"/>
        </w:rPr>
        <w:t xml:space="preserve"> et al., 2013)</w:t>
      </w:r>
      <w:r w:rsidR="00FB18C6" w:rsidRPr="0093108E">
        <w:rPr>
          <w:rFonts w:ascii="Arial" w:hAnsi="Arial" w:cs="Arial"/>
          <w:color w:val="101010"/>
          <w:sz w:val="22"/>
          <w:szCs w:val="23"/>
        </w:rPr>
        <w:t xml:space="preserve"> is a go/no-go continuous performance task that provides a valid and reliable measure of response inhibition (.8-.9, </w:t>
      </w:r>
      <w:proofErr w:type="spellStart"/>
      <w:r w:rsidR="00FB18C6" w:rsidRPr="0093108E">
        <w:rPr>
          <w:rFonts w:ascii="Arial" w:hAnsi="Arial" w:cs="Arial"/>
          <w:color w:val="101010"/>
          <w:sz w:val="22"/>
          <w:szCs w:val="23"/>
        </w:rPr>
        <w:t>Cronbach’s</w:t>
      </w:r>
      <w:proofErr w:type="spellEnd"/>
      <w:r w:rsidR="00FB18C6" w:rsidRPr="0093108E">
        <w:rPr>
          <w:rFonts w:ascii="Arial" w:hAnsi="Arial" w:cs="Arial"/>
          <w:color w:val="101010"/>
          <w:sz w:val="22"/>
          <w:szCs w:val="23"/>
        </w:rPr>
        <w:t xml:space="preserve"> alpha).  The gradual transitions between stimuli put more demand on participants’ intrinsic response control abilities than other continuous performance tasks.</w:t>
      </w:r>
      <w:r w:rsidRPr="0093108E">
        <w:rPr>
          <w:rFonts w:ascii="Arial" w:hAnsi="Arial" w:cs="Arial"/>
          <w:color w:val="101010"/>
          <w:sz w:val="22"/>
          <w:szCs w:val="23"/>
        </w:rPr>
        <w:t xml:space="preserve"> </w:t>
      </w:r>
      <w:r w:rsidRPr="0093108E">
        <w:rPr>
          <w:rFonts w:ascii="Arial" w:hAnsi="Arial" w:cs="Arial"/>
          <w:color w:val="000000"/>
          <w:sz w:val="22"/>
          <w:szCs w:val="23"/>
        </w:rPr>
        <w:t xml:space="preserve">The </w:t>
      </w:r>
      <w:proofErr w:type="spellStart"/>
      <w:r w:rsidRPr="0093108E">
        <w:rPr>
          <w:rFonts w:ascii="Arial" w:hAnsi="Arial" w:cs="Arial"/>
          <w:color w:val="000000"/>
          <w:sz w:val="22"/>
          <w:szCs w:val="23"/>
        </w:rPr>
        <w:t>gradCPT</w:t>
      </w:r>
      <w:proofErr w:type="spellEnd"/>
      <w:r w:rsidRPr="0093108E">
        <w:rPr>
          <w:rFonts w:ascii="Arial" w:hAnsi="Arial" w:cs="Arial"/>
          <w:color w:val="000000"/>
          <w:sz w:val="22"/>
          <w:szCs w:val="23"/>
        </w:rPr>
        <w:t xml:space="preserve"> contains 10 round, </w:t>
      </w:r>
      <w:proofErr w:type="spellStart"/>
      <w:r w:rsidRPr="0093108E">
        <w:rPr>
          <w:rFonts w:ascii="Arial" w:hAnsi="Arial" w:cs="Arial"/>
          <w:color w:val="000000"/>
          <w:sz w:val="22"/>
          <w:szCs w:val="23"/>
        </w:rPr>
        <w:t>grayscale</w:t>
      </w:r>
      <w:proofErr w:type="spellEnd"/>
      <w:r w:rsidRPr="0093108E">
        <w:rPr>
          <w:rFonts w:ascii="Arial" w:hAnsi="Arial" w:cs="Arial"/>
          <w:color w:val="000000"/>
          <w:sz w:val="22"/>
          <w:szCs w:val="23"/>
        </w:rPr>
        <w:t xml:space="preserve"> photographs of mountain scenes and 10 of city scenes. These scenes were randomly presented with 10% mountain trials and 90% city trials, without allowing the identical scene to repeat on consecutive trials. Scene images gradually transitioned from one to the next, using a linear pixel-by-pixel interpolation, with each transition occurring in 800ms. Participants were instructed to press a button for each city scene, and withhold responses t</w:t>
      </w:r>
      <w:r w:rsidR="00FB18C6" w:rsidRPr="0093108E">
        <w:rPr>
          <w:rFonts w:ascii="Arial" w:hAnsi="Arial" w:cs="Arial"/>
          <w:color w:val="000000"/>
          <w:sz w:val="22"/>
          <w:szCs w:val="23"/>
        </w:rPr>
        <w:t>o mountain scenes</w:t>
      </w:r>
      <w:r w:rsidRPr="0093108E">
        <w:rPr>
          <w:rFonts w:ascii="Arial" w:hAnsi="Arial" w:cs="Arial"/>
          <w:color w:val="000000"/>
          <w:sz w:val="22"/>
          <w:szCs w:val="23"/>
        </w:rPr>
        <w:t xml:space="preserve">. Response accuracy was emphasized without reference to speed. However, given that the next stimulus would replace the current stimulus in 800ms, a response deadline was implicit in the task. Commission errors (pressing to a mountain scene) served as the primary dependent measure. </w:t>
      </w:r>
    </w:p>
    <w:p w14:paraId="0C72406C" w14:textId="77777777" w:rsidR="00AC6666" w:rsidRPr="0093108E" w:rsidRDefault="00AC6666" w:rsidP="004A076F">
      <w:pPr>
        <w:rPr>
          <w:rFonts w:ascii="Arial" w:hAnsi="Arial" w:cs="Arial"/>
          <w:color w:val="000000"/>
          <w:sz w:val="22"/>
          <w:szCs w:val="23"/>
        </w:rPr>
      </w:pPr>
    </w:p>
    <w:p w14:paraId="161E2290" w14:textId="77777777" w:rsidR="00AC6666" w:rsidRPr="0093108E" w:rsidRDefault="00AC6666" w:rsidP="00AC6666">
      <w:pPr>
        <w:rPr>
          <w:rFonts w:ascii="Arial" w:hAnsi="Arial" w:cs="Arial"/>
          <w:color w:val="000000"/>
          <w:sz w:val="22"/>
          <w:szCs w:val="23"/>
        </w:rPr>
      </w:pPr>
      <w:r w:rsidRPr="0093108E">
        <w:rPr>
          <w:rFonts w:ascii="Arial" w:hAnsi="Arial" w:cs="Arial"/>
          <w:color w:val="000000"/>
          <w:sz w:val="22"/>
          <w:szCs w:val="23"/>
        </w:rPr>
        <w:t xml:space="preserve">DKEFS Color-Word Interference Test: This test is analogous to the </w:t>
      </w:r>
      <w:proofErr w:type="spellStart"/>
      <w:r w:rsidRPr="0093108E">
        <w:rPr>
          <w:rFonts w:ascii="Arial" w:hAnsi="Arial" w:cs="Arial"/>
          <w:color w:val="000000"/>
          <w:sz w:val="22"/>
          <w:szCs w:val="23"/>
        </w:rPr>
        <w:t>Stroop</w:t>
      </w:r>
      <w:proofErr w:type="spellEnd"/>
      <w:r w:rsidRPr="0093108E">
        <w:rPr>
          <w:rFonts w:ascii="Arial" w:hAnsi="Arial" w:cs="Arial"/>
          <w:color w:val="000000"/>
          <w:sz w:val="22"/>
          <w:szCs w:val="23"/>
        </w:rPr>
        <w:t xml:space="preserve"> task and measures the ability to inhibit a pre-potent response. Participants were asked to name the incongruent colors in which color-words were printed. The dependent variable of interest was the time it took participants to complete the task.</w:t>
      </w:r>
      <w:r w:rsidRPr="0093108E">
        <w:rPr>
          <w:rFonts w:ascii="Arial" w:eastAsia="Arial" w:hAnsi="Arial"/>
          <w:sz w:val="22"/>
          <w:szCs w:val="23"/>
        </w:rPr>
        <w:t xml:space="preserve"> Test-retest reliability coefficient was in the moderate to high range (.71). </w:t>
      </w:r>
    </w:p>
    <w:p w14:paraId="1D20B20D" w14:textId="77777777" w:rsidR="004A076F" w:rsidRPr="0093108E" w:rsidRDefault="004A076F" w:rsidP="004A076F">
      <w:pPr>
        <w:rPr>
          <w:rFonts w:ascii="Times" w:hAnsi="Times" w:cs="Times New Roman"/>
          <w:sz w:val="22"/>
          <w:szCs w:val="20"/>
        </w:rPr>
      </w:pPr>
    </w:p>
    <w:p w14:paraId="0A5B57FF" w14:textId="77777777" w:rsidR="004A076F" w:rsidRPr="0093108E" w:rsidRDefault="004A076F" w:rsidP="004A076F">
      <w:pPr>
        <w:rPr>
          <w:rFonts w:ascii="Times" w:eastAsia="Times New Roman" w:hAnsi="Times" w:cs="Times New Roman"/>
          <w:sz w:val="22"/>
          <w:szCs w:val="20"/>
        </w:rPr>
      </w:pPr>
      <w:r w:rsidRPr="0093108E">
        <w:rPr>
          <w:rFonts w:ascii="Times" w:eastAsia="Times New Roman" w:hAnsi="Times" w:cs="Times New Roman"/>
          <w:sz w:val="22"/>
          <w:szCs w:val="20"/>
        </w:rPr>
        <w:br/>
      </w:r>
    </w:p>
    <w:p w14:paraId="6D4B78BF" w14:textId="77777777" w:rsidR="004A076F" w:rsidRPr="0093108E" w:rsidRDefault="004A076F" w:rsidP="004A076F">
      <w:pPr>
        <w:rPr>
          <w:rFonts w:ascii="Arial" w:hAnsi="Arial" w:cs="Arial"/>
          <w:color w:val="000000"/>
          <w:sz w:val="22"/>
          <w:szCs w:val="23"/>
          <w:u w:val="single"/>
        </w:rPr>
      </w:pPr>
      <w:r w:rsidRPr="0093108E">
        <w:rPr>
          <w:rFonts w:ascii="Arial" w:hAnsi="Arial" w:cs="Arial"/>
          <w:color w:val="000000"/>
          <w:sz w:val="22"/>
          <w:szCs w:val="23"/>
          <w:u w:val="single"/>
        </w:rPr>
        <w:t xml:space="preserve">Working Memory </w:t>
      </w:r>
    </w:p>
    <w:p w14:paraId="0364308D" w14:textId="77777777" w:rsidR="004A076F" w:rsidRPr="0093108E" w:rsidRDefault="004A076F" w:rsidP="004A076F">
      <w:pPr>
        <w:rPr>
          <w:rFonts w:ascii="Times" w:hAnsi="Times" w:cs="Times New Roman"/>
          <w:sz w:val="22"/>
          <w:szCs w:val="20"/>
        </w:rPr>
      </w:pPr>
    </w:p>
    <w:p w14:paraId="35A739C3" w14:textId="77777777" w:rsidR="004A076F" w:rsidRPr="0093108E" w:rsidRDefault="004A076F" w:rsidP="004A076F">
      <w:pPr>
        <w:rPr>
          <w:rFonts w:ascii="Times" w:hAnsi="Times" w:cs="Times New Roman"/>
          <w:sz w:val="22"/>
          <w:szCs w:val="20"/>
        </w:rPr>
      </w:pPr>
      <w:r w:rsidRPr="0093108E">
        <w:rPr>
          <w:rFonts w:ascii="Arial" w:hAnsi="Arial" w:cs="Arial"/>
          <w:color w:val="000000"/>
          <w:sz w:val="22"/>
          <w:szCs w:val="23"/>
        </w:rPr>
        <w:lastRenderedPageBreak/>
        <w:t>Auditory Consonant Trigram Task (ACT): This task measures working memory and the ability to maintain directed attention in the face of interference</w:t>
      </w:r>
      <w:r w:rsidR="005F40FB" w:rsidRPr="0093108E">
        <w:rPr>
          <w:rFonts w:ascii="Arial" w:hAnsi="Arial" w:cs="Arial"/>
          <w:color w:val="000000"/>
          <w:sz w:val="22"/>
          <w:szCs w:val="23"/>
        </w:rPr>
        <w:t xml:space="preserve"> (e.g., </w:t>
      </w:r>
      <w:r w:rsidR="005F40FB" w:rsidRPr="0093108E">
        <w:rPr>
          <w:rFonts w:ascii="Arial" w:hAnsi="Arial" w:cs="Times New Roman"/>
          <w:noProof/>
          <w:color w:val="000000"/>
          <w:sz w:val="22"/>
          <w:szCs w:val="16"/>
        </w:rPr>
        <w:t>Ozakbas et al., 2004)</w:t>
      </w:r>
      <w:r w:rsidRPr="0093108E">
        <w:rPr>
          <w:rFonts w:ascii="Arial" w:hAnsi="Arial" w:cs="Arial"/>
          <w:bCs/>
          <w:color w:val="000000"/>
          <w:sz w:val="22"/>
          <w:szCs w:val="23"/>
        </w:rPr>
        <w:t xml:space="preserve">. </w:t>
      </w:r>
      <w:r w:rsidRPr="0093108E">
        <w:rPr>
          <w:rFonts w:ascii="Arial" w:hAnsi="Arial" w:cs="Arial"/>
          <w:color w:val="000000"/>
          <w:sz w:val="22"/>
          <w:szCs w:val="23"/>
        </w:rPr>
        <w:t xml:space="preserve">Participants </w:t>
      </w:r>
      <w:r w:rsidR="009A4134" w:rsidRPr="0093108E">
        <w:rPr>
          <w:rFonts w:ascii="Arial" w:hAnsi="Arial" w:cs="Arial"/>
          <w:color w:val="000000"/>
          <w:sz w:val="22"/>
          <w:szCs w:val="23"/>
        </w:rPr>
        <w:t>were</w:t>
      </w:r>
      <w:r w:rsidRPr="0093108E">
        <w:rPr>
          <w:rFonts w:ascii="Arial" w:hAnsi="Arial" w:cs="Arial"/>
          <w:color w:val="000000"/>
          <w:sz w:val="22"/>
          <w:szCs w:val="23"/>
        </w:rPr>
        <w:t xml:space="preserve"> asked to remember three consonants while counting backwards for intervals of 9, 18 and 36 seconds.</w:t>
      </w:r>
      <w:r w:rsidR="005F40FB" w:rsidRPr="0093108E">
        <w:rPr>
          <w:rFonts w:ascii="Arial" w:hAnsi="Arial" w:cs="Arial"/>
          <w:color w:val="000000"/>
          <w:sz w:val="22"/>
          <w:szCs w:val="23"/>
        </w:rPr>
        <w:t xml:space="preserve">  The total correct items remembered served at the dependent measure.</w:t>
      </w:r>
      <w:r w:rsidRPr="0093108E">
        <w:rPr>
          <w:rFonts w:ascii="Arial" w:hAnsi="Arial" w:cs="Arial"/>
          <w:color w:val="000000"/>
          <w:sz w:val="22"/>
          <w:szCs w:val="23"/>
        </w:rPr>
        <w:t xml:space="preserve"> </w:t>
      </w:r>
      <w:r w:rsidR="009D34D3" w:rsidRPr="0093108E">
        <w:rPr>
          <w:rFonts w:ascii="Arial" w:hAnsi="Arial" w:cs="Arial"/>
          <w:color w:val="000000"/>
          <w:sz w:val="22"/>
          <w:szCs w:val="23"/>
        </w:rPr>
        <w:t xml:space="preserve">The internal consistency of the ACT is high, with a reliability of .85.  </w:t>
      </w:r>
    </w:p>
    <w:p w14:paraId="6B5FAB94" w14:textId="77777777" w:rsidR="004A076F" w:rsidRPr="0093108E" w:rsidRDefault="004A076F" w:rsidP="004A076F">
      <w:pPr>
        <w:rPr>
          <w:rFonts w:ascii="Times" w:eastAsia="Times New Roman" w:hAnsi="Times" w:cs="Times New Roman"/>
          <w:sz w:val="22"/>
          <w:szCs w:val="20"/>
        </w:rPr>
      </w:pPr>
    </w:p>
    <w:p w14:paraId="50464061" w14:textId="77777777" w:rsidR="004A076F" w:rsidRPr="0093108E" w:rsidRDefault="004A076F" w:rsidP="004A076F">
      <w:pPr>
        <w:rPr>
          <w:rFonts w:ascii="Times" w:hAnsi="Times" w:cs="Times New Roman"/>
          <w:sz w:val="22"/>
          <w:szCs w:val="20"/>
        </w:rPr>
      </w:pPr>
      <w:r w:rsidRPr="0093108E">
        <w:rPr>
          <w:rFonts w:ascii="Arial" w:hAnsi="Arial" w:cs="Arial"/>
          <w:iCs/>
          <w:color w:val="000000"/>
          <w:sz w:val="22"/>
          <w:szCs w:val="23"/>
        </w:rPr>
        <w:t>Digit Span, Wechsler Adult Intelligence Scale, Fourth Edition (WAIS-IV):</w:t>
      </w:r>
      <w:r w:rsidRPr="0093108E">
        <w:rPr>
          <w:rFonts w:ascii="Arial" w:hAnsi="Arial" w:cs="Arial"/>
          <w:i/>
          <w:iCs/>
          <w:color w:val="000000"/>
          <w:sz w:val="22"/>
          <w:szCs w:val="23"/>
        </w:rPr>
        <w:t xml:space="preserve"> </w:t>
      </w:r>
      <w:r w:rsidRPr="0093108E">
        <w:rPr>
          <w:rFonts w:ascii="Arial" w:hAnsi="Arial" w:cs="Arial"/>
          <w:color w:val="000000"/>
          <w:sz w:val="22"/>
          <w:szCs w:val="23"/>
        </w:rPr>
        <w:t>This test measures the number storage capacity of verbal working memory</w:t>
      </w:r>
      <w:r w:rsidR="001C476B" w:rsidRPr="0093108E">
        <w:rPr>
          <w:rFonts w:ascii="Arial" w:hAnsi="Arial" w:cs="Arial"/>
          <w:color w:val="000000"/>
          <w:sz w:val="22"/>
          <w:szCs w:val="23"/>
        </w:rPr>
        <w:t xml:space="preserve"> by having participants repeat number sequences that increase in length for each trial</w:t>
      </w:r>
      <w:r w:rsidR="005F40FB" w:rsidRPr="0093108E">
        <w:rPr>
          <w:rFonts w:ascii="Arial" w:hAnsi="Arial" w:cs="Arial"/>
          <w:color w:val="000000"/>
          <w:sz w:val="22"/>
          <w:szCs w:val="23"/>
        </w:rPr>
        <w:t xml:space="preserve"> (Wechsler 1997)</w:t>
      </w:r>
      <w:r w:rsidR="001C476B" w:rsidRPr="0093108E">
        <w:rPr>
          <w:rFonts w:ascii="Arial" w:hAnsi="Arial" w:cs="Arial"/>
          <w:color w:val="000000"/>
          <w:sz w:val="22"/>
          <w:szCs w:val="23"/>
        </w:rPr>
        <w:t xml:space="preserve">. </w:t>
      </w:r>
      <w:r w:rsidR="00645512" w:rsidRPr="0093108E">
        <w:rPr>
          <w:rFonts w:ascii="Arial" w:hAnsi="Arial" w:cs="Arial"/>
          <w:color w:val="000000"/>
          <w:sz w:val="22"/>
          <w:szCs w:val="23"/>
        </w:rPr>
        <w:t>Participants</w:t>
      </w:r>
      <w:r w:rsidR="001C476B" w:rsidRPr="0093108E">
        <w:rPr>
          <w:rFonts w:ascii="Arial" w:hAnsi="Arial" w:cs="Arial"/>
          <w:color w:val="000000"/>
          <w:sz w:val="22"/>
          <w:szCs w:val="23"/>
        </w:rPr>
        <w:t xml:space="preserve"> either repeat the list of numbers in the order that was given (Digit Span Forward), in reverse order (Digit Span Backward), or by putting them in the correct sequence (Digit Span Sequencing)</w:t>
      </w:r>
      <w:r w:rsidRPr="0093108E">
        <w:rPr>
          <w:rFonts w:ascii="Arial" w:hAnsi="Arial" w:cs="Arial"/>
          <w:color w:val="000000"/>
          <w:sz w:val="22"/>
          <w:szCs w:val="23"/>
        </w:rPr>
        <w:t xml:space="preserve">. If they did this successfully, they were given a longer list </w:t>
      </w:r>
      <w:r w:rsidR="001C476B" w:rsidRPr="0093108E">
        <w:rPr>
          <w:rFonts w:ascii="Arial" w:hAnsi="Arial" w:cs="Arial"/>
          <w:color w:val="000000"/>
          <w:sz w:val="22"/>
          <w:szCs w:val="23"/>
        </w:rPr>
        <w:t xml:space="preserve">of numbers. Total Digit Span was the primary dependent measure and represents the sum of </w:t>
      </w:r>
      <w:r w:rsidR="001D2728" w:rsidRPr="0093108E">
        <w:rPr>
          <w:rFonts w:ascii="Arial" w:hAnsi="Arial" w:cs="Arial"/>
          <w:color w:val="000000"/>
          <w:sz w:val="22"/>
          <w:szCs w:val="23"/>
        </w:rPr>
        <w:t xml:space="preserve">the </w:t>
      </w:r>
      <w:r w:rsidR="001C476B" w:rsidRPr="0093108E">
        <w:rPr>
          <w:rFonts w:ascii="Arial" w:hAnsi="Arial" w:cs="Arial"/>
          <w:color w:val="000000"/>
          <w:sz w:val="22"/>
          <w:szCs w:val="23"/>
        </w:rPr>
        <w:t xml:space="preserve">Digit Span Forward, Backward, and Sequencing scores. </w:t>
      </w:r>
      <w:r w:rsidRPr="0093108E">
        <w:rPr>
          <w:rFonts w:ascii="Arial" w:hAnsi="Arial" w:cs="Arial"/>
          <w:color w:val="000000"/>
          <w:sz w:val="22"/>
          <w:szCs w:val="23"/>
        </w:rPr>
        <w:t xml:space="preserve">The Wechsler Adult Intelligence Scale has been rigorously reviewed and modified to ensure content validity. Reliability (coefficients range from .90 - .92 among ages 20-54) and generalizability (coefficient = </w:t>
      </w:r>
      <w:r w:rsidR="00FD29D3" w:rsidRPr="0093108E">
        <w:rPr>
          <w:rFonts w:ascii="Arial" w:hAnsi="Arial" w:cs="Arial"/>
          <w:color w:val="000000"/>
          <w:sz w:val="22"/>
          <w:szCs w:val="23"/>
        </w:rPr>
        <w:t xml:space="preserve">.87 ages 16-54) are very strong. </w:t>
      </w:r>
    </w:p>
    <w:p w14:paraId="3220AD92" w14:textId="77777777" w:rsidR="004A076F" w:rsidRPr="0093108E" w:rsidRDefault="004A076F" w:rsidP="004A076F">
      <w:pPr>
        <w:rPr>
          <w:rFonts w:ascii="Times" w:eastAsia="Times New Roman" w:hAnsi="Times" w:cs="Times New Roman"/>
          <w:sz w:val="22"/>
          <w:szCs w:val="20"/>
        </w:rPr>
      </w:pPr>
      <w:r w:rsidRPr="0093108E">
        <w:rPr>
          <w:rFonts w:ascii="Times" w:eastAsia="Times New Roman" w:hAnsi="Times" w:cs="Times New Roman"/>
          <w:sz w:val="22"/>
          <w:szCs w:val="20"/>
        </w:rPr>
        <w:br/>
      </w:r>
    </w:p>
    <w:p w14:paraId="2AAF75D5" w14:textId="77777777" w:rsidR="004A076F" w:rsidRPr="0093108E" w:rsidRDefault="004A076F" w:rsidP="004A076F">
      <w:pPr>
        <w:rPr>
          <w:rFonts w:ascii="Times" w:hAnsi="Times" w:cs="Times New Roman"/>
          <w:sz w:val="22"/>
          <w:szCs w:val="20"/>
          <w:u w:val="single"/>
        </w:rPr>
      </w:pPr>
      <w:r w:rsidRPr="0093108E">
        <w:rPr>
          <w:rFonts w:ascii="Arial" w:hAnsi="Arial" w:cs="Arial"/>
          <w:color w:val="000000"/>
          <w:sz w:val="22"/>
          <w:szCs w:val="23"/>
          <w:u w:val="single"/>
        </w:rPr>
        <w:t>Task Switching</w:t>
      </w:r>
    </w:p>
    <w:p w14:paraId="28484446" w14:textId="77777777" w:rsidR="004A076F" w:rsidRPr="0093108E" w:rsidRDefault="004A076F" w:rsidP="004A076F">
      <w:pPr>
        <w:rPr>
          <w:rFonts w:ascii="Times" w:eastAsia="Times New Roman" w:hAnsi="Times" w:cs="Times New Roman"/>
          <w:sz w:val="22"/>
          <w:szCs w:val="20"/>
        </w:rPr>
      </w:pPr>
    </w:p>
    <w:p w14:paraId="776FE760" w14:textId="77777777" w:rsidR="004A076F" w:rsidRPr="0093108E" w:rsidRDefault="004A076F" w:rsidP="004A076F">
      <w:pPr>
        <w:rPr>
          <w:rFonts w:ascii="Times" w:hAnsi="Times" w:cs="Times New Roman"/>
          <w:sz w:val="22"/>
          <w:szCs w:val="20"/>
        </w:rPr>
      </w:pPr>
      <w:r w:rsidRPr="0093108E">
        <w:rPr>
          <w:rFonts w:ascii="Arial" w:hAnsi="Arial" w:cs="Arial"/>
          <w:color w:val="000000"/>
          <w:sz w:val="22"/>
          <w:szCs w:val="23"/>
        </w:rPr>
        <w:t>Cambridge Neuropsychological Test Automated Battery (CANTAB) Intra-Extra Dimensional Set Shift: This test is a computerized analogue of the Wisconsin Card Sorting test</w:t>
      </w:r>
      <w:r w:rsidR="00713560" w:rsidRPr="0093108E">
        <w:rPr>
          <w:rFonts w:ascii="Arial" w:hAnsi="Arial" w:cs="Arial"/>
          <w:color w:val="000000"/>
          <w:sz w:val="22"/>
          <w:szCs w:val="23"/>
        </w:rPr>
        <w:t xml:space="preserve"> (WCST)</w:t>
      </w:r>
      <w:r w:rsidR="00562D95" w:rsidRPr="0093108E">
        <w:rPr>
          <w:rFonts w:ascii="Arial" w:hAnsi="Arial" w:cs="Arial"/>
          <w:color w:val="000000"/>
          <w:sz w:val="22"/>
          <w:szCs w:val="23"/>
        </w:rPr>
        <w:t xml:space="preserve"> from the </w:t>
      </w:r>
      <w:r w:rsidR="00562D95" w:rsidRPr="0093108E">
        <w:rPr>
          <w:rFonts w:ascii="Arial" w:hAnsi="Arial" w:cs="Times New Roman"/>
          <w:color w:val="000000"/>
          <w:sz w:val="22"/>
          <w:szCs w:val="16"/>
        </w:rPr>
        <w:t xml:space="preserve">Cambridge neuropsychological test automated battery (CANTAB, </w:t>
      </w:r>
      <w:hyperlink r:id="rId7" w:history="1">
        <w:r w:rsidR="00562D95" w:rsidRPr="0093108E">
          <w:rPr>
            <w:rStyle w:val="Hyperlink"/>
            <w:rFonts w:ascii="Arial" w:hAnsi="Arial" w:cs="Times New Roman"/>
            <w:sz w:val="22"/>
            <w:szCs w:val="16"/>
          </w:rPr>
          <w:t>www.camcog.com</w:t>
        </w:r>
      </w:hyperlink>
      <w:r w:rsidR="00562D95" w:rsidRPr="0093108E">
        <w:rPr>
          <w:rFonts w:ascii="Arial" w:hAnsi="Arial" w:cs="Times New Roman"/>
          <w:color w:val="000000"/>
          <w:sz w:val="22"/>
          <w:szCs w:val="16"/>
        </w:rPr>
        <w:t>, Cambridge C. CANTAB. Cambridge; England: 2002)</w:t>
      </w:r>
      <w:r w:rsidRPr="0093108E">
        <w:rPr>
          <w:rFonts w:ascii="Arial" w:hAnsi="Arial" w:cs="Arial"/>
          <w:color w:val="000000"/>
          <w:sz w:val="22"/>
          <w:szCs w:val="23"/>
        </w:rPr>
        <w:t xml:space="preserve">. </w:t>
      </w:r>
      <w:r w:rsidR="008D7752" w:rsidRPr="0093108E">
        <w:rPr>
          <w:rFonts w:ascii="Arial" w:hAnsi="Arial" w:cs="Arial"/>
          <w:color w:val="000000"/>
          <w:sz w:val="22"/>
          <w:szCs w:val="23"/>
        </w:rPr>
        <w:t>Specifically</w:t>
      </w:r>
      <w:r w:rsidR="000B5D2F" w:rsidRPr="0093108E">
        <w:rPr>
          <w:rFonts w:ascii="Arial" w:hAnsi="Arial" w:cs="Arial"/>
          <w:color w:val="000000"/>
          <w:sz w:val="22"/>
          <w:szCs w:val="23"/>
        </w:rPr>
        <w:t>,</w:t>
      </w:r>
      <w:r w:rsidR="008D7752" w:rsidRPr="0093108E">
        <w:rPr>
          <w:rFonts w:ascii="Arial" w:hAnsi="Arial" w:cs="Arial"/>
          <w:color w:val="000000"/>
          <w:sz w:val="22"/>
          <w:szCs w:val="23"/>
        </w:rPr>
        <w:t xml:space="preserve"> it measures</w:t>
      </w:r>
      <w:r w:rsidRPr="0093108E">
        <w:rPr>
          <w:rFonts w:ascii="Arial" w:hAnsi="Arial" w:cs="Arial"/>
          <w:color w:val="000000"/>
          <w:sz w:val="22"/>
          <w:szCs w:val="23"/>
        </w:rPr>
        <w:t xml:space="preserve"> rule acquisition and reversal using a visual discrimination task to assess </w:t>
      </w:r>
      <w:proofErr w:type="spellStart"/>
      <w:r w:rsidRPr="0093108E">
        <w:rPr>
          <w:rFonts w:ascii="Arial" w:hAnsi="Arial" w:cs="Arial"/>
          <w:color w:val="000000"/>
          <w:sz w:val="22"/>
          <w:szCs w:val="23"/>
        </w:rPr>
        <w:t>attentional</w:t>
      </w:r>
      <w:proofErr w:type="spellEnd"/>
      <w:r w:rsidRPr="0093108E">
        <w:rPr>
          <w:rFonts w:ascii="Arial" w:hAnsi="Arial" w:cs="Arial"/>
          <w:color w:val="000000"/>
          <w:sz w:val="22"/>
          <w:szCs w:val="23"/>
        </w:rPr>
        <w:t xml:space="preserve"> set formation, set maintenance, set shifting, and flexibility of attention. Feedback teaches the participant which stimulus is correct, and after six correct responses, the stimuli and/or rules are changed. </w:t>
      </w:r>
      <w:r w:rsidR="001F1966" w:rsidRPr="0093108E">
        <w:rPr>
          <w:rFonts w:ascii="Arial" w:hAnsi="Arial" w:cs="Arial"/>
          <w:color w:val="000000"/>
          <w:sz w:val="22"/>
          <w:szCs w:val="23"/>
        </w:rPr>
        <w:t xml:space="preserve">Participants progressed through the test by satisfying a set criterion of learning at each stage (6 consecutive correct responses). If at any stage the </w:t>
      </w:r>
      <w:r w:rsidR="009955D1" w:rsidRPr="0093108E">
        <w:rPr>
          <w:rFonts w:ascii="Arial" w:hAnsi="Arial" w:cs="Arial"/>
          <w:color w:val="000000"/>
          <w:sz w:val="22"/>
          <w:szCs w:val="23"/>
        </w:rPr>
        <w:t>participant failed</w:t>
      </w:r>
      <w:r w:rsidR="001F1966" w:rsidRPr="0093108E">
        <w:rPr>
          <w:rFonts w:ascii="Arial" w:hAnsi="Arial" w:cs="Arial"/>
          <w:color w:val="000000"/>
          <w:sz w:val="22"/>
          <w:szCs w:val="23"/>
        </w:rPr>
        <w:t xml:space="preserve"> to reach this criterion afte</w:t>
      </w:r>
      <w:r w:rsidR="009955D1" w:rsidRPr="0093108E">
        <w:rPr>
          <w:rFonts w:ascii="Arial" w:hAnsi="Arial" w:cs="Arial"/>
          <w:color w:val="000000"/>
          <w:sz w:val="22"/>
          <w:szCs w:val="23"/>
        </w:rPr>
        <w:t>r 50 trials, the test would terminate</w:t>
      </w:r>
      <w:r w:rsidR="001F1966" w:rsidRPr="0093108E">
        <w:rPr>
          <w:rFonts w:ascii="Arial" w:hAnsi="Arial" w:cs="Arial"/>
          <w:color w:val="000000"/>
          <w:sz w:val="22"/>
          <w:szCs w:val="23"/>
        </w:rPr>
        <w:t>.</w:t>
      </w:r>
      <w:r w:rsidR="001F1966" w:rsidRPr="0093108E">
        <w:rPr>
          <w:rFonts w:ascii="Times" w:hAnsi="Times" w:cs="Times New Roman"/>
          <w:sz w:val="22"/>
          <w:szCs w:val="20"/>
        </w:rPr>
        <w:t xml:space="preserve"> </w:t>
      </w:r>
      <w:r w:rsidRPr="0093108E">
        <w:rPr>
          <w:rFonts w:ascii="Arial" w:hAnsi="Arial" w:cs="Arial"/>
          <w:color w:val="000000"/>
          <w:sz w:val="22"/>
          <w:szCs w:val="23"/>
        </w:rPr>
        <w:t xml:space="preserve">These shifts are initially intra-dimensional (e.g. </w:t>
      </w:r>
      <w:r w:rsidR="001F1966" w:rsidRPr="0093108E">
        <w:rPr>
          <w:rFonts w:ascii="Arial" w:hAnsi="Arial" w:cs="Arial"/>
          <w:color w:val="000000"/>
          <w:sz w:val="22"/>
          <w:szCs w:val="23"/>
        </w:rPr>
        <w:t>color</w:t>
      </w:r>
      <w:r w:rsidRPr="0093108E">
        <w:rPr>
          <w:rFonts w:ascii="Arial" w:hAnsi="Arial" w:cs="Arial"/>
          <w:color w:val="000000"/>
          <w:sz w:val="22"/>
          <w:szCs w:val="23"/>
        </w:rPr>
        <w:t xml:space="preserve"> filled shapes remain the only relevant dimension), then later extra-dimensional (white lines become the only relevant dimension). </w:t>
      </w:r>
      <w:r w:rsidR="001F1966" w:rsidRPr="0093108E">
        <w:rPr>
          <w:rFonts w:ascii="Arial" w:hAnsi="Arial" w:cs="Arial"/>
          <w:color w:val="000000"/>
          <w:sz w:val="22"/>
          <w:szCs w:val="23"/>
        </w:rPr>
        <w:t xml:space="preserve">The primary dependent measures were the participants’ total errors (adjusted score) and their total completed stage trials. </w:t>
      </w:r>
      <w:r w:rsidR="00713560" w:rsidRPr="0093108E">
        <w:rPr>
          <w:rFonts w:ascii="Arial" w:hAnsi="Arial" w:cs="Arial"/>
          <w:color w:val="000000"/>
          <w:sz w:val="22"/>
          <w:szCs w:val="23"/>
        </w:rPr>
        <w:t>Although the IED is analogous to the WCST, it has higher test-retest reliability than its predecessor (e.g.</w:t>
      </w:r>
      <w:r w:rsidR="00050CD5" w:rsidRPr="0093108E">
        <w:rPr>
          <w:rFonts w:ascii="Arial" w:hAnsi="Arial" w:cs="Arial"/>
          <w:color w:val="000000"/>
          <w:sz w:val="22"/>
          <w:szCs w:val="23"/>
        </w:rPr>
        <w:t>,</w:t>
      </w:r>
      <w:r w:rsidR="00713560" w:rsidRPr="0093108E">
        <w:rPr>
          <w:rFonts w:ascii="Arial" w:hAnsi="Arial" w:cs="Arial"/>
          <w:color w:val="000000"/>
          <w:sz w:val="22"/>
          <w:szCs w:val="23"/>
        </w:rPr>
        <w:t xml:space="preserve"> .75 </w:t>
      </w:r>
      <w:r w:rsidR="00050CD5" w:rsidRPr="0093108E">
        <w:rPr>
          <w:rFonts w:ascii="Arial" w:hAnsi="Arial" w:cs="Arial"/>
          <w:color w:val="000000"/>
          <w:sz w:val="22"/>
          <w:szCs w:val="23"/>
        </w:rPr>
        <w:t>for stages completed and .40 for total errors</w:t>
      </w:r>
      <w:r w:rsidR="00713560" w:rsidRPr="0093108E">
        <w:rPr>
          <w:rFonts w:ascii="Arial" w:hAnsi="Arial" w:cs="Arial"/>
          <w:color w:val="000000"/>
          <w:sz w:val="22"/>
          <w:szCs w:val="23"/>
        </w:rPr>
        <w:t xml:space="preserve">). </w:t>
      </w:r>
    </w:p>
    <w:p w14:paraId="1B0C45B0" w14:textId="77777777" w:rsidR="00112C45" w:rsidRPr="0093108E" w:rsidRDefault="00112C45" w:rsidP="004A076F">
      <w:pPr>
        <w:rPr>
          <w:rFonts w:ascii="Times" w:eastAsia="Times New Roman" w:hAnsi="Times" w:cs="Times New Roman"/>
          <w:sz w:val="22"/>
          <w:szCs w:val="20"/>
        </w:rPr>
      </w:pPr>
    </w:p>
    <w:p w14:paraId="40DA357F" w14:textId="77777777" w:rsidR="00E6558E" w:rsidRPr="0093108E" w:rsidRDefault="00E6558E" w:rsidP="004A076F">
      <w:pPr>
        <w:rPr>
          <w:rFonts w:ascii="Arial" w:hAnsi="Arial" w:cs="Arial"/>
          <w:color w:val="000000"/>
          <w:sz w:val="22"/>
          <w:szCs w:val="23"/>
          <w:u w:val="single"/>
        </w:rPr>
      </w:pPr>
    </w:p>
    <w:p w14:paraId="0E432AB2" w14:textId="77777777" w:rsidR="00562D95" w:rsidRPr="0093108E" w:rsidRDefault="004A076F" w:rsidP="00562D95">
      <w:pPr>
        <w:rPr>
          <w:rFonts w:ascii="Arial" w:hAnsi="Arial" w:cs="Arial"/>
          <w:color w:val="000000"/>
          <w:sz w:val="22"/>
          <w:szCs w:val="23"/>
        </w:rPr>
      </w:pPr>
      <w:r w:rsidRPr="0093108E">
        <w:rPr>
          <w:rFonts w:ascii="Arial" w:hAnsi="Arial" w:cs="Arial"/>
          <w:color w:val="000000"/>
          <w:sz w:val="22"/>
          <w:szCs w:val="23"/>
          <w:u w:val="single"/>
        </w:rPr>
        <w:t>Mixed</w:t>
      </w:r>
      <w:r w:rsidRPr="0093108E">
        <w:rPr>
          <w:rFonts w:ascii="Times" w:eastAsia="Times New Roman" w:hAnsi="Times" w:cs="Times New Roman"/>
          <w:sz w:val="22"/>
          <w:szCs w:val="20"/>
        </w:rPr>
        <w:br/>
      </w:r>
    </w:p>
    <w:p w14:paraId="41C9B52C" w14:textId="77777777" w:rsidR="00562D95" w:rsidRPr="0093108E" w:rsidRDefault="00562D95" w:rsidP="00562D95">
      <w:pPr>
        <w:rPr>
          <w:rFonts w:ascii="Arial" w:hAnsi="Arial" w:cs="Arial"/>
          <w:color w:val="000000"/>
          <w:sz w:val="22"/>
          <w:szCs w:val="23"/>
        </w:rPr>
      </w:pPr>
      <w:r w:rsidRPr="0093108E">
        <w:rPr>
          <w:rFonts w:ascii="Arial" w:hAnsi="Arial" w:cs="Arial"/>
          <w:color w:val="000000"/>
          <w:sz w:val="22"/>
          <w:szCs w:val="23"/>
        </w:rPr>
        <w:t>To include measures that assess several executive function subdomains simultaneously, we used several measures from the Delis-Kap</w:t>
      </w:r>
      <w:r w:rsidR="00196907" w:rsidRPr="0093108E">
        <w:rPr>
          <w:rFonts w:ascii="Arial" w:hAnsi="Arial" w:cs="Arial"/>
          <w:color w:val="000000"/>
          <w:sz w:val="22"/>
          <w:szCs w:val="23"/>
        </w:rPr>
        <w:t>lan Executive Function System (DKEFS, www.pearsonclinical.com, Delis 2001)</w:t>
      </w:r>
    </w:p>
    <w:p w14:paraId="72382FE6" w14:textId="77777777" w:rsidR="00562D95" w:rsidRPr="0093108E" w:rsidRDefault="00562D95" w:rsidP="00562D95">
      <w:pPr>
        <w:rPr>
          <w:rFonts w:ascii="Arial" w:hAnsi="Arial" w:cs="Arial"/>
          <w:color w:val="000000"/>
          <w:sz w:val="22"/>
          <w:szCs w:val="23"/>
        </w:rPr>
      </w:pPr>
    </w:p>
    <w:p w14:paraId="70927F5E" w14:textId="77777777" w:rsidR="004A076F" w:rsidRPr="0093108E" w:rsidRDefault="00562D95" w:rsidP="00562D95">
      <w:pPr>
        <w:rPr>
          <w:rFonts w:ascii="Arial" w:hAnsi="Arial" w:cs="Arial"/>
          <w:color w:val="000000"/>
          <w:sz w:val="22"/>
          <w:szCs w:val="23"/>
        </w:rPr>
      </w:pPr>
      <w:r w:rsidRPr="0093108E">
        <w:rPr>
          <w:rFonts w:ascii="Arial" w:hAnsi="Arial" w:cs="Arial"/>
          <w:color w:val="000000"/>
          <w:sz w:val="22"/>
          <w:szCs w:val="23"/>
        </w:rPr>
        <w:t>D-KEFS</w:t>
      </w:r>
      <w:r w:rsidR="0061119D" w:rsidRPr="0093108E">
        <w:rPr>
          <w:rFonts w:ascii="Arial" w:hAnsi="Arial" w:cs="Arial"/>
          <w:color w:val="000000"/>
          <w:sz w:val="22"/>
          <w:szCs w:val="23"/>
        </w:rPr>
        <w:t xml:space="preserve"> Verbal </w:t>
      </w:r>
      <w:r w:rsidR="004A076F" w:rsidRPr="0093108E">
        <w:rPr>
          <w:rFonts w:ascii="Arial" w:hAnsi="Arial" w:cs="Arial"/>
          <w:color w:val="000000"/>
          <w:sz w:val="22"/>
          <w:szCs w:val="23"/>
        </w:rPr>
        <w:t xml:space="preserve">Fluency Test: To evaluate generative ability and verbal fluency, we administered the letter </w:t>
      </w:r>
      <w:r w:rsidR="0061119D" w:rsidRPr="0093108E">
        <w:rPr>
          <w:rFonts w:ascii="Arial" w:hAnsi="Arial" w:cs="Arial"/>
          <w:color w:val="000000"/>
          <w:sz w:val="22"/>
          <w:szCs w:val="23"/>
        </w:rPr>
        <w:t xml:space="preserve">and category </w:t>
      </w:r>
      <w:r w:rsidR="004A076F" w:rsidRPr="0093108E">
        <w:rPr>
          <w:rFonts w:ascii="Arial" w:hAnsi="Arial" w:cs="Arial"/>
          <w:color w:val="000000"/>
          <w:sz w:val="22"/>
          <w:szCs w:val="23"/>
        </w:rPr>
        <w:t>fluency condition</w:t>
      </w:r>
      <w:r w:rsidR="0061119D" w:rsidRPr="0093108E">
        <w:rPr>
          <w:rFonts w:ascii="Arial" w:hAnsi="Arial" w:cs="Arial"/>
          <w:color w:val="000000"/>
          <w:sz w:val="22"/>
          <w:szCs w:val="23"/>
        </w:rPr>
        <w:t>s</w:t>
      </w:r>
      <w:r w:rsidR="004A076F" w:rsidRPr="0093108E">
        <w:rPr>
          <w:rFonts w:ascii="Arial" w:hAnsi="Arial" w:cs="Arial"/>
          <w:color w:val="000000"/>
          <w:sz w:val="22"/>
          <w:szCs w:val="23"/>
        </w:rPr>
        <w:t xml:space="preserve"> of the D-KEFS Verbal Fluency test. The </w:t>
      </w:r>
      <w:r w:rsidR="00170A9F" w:rsidRPr="0093108E">
        <w:rPr>
          <w:rFonts w:ascii="Arial" w:hAnsi="Arial" w:cs="Arial"/>
          <w:color w:val="000000"/>
          <w:sz w:val="22"/>
          <w:szCs w:val="23"/>
        </w:rPr>
        <w:t xml:space="preserve">primary </w:t>
      </w:r>
      <w:r w:rsidR="004A076F" w:rsidRPr="0093108E">
        <w:rPr>
          <w:rFonts w:ascii="Arial" w:hAnsi="Arial" w:cs="Arial"/>
          <w:color w:val="000000"/>
          <w:sz w:val="22"/>
          <w:szCs w:val="23"/>
        </w:rPr>
        <w:t xml:space="preserve">dependent measure </w:t>
      </w:r>
      <w:r w:rsidR="00170A9F" w:rsidRPr="0093108E">
        <w:rPr>
          <w:rFonts w:ascii="Arial" w:hAnsi="Arial" w:cs="Arial"/>
          <w:color w:val="000000"/>
          <w:sz w:val="22"/>
          <w:szCs w:val="23"/>
        </w:rPr>
        <w:t>was</w:t>
      </w:r>
      <w:r w:rsidR="004A076F" w:rsidRPr="0093108E">
        <w:rPr>
          <w:rFonts w:ascii="Arial" w:hAnsi="Arial" w:cs="Arial"/>
          <w:color w:val="000000"/>
          <w:sz w:val="22"/>
          <w:szCs w:val="23"/>
        </w:rPr>
        <w:t xml:space="preserve"> the number of acceptable responses generated within each 60-second trial. </w:t>
      </w:r>
      <w:r w:rsidR="0061119D" w:rsidRPr="0093108E">
        <w:rPr>
          <w:rFonts w:ascii="Arial" w:hAnsi="Arial" w:cs="Arial"/>
          <w:color w:val="000000"/>
          <w:sz w:val="22"/>
          <w:szCs w:val="23"/>
        </w:rPr>
        <w:t xml:space="preserve">For </w:t>
      </w:r>
      <w:r w:rsidR="005D099A" w:rsidRPr="0093108E">
        <w:rPr>
          <w:rFonts w:ascii="Arial" w:hAnsi="Arial" w:cs="Arial"/>
          <w:color w:val="000000"/>
          <w:sz w:val="22"/>
          <w:szCs w:val="23"/>
        </w:rPr>
        <w:t xml:space="preserve">the </w:t>
      </w:r>
      <w:r w:rsidR="007B38EC" w:rsidRPr="0093108E">
        <w:rPr>
          <w:rFonts w:ascii="Arial" w:hAnsi="Arial" w:cs="Arial"/>
          <w:color w:val="000000"/>
          <w:sz w:val="22"/>
          <w:szCs w:val="23"/>
        </w:rPr>
        <w:t>Letter F</w:t>
      </w:r>
      <w:r w:rsidR="0061119D" w:rsidRPr="0093108E">
        <w:rPr>
          <w:rFonts w:ascii="Arial" w:hAnsi="Arial" w:cs="Arial"/>
          <w:color w:val="000000"/>
          <w:sz w:val="22"/>
          <w:szCs w:val="23"/>
        </w:rPr>
        <w:t xml:space="preserve">luency </w:t>
      </w:r>
      <w:r w:rsidR="005D099A" w:rsidRPr="0093108E">
        <w:rPr>
          <w:rFonts w:ascii="Arial" w:hAnsi="Arial" w:cs="Arial"/>
          <w:color w:val="000000"/>
          <w:sz w:val="22"/>
          <w:szCs w:val="23"/>
        </w:rPr>
        <w:t xml:space="preserve">test, </w:t>
      </w:r>
      <w:r w:rsidR="0061119D" w:rsidRPr="0093108E">
        <w:rPr>
          <w:rFonts w:ascii="Arial" w:hAnsi="Arial" w:cs="Arial"/>
          <w:color w:val="000000"/>
          <w:sz w:val="22"/>
          <w:szCs w:val="23"/>
        </w:rPr>
        <w:t xml:space="preserve">the participants </w:t>
      </w:r>
      <w:r w:rsidR="005D099A" w:rsidRPr="0093108E">
        <w:rPr>
          <w:rFonts w:ascii="Arial" w:hAnsi="Arial" w:cs="Arial"/>
          <w:color w:val="000000"/>
          <w:sz w:val="22"/>
          <w:szCs w:val="23"/>
        </w:rPr>
        <w:t>were</w:t>
      </w:r>
      <w:r w:rsidR="0061119D" w:rsidRPr="0093108E">
        <w:rPr>
          <w:rFonts w:ascii="Arial" w:hAnsi="Arial" w:cs="Arial"/>
          <w:color w:val="000000"/>
          <w:sz w:val="22"/>
          <w:szCs w:val="23"/>
        </w:rPr>
        <w:t xml:space="preserve"> given a letter of the alphabet and </w:t>
      </w:r>
      <w:r w:rsidR="005D099A" w:rsidRPr="0093108E">
        <w:rPr>
          <w:rFonts w:ascii="Arial" w:hAnsi="Arial" w:cs="Arial"/>
          <w:color w:val="000000"/>
          <w:sz w:val="22"/>
          <w:szCs w:val="23"/>
        </w:rPr>
        <w:t>had</w:t>
      </w:r>
      <w:r w:rsidR="0061119D" w:rsidRPr="0093108E">
        <w:rPr>
          <w:rFonts w:ascii="Arial" w:hAnsi="Arial" w:cs="Arial"/>
          <w:color w:val="000000"/>
          <w:sz w:val="22"/>
          <w:szCs w:val="23"/>
        </w:rPr>
        <w:t xml:space="preserve"> to generate as many wor</w:t>
      </w:r>
      <w:r w:rsidR="005D099A" w:rsidRPr="0093108E">
        <w:rPr>
          <w:rFonts w:ascii="Arial" w:hAnsi="Arial" w:cs="Arial"/>
          <w:color w:val="000000"/>
          <w:sz w:val="22"/>
          <w:szCs w:val="23"/>
        </w:rPr>
        <w:t>ds that bega</w:t>
      </w:r>
      <w:r w:rsidR="00A86B5E" w:rsidRPr="0093108E">
        <w:rPr>
          <w:rFonts w:ascii="Arial" w:hAnsi="Arial" w:cs="Arial"/>
          <w:color w:val="000000"/>
          <w:sz w:val="22"/>
          <w:szCs w:val="23"/>
        </w:rPr>
        <w:t>n with that letter within 60 seconds</w:t>
      </w:r>
      <w:r w:rsidR="00536BF4" w:rsidRPr="0093108E">
        <w:rPr>
          <w:rFonts w:ascii="Arial" w:hAnsi="Arial" w:cs="Arial"/>
          <w:color w:val="000000"/>
          <w:sz w:val="22"/>
          <w:szCs w:val="23"/>
        </w:rPr>
        <w:t>. For the Category F</w:t>
      </w:r>
      <w:r w:rsidR="00A86B5E" w:rsidRPr="0093108E">
        <w:rPr>
          <w:rFonts w:ascii="Arial" w:hAnsi="Arial" w:cs="Arial"/>
          <w:color w:val="000000"/>
          <w:sz w:val="22"/>
          <w:szCs w:val="23"/>
        </w:rPr>
        <w:t>luency test</w:t>
      </w:r>
      <w:r w:rsidR="00536BF4" w:rsidRPr="0093108E">
        <w:rPr>
          <w:rFonts w:ascii="Arial" w:hAnsi="Arial" w:cs="Arial"/>
          <w:color w:val="000000"/>
          <w:sz w:val="22"/>
          <w:szCs w:val="23"/>
        </w:rPr>
        <w:t>,</w:t>
      </w:r>
      <w:r w:rsidR="00A86B5E" w:rsidRPr="0093108E">
        <w:rPr>
          <w:rFonts w:ascii="Arial" w:hAnsi="Arial" w:cs="Arial"/>
          <w:color w:val="000000"/>
          <w:sz w:val="22"/>
          <w:szCs w:val="23"/>
        </w:rPr>
        <w:t xml:space="preserve"> the participants </w:t>
      </w:r>
      <w:r w:rsidR="005D099A" w:rsidRPr="0093108E">
        <w:rPr>
          <w:rFonts w:ascii="Arial" w:hAnsi="Arial" w:cs="Arial"/>
          <w:color w:val="000000"/>
          <w:sz w:val="22"/>
          <w:szCs w:val="23"/>
        </w:rPr>
        <w:t>were</w:t>
      </w:r>
      <w:r w:rsidR="00A86B5E" w:rsidRPr="0093108E">
        <w:rPr>
          <w:rFonts w:ascii="Arial" w:hAnsi="Arial" w:cs="Arial"/>
          <w:color w:val="000000"/>
          <w:sz w:val="22"/>
          <w:szCs w:val="23"/>
        </w:rPr>
        <w:t xml:space="preserve"> given a category (e.g. boys names, animals) and they </w:t>
      </w:r>
      <w:r w:rsidR="005D099A" w:rsidRPr="0093108E">
        <w:rPr>
          <w:rFonts w:ascii="Arial" w:hAnsi="Arial" w:cs="Arial"/>
          <w:color w:val="000000"/>
          <w:sz w:val="22"/>
          <w:szCs w:val="23"/>
        </w:rPr>
        <w:t>had to</w:t>
      </w:r>
      <w:r w:rsidR="00A86B5E" w:rsidRPr="0093108E">
        <w:rPr>
          <w:rFonts w:ascii="Arial" w:hAnsi="Arial" w:cs="Arial"/>
          <w:color w:val="000000"/>
          <w:sz w:val="22"/>
          <w:szCs w:val="23"/>
        </w:rPr>
        <w:t xml:space="preserve"> generate as many words from </w:t>
      </w:r>
      <w:r w:rsidR="00536BF4" w:rsidRPr="0093108E">
        <w:rPr>
          <w:rFonts w:ascii="Arial" w:hAnsi="Arial" w:cs="Arial"/>
          <w:color w:val="000000"/>
          <w:sz w:val="22"/>
          <w:szCs w:val="23"/>
        </w:rPr>
        <w:t>that category as possible withi</w:t>
      </w:r>
      <w:r w:rsidR="00A86B5E" w:rsidRPr="0093108E">
        <w:rPr>
          <w:rFonts w:ascii="Arial" w:hAnsi="Arial" w:cs="Arial"/>
          <w:color w:val="000000"/>
          <w:sz w:val="22"/>
          <w:szCs w:val="23"/>
        </w:rPr>
        <w:t xml:space="preserve">n 60 seconds. </w:t>
      </w:r>
      <w:r w:rsidR="004A076F" w:rsidRPr="0093108E">
        <w:rPr>
          <w:rFonts w:ascii="Arial" w:hAnsi="Arial" w:cs="Arial"/>
          <w:color w:val="000000"/>
          <w:sz w:val="22"/>
          <w:szCs w:val="23"/>
        </w:rPr>
        <w:t xml:space="preserve">Internal consistency for the letter fluency condition </w:t>
      </w:r>
      <w:r w:rsidR="00D16BAD" w:rsidRPr="0093108E">
        <w:rPr>
          <w:rFonts w:ascii="Arial" w:hAnsi="Arial" w:cs="Arial"/>
          <w:color w:val="000000"/>
          <w:sz w:val="22"/>
          <w:szCs w:val="23"/>
        </w:rPr>
        <w:t>was .</w:t>
      </w:r>
      <w:r w:rsidR="00536BF4" w:rsidRPr="0093108E">
        <w:rPr>
          <w:rFonts w:ascii="Arial" w:hAnsi="Arial" w:cs="Arial"/>
          <w:color w:val="000000"/>
          <w:sz w:val="22"/>
          <w:szCs w:val="23"/>
        </w:rPr>
        <w:t xml:space="preserve">90 </w:t>
      </w:r>
      <w:r w:rsidR="004A076F" w:rsidRPr="0093108E">
        <w:rPr>
          <w:rFonts w:ascii="Arial" w:hAnsi="Arial" w:cs="Arial"/>
          <w:color w:val="000000"/>
          <w:sz w:val="22"/>
          <w:szCs w:val="23"/>
        </w:rPr>
        <w:t xml:space="preserve">and the test-retest reliability coefficient was .76. </w:t>
      </w:r>
      <w:r w:rsidR="00D16BAD" w:rsidRPr="0093108E">
        <w:rPr>
          <w:rFonts w:ascii="Arial" w:hAnsi="Arial" w:cs="Arial"/>
          <w:color w:val="000000"/>
          <w:sz w:val="22"/>
          <w:szCs w:val="23"/>
        </w:rPr>
        <w:t xml:space="preserve">Internal consistency for the category fluency condition </w:t>
      </w:r>
      <w:r w:rsidR="005D099A" w:rsidRPr="0093108E">
        <w:rPr>
          <w:rFonts w:ascii="Arial" w:hAnsi="Arial" w:cs="Arial"/>
          <w:color w:val="000000"/>
          <w:sz w:val="22"/>
          <w:szCs w:val="23"/>
        </w:rPr>
        <w:t>was .76</w:t>
      </w:r>
      <w:r w:rsidR="00D16BAD" w:rsidRPr="0093108E">
        <w:rPr>
          <w:rFonts w:ascii="Arial" w:hAnsi="Arial" w:cs="Arial"/>
          <w:color w:val="000000"/>
          <w:sz w:val="22"/>
          <w:szCs w:val="23"/>
        </w:rPr>
        <w:t xml:space="preserve"> and the test-retest reliability coeffi</w:t>
      </w:r>
      <w:r w:rsidR="005D099A" w:rsidRPr="0093108E">
        <w:rPr>
          <w:rFonts w:ascii="Arial" w:hAnsi="Arial" w:cs="Arial"/>
          <w:color w:val="000000"/>
          <w:sz w:val="22"/>
          <w:szCs w:val="23"/>
        </w:rPr>
        <w:t>cient was .81.</w:t>
      </w:r>
    </w:p>
    <w:p w14:paraId="3F2D19E2" w14:textId="77777777" w:rsidR="004A076F" w:rsidRPr="0093108E" w:rsidRDefault="004A076F" w:rsidP="004A076F">
      <w:pPr>
        <w:rPr>
          <w:rFonts w:ascii="Times" w:hAnsi="Times" w:cs="Times New Roman"/>
          <w:sz w:val="22"/>
          <w:szCs w:val="20"/>
        </w:rPr>
      </w:pPr>
    </w:p>
    <w:p w14:paraId="4046B9C2" w14:textId="77777777" w:rsidR="00E6558E" w:rsidRDefault="004A076F">
      <w:pPr>
        <w:rPr>
          <w:rFonts w:ascii="Arial" w:hAnsi="Arial" w:cs="Arial"/>
          <w:color w:val="000000"/>
          <w:sz w:val="22"/>
          <w:szCs w:val="23"/>
        </w:rPr>
      </w:pPr>
      <w:r w:rsidRPr="0093108E">
        <w:rPr>
          <w:rFonts w:ascii="Arial" w:hAnsi="Arial" w:cs="Arial"/>
          <w:color w:val="000000"/>
          <w:sz w:val="22"/>
          <w:szCs w:val="23"/>
        </w:rPr>
        <w:t>DKEFS Trail Making Test (Trails B): The</w:t>
      </w:r>
      <w:r w:rsidRPr="00E6558E">
        <w:rPr>
          <w:rFonts w:ascii="Arial" w:hAnsi="Arial" w:cs="Arial"/>
          <w:color w:val="000000"/>
          <w:sz w:val="22"/>
          <w:szCs w:val="23"/>
        </w:rPr>
        <w:t xml:space="preserve"> Number-Letter switching condition (Trails B) from the DKEFS Trail Making Test measures </w:t>
      </w:r>
      <w:proofErr w:type="spellStart"/>
      <w:r w:rsidRPr="00E6558E">
        <w:rPr>
          <w:rFonts w:ascii="Arial" w:hAnsi="Arial" w:cs="Arial"/>
          <w:color w:val="000000"/>
          <w:sz w:val="22"/>
          <w:szCs w:val="23"/>
        </w:rPr>
        <w:t>attentional</w:t>
      </w:r>
      <w:proofErr w:type="spellEnd"/>
      <w:r w:rsidRPr="00E6558E">
        <w:rPr>
          <w:rFonts w:ascii="Arial" w:hAnsi="Arial" w:cs="Arial"/>
          <w:color w:val="000000"/>
          <w:sz w:val="22"/>
          <w:szCs w:val="23"/>
        </w:rPr>
        <w:t xml:space="preserve"> shifting. The task required participants to connect the dots of consecutive targets while switching between numbers and letters (1, A, 2, B </w:t>
      </w:r>
      <w:proofErr w:type="spellStart"/>
      <w:r w:rsidRPr="00E6558E">
        <w:rPr>
          <w:rFonts w:ascii="Arial" w:hAnsi="Arial" w:cs="Arial"/>
          <w:color w:val="000000"/>
          <w:sz w:val="22"/>
          <w:szCs w:val="23"/>
        </w:rPr>
        <w:t>etc</w:t>
      </w:r>
      <w:proofErr w:type="spellEnd"/>
      <w:r w:rsidRPr="00E6558E">
        <w:rPr>
          <w:rFonts w:ascii="Arial" w:hAnsi="Arial" w:cs="Arial"/>
          <w:color w:val="000000"/>
          <w:sz w:val="22"/>
          <w:szCs w:val="23"/>
        </w:rPr>
        <w:t>). The primary performance measure was the time taken to complete the test. For combined number and letter sequencing, the test-retest reliability coefficient was .64</w:t>
      </w:r>
      <w:r w:rsidR="00810EDD" w:rsidRPr="00E6558E">
        <w:rPr>
          <w:rFonts w:ascii="Arial" w:hAnsi="Arial" w:cs="Arial"/>
          <w:color w:val="000000"/>
          <w:sz w:val="22"/>
          <w:szCs w:val="23"/>
        </w:rPr>
        <w:t>.</w:t>
      </w:r>
    </w:p>
    <w:p w14:paraId="74512C54" w14:textId="77777777" w:rsidR="00A123F4" w:rsidRPr="00E6558E" w:rsidRDefault="00A123F4">
      <w:pPr>
        <w:rPr>
          <w:rFonts w:ascii="Arial" w:hAnsi="Arial" w:cs="Arial"/>
          <w:color w:val="000000"/>
          <w:sz w:val="22"/>
          <w:szCs w:val="23"/>
        </w:rPr>
      </w:pPr>
    </w:p>
    <w:p w14:paraId="691E7F16" w14:textId="77777777" w:rsidR="00A123F4" w:rsidRDefault="00A123F4">
      <w:pPr>
        <w:rPr>
          <w:rFonts w:ascii="Arial" w:hAnsi="Arial" w:cs="Arial"/>
          <w:color w:val="000000"/>
          <w:sz w:val="22"/>
          <w:szCs w:val="23"/>
        </w:rPr>
      </w:pPr>
    </w:p>
    <w:p w14:paraId="51FE5079" w14:textId="77777777" w:rsidR="0093108E" w:rsidRDefault="0093108E" w:rsidP="0093108E">
      <w:pPr>
        <w:jc w:val="center"/>
        <w:rPr>
          <w:rFonts w:ascii="Arial" w:hAnsi="Arial" w:cs="Arial"/>
          <w:b/>
          <w:color w:val="000000"/>
          <w:sz w:val="22"/>
          <w:szCs w:val="23"/>
        </w:rPr>
      </w:pPr>
      <w:r>
        <w:rPr>
          <w:rFonts w:ascii="Arial" w:hAnsi="Arial" w:cs="Arial"/>
          <w:b/>
          <w:color w:val="000000"/>
          <w:sz w:val="22"/>
          <w:szCs w:val="23"/>
        </w:rPr>
        <w:t>Results</w:t>
      </w:r>
    </w:p>
    <w:p w14:paraId="246217DD" w14:textId="77777777" w:rsidR="0093108E" w:rsidRDefault="0093108E" w:rsidP="0093108E">
      <w:pPr>
        <w:jc w:val="center"/>
        <w:rPr>
          <w:rFonts w:ascii="Arial" w:hAnsi="Arial" w:cs="Arial"/>
          <w:b/>
          <w:color w:val="000000"/>
          <w:sz w:val="22"/>
          <w:szCs w:val="23"/>
        </w:rPr>
      </w:pPr>
    </w:p>
    <w:p w14:paraId="623A2DF5" w14:textId="77777777" w:rsidR="002C0784" w:rsidRPr="005D6A6C" w:rsidRDefault="002C0784" w:rsidP="005D6A6C">
      <w:pPr>
        <w:ind w:right="360" w:firstLine="720"/>
        <w:rPr>
          <w:rFonts w:ascii="Arial" w:hAnsi="Arial"/>
          <w:sz w:val="22"/>
          <w:szCs w:val="22"/>
        </w:rPr>
      </w:pPr>
      <w:bookmarkStart w:id="0" w:name="_GoBack"/>
      <w:bookmarkEnd w:id="0"/>
      <w:r w:rsidRPr="005D6A6C">
        <w:rPr>
          <w:rFonts w:ascii="Arial" w:hAnsi="Arial"/>
          <w:i/>
          <w:sz w:val="22"/>
          <w:szCs w:val="22"/>
        </w:rPr>
        <w:t>Supplemental Tables.</w:t>
      </w:r>
      <w:r w:rsidRPr="005D6A6C">
        <w:rPr>
          <w:rFonts w:ascii="Arial" w:hAnsi="Arial"/>
          <w:sz w:val="22"/>
          <w:szCs w:val="22"/>
        </w:rPr>
        <w:t xml:space="preserve"> Hierarchical regression models predicting PTSD symptoms (separate models for 1</w:t>
      </w:r>
      <w:r w:rsidRPr="005D6A6C">
        <w:rPr>
          <w:rFonts w:ascii="Arial" w:hAnsi="Arial"/>
          <w:sz w:val="22"/>
          <w:szCs w:val="22"/>
          <w:vertAlign w:val="superscript"/>
        </w:rPr>
        <w:t>st</w:t>
      </w:r>
      <w:r w:rsidRPr="005D6A6C">
        <w:rPr>
          <w:rFonts w:ascii="Arial" w:hAnsi="Arial"/>
          <w:sz w:val="22"/>
          <w:szCs w:val="22"/>
        </w:rPr>
        <w:t xml:space="preserve"> and 2</w:t>
      </w:r>
      <w:r w:rsidRPr="005D6A6C">
        <w:rPr>
          <w:rFonts w:ascii="Arial" w:hAnsi="Arial"/>
          <w:sz w:val="22"/>
          <w:szCs w:val="22"/>
          <w:vertAlign w:val="superscript"/>
        </w:rPr>
        <w:t>nd</w:t>
      </w:r>
      <w:r w:rsidRPr="005D6A6C">
        <w:rPr>
          <w:rFonts w:ascii="Arial" w:hAnsi="Arial"/>
          <w:sz w:val="22"/>
          <w:szCs w:val="22"/>
        </w:rPr>
        <w:t xml:space="preserve"> session PCL-Cs) from measures of inhibitory control and ‘other’ executive functions. Significant models are indicated by *.</w:t>
      </w:r>
    </w:p>
    <w:p w14:paraId="6D020471" w14:textId="77777777" w:rsidR="002C0784" w:rsidRPr="002E799E" w:rsidRDefault="002C0784" w:rsidP="002C0784">
      <w:pPr>
        <w:spacing w:line="360" w:lineRule="auto"/>
        <w:ind w:left="720" w:right="360"/>
        <w:rPr>
          <w:rFonts w:ascii="Arial" w:hAnsi="Arial"/>
          <w:sz w:val="18"/>
        </w:rPr>
      </w:pPr>
    </w:p>
    <w:tbl>
      <w:tblPr>
        <w:tblW w:w="9697" w:type="dxa"/>
        <w:tblInd w:w="-162" w:type="dxa"/>
        <w:tblLayout w:type="fixed"/>
        <w:tblLook w:val="0000" w:firstRow="0" w:lastRow="0" w:firstColumn="0" w:lastColumn="0" w:noHBand="0" w:noVBand="0"/>
      </w:tblPr>
      <w:tblGrid>
        <w:gridCol w:w="1350"/>
        <w:gridCol w:w="638"/>
        <w:gridCol w:w="710"/>
        <w:gridCol w:w="679"/>
        <w:gridCol w:w="635"/>
        <w:gridCol w:w="710"/>
        <w:gridCol w:w="693"/>
        <w:gridCol w:w="787"/>
        <w:gridCol w:w="756"/>
        <w:gridCol w:w="612"/>
        <w:gridCol w:w="756"/>
        <w:gridCol w:w="756"/>
        <w:gridCol w:w="615"/>
      </w:tblGrid>
      <w:tr w:rsidR="002C0784" w:rsidRPr="00E016BB" w14:paraId="65C5A4AC" w14:textId="77777777" w:rsidTr="00757814">
        <w:trPr>
          <w:trHeight w:val="260"/>
        </w:trPr>
        <w:tc>
          <w:tcPr>
            <w:tcW w:w="1350" w:type="dxa"/>
            <w:tcBorders>
              <w:top w:val="nil"/>
              <w:left w:val="nil"/>
              <w:bottom w:val="nil"/>
              <w:right w:val="nil"/>
            </w:tcBorders>
            <w:shd w:val="clear" w:color="auto" w:fill="auto"/>
            <w:noWrap/>
            <w:vAlign w:val="bottom"/>
          </w:tcPr>
          <w:p w14:paraId="0171473C" w14:textId="77777777" w:rsidR="002C0784" w:rsidRPr="00E016BB" w:rsidRDefault="002C0784" w:rsidP="00757814">
            <w:pPr>
              <w:rPr>
                <w:rFonts w:ascii="Verdana" w:hAnsi="Verdana"/>
                <w:sz w:val="20"/>
                <w:szCs w:val="20"/>
              </w:rPr>
            </w:pPr>
          </w:p>
        </w:tc>
        <w:tc>
          <w:tcPr>
            <w:tcW w:w="8347" w:type="dxa"/>
            <w:gridSpan w:val="12"/>
            <w:tcBorders>
              <w:top w:val="nil"/>
              <w:left w:val="nil"/>
              <w:bottom w:val="nil"/>
              <w:right w:val="nil"/>
            </w:tcBorders>
            <w:shd w:val="clear" w:color="auto" w:fill="auto"/>
            <w:noWrap/>
            <w:vAlign w:val="bottom"/>
          </w:tcPr>
          <w:p w14:paraId="71C676BA" w14:textId="77777777" w:rsidR="002C0784" w:rsidRPr="00E016BB" w:rsidRDefault="002C0784" w:rsidP="00757814">
            <w:pPr>
              <w:rPr>
                <w:rFonts w:ascii="Arial" w:hAnsi="Arial"/>
                <w:sz w:val="18"/>
                <w:szCs w:val="18"/>
              </w:rPr>
            </w:pPr>
            <w:r w:rsidRPr="00E016BB">
              <w:rPr>
                <w:rFonts w:ascii="Arial" w:hAnsi="Arial"/>
                <w:sz w:val="18"/>
                <w:szCs w:val="18"/>
              </w:rPr>
              <w:t>A. Inhibitory Control</w:t>
            </w:r>
            <w:r>
              <w:rPr>
                <w:rFonts w:ascii="Arial" w:hAnsi="Arial"/>
                <w:sz w:val="18"/>
                <w:szCs w:val="18"/>
              </w:rPr>
              <w:t xml:space="preserve"> (Including </w:t>
            </w:r>
            <w:proofErr w:type="spellStart"/>
            <w:r>
              <w:rPr>
                <w:rFonts w:ascii="Arial" w:hAnsi="Arial"/>
                <w:sz w:val="18"/>
                <w:szCs w:val="18"/>
              </w:rPr>
              <w:t>Stroop</w:t>
            </w:r>
            <w:proofErr w:type="spellEnd"/>
            <w:r>
              <w:rPr>
                <w:rFonts w:ascii="Arial" w:hAnsi="Arial"/>
                <w:sz w:val="18"/>
                <w:szCs w:val="18"/>
              </w:rPr>
              <w:t>)</w:t>
            </w:r>
            <w:r w:rsidRPr="00E016BB">
              <w:rPr>
                <w:rFonts w:ascii="Arial" w:hAnsi="Arial"/>
                <w:sz w:val="18"/>
                <w:szCs w:val="18"/>
              </w:rPr>
              <w:t xml:space="preserve"> Predict</w:t>
            </w:r>
            <w:r>
              <w:rPr>
                <w:rFonts w:ascii="Arial" w:hAnsi="Arial"/>
                <w:sz w:val="18"/>
                <w:szCs w:val="18"/>
              </w:rPr>
              <w:t>ing</w:t>
            </w:r>
            <w:r w:rsidRPr="00E016BB">
              <w:rPr>
                <w:rFonts w:ascii="Arial" w:hAnsi="Arial"/>
                <w:sz w:val="18"/>
                <w:szCs w:val="18"/>
              </w:rPr>
              <w:t xml:space="preserve"> Variance in PTSD</w:t>
            </w:r>
            <w:r>
              <w:rPr>
                <w:rFonts w:ascii="Arial" w:hAnsi="Arial"/>
                <w:sz w:val="18"/>
                <w:szCs w:val="18"/>
              </w:rPr>
              <w:t xml:space="preserve"> Symptoms</w:t>
            </w:r>
            <w:r w:rsidRPr="00E016BB">
              <w:rPr>
                <w:rFonts w:ascii="Arial" w:hAnsi="Arial"/>
                <w:sz w:val="18"/>
                <w:szCs w:val="18"/>
              </w:rPr>
              <w:t xml:space="preserve"> Beyond 'Other' Executive Functions</w:t>
            </w:r>
          </w:p>
        </w:tc>
      </w:tr>
      <w:tr w:rsidR="002C0784" w:rsidRPr="00E016BB" w14:paraId="2539E493" w14:textId="77777777" w:rsidTr="00757814">
        <w:trPr>
          <w:trHeight w:val="260"/>
        </w:trPr>
        <w:tc>
          <w:tcPr>
            <w:tcW w:w="1350" w:type="dxa"/>
            <w:tcBorders>
              <w:top w:val="nil"/>
              <w:left w:val="nil"/>
              <w:bottom w:val="nil"/>
              <w:right w:val="nil"/>
            </w:tcBorders>
            <w:shd w:val="clear" w:color="auto" w:fill="auto"/>
            <w:noWrap/>
            <w:vAlign w:val="bottom"/>
          </w:tcPr>
          <w:p w14:paraId="6A4B3D76" w14:textId="77777777" w:rsidR="002C0784" w:rsidRPr="00E016BB" w:rsidRDefault="002C0784" w:rsidP="00757814">
            <w:pPr>
              <w:rPr>
                <w:rFonts w:ascii="Verdana" w:hAnsi="Verdana"/>
                <w:sz w:val="20"/>
                <w:szCs w:val="20"/>
              </w:rPr>
            </w:pPr>
          </w:p>
        </w:tc>
        <w:tc>
          <w:tcPr>
            <w:tcW w:w="638" w:type="dxa"/>
            <w:tcBorders>
              <w:top w:val="nil"/>
              <w:left w:val="nil"/>
              <w:bottom w:val="nil"/>
              <w:right w:val="nil"/>
            </w:tcBorders>
            <w:shd w:val="clear" w:color="auto" w:fill="auto"/>
            <w:noWrap/>
            <w:vAlign w:val="bottom"/>
          </w:tcPr>
          <w:p w14:paraId="6381D60B" w14:textId="77777777" w:rsidR="002C0784" w:rsidRPr="00E016BB" w:rsidRDefault="002C0784" w:rsidP="00757814">
            <w:pPr>
              <w:rPr>
                <w:rFonts w:ascii="Arial" w:hAnsi="Arial"/>
                <w:sz w:val="20"/>
                <w:szCs w:val="20"/>
              </w:rPr>
            </w:pPr>
          </w:p>
        </w:tc>
        <w:tc>
          <w:tcPr>
            <w:tcW w:w="710" w:type="dxa"/>
            <w:tcBorders>
              <w:top w:val="nil"/>
              <w:left w:val="nil"/>
              <w:bottom w:val="nil"/>
              <w:right w:val="nil"/>
            </w:tcBorders>
            <w:shd w:val="clear" w:color="auto" w:fill="auto"/>
            <w:noWrap/>
            <w:vAlign w:val="bottom"/>
          </w:tcPr>
          <w:p w14:paraId="06FD5FB5" w14:textId="77777777" w:rsidR="002C0784" w:rsidRPr="00E016BB" w:rsidRDefault="002C0784" w:rsidP="00757814">
            <w:pPr>
              <w:rPr>
                <w:rFonts w:ascii="Verdana" w:hAnsi="Verdana"/>
                <w:sz w:val="20"/>
                <w:szCs w:val="20"/>
              </w:rPr>
            </w:pPr>
          </w:p>
        </w:tc>
        <w:tc>
          <w:tcPr>
            <w:tcW w:w="679" w:type="dxa"/>
            <w:tcBorders>
              <w:top w:val="nil"/>
              <w:left w:val="nil"/>
              <w:bottom w:val="nil"/>
              <w:right w:val="nil"/>
            </w:tcBorders>
            <w:shd w:val="clear" w:color="auto" w:fill="auto"/>
            <w:noWrap/>
            <w:vAlign w:val="bottom"/>
          </w:tcPr>
          <w:p w14:paraId="414D51F5" w14:textId="77777777" w:rsidR="002C0784" w:rsidRPr="00E016BB" w:rsidRDefault="002C0784" w:rsidP="00757814">
            <w:pPr>
              <w:rPr>
                <w:rFonts w:ascii="Verdana" w:hAnsi="Verdana"/>
                <w:sz w:val="20"/>
                <w:szCs w:val="20"/>
              </w:rPr>
            </w:pPr>
          </w:p>
        </w:tc>
        <w:tc>
          <w:tcPr>
            <w:tcW w:w="635" w:type="dxa"/>
            <w:tcBorders>
              <w:top w:val="nil"/>
              <w:left w:val="nil"/>
              <w:bottom w:val="nil"/>
              <w:right w:val="nil"/>
            </w:tcBorders>
            <w:shd w:val="clear" w:color="auto" w:fill="auto"/>
            <w:noWrap/>
            <w:vAlign w:val="bottom"/>
          </w:tcPr>
          <w:p w14:paraId="4E4E0E7A" w14:textId="77777777" w:rsidR="002C0784" w:rsidRPr="00E016BB" w:rsidRDefault="002C0784" w:rsidP="00757814">
            <w:pPr>
              <w:rPr>
                <w:rFonts w:ascii="Verdana" w:hAnsi="Verdana"/>
                <w:sz w:val="20"/>
                <w:szCs w:val="20"/>
              </w:rPr>
            </w:pPr>
          </w:p>
        </w:tc>
        <w:tc>
          <w:tcPr>
            <w:tcW w:w="710" w:type="dxa"/>
            <w:tcBorders>
              <w:top w:val="nil"/>
              <w:left w:val="nil"/>
              <w:bottom w:val="nil"/>
              <w:right w:val="nil"/>
            </w:tcBorders>
            <w:shd w:val="clear" w:color="auto" w:fill="auto"/>
            <w:noWrap/>
            <w:vAlign w:val="bottom"/>
          </w:tcPr>
          <w:p w14:paraId="238E3C6F" w14:textId="77777777" w:rsidR="002C0784" w:rsidRPr="00E016BB" w:rsidRDefault="002C0784" w:rsidP="00757814">
            <w:pPr>
              <w:rPr>
                <w:rFonts w:ascii="Verdana" w:hAnsi="Verdana"/>
                <w:sz w:val="20"/>
                <w:szCs w:val="20"/>
              </w:rPr>
            </w:pPr>
          </w:p>
        </w:tc>
        <w:tc>
          <w:tcPr>
            <w:tcW w:w="693" w:type="dxa"/>
            <w:tcBorders>
              <w:top w:val="nil"/>
              <w:left w:val="nil"/>
              <w:bottom w:val="nil"/>
              <w:right w:val="nil"/>
            </w:tcBorders>
            <w:shd w:val="clear" w:color="auto" w:fill="auto"/>
            <w:noWrap/>
            <w:vAlign w:val="bottom"/>
          </w:tcPr>
          <w:p w14:paraId="22B12732" w14:textId="77777777" w:rsidR="002C0784" w:rsidRPr="00E016BB" w:rsidRDefault="002C0784" w:rsidP="00757814">
            <w:pPr>
              <w:rPr>
                <w:rFonts w:ascii="Verdana" w:hAnsi="Verdana"/>
                <w:sz w:val="20"/>
                <w:szCs w:val="20"/>
              </w:rPr>
            </w:pPr>
          </w:p>
        </w:tc>
        <w:tc>
          <w:tcPr>
            <w:tcW w:w="787" w:type="dxa"/>
            <w:tcBorders>
              <w:top w:val="nil"/>
              <w:left w:val="nil"/>
              <w:bottom w:val="nil"/>
              <w:right w:val="nil"/>
            </w:tcBorders>
            <w:shd w:val="clear" w:color="auto" w:fill="auto"/>
            <w:noWrap/>
            <w:vAlign w:val="bottom"/>
          </w:tcPr>
          <w:p w14:paraId="01397DD6" w14:textId="77777777" w:rsidR="002C0784" w:rsidRPr="00E016BB" w:rsidRDefault="002C0784" w:rsidP="00757814">
            <w:pPr>
              <w:rPr>
                <w:rFonts w:ascii="Verdana" w:hAnsi="Verdana"/>
                <w:sz w:val="20"/>
                <w:szCs w:val="20"/>
              </w:rPr>
            </w:pPr>
          </w:p>
        </w:tc>
        <w:tc>
          <w:tcPr>
            <w:tcW w:w="756" w:type="dxa"/>
            <w:tcBorders>
              <w:top w:val="nil"/>
              <w:left w:val="nil"/>
              <w:bottom w:val="nil"/>
              <w:right w:val="nil"/>
            </w:tcBorders>
            <w:shd w:val="clear" w:color="auto" w:fill="auto"/>
            <w:noWrap/>
            <w:vAlign w:val="bottom"/>
          </w:tcPr>
          <w:p w14:paraId="159D37F6" w14:textId="77777777" w:rsidR="002C0784" w:rsidRPr="00E016BB" w:rsidRDefault="002C0784" w:rsidP="00757814">
            <w:pPr>
              <w:rPr>
                <w:rFonts w:ascii="Verdana" w:hAnsi="Verdana"/>
                <w:sz w:val="20"/>
                <w:szCs w:val="20"/>
              </w:rPr>
            </w:pPr>
          </w:p>
        </w:tc>
        <w:tc>
          <w:tcPr>
            <w:tcW w:w="612" w:type="dxa"/>
            <w:tcBorders>
              <w:top w:val="nil"/>
              <w:left w:val="nil"/>
              <w:bottom w:val="nil"/>
              <w:right w:val="nil"/>
            </w:tcBorders>
            <w:shd w:val="clear" w:color="auto" w:fill="auto"/>
            <w:noWrap/>
            <w:vAlign w:val="bottom"/>
          </w:tcPr>
          <w:p w14:paraId="4B789B34" w14:textId="77777777" w:rsidR="002C0784" w:rsidRPr="00E016BB" w:rsidRDefault="002C0784" w:rsidP="00757814">
            <w:pPr>
              <w:rPr>
                <w:rFonts w:ascii="Verdana" w:hAnsi="Verdana"/>
                <w:sz w:val="20"/>
                <w:szCs w:val="20"/>
              </w:rPr>
            </w:pPr>
          </w:p>
        </w:tc>
        <w:tc>
          <w:tcPr>
            <w:tcW w:w="756" w:type="dxa"/>
            <w:tcBorders>
              <w:top w:val="nil"/>
              <w:left w:val="nil"/>
              <w:bottom w:val="nil"/>
              <w:right w:val="nil"/>
            </w:tcBorders>
            <w:shd w:val="clear" w:color="auto" w:fill="auto"/>
            <w:noWrap/>
            <w:vAlign w:val="bottom"/>
          </w:tcPr>
          <w:p w14:paraId="6CE70021" w14:textId="77777777" w:rsidR="002C0784" w:rsidRPr="00E016BB" w:rsidRDefault="002C0784" w:rsidP="00757814">
            <w:pPr>
              <w:rPr>
                <w:rFonts w:ascii="Verdana" w:hAnsi="Verdana"/>
                <w:sz w:val="20"/>
                <w:szCs w:val="20"/>
              </w:rPr>
            </w:pPr>
          </w:p>
        </w:tc>
        <w:tc>
          <w:tcPr>
            <w:tcW w:w="756" w:type="dxa"/>
            <w:tcBorders>
              <w:top w:val="nil"/>
              <w:left w:val="nil"/>
              <w:bottom w:val="nil"/>
              <w:right w:val="nil"/>
            </w:tcBorders>
            <w:shd w:val="clear" w:color="auto" w:fill="auto"/>
            <w:noWrap/>
            <w:vAlign w:val="bottom"/>
          </w:tcPr>
          <w:p w14:paraId="74FCD93D" w14:textId="77777777" w:rsidR="002C0784" w:rsidRPr="00E016BB" w:rsidRDefault="002C0784" w:rsidP="00757814">
            <w:pPr>
              <w:rPr>
                <w:rFonts w:ascii="Verdana" w:hAnsi="Verdana"/>
                <w:sz w:val="20"/>
                <w:szCs w:val="20"/>
              </w:rPr>
            </w:pPr>
          </w:p>
        </w:tc>
        <w:tc>
          <w:tcPr>
            <w:tcW w:w="615" w:type="dxa"/>
            <w:tcBorders>
              <w:top w:val="nil"/>
              <w:left w:val="nil"/>
              <w:bottom w:val="nil"/>
              <w:right w:val="nil"/>
            </w:tcBorders>
            <w:shd w:val="clear" w:color="auto" w:fill="auto"/>
            <w:noWrap/>
            <w:vAlign w:val="bottom"/>
          </w:tcPr>
          <w:p w14:paraId="2326DEB1" w14:textId="77777777" w:rsidR="002C0784" w:rsidRPr="00E016BB" w:rsidRDefault="002C0784" w:rsidP="00757814">
            <w:pPr>
              <w:rPr>
                <w:rFonts w:ascii="Verdana" w:hAnsi="Verdana"/>
                <w:sz w:val="20"/>
                <w:szCs w:val="20"/>
              </w:rPr>
            </w:pPr>
          </w:p>
        </w:tc>
      </w:tr>
      <w:tr w:rsidR="002C0784" w:rsidRPr="00E016BB" w14:paraId="6FDE9CB6" w14:textId="77777777" w:rsidTr="00757814">
        <w:trPr>
          <w:gridAfter w:val="6"/>
          <w:wAfter w:w="4282" w:type="dxa"/>
          <w:trHeight w:val="260"/>
        </w:trPr>
        <w:tc>
          <w:tcPr>
            <w:tcW w:w="1350" w:type="dxa"/>
            <w:tcBorders>
              <w:top w:val="nil"/>
              <w:left w:val="nil"/>
              <w:bottom w:val="nil"/>
              <w:right w:val="nil"/>
            </w:tcBorders>
            <w:shd w:val="clear" w:color="auto" w:fill="auto"/>
            <w:vAlign w:val="bottom"/>
          </w:tcPr>
          <w:p w14:paraId="39029EB0" w14:textId="77777777" w:rsidR="002C0784" w:rsidRPr="00E016BB" w:rsidRDefault="002C0784" w:rsidP="00757814">
            <w:pPr>
              <w:rPr>
                <w:rFonts w:ascii="Arial" w:hAnsi="Arial"/>
                <w:sz w:val="16"/>
                <w:szCs w:val="16"/>
              </w:rPr>
            </w:pPr>
          </w:p>
        </w:tc>
        <w:tc>
          <w:tcPr>
            <w:tcW w:w="2027" w:type="dxa"/>
            <w:gridSpan w:val="3"/>
            <w:tcBorders>
              <w:top w:val="nil"/>
              <w:left w:val="single" w:sz="4" w:space="0" w:color="auto"/>
              <w:bottom w:val="nil"/>
              <w:right w:val="single" w:sz="4" w:space="0" w:color="000000"/>
            </w:tcBorders>
            <w:shd w:val="clear" w:color="auto" w:fill="auto"/>
            <w:vAlign w:val="bottom"/>
          </w:tcPr>
          <w:p w14:paraId="348EA420" w14:textId="77777777" w:rsidR="002C0784" w:rsidRDefault="002C0784" w:rsidP="00757814">
            <w:pPr>
              <w:jc w:val="center"/>
              <w:rPr>
                <w:rFonts w:ascii="Arial" w:hAnsi="Arial"/>
                <w:sz w:val="16"/>
                <w:szCs w:val="16"/>
              </w:rPr>
            </w:pPr>
            <w:r w:rsidRPr="00E016BB">
              <w:rPr>
                <w:rFonts w:ascii="Arial" w:hAnsi="Arial"/>
                <w:sz w:val="16"/>
                <w:szCs w:val="16"/>
              </w:rPr>
              <w:t xml:space="preserve">Predicting PTSD </w:t>
            </w:r>
          </w:p>
          <w:p w14:paraId="5F3B1F76" w14:textId="77777777" w:rsidR="002C0784" w:rsidRPr="00E016BB" w:rsidRDefault="002C0784" w:rsidP="00757814">
            <w:pPr>
              <w:jc w:val="center"/>
              <w:rPr>
                <w:rFonts w:ascii="Arial" w:hAnsi="Arial"/>
                <w:sz w:val="16"/>
                <w:szCs w:val="16"/>
              </w:rPr>
            </w:pPr>
            <w:r>
              <w:rPr>
                <w:rFonts w:ascii="Arial" w:hAnsi="Arial"/>
                <w:sz w:val="16"/>
                <w:szCs w:val="16"/>
              </w:rPr>
              <w:t>(PCL-C 1</w:t>
            </w:r>
            <w:r w:rsidRPr="00C74741">
              <w:rPr>
                <w:rFonts w:ascii="Arial" w:hAnsi="Arial"/>
                <w:sz w:val="16"/>
                <w:szCs w:val="16"/>
                <w:vertAlign w:val="superscript"/>
              </w:rPr>
              <w:t>st</w:t>
            </w:r>
            <w:r>
              <w:rPr>
                <w:rFonts w:ascii="Arial" w:hAnsi="Arial"/>
                <w:sz w:val="16"/>
                <w:szCs w:val="16"/>
              </w:rPr>
              <w:t xml:space="preserve"> Session</w:t>
            </w:r>
            <w:r w:rsidRPr="00E016BB">
              <w:rPr>
                <w:rFonts w:ascii="Arial" w:hAnsi="Arial"/>
                <w:sz w:val="16"/>
                <w:szCs w:val="16"/>
              </w:rPr>
              <w:t>)</w:t>
            </w:r>
          </w:p>
        </w:tc>
        <w:tc>
          <w:tcPr>
            <w:tcW w:w="2038" w:type="dxa"/>
            <w:gridSpan w:val="3"/>
            <w:tcBorders>
              <w:top w:val="nil"/>
              <w:left w:val="single" w:sz="4" w:space="0" w:color="auto"/>
              <w:bottom w:val="nil"/>
              <w:right w:val="single" w:sz="4" w:space="0" w:color="000000"/>
            </w:tcBorders>
            <w:shd w:val="clear" w:color="auto" w:fill="auto"/>
            <w:vAlign w:val="bottom"/>
          </w:tcPr>
          <w:p w14:paraId="7A32E8C6" w14:textId="77777777" w:rsidR="002C0784" w:rsidRDefault="002C0784" w:rsidP="00757814">
            <w:pPr>
              <w:jc w:val="center"/>
              <w:rPr>
                <w:rFonts w:ascii="Arial" w:hAnsi="Arial"/>
                <w:sz w:val="16"/>
                <w:szCs w:val="16"/>
              </w:rPr>
            </w:pPr>
            <w:r w:rsidRPr="00E016BB">
              <w:rPr>
                <w:rFonts w:ascii="Arial" w:hAnsi="Arial"/>
                <w:sz w:val="16"/>
                <w:szCs w:val="16"/>
              </w:rPr>
              <w:t xml:space="preserve">Predicting PTSD </w:t>
            </w:r>
          </w:p>
          <w:p w14:paraId="0E18FE40" w14:textId="77777777" w:rsidR="002C0784" w:rsidRPr="00E016BB" w:rsidRDefault="002C0784" w:rsidP="00757814">
            <w:pPr>
              <w:jc w:val="center"/>
              <w:rPr>
                <w:rFonts w:ascii="Arial" w:hAnsi="Arial"/>
                <w:sz w:val="16"/>
                <w:szCs w:val="16"/>
              </w:rPr>
            </w:pPr>
            <w:r>
              <w:rPr>
                <w:rFonts w:ascii="Arial" w:hAnsi="Arial"/>
                <w:sz w:val="16"/>
                <w:szCs w:val="16"/>
              </w:rPr>
              <w:t>(PCL-C 2</w:t>
            </w:r>
            <w:r w:rsidRPr="00C74741">
              <w:rPr>
                <w:rFonts w:ascii="Arial" w:hAnsi="Arial"/>
                <w:sz w:val="16"/>
                <w:szCs w:val="16"/>
                <w:vertAlign w:val="superscript"/>
              </w:rPr>
              <w:t>nd</w:t>
            </w:r>
            <w:r>
              <w:rPr>
                <w:rFonts w:ascii="Arial" w:hAnsi="Arial"/>
                <w:sz w:val="16"/>
                <w:szCs w:val="16"/>
              </w:rPr>
              <w:t xml:space="preserve"> Session</w:t>
            </w:r>
            <w:r w:rsidRPr="00E016BB">
              <w:rPr>
                <w:rFonts w:ascii="Arial" w:hAnsi="Arial"/>
                <w:sz w:val="16"/>
                <w:szCs w:val="16"/>
              </w:rPr>
              <w:t>)</w:t>
            </w:r>
          </w:p>
        </w:tc>
      </w:tr>
      <w:tr w:rsidR="002C0784" w:rsidRPr="00E016BB" w14:paraId="1D502991" w14:textId="77777777" w:rsidTr="00757814">
        <w:trPr>
          <w:gridAfter w:val="6"/>
          <w:wAfter w:w="4282" w:type="dxa"/>
          <w:trHeight w:val="260"/>
        </w:trPr>
        <w:tc>
          <w:tcPr>
            <w:tcW w:w="1350" w:type="dxa"/>
            <w:tcBorders>
              <w:top w:val="nil"/>
              <w:left w:val="nil"/>
              <w:bottom w:val="single" w:sz="4" w:space="0" w:color="auto"/>
              <w:right w:val="nil"/>
            </w:tcBorders>
            <w:shd w:val="clear" w:color="auto" w:fill="auto"/>
            <w:vAlign w:val="bottom"/>
          </w:tcPr>
          <w:p w14:paraId="4A2EEC8D" w14:textId="77777777" w:rsidR="002C0784" w:rsidRPr="00E016BB" w:rsidRDefault="002C0784" w:rsidP="00757814">
            <w:pPr>
              <w:rPr>
                <w:rFonts w:ascii="Arial" w:hAnsi="Arial"/>
                <w:sz w:val="16"/>
                <w:szCs w:val="16"/>
              </w:rPr>
            </w:pPr>
            <w:r w:rsidRPr="00E016BB">
              <w:rPr>
                <w:rFonts w:ascii="Arial" w:hAnsi="Arial"/>
                <w:sz w:val="16"/>
                <w:szCs w:val="16"/>
              </w:rPr>
              <w:t>Predictor</w:t>
            </w:r>
          </w:p>
        </w:tc>
        <w:tc>
          <w:tcPr>
            <w:tcW w:w="638" w:type="dxa"/>
            <w:tcBorders>
              <w:top w:val="nil"/>
              <w:left w:val="single" w:sz="4" w:space="0" w:color="auto"/>
              <w:bottom w:val="single" w:sz="4" w:space="0" w:color="auto"/>
              <w:right w:val="nil"/>
            </w:tcBorders>
            <w:shd w:val="clear" w:color="auto" w:fill="auto"/>
            <w:vAlign w:val="bottom"/>
          </w:tcPr>
          <w:p w14:paraId="0535AF93"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779D3F6A"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79" w:type="dxa"/>
            <w:tcBorders>
              <w:top w:val="nil"/>
              <w:left w:val="nil"/>
              <w:bottom w:val="single" w:sz="4" w:space="0" w:color="auto"/>
              <w:right w:val="single" w:sz="4" w:space="0" w:color="auto"/>
            </w:tcBorders>
            <w:shd w:val="clear" w:color="auto" w:fill="auto"/>
            <w:vAlign w:val="bottom"/>
          </w:tcPr>
          <w:p w14:paraId="6696BB5E"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c>
          <w:tcPr>
            <w:tcW w:w="635" w:type="dxa"/>
            <w:tcBorders>
              <w:top w:val="nil"/>
              <w:left w:val="nil"/>
              <w:bottom w:val="single" w:sz="4" w:space="0" w:color="auto"/>
              <w:right w:val="nil"/>
            </w:tcBorders>
            <w:shd w:val="clear" w:color="auto" w:fill="auto"/>
            <w:vAlign w:val="bottom"/>
          </w:tcPr>
          <w:p w14:paraId="3F9EFAB6"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5104F1BB"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93" w:type="dxa"/>
            <w:tcBorders>
              <w:top w:val="nil"/>
              <w:left w:val="nil"/>
              <w:bottom w:val="single" w:sz="4" w:space="0" w:color="auto"/>
              <w:right w:val="single" w:sz="4" w:space="0" w:color="auto"/>
            </w:tcBorders>
            <w:shd w:val="clear" w:color="auto" w:fill="auto"/>
            <w:vAlign w:val="bottom"/>
          </w:tcPr>
          <w:p w14:paraId="45BA7610"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r>
      <w:tr w:rsidR="002C0784" w:rsidRPr="00E016BB" w14:paraId="20340C4F" w14:textId="77777777" w:rsidTr="00757814">
        <w:trPr>
          <w:gridAfter w:val="6"/>
          <w:wAfter w:w="4282" w:type="dxa"/>
          <w:trHeight w:val="400"/>
        </w:trPr>
        <w:tc>
          <w:tcPr>
            <w:tcW w:w="1350" w:type="dxa"/>
            <w:tcBorders>
              <w:top w:val="single" w:sz="4" w:space="0" w:color="auto"/>
              <w:left w:val="nil"/>
              <w:bottom w:val="nil"/>
              <w:right w:val="nil"/>
            </w:tcBorders>
            <w:shd w:val="clear" w:color="auto" w:fill="auto"/>
            <w:vAlign w:val="bottom"/>
          </w:tcPr>
          <w:p w14:paraId="27576CC7" w14:textId="77777777" w:rsidR="002C0784" w:rsidRPr="00E016BB" w:rsidRDefault="002C0784" w:rsidP="00757814">
            <w:pPr>
              <w:rPr>
                <w:rFonts w:ascii="Arial" w:hAnsi="Arial"/>
                <w:sz w:val="16"/>
                <w:szCs w:val="16"/>
              </w:rPr>
            </w:pPr>
            <w:r w:rsidRPr="00E016BB">
              <w:rPr>
                <w:rFonts w:ascii="Arial" w:hAnsi="Arial"/>
                <w:sz w:val="16"/>
                <w:szCs w:val="16"/>
              </w:rPr>
              <w:t>1) Switching, Mixed, WM</w:t>
            </w:r>
          </w:p>
        </w:tc>
        <w:tc>
          <w:tcPr>
            <w:tcW w:w="638" w:type="dxa"/>
            <w:tcBorders>
              <w:top w:val="single" w:sz="4" w:space="0" w:color="auto"/>
              <w:left w:val="single" w:sz="4" w:space="0" w:color="auto"/>
              <w:bottom w:val="nil"/>
              <w:right w:val="nil"/>
            </w:tcBorders>
            <w:shd w:val="clear" w:color="auto" w:fill="auto"/>
            <w:vAlign w:val="bottom"/>
          </w:tcPr>
          <w:p w14:paraId="5FF4E49C" w14:textId="77777777" w:rsidR="002C0784" w:rsidRPr="00E016BB" w:rsidRDefault="002C0784" w:rsidP="00757814">
            <w:pPr>
              <w:jc w:val="center"/>
              <w:rPr>
                <w:rFonts w:ascii="Arial" w:hAnsi="Arial"/>
                <w:sz w:val="16"/>
                <w:szCs w:val="16"/>
              </w:rPr>
            </w:pPr>
            <w:r>
              <w:rPr>
                <w:rFonts w:ascii="Arial" w:hAnsi="Arial"/>
                <w:sz w:val="16"/>
                <w:szCs w:val="16"/>
              </w:rPr>
              <w:t>.116</w:t>
            </w:r>
          </w:p>
        </w:tc>
        <w:tc>
          <w:tcPr>
            <w:tcW w:w="710" w:type="dxa"/>
            <w:tcBorders>
              <w:top w:val="single" w:sz="4" w:space="0" w:color="auto"/>
              <w:left w:val="nil"/>
              <w:bottom w:val="nil"/>
              <w:right w:val="nil"/>
            </w:tcBorders>
            <w:shd w:val="clear" w:color="auto" w:fill="auto"/>
            <w:vAlign w:val="bottom"/>
          </w:tcPr>
          <w:p w14:paraId="50F3181A" w14:textId="77777777" w:rsidR="002C0784" w:rsidRPr="00E016BB" w:rsidRDefault="002C0784" w:rsidP="00757814">
            <w:pPr>
              <w:jc w:val="center"/>
              <w:rPr>
                <w:rFonts w:ascii="Arial" w:hAnsi="Arial"/>
                <w:sz w:val="16"/>
                <w:szCs w:val="16"/>
              </w:rPr>
            </w:pPr>
            <w:r>
              <w:rPr>
                <w:rFonts w:ascii="Arial" w:hAnsi="Arial"/>
                <w:sz w:val="16"/>
                <w:szCs w:val="16"/>
              </w:rPr>
              <w:t>.288</w:t>
            </w:r>
          </w:p>
        </w:tc>
        <w:tc>
          <w:tcPr>
            <w:tcW w:w="679" w:type="dxa"/>
            <w:tcBorders>
              <w:top w:val="single" w:sz="4" w:space="0" w:color="auto"/>
              <w:left w:val="nil"/>
              <w:bottom w:val="nil"/>
              <w:right w:val="single" w:sz="4" w:space="0" w:color="auto"/>
            </w:tcBorders>
            <w:shd w:val="clear" w:color="auto" w:fill="auto"/>
            <w:vAlign w:val="bottom"/>
          </w:tcPr>
          <w:p w14:paraId="18F078B6" w14:textId="77777777" w:rsidR="002C0784" w:rsidRPr="00E016BB" w:rsidRDefault="002C0784" w:rsidP="00757814">
            <w:pPr>
              <w:jc w:val="center"/>
              <w:rPr>
                <w:rFonts w:ascii="Arial" w:hAnsi="Arial"/>
                <w:sz w:val="16"/>
                <w:szCs w:val="16"/>
              </w:rPr>
            </w:pPr>
            <w:r>
              <w:rPr>
                <w:rFonts w:ascii="Arial" w:hAnsi="Arial"/>
                <w:sz w:val="16"/>
                <w:szCs w:val="16"/>
              </w:rPr>
              <w:t>.154</w:t>
            </w:r>
          </w:p>
        </w:tc>
        <w:tc>
          <w:tcPr>
            <w:tcW w:w="635" w:type="dxa"/>
            <w:tcBorders>
              <w:top w:val="single" w:sz="4" w:space="0" w:color="auto"/>
              <w:left w:val="nil"/>
              <w:bottom w:val="nil"/>
              <w:right w:val="nil"/>
            </w:tcBorders>
            <w:shd w:val="clear" w:color="auto" w:fill="auto"/>
            <w:vAlign w:val="bottom"/>
          </w:tcPr>
          <w:p w14:paraId="5C539ABC" w14:textId="77777777" w:rsidR="002C0784" w:rsidRPr="00E016BB" w:rsidRDefault="002C0784" w:rsidP="00757814">
            <w:pPr>
              <w:jc w:val="center"/>
              <w:rPr>
                <w:rFonts w:ascii="Arial" w:hAnsi="Arial"/>
                <w:sz w:val="16"/>
                <w:szCs w:val="16"/>
              </w:rPr>
            </w:pPr>
            <w:r>
              <w:rPr>
                <w:rFonts w:ascii="Arial" w:hAnsi="Arial"/>
                <w:sz w:val="16"/>
                <w:szCs w:val="16"/>
              </w:rPr>
              <w:t>.010</w:t>
            </w:r>
          </w:p>
        </w:tc>
        <w:tc>
          <w:tcPr>
            <w:tcW w:w="710" w:type="dxa"/>
            <w:tcBorders>
              <w:top w:val="single" w:sz="4" w:space="0" w:color="auto"/>
              <w:left w:val="nil"/>
              <w:bottom w:val="nil"/>
              <w:right w:val="nil"/>
            </w:tcBorders>
            <w:shd w:val="clear" w:color="auto" w:fill="auto"/>
            <w:vAlign w:val="bottom"/>
          </w:tcPr>
          <w:p w14:paraId="0E63F61E" w14:textId="77777777" w:rsidR="002C0784" w:rsidRPr="00E016BB" w:rsidRDefault="002C0784" w:rsidP="00757814">
            <w:pPr>
              <w:jc w:val="center"/>
              <w:rPr>
                <w:rFonts w:ascii="Arial" w:hAnsi="Arial"/>
                <w:sz w:val="16"/>
                <w:szCs w:val="16"/>
              </w:rPr>
            </w:pPr>
            <w:r>
              <w:rPr>
                <w:rFonts w:ascii="Arial" w:hAnsi="Arial"/>
                <w:sz w:val="16"/>
                <w:szCs w:val="16"/>
              </w:rPr>
              <w:t>.203</w:t>
            </w:r>
          </w:p>
        </w:tc>
        <w:tc>
          <w:tcPr>
            <w:tcW w:w="693" w:type="dxa"/>
            <w:tcBorders>
              <w:top w:val="single" w:sz="4" w:space="0" w:color="auto"/>
              <w:left w:val="nil"/>
              <w:bottom w:val="nil"/>
              <w:right w:val="single" w:sz="4" w:space="0" w:color="auto"/>
            </w:tcBorders>
            <w:shd w:val="clear" w:color="auto" w:fill="auto"/>
            <w:vAlign w:val="bottom"/>
          </w:tcPr>
          <w:p w14:paraId="2BE58BE1" w14:textId="77777777" w:rsidR="002C0784" w:rsidRPr="00E016BB" w:rsidRDefault="002C0784" w:rsidP="00757814">
            <w:pPr>
              <w:jc w:val="center"/>
              <w:rPr>
                <w:rFonts w:ascii="Arial" w:hAnsi="Arial"/>
                <w:sz w:val="16"/>
                <w:szCs w:val="16"/>
              </w:rPr>
            </w:pPr>
            <w:r>
              <w:rPr>
                <w:rFonts w:ascii="Arial" w:hAnsi="Arial"/>
                <w:sz w:val="16"/>
                <w:szCs w:val="16"/>
              </w:rPr>
              <w:t>.418</w:t>
            </w:r>
          </w:p>
        </w:tc>
      </w:tr>
      <w:tr w:rsidR="002C0784" w:rsidRPr="00E016BB" w14:paraId="1DFBE376" w14:textId="77777777" w:rsidTr="00757814">
        <w:trPr>
          <w:gridAfter w:val="6"/>
          <w:wAfter w:w="4282" w:type="dxa"/>
          <w:trHeight w:val="400"/>
        </w:trPr>
        <w:tc>
          <w:tcPr>
            <w:tcW w:w="1350" w:type="dxa"/>
            <w:tcBorders>
              <w:top w:val="nil"/>
              <w:left w:val="nil"/>
              <w:bottom w:val="nil"/>
              <w:right w:val="nil"/>
            </w:tcBorders>
            <w:shd w:val="clear" w:color="auto" w:fill="auto"/>
            <w:vAlign w:val="bottom"/>
          </w:tcPr>
          <w:p w14:paraId="07C8F6D0" w14:textId="77777777" w:rsidR="002C0784" w:rsidRPr="00E016BB" w:rsidRDefault="002C0784" w:rsidP="00757814">
            <w:pPr>
              <w:rPr>
                <w:rFonts w:ascii="Arial" w:hAnsi="Arial"/>
                <w:sz w:val="16"/>
                <w:szCs w:val="16"/>
              </w:rPr>
            </w:pPr>
            <w:r w:rsidRPr="00E016BB">
              <w:rPr>
                <w:rFonts w:ascii="Arial" w:hAnsi="Arial"/>
                <w:sz w:val="16"/>
                <w:szCs w:val="16"/>
              </w:rPr>
              <w:t>2) Inhibitory Control</w:t>
            </w:r>
          </w:p>
        </w:tc>
        <w:tc>
          <w:tcPr>
            <w:tcW w:w="638" w:type="dxa"/>
            <w:tcBorders>
              <w:top w:val="nil"/>
              <w:left w:val="single" w:sz="4" w:space="0" w:color="auto"/>
              <w:bottom w:val="nil"/>
              <w:right w:val="nil"/>
            </w:tcBorders>
            <w:shd w:val="clear" w:color="auto" w:fill="auto"/>
            <w:vAlign w:val="bottom"/>
          </w:tcPr>
          <w:p w14:paraId="43B1414F" w14:textId="77777777" w:rsidR="002C0784" w:rsidRPr="00E016BB" w:rsidRDefault="002C0784" w:rsidP="00757814">
            <w:pPr>
              <w:jc w:val="center"/>
              <w:rPr>
                <w:rFonts w:ascii="Arial" w:hAnsi="Arial"/>
                <w:sz w:val="16"/>
                <w:szCs w:val="16"/>
              </w:rPr>
            </w:pPr>
            <w:r>
              <w:rPr>
                <w:rFonts w:ascii="Arial" w:hAnsi="Arial"/>
                <w:sz w:val="16"/>
                <w:szCs w:val="16"/>
              </w:rPr>
              <w:t>.321</w:t>
            </w:r>
          </w:p>
        </w:tc>
        <w:tc>
          <w:tcPr>
            <w:tcW w:w="710" w:type="dxa"/>
            <w:tcBorders>
              <w:top w:val="nil"/>
              <w:left w:val="nil"/>
              <w:bottom w:val="nil"/>
              <w:right w:val="nil"/>
            </w:tcBorders>
            <w:shd w:val="clear" w:color="auto" w:fill="auto"/>
            <w:vAlign w:val="bottom"/>
          </w:tcPr>
          <w:p w14:paraId="022352F0" w14:textId="77777777" w:rsidR="002C0784" w:rsidRPr="00E016BB" w:rsidRDefault="002C0784" w:rsidP="00757814">
            <w:pPr>
              <w:jc w:val="center"/>
              <w:rPr>
                <w:rFonts w:ascii="Arial" w:hAnsi="Arial"/>
                <w:sz w:val="16"/>
                <w:szCs w:val="16"/>
              </w:rPr>
            </w:pPr>
            <w:r>
              <w:rPr>
                <w:rFonts w:ascii="Arial" w:hAnsi="Arial"/>
                <w:sz w:val="16"/>
                <w:szCs w:val="16"/>
              </w:rPr>
              <w:t>.222</w:t>
            </w:r>
          </w:p>
        </w:tc>
        <w:tc>
          <w:tcPr>
            <w:tcW w:w="679" w:type="dxa"/>
            <w:tcBorders>
              <w:top w:val="nil"/>
              <w:left w:val="nil"/>
              <w:bottom w:val="nil"/>
              <w:right w:val="single" w:sz="4" w:space="0" w:color="auto"/>
            </w:tcBorders>
            <w:shd w:val="clear" w:color="auto" w:fill="auto"/>
            <w:vAlign w:val="bottom"/>
          </w:tcPr>
          <w:p w14:paraId="20316F7F" w14:textId="77777777" w:rsidR="002C0784" w:rsidRPr="00E016BB" w:rsidRDefault="002C0784" w:rsidP="00757814">
            <w:pPr>
              <w:jc w:val="center"/>
              <w:rPr>
                <w:rFonts w:ascii="Arial" w:hAnsi="Arial"/>
                <w:sz w:val="16"/>
                <w:szCs w:val="16"/>
              </w:rPr>
            </w:pPr>
            <w:r>
              <w:rPr>
                <w:rFonts w:ascii="Arial" w:hAnsi="Arial"/>
                <w:sz w:val="16"/>
                <w:szCs w:val="16"/>
              </w:rPr>
              <w:t>.020</w:t>
            </w:r>
          </w:p>
        </w:tc>
        <w:tc>
          <w:tcPr>
            <w:tcW w:w="635" w:type="dxa"/>
            <w:tcBorders>
              <w:top w:val="nil"/>
              <w:left w:val="nil"/>
              <w:bottom w:val="nil"/>
              <w:right w:val="nil"/>
            </w:tcBorders>
            <w:shd w:val="clear" w:color="auto" w:fill="auto"/>
            <w:vAlign w:val="bottom"/>
          </w:tcPr>
          <w:p w14:paraId="238F185C" w14:textId="77777777" w:rsidR="002C0784" w:rsidRPr="00E016BB" w:rsidRDefault="002C0784" w:rsidP="00757814">
            <w:pPr>
              <w:jc w:val="center"/>
              <w:rPr>
                <w:rFonts w:ascii="Arial" w:hAnsi="Arial"/>
                <w:sz w:val="16"/>
                <w:szCs w:val="16"/>
              </w:rPr>
            </w:pPr>
            <w:r>
              <w:rPr>
                <w:rFonts w:ascii="Arial" w:hAnsi="Arial"/>
                <w:sz w:val="16"/>
                <w:szCs w:val="16"/>
              </w:rPr>
              <w:t>.392</w:t>
            </w:r>
          </w:p>
        </w:tc>
        <w:tc>
          <w:tcPr>
            <w:tcW w:w="710" w:type="dxa"/>
            <w:tcBorders>
              <w:top w:val="nil"/>
              <w:left w:val="nil"/>
              <w:bottom w:val="nil"/>
              <w:right w:val="nil"/>
            </w:tcBorders>
            <w:shd w:val="clear" w:color="auto" w:fill="auto"/>
            <w:vAlign w:val="bottom"/>
          </w:tcPr>
          <w:p w14:paraId="43A634E6" w14:textId="77777777" w:rsidR="002C0784" w:rsidRPr="00E016BB" w:rsidRDefault="002C0784" w:rsidP="00757814">
            <w:pPr>
              <w:jc w:val="center"/>
              <w:rPr>
                <w:rFonts w:ascii="Arial" w:hAnsi="Arial"/>
                <w:sz w:val="16"/>
                <w:szCs w:val="16"/>
              </w:rPr>
            </w:pPr>
            <w:r>
              <w:rPr>
                <w:rFonts w:ascii="Arial" w:hAnsi="Arial"/>
                <w:sz w:val="16"/>
                <w:szCs w:val="16"/>
              </w:rPr>
              <w:t>.358</w:t>
            </w:r>
          </w:p>
        </w:tc>
        <w:tc>
          <w:tcPr>
            <w:tcW w:w="693" w:type="dxa"/>
            <w:tcBorders>
              <w:top w:val="nil"/>
              <w:left w:val="nil"/>
              <w:bottom w:val="nil"/>
              <w:right w:val="single" w:sz="4" w:space="0" w:color="auto"/>
            </w:tcBorders>
            <w:shd w:val="clear" w:color="auto" w:fill="auto"/>
            <w:vAlign w:val="bottom"/>
          </w:tcPr>
          <w:p w14:paraId="5A482D3A" w14:textId="77777777" w:rsidR="002C0784" w:rsidRPr="00E016BB" w:rsidRDefault="002C0784" w:rsidP="00757814">
            <w:pPr>
              <w:jc w:val="center"/>
              <w:rPr>
                <w:rFonts w:ascii="Arial" w:hAnsi="Arial"/>
                <w:sz w:val="16"/>
                <w:szCs w:val="16"/>
              </w:rPr>
            </w:pPr>
            <w:r>
              <w:rPr>
                <w:rFonts w:ascii="Arial" w:hAnsi="Arial"/>
                <w:sz w:val="16"/>
                <w:szCs w:val="16"/>
              </w:rPr>
              <w:t>.007</w:t>
            </w:r>
          </w:p>
        </w:tc>
      </w:tr>
      <w:tr w:rsidR="002C0784" w:rsidRPr="00E016BB" w14:paraId="1354745B" w14:textId="77777777" w:rsidTr="00757814">
        <w:trPr>
          <w:gridAfter w:val="5"/>
          <w:wAfter w:w="3495" w:type="dxa"/>
          <w:trHeight w:val="260"/>
        </w:trPr>
        <w:tc>
          <w:tcPr>
            <w:tcW w:w="1350" w:type="dxa"/>
            <w:tcBorders>
              <w:top w:val="single" w:sz="4" w:space="0" w:color="auto"/>
              <w:left w:val="nil"/>
              <w:bottom w:val="nil"/>
              <w:right w:val="nil"/>
            </w:tcBorders>
            <w:shd w:val="clear" w:color="auto" w:fill="auto"/>
            <w:vAlign w:val="bottom"/>
          </w:tcPr>
          <w:p w14:paraId="6351F417"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38" w:type="dxa"/>
            <w:tcBorders>
              <w:top w:val="single" w:sz="4" w:space="0" w:color="auto"/>
              <w:left w:val="nil"/>
              <w:bottom w:val="nil"/>
              <w:right w:val="nil"/>
            </w:tcBorders>
            <w:shd w:val="clear" w:color="auto" w:fill="auto"/>
            <w:vAlign w:val="bottom"/>
          </w:tcPr>
          <w:p w14:paraId="5A0E0878"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710" w:type="dxa"/>
            <w:tcBorders>
              <w:top w:val="single" w:sz="4" w:space="0" w:color="auto"/>
              <w:left w:val="nil"/>
              <w:bottom w:val="nil"/>
              <w:right w:val="nil"/>
            </w:tcBorders>
            <w:shd w:val="clear" w:color="auto" w:fill="auto"/>
            <w:vAlign w:val="bottom"/>
          </w:tcPr>
          <w:p w14:paraId="6767D5EF"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79" w:type="dxa"/>
            <w:tcBorders>
              <w:top w:val="single" w:sz="4" w:space="0" w:color="auto"/>
              <w:left w:val="nil"/>
              <w:bottom w:val="nil"/>
              <w:right w:val="nil"/>
            </w:tcBorders>
            <w:shd w:val="clear" w:color="auto" w:fill="auto"/>
            <w:vAlign w:val="bottom"/>
          </w:tcPr>
          <w:p w14:paraId="158712B6"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35" w:type="dxa"/>
            <w:tcBorders>
              <w:top w:val="single" w:sz="4" w:space="0" w:color="auto"/>
              <w:left w:val="nil"/>
              <w:bottom w:val="nil"/>
              <w:right w:val="nil"/>
            </w:tcBorders>
            <w:shd w:val="clear" w:color="auto" w:fill="auto"/>
            <w:vAlign w:val="bottom"/>
          </w:tcPr>
          <w:p w14:paraId="79E57E45"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710" w:type="dxa"/>
            <w:tcBorders>
              <w:top w:val="single" w:sz="4" w:space="0" w:color="auto"/>
              <w:left w:val="nil"/>
              <w:bottom w:val="nil"/>
              <w:right w:val="nil"/>
            </w:tcBorders>
            <w:shd w:val="clear" w:color="auto" w:fill="auto"/>
            <w:vAlign w:val="bottom"/>
          </w:tcPr>
          <w:p w14:paraId="742A1912"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93" w:type="dxa"/>
            <w:tcBorders>
              <w:top w:val="single" w:sz="4" w:space="0" w:color="auto"/>
              <w:left w:val="nil"/>
              <w:bottom w:val="nil"/>
              <w:right w:val="nil"/>
            </w:tcBorders>
            <w:shd w:val="clear" w:color="auto" w:fill="auto"/>
            <w:vAlign w:val="bottom"/>
          </w:tcPr>
          <w:p w14:paraId="0E10B90F"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787" w:type="dxa"/>
            <w:tcBorders>
              <w:top w:val="single" w:sz="4" w:space="0" w:color="auto"/>
              <w:left w:val="nil"/>
              <w:bottom w:val="nil"/>
              <w:right w:val="nil"/>
            </w:tcBorders>
            <w:shd w:val="clear" w:color="auto" w:fill="auto"/>
            <w:vAlign w:val="bottom"/>
          </w:tcPr>
          <w:p w14:paraId="32982F1F" w14:textId="77777777" w:rsidR="002C0784" w:rsidRPr="00E016BB" w:rsidRDefault="002C0784" w:rsidP="00757814">
            <w:pPr>
              <w:rPr>
                <w:rFonts w:ascii="Arial" w:hAnsi="Arial"/>
                <w:sz w:val="16"/>
                <w:szCs w:val="16"/>
              </w:rPr>
            </w:pPr>
            <w:r w:rsidRPr="00E016BB">
              <w:rPr>
                <w:rFonts w:ascii="Arial" w:hAnsi="Arial"/>
                <w:sz w:val="16"/>
                <w:szCs w:val="16"/>
              </w:rPr>
              <w:t> </w:t>
            </w:r>
          </w:p>
        </w:tc>
      </w:tr>
      <w:tr w:rsidR="002C0784" w:rsidRPr="00E016BB" w14:paraId="149A8F4E" w14:textId="77777777" w:rsidTr="00757814">
        <w:trPr>
          <w:gridAfter w:val="5"/>
          <w:wAfter w:w="3495" w:type="dxa"/>
          <w:trHeight w:val="260"/>
        </w:trPr>
        <w:tc>
          <w:tcPr>
            <w:tcW w:w="1350" w:type="dxa"/>
            <w:tcBorders>
              <w:top w:val="nil"/>
              <w:left w:val="nil"/>
              <w:bottom w:val="nil"/>
              <w:right w:val="nil"/>
            </w:tcBorders>
            <w:shd w:val="clear" w:color="auto" w:fill="auto"/>
            <w:vAlign w:val="bottom"/>
          </w:tcPr>
          <w:p w14:paraId="2A009476" w14:textId="77777777" w:rsidR="002C0784" w:rsidRPr="00E016BB" w:rsidRDefault="002C0784" w:rsidP="00757814">
            <w:pPr>
              <w:rPr>
                <w:rFonts w:ascii="Arial" w:hAnsi="Arial"/>
                <w:sz w:val="16"/>
                <w:szCs w:val="16"/>
              </w:rPr>
            </w:pPr>
          </w:p>
        </w:tc>
        <w:tc>
          <w:tcPr>
            <w:tcW w:w="638" w:type="dxa"/>
            <w:tcBorders>
              <w:top w:val="nil"/>
              <w:left w:val="nil"/>
              <w:bottom w:val="nil"/>
              <w:right w:val="nil"/>
            </w:tcBorders>
            <w:shd w:val="clear" w:color="auto" w:fill="auto"/>
            <w:vAlign w:val="bottom"/>
          </w:tcPr>
          <w:p w14:paraId="734C3EB1"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vAlign w:val="bottom"/>
          </w:tcPr>
          <w:p w14:paraId="4F0E059C" w14:textId="77777777" w:rsidR="002C0784" w:rsidRPr="00E016BB" w:rsidRDefault="002C0784" w:rsidP="00757814">
            <w:pPr>
              <w:rPr>
                <w:rFonts w:ascii="Arial" w:hAnsi="Arial"/>
                <w:sz w:val="16"/>
                <w:szCs w:val="16"/>
              </w:rPr>
            </w:pPr>
          </w:p>
        </w:tc>
        <w:tc>
          <w:tcPr>
            <w:tcW w:w="679" w:type="dxa"/>
            <w:tcBorders>
              <w:top w:val="nil"/>
              <w:left w:val="nil"/>
              <w:bottom w:val="nil"/>
              <w:right w:val="nil"/>
            </w:tcBorders>
            <w:shd w:val="clear" w:color="auto" w:fill="auto"/>
            <w:vAlign w:val="bottom"/>
          </w:tcPr>
          <w:p w14:paraId="67FA0E82" w14:textId="77777777" w:rsidR="002C0784" w:rsidRPr="00E016BB" w:rsidRDefault="002C0784" w:rsidP="00757814">
            <w:pPr>
              <w:rPr>
                <w:rFonts w:ascii="Arial" w:hAnsi="Arial"/>
                <w:sz w:val="16"/>
                <w:szCs w:val="16"/>
              </w:rPr>
            </w:pPr>
          </w:p>
        </w:tc>
        <w:tc>
          <w:tcPr>
            <w:tcW w:w="635" w:type="dxa"/>
            <w:tcBorders>
              <w:top w:val="nil"/>
              <w:left w:val="nil"/>
              <w:bottom w:val="nil"/>
              <w:right w:val="nil"/>
            </w:tcBorders>
            <w:shd w:val="clear" w:color="auto" w:fill="auto"/>
            <w:vAlign w:val="bottom"/>
          </w:tcPr>
          <w:p w14:paraId="7F0B6D16"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vAlign w:val="bottom"/>
          </w:tcPr>
          <w:p w14:paraId="7464D95A" w14:textId="77777777" w:rsidR="002C0784" w:rsidRPr="00E016BB" w:rsidRDefault="002C0784" w:rsidP="00757814">
            <w:pPr>
              <w:rPr>
                <w:rFonts w:ascii="Arial" w:hAnsi="Arial"/>
                <w:sz w:val="16"/>
                <w:szCs w:val="16"/>
              </w:rPr>
            </w:pPr>
          </w:p>
        </w:tc>
        <w:tc>
          <w:tcPr>
            <w:tcW w:w="693" w:type="dxa"/>
            <w:tcBorders>
              <w:top w:val="nil"/>
              <w:left w:val="nil"/>
              <w:bottom w:val="nil"/>
              <w:right w:val="nil"/>
            </w:tcBorders>
            <w:shd w:val="clear" w:color="auto" w:fill="auto"/>
            <w:vAlign w:val="bottom"/>
          </w:tcPr>
          <w:p w14:paraId="5BF35558" w14:textId="77777777" w:rsidR="002C0784" w:rsidRPr="00E016BB" w:rsidRDefault="002C0784" w:rsidP="00757814">
            <w:pPr>
              <w:rPr>
                <w:rFonts w:ascii="Arial" w:hAnsi="Arial"/>
                <w:sz w:val="16"/>
                <w:szCs w:val="16"/>
              </w:rPr>
            </w:pPr>
          </w:p>
        </w:tc>
        <w:tc>
          <w:tcPr>
            <w:tcW w:w="787" w:type="dxa"/>
            <w:tcBorders>
              <w:top w:val="nil"/>
              <w:left w:val="nil"/>
              <w:bottom w:val="nil"/>
              <w:right w:val="nil"/>
            </w:tcBorders>
            <w:shd w:val="clear" w:color="auto" w:fill="auto"/>
            <w:vAlign w:val="bottom"/>
          </w:tcPr>
          <w:p w14:paraId="211DF05B" w14:textId="77777777" w:rsidR="002C0784" w:rsidRPr="00E016BB" w:rsidRDefault="002C0784" w:rsidP="00757814">
            <w:pPr>
              <w:rPr>
                <w:rFonts w:ascii="Arial" w:hAnsi="Arial"/>
                <w:sz w:val="16"/>
                <w:szCs w:val="16"/>
              </w:rPr>
            </w:pPr>
          </w:p>
        </w:tc>
      </w:tr>
      <w:tr w:rsidR="002C0784" w:rsidRPr="00E016BB" w14:paraId="47188C00" w14:textId="77777777" w:rsidTr="00757814">
        <w:trPr>
          <w:trHeight w:val="260"/>
        </w:trPr>
        <w:tc>
          <w:tcPr>
            <w:tcW w:w="1350" w:type="dxa"/>
            <w:tcBorders>
              <w:top w:val="nil"/>
              <w:left w:val="nil"/>
              <w:bottom w:val="nil"/>
              <w:right w:val="nil"/>
            </w:tcBorders>
            <w:shd w:val="clear" w:color="auto" w:fill="auto"/>
            <w:vAlign w:val="bottom"/>
          </w:tcPr>
          <w:p w14:paraId="08785850" w14:textId="77777777" w:rsidR="002C0784" w:rsidRPr="00E016BB" w:rsidRDefault="002C0784" w:rsidP="00757814">
            <w:pPr>
              <w:rPr>
                <w:rFonts w:ascii="Arial" w:hAnsi="Arial"/>
                <w:sz w:val="16"/>
                <w:szCs w:val="16"/>
              </w:rPr>
            </w:pPr>
          </w:p>
        </w:tc>
        <w:tc>
          <w:tcPr>
            <w:tcW w:w="8347" w:type="dxa"/>
            <w:gridSpan w:val="12"/>
            <w:tcBorders>
              <w:top w:val="nil"/>
              <w:left w:val="nil"/>
              <w:bottom w:val="nil"/>
              <w:right w:val="nil"/>
            </w:tcBorders>
            <w:shd w:val="clear" w:color="auto" w:fill="auto"/>
            <w:noWrap/>
            <w:vAlign w:val="bottom"/>
          </w:tcPr>
          <w:p w14:paraId="0BE0B8A7" w14:textId="77777777" w:rsidR="002C0784" w:rsidRPr="00E016BB" w:rsidRDefault="002C0784" w:rsidP="00757814">
            <w:pPr>
              <w:rPr>
                <w:rFonts w:ascii="Arial" w:hAnsi="Arial"/>
                <w:sz w:val="18"/>
                <w:szCs w:val="18"/>
              </w:rPr>
            </w:pPr>
            <w:r>
              <w:rPr>
                <w:rFonts w:ascii="Arial" w:hAnsi="Arial"/>
                <w:sz w:val="18"/>
                <w:szCs w:val="18"/>
              </w:rPr>
              <w:t xml:space="preserve">B. </w:t>
            </w:r>
            <w:r w:rsidRPr="00E016BB">
              <w:rPr>
                <w:rFonts w:ascii="Arial" w:hAnsi="Arial"/>
                <w:sz w:val="18"/>
                <w:szCs w:val="18"/>
              </w:rPr>
              <w:t>'Other' Executive Functions Predict</w:t>
            </w:r>
            <w:r>
              <w:rPr>
                <w:rFonts w:ascii="Arial" w:hAnsi="Arial"/>
                <w:sz w:val="18"/>
                <w:szCs w:val="18"/>
              </w:rPr>
              <w:t>ing</w:t>
            </w:r>
            <w:r w:rsidRPr="00E016BB">
              <w:rPr>
                <w:rFonts w:ascii="Arial" w:hAnsi="Arial"/>
                <w:sz w:val="18"/>
                <w:szCs w:val="18"/>
              </w:rPr>
              <w:t xml:space="preserve"> Variance in PTSD</w:t>
            </w:r>
            <w:r>
              <w:rPr>
                <w:rFonts w:ascii="Arial" w:hAnsi="Arial"/>
                <w:sz w:val="18"/>
                <w:szCs w:val="18"/>
              </w:rPr>
              <w:t xml:space="preserve"> Symptoms</w:t>
            </w:r>
            <w:r w:rsidRPr="00E016BB">
              <w:rPr>
                <w:rFonts w:ascii="Arial" w:hAnsi="Arial"/>
                <w:sz w:val="18"/>
                <w:szCs w:val="18"/>
              </w:rPr>
              <w:t xml:space="preserve"> Beyond Inhibitory Control</w:t>
            </w:r>
            <w:r>
              <w:rPr>
                <w:rFonts w:ascii="Arial" w:hAnsi="Arial"/>
                <w:sz w:val="18"/>
                <w:szCs w:val="18"/>
              </w:rPr>
              <w:t xml:space="preserve"> (Including </w:t>
            </w:r>
            <w:proofErr w:type="spellStart"/>
            <w:r>
              <w:rPr>
                <w:rFonts w:ascii="Arial" w:hAnsi="Arial"/>
                <w:sz w:val="18"/>
                <w:szCs w:val="18"/>
              </w:rPr>
              <w:t>Stroop</w:t>
            </w:r>
            <w:proofErr w:type="spellEnd"/>
            <w:r>
              <w:rPr>
                <w:rFonts w:ascii="Arial" w:hAnsi="Arial"/>
                <w:sz w:val="18"/>
                <w:szCs w:val="18"/>
              </w:rPr>
              <w:t>)</w:t>
            </w:r>
          </w:p>
        </w:tc>
      </w:tr>
      <w:tr w:rsidR="002C0784" w:rsidRPr="00E016BB" w14:paraId="5BE94A45" w14:textId="77777777" w:rsidTr="00757814">
        <w:trPr>
          <w:gridAfter w:val="6"/>
          <w:wAfter w:w="4282" w:type="dxa"/>
          <w:trHeight w:val="260"/>
        </w:trPr>
        <w:tc>
          <w:tcPr>
            <w:tcW w:w="1350" w:type="dxa"/>
            <w:tcBorders>
              <w:top w:val="nil"/>
              <w:left w:val="nil"/>
              <w:bottom w:val="nil"/>
              <w:right w:val="nil"/>
            </w:tcBorders>
            <w:shd w:val="clear" w:color="auto" w:fill="auto"/>
            <w:vAlign w:val="bottom"/>
          </w:tcPr>
          <w:p w14:paraId="13BFB1B9" w14:textId="77777777" w:rsidR="002C0784" w:rsidRPr="00E016BB" w:rsidRDefault="002C0784" w:rsidP="00757814">
            <w:pPr>
              <w:rPr>
                <w:rFonts w:ascii="Arial" w:hAnsi="Arial"/>
                <w:sz w:val="16"/>
                <w:szCs w:val="16"/>
              </w:rPr>
            </w:pPr>
          </w:p>
        </w:tc>
        <w:tc>
          <w:tcPr>
            <w:tcW w:w="638" w:type="dxa"/>
            <w:tcBorders>
              <w:top w:val="nil"/>
              <w:left w:val="nil"/>
              <w:bottom w:val="nil"/>
              <w:right w:val="nil"/>
            </w:tcBorders>
            <w:shd w:val="clear" w:color="auto" w:fill="auto"/>
            <w:noWrap/>
            <w:vAlign w:val="bottom"/>
          </w:tcPr>
          <w:p w14:paraId="3C11B1E4"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noWrap/>
            <w:vAlign w:val="bottom"/>
          </w:tcPr>
          <w:p w14:paraId="0DE24DB3" w14:textId="77777777" w:rsidR="002C0784" w:rsidRPr="00E016BB" w:rsidRDefault="002C0784" w:rsidP="00757814">
            <w:pPr>
              <w:rPr>
                <w:rFonts w:ascii="Arial" w:hAnsi="Arial"/>
                <w:sz w:val="16"/>
                <w:szCs w:val="16"/>
              </w:rPr>
            </w:pPr>
          </w:p>
        </w:tc>
        <w:tc>
          <w:tcPr>
            <w:tcW w:w="679" w:type="dxa"/>
            <w:tcBorders>
              <w:top w:val="nil"/>
              <w:left w:val="nil"/>
              <w:bottom w:val="nil"/>
              <w:right w:val="nil"/>
            </w:tcBorders>
            <w:shd w:val="clear" w:color="auto" w:fill="auto"/>
            <w:noWrap/>
            <w:vAlign w:val="bottom"/>
          </w:tcPr>
          <w:p w14:paraId="3DCB85A6" w14:textId="77777777" w:rsidR="002C0784" w:rsidRPr="00E016BB" w:rsidRDefault="002C0784" w:rsidP="00757814">
            <w:pPr>
              <w:rPr>
                <w:rFonts w:ascii="Arial" w:hAnsi="Arial"/>
                <w:sz w:val="16"/>
                <w:szCs w:val="16"/>
              </w:rPr>
            </w:pPr>
          </w:p>
        </w:tc>
        <w:tc>
          <w:tcPr>
            <w:tcW w:w="635" w:type="dxa"/>
            <w:tcBorders>
              <w:top w:val="nil"/>
              <w:left w:val="nil"/>
              <w:bottom w:val="nil"/>
              <w:right w:val="nil"/>
            </w:tcBorders>
            <w:shd w:val="clear" w:color="auto" w:fill="auto"/>
            <w:noWrap/>
            <w:vAlign w:val="bottom"/>
          </w:tcPr>
          <w:p w14:paraId="43D2FEEE"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noWrap/>
            <w:vAlign w:val="bottom"/>
          </w:tcPr>
          <w:p w14:paraId="108AD132" w14:textId="77777777" w:rsidR="002C0784" w:rsidRPr="00E016BB" w:rsidRDefault="002C0784" w:rsidP="00757814">
            <w:pPr>
              <w:rPr>
                <w:rFonts w:ascii="Arial" w:hAnsi="Arial"/>
                <w:sz w:val="16"/>
                <w:szCs w:val="16"/>
              </w:rPr>
            </w:pPr>
          </w:p>
        </w:tc>
        <w:tc>
          <w:tcPr>
            <w:tcW w:w="693" w:type="dxa"/>
            <w:tcBorders>
              <w:top w:val="nil"/>
              <w:left w:val="nil"/>
              <w:bottom w:val="nil"/>
              <w:right w:val="nil"/>
            </w:tcBorders>
            <w:shd w:val="clear" w:color="auto" w:fill="auto"/>
            <w:noWrap/>
            <w:vAlign w:val="bottom"/>
          </w:tcPr>
          <w:p w14:paraId="388831BF" w14:textId="77777777" w:rsidR="002C0784" w:rsidRPr="00E016BB" w:rsidRDefault="002C0784" w:rsidP="00757814">
            <w:pPr>
              <w:rPr>
                <w:rFonts w:ascii="Arial" w:hAnsi="Arial"/>
                <w:sz w:val="16"/>
                <w:szCs w:val="16"/>
              </w:rPr>
            </w:pPr>
          </w:p>
        </w:tc>
      </w:tr>
      <w:tr w:rsidR="002C0784" w:rsidRPr="00E016BB" w14:paraId="5C9F048C" w14:textId="77777777" w:rsidTr="00757814">
        <w:trPr>
          <w:gridAfter w:val="6"/>
          <w:wAfter w:w="4282" w:type="dxa"/>
          <w:trHeight w:val="260"/>
        </w:trPr>
        <w:tc>
          <w:tcPr>
            <w:tcW w:w="1350" w:type="dxa"/>
            <w:tcBorders>
              <w:top w:val="nil"/>
              <w:left w:val="nil"/>
              <w:bottom w:val="nil"/>
              <w:right w:val="nil"/>
            </w:tcBorders>
            <w:shd w:val="clear" w:color="auto" w:fill="auto"/>
            <w:vAlign w:val="bottom"/>
          </w:tcPr>
          <w:p w14:paraId="1FD329C3" w14:textId="77777777" w:rsidR="002C0784" w:rsidRPr="00E016BB" w:rsidRDefault="002C0784" w:rsidP="00757814">
            <w:pPr>
              <w:rPr>
                <w:rFonts w:ascii="Arial" w:hAnsi="Arial"/>
                <w:sz w:val="16"/>
                <w:szCs w:val="16"/>
              </w:rPr>
            </w:pPr>
          </w:p>
        </w:tc>
        <w:tc>
          <w:tcPr>
            <w:tcW w:w="2027" w:type="dxa"/>
            <w:gridSpan w:val="3"/>
            <w:tcBorders>
              <w:top w:val="nil"/>
              <w:left w:val="single" w:sz="4" w:space="0" w:color="auto"/>
              <w:bottom w:val="nil"/>
              <w:right w:val="single" w:sz="4" w:space="0" w:color="000000"/>
            </w:tcBorders>
            <w:shd w:val="clear" w:color="auto" w:fill="auto"/>
            <w:vAlign w:val="bottom"/>
          </w:tcPr>
          <w:p w14:paraId="02F5D883" w14:textId="77777777" w:rsidR="002C0784" w:rsidRDefault="002C0784" w:rsidP="00757814">
            <w:pPr>
              <w:jc w:val="center"/>
              <w:rPr>
                <w:rFonts w:ascii="Arial" w:hAnsi="Arial"/>
                <w:sz w:val="16"/>
                <w:szCs w:val="16"/>
              </w:rPr>
            </w:pPr>
            <w:r w:rsidRPr="00E016BB">
              <w:rPr>
                <w:rFonts w:ascii="Arial" w:hAnsi="Arial"/>
                <w:sz w:val="16"/>
                <w:szCs w:val="16"/>
              </w:rPr>
              <w:t xml:space="preserve">Predicting PTSD </w:t>
            </w:r>
          </w:p>
          <w:p w14:paraId="2C7FD5AF" w14:textId="77777777" w:rsidR="002C0784" w:rsidRPr="00E016BB" w:rsidRDefault="002C0784" w:rsidP="00757814">
            <w:pPr>
              <w:jc w:val="center"/>
              <w:rPr>
                <w:rFonts w:ascii="Arial" w:hAnsi="Arial"/>
                <w:sz w:val="16"/>
                <w:szCs w:val="16"/>
              </w:rPr>
            </w:pPr>
            <w:r w:rsidRPr="00E016BB">
              <w:rPr>
                <w:rFonts w:ascii="Arial" w:hAnsi="Arial"/>
                <w:sz w:val="16"/>
                <w:szCs w:val="16"/>
              </w:rPr>
              <w:t>(PCL</w:t>
            </w:r>
            <w:r>
              <w:rPr>
                <w:rFonts w:ascii="Arial" w:hAnsi="Arial"/>
                <w:sz w:val="16"/>
                <w:szCs w:val="16"/>
              </w:rPr>
              <w:t>-C 1</w:t>
            </w:r>
            <w:r w:rsidRPr="00C74741">
              <w:rPr>
                <w:rFonts w:ascii="Arial" w:hAnsi="Arial"/>
                <w:sz w:val="16"/>
                <w:szCs w:val="16"/>
                <w:vertAlign w:val="superscript"/>
              </w:rPr>
              <w:t>st</w:t>
            </w:r>
            <w:r>
              <w:rPr>
                <w:rFonts w:ascii="Arial" w:hAnsi="Arial"/>
                <w:sz w:val="16"/>
                <w:szCs w:val="16"/>
              </w:rPr>
              <w:t xml:space="preserve"> Session</w:t>
            </w:r>
            <w:r w:rsidRPr="00E016BB">
              <w:rPr>
                <w:rFonts w:ascii="Arial" w:hAnsi="Arial"/>
                <w:sz w:val="16"/>
                <w:szCs w:val="16"/>
              </w:rPr>
              <w:t>)</w:t>
            </w:r>
          </w:p>
        </w:tc>
        <w:tc>
          <w:tcPr>
            <w:tcW w:w="2038" w:type="dxa"/>
            <w:gridSpan w:val="3"/>
            <w:tcBorders>
              <w:top w:val="nil"/>
              <w:left w:val="single" w:sz="4" w:space="0" w:color="auto"/>
              <w:bottom w:val="nil"/>
              <w:right w:val="single" w:sz="4" w:space="0" w:color="000000"/>
            </w:tcBorders>
            <w:shd w:val="clear" w:color="auto" w:fill="auto"/>
            <w:vAlign w:val="bottom"/>
          </w:tcPr>
          <w:p w14:paraId="3F3567FA" w14:textId="77777777" w:rsidR="002C0784" w:rsidRDefault="002C0784" w:rsidP="00757814">
            <w:pPr>
              <w:jc w:val="center"/>
              <w:rPr>
                <w:rFonts w:ascii="Arial" w:hAnsi="Arial"/>
                <w:sz w:val="16"/>
                <w:szCs w:val="16"/>
              </w:rPr>
            </w:pPr>
            <w:r>
              <w:rPr>
                <w:rFonts w:ascii="Arial" w:hAnsi="Arial"/>
                <w:sz w:val="16"/>
                <w:szCs w:val="16"/>
              </w:rPr>
              <w:t>Predicting PTSD</w:t>
            </w:r>
          </w:p>
          <w:p w14:paraId="7EE2C4A6" w14:textId="77777777" w:rsidR="002C0784" w:rsidRPr="00E016BB" w:rsidRDefault="002C0784" w:rsidP="00757814">
            <w:pPr>
              <w:jc w:val="center"/>
              <w:rPr>
                <w:rFonts w:ascii="Arial" w:hAnsi="Arial"/>
                <w:sz w:val="16"/>
                <w:szCs w:val="16"/>
              </w:rPr>
            </w:pPr>
            <w:r>
              <w:rPr>
                <w:rFonts w:ascii="Arial" w:hAnsi="Arial"/>
                <w:sz w:val="16"/>
                <w:szCs w:val="16"/>
              </w:rPr>
              <w:t>(PCL-C 2</w:t>
            </w:r>
            <w:r w:rsidRPr="00C74741">
              <w:rPr>
                <w:rFonts w:ascii="Arial" w:hAnsi="Arial"/>
                <w:sz w:val="16"/>
                <w:szCs w:val="16"/>
                <w:vertAlign w:val="superscript"/>
              </w:rPr>
              <w:t>nd</w:t>
            </w:r>
            <w:r>
              <w:rPr>
                <w:rFonts w:ascii="Arial" w:hAnsi="Arial"/>
                <w:sz w:val="16"/>
                <w:szCs w:val="16"/>
              </w:rPr>
              <w:t xml:space="preserve"> Session</w:t>
            </w:r>
            <w:r w:rsidRPr="00E016BB">
              <w:rPr>
                <w:rFonts w:ascii="Arial" w:hAnsi="Arial"/>
                <w:sz w:val="16"/>
                <w:szCs w:val="16"/>
              </w:rPr>
              <w:t>)</w:t>
            </w:r>
          </w:p>
        </w:tc>
      </w:tr>
      <w:tr w:rsidR="002C0784" w:rsidRPr="00E016BB" w14:paraId="176A8118" w14:textId="77777777" w:rsidTr="00757814">
        <w:trPr>
          <w:gridAfter w:val="6"/>
          <w:wAfter w:w="4282" w:type="dxa"/>
          <w:trHeight w:val="260"/>
        </w:trPr>
        <w:tc>
          <w:tcPr>
            <w:tcW w:w="1350" w:type="dxa"/>
            <w:tcBorders>
              <w:top w:val="nil"/>
              <w:left w:val="nil"/>
              <w:bottom w:val="single" w:sz="4" w:space="0" w:color="auto"/>
              <w:right w:val="nil"/>
            </w:tcBorders>
            <w:shd w:val="clear" w:color="auto" w:fill="auto"/>
            <w:vAlign w:val="bottom"/>
          </w:tcPr>
          <w:p w14:paraId="5B7E4C98" w14:textId="77777777" w:rsidR="002C0784" w:rsidRPr="00E016BB" w:rsidRDefault="002C0784" w:rsidP="00757814">
            <w:pPr>
              <w:rPr>
                <w:rFonts w:ascii="Arial" w:hAnsi="Arial"/>
                <w:sz w:val="16"/>
                <w:szCs w:val="16"/>
              </w:rPr>
            </w:pPr>
            <w:r w:rsidRPr="00E016BB">
              <w:rPr>
                <w:rFonts w:ascii="Arial" w:hAnsi="Arial"/>
                <w:sz w:val="16"/>
                <w:szCs w:val="16"/>
              </w:rPr>
              <w:t>Predictor</w:t>
            </w:r>
          </w:p>
        </w:tc>
        <w:tc>
          <w:tcPr>
            <w:tcW w:w="638" w:type="dxa"/>
            <w:tcBorders>
              <w:top w:val="nil"/>
              <w:left w:val="single" w:sz="4" w:space="0" w:color="auto"/>
              <w:bottom w:val="single" w:sz="4" w:space="0" w:color="auto"/>
              <w:right w:val="nil"/>
            </w:tcBorders>
            <w:shd w:val="clear" w:color="auto" w:fill="auto"/>
            <w:vAlign w:val="bottom"/>
          </w:tcPr>
          <w:p w14:paraId="174D45FA"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0A824ABC"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79" w:type="dxa"/>
            <w:tcBorders>
              <w:top w:val="nil"/>
              <w:left w:val="nil"/>
              <w:bottom w:val="single" w:sz="4" w:space="0" w:color="auto"/>
              <w:right w:val="single" w:sz="4" w:space="0" w:color="auto"/>
            </w:tcBorders>
            <w:shd w:val="clear" w:color="auto" w:fill="auto"/>
            <w:vAlign w:val="bottom"/>
          </w:tcPr>
          <w:p w14:paraId="4379C9A4"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c>
          <w:tcPr>
            <w:tcW w:w="635" w:type="dxa"/>
            <w:tcBorders>
              <w:top w:val="nil"/>
              <w:left w:val="nil"/>
              <w:bottom w:val="single" w:sz="4" w:space="0" w:color="auto"/>
              <w:right w:val="nil"/>
            </w:tcBorders>
            <w:shd w:val="clear" w:color="auto" w:fill="auto"/>
            <w:vAlign w:val="bottom"/>
          </w:tcPr>
          <w:p w14:paraId="32396D06"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60184DDA"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93" w:type="dxa"/>
            <w:tcBorders>
              <w:top w:val="nil"/>
              <w:left w:val="nil"/>
              <w:bottom w:val="single" w:sz="4" w:space="0" w:color="auto"/>
              <w:right w:val="single" w:sz="4" w:space="0" w:color="auto"/>
            </w:tcBorders>
            <w:shd w:val="clear" w:color="auto" w:fill="auto"/>
            <w:vAlign w:val="bottom"/>
          </w:tcPr>
          <w:p w14:paraId="1F6F99C3"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r>
      <w:tr w:rsidR="002C0784" w:rsidRPr="00E016BB" w14:paraId="7F47AEAC" w14:textId="77777777" w:rsidTr="00757814">
        <w:trPr>
          <w:gridAfter w:val="6"/>
          <w:wAfter w:w="4282" w:type="dxa"/>
          <w:trHeight w:val="400"/>
        </w:trPr>
        <w:tc>
          <w:tcPr>
            <w:tcW w:w="1350" w:type="dxa"/>
            <w:tcBorders>
              <w:top w:val="nil"/>
              <w:left w:val="nil"/>
              <w:bottom w:val="nil"/>
              <w:right w:val="nil"/>
            </w:tcBorders>
            <w:shd w:val="clear" w:color="auto" w:fill="auto"/>
            <w:vAlign w:val="bottom"/>
          </w:tcPr>
          <w:p w14:paraId="6BE7327C" w14:textId="77777777" w:rsidR="002C0784" w:rsidRPr="00E016BB" w:rsidRDefault="002C0784" w:rsidP="00757814">
            <w:pPr>
              <w:rPr>
                <w:rFonts w:ascii="Arial" w:hAnsi="Arial"/>
                <w:sz w:val="16"/>
                <w:szCs w:val="16"/>
              </w:rPr>
            </w:pPr>
            <w:r w:rsidRPr="00E016BB">
              <w:rPr>
                <w:rFonts w:ascii="Arial" w:hAnsi="Arial"/>
                <w:sz w:val="16"/>
                <w:szCs w:val="16"/>
              </w:rPr>
              <w:t>1) Inhibitory Control</w:t>
            </w:r>
          </w:p>
        </w:tc>
        <w:tc>
          <w:tcPr>
            <w:tcW w:w="638" w:type="dxa"/>
            <w:tcBorders>
              <w:top w:val="nil"/>
              <w:left w:val="single" w:sz="4" w:space="0" w:color="auto"/>
              <w:bottom w:val="nil"/>
              <w:right w:val="nil"/>
            </w:tcBorders>
            <w:shd w:val="clear" w:color="auto" w:fill="auto"/>
            <w:vAlign w:val="bottom"/>
          </w:tcPr>
          <w:p w14:paraId="1F88A4CD" w14:textId="77777777" w:rsidR="002C0784" w:rsidRPr="00E016BB" w:rsidRDefault="002C0784" w:rsidP="00757814">
            <w:pPr>
              <w:jc w:val="center"/>
              <w:rPr>
                <w:rFonts w:ascii="Arial" w:hAnsi="Arial"/>
                <w:sz w:val="16"/>
                <w:szCs w:val="16"/>
              </w:rPr>
            </w:pPr>
            <w:r>
              <w:rPr>
                <w:rFonts w:ascii="Arial" w:hAnsi="Arial"/>
                <w:sz w:val="16"/>
                <w:szCs w:val="16"/>
              </w:rPr>
              <w:t>.142</w:t>
            </w:r>
          </w:p>
        </w:tc>
        <w:tc>
          <w:tcPr>
            <w:tcW w:w="710" w:type="dxa"/>
            <w:tcBorders>
              <w:top w:val="nil"/>
              <w:left w:val="nil"/>
              <w:bottom w:val="nil"/>
              <w:right w:val="nil"/>
            </w:tcBorders>
            <w:shd w:val="clear" w:color="auto" w:fill="auto"/>
            <w:vAlign w:val="bottom"/>
          </w:tcPr>
          <w:p w14:paraId="582719B9" w14:textId="77777777" w:rsidR="002C0784" w:rsidRPr="00E016BB" w:rsidRDefault="002C0784" w:rsidP="00757814">
            <w:pPr>
              <w:jc w:val="center"/>
              <w:rPr>
                <w:rFonts w:ascii="Arial" w:hAnsi="Arial"/>
                <w:sz w:val="16"/>
                <w:szCs w:val="16"/>
              </w:rPr>
            </w:pPr>
            <w:r>
              <w:rPr>
                <w:rFonts w:ascii="Arial" w:hAnsi="Arial"/>
                <w:sz w:val="16"/>
                <w:szCs w:val="16"/>
              </w:rPr>
              <w:t>.213</w:t>
            </w:r>
          </w:p>
        </w:tc>
        <w:tc>
          <w:tcPr>
            <w:tcW w:w="679" w:type="dxa"/>
            <w:tcBorders>
              <w:top w:val="nil"/>
              <w:left w:val="nil"/>
              <w:bottom w:val="nil"/>
              <w:right w:val="single" w:sz="4" w:space="0" w:color="auto"/>
            </w:tcBorders>
            <w:shd w:val="clear" w:color="auto" w:fill="auto"/>
            <w:noWrap/>
            <w:vAlign w:val="bottom"/>
          </w:tcPr>
          <w:p w14:paraId="6F12B275" w14:textId="77777777" w:rsidR="002C0784" w:rsidRPr="00E016BB" w:rsidRDefault="002C0784" w:rsidP="00757814">
            <w:pPr>
              <w:jc w:val="center"/>
              <w:rPr>
                <w:rFonts w:ascii="Arial" w:hAnsi="Arial"/>
                <w:sz w:val="16"/>
                <w:szCs w:val="16"/>
              </w:rPr>
            </w:pPr>
            <w:r>
              <w:rPr>
                <w:rFonts w:ascii="Arial" w:hAnsi="Arial"/>
                <w:sz w:val="16"/>
                <w:szCs w:val="16"/>
              </w:rPr>
              <w:t>.045</w:t>
            </w:r>
          </w:p>
        </w:tc>
        <w:tc>
          <w:tcPr>
            <w:tcW w:w="635" w:type="dxa"/>
            <w:tcBorders>
              <w:top w:val="nil"/>
              <w:left w:val="nil"/>
              <w:bottom w:val="nil"/>
              <w:right w:val="nil"/>
            </w:tcBorders>
            <w:shd w:val="clear" w:color="auto" w:fill="auto"/>
            <w:vAlign w:val="bottom"/>
          </w:tcPr>
          <w:p w14:paraId="3B55340E" w14:textId="77777777" w:rsidR="002C0784" w:rsidRPr="00E016BB" w:rsidRDefault="002C0784" w:rsidP="00757814">
            <w:pPr>
              <w:jc w:val="center"/>
              <w:rPr>
                <w:rFonts w:ascii="Arial" w:hAnsi="Arial"/>
                <w:sz w:val="16"/>
                <w:szCs w:val="16"/>
              </w:rPr>
            </w:pPr>
            <w:r>
              <w:rPr>
                <w:rFonts w:ascii="Arial" w:hAnsi="Arial"/>
                <w:sz w:val="16"/>
                <w:szCs w:val="16"/>
              </w:rPr>
              <w:t>.264</w:t>
            </w:r>
          </w:p>
        </w:tc>
        <w:tc>
          <w:tcPr>
            <w:tcW w:w="710" w:type="dxa"/>
            <w:tcBorders>
              <w:top w:val="nil"/>
              <w:left w:val="nil"/>
              <w:bottom w:val="nil"/>
              <w:right w:val="nil"/>
            </w:tcBorders>
            <w:shd w:val="clear" w:color="auto" w:fill="auto"/>
            <w:vAlign w:val="bottom"/>
          </w:tcPr>
          <w:p w14:paraId="4EBAD92C" w14:textId="77777777" w:rsidR="002C0784" w:rsidRPr="00E016BB" w:rsidRDefault="002C0784" w:rsidP="00757814">
            <w:pPr>
              <w:jc w:val="center"/>
              <w:rPr>
                <w:rFonts w:ascii="Arial" w:hAnsi="Arial"/>
                <w:sz w:val="16"/>
                <w:szCs w:val="16"/>
              </w:rPr>
            </w:pPr>
            <w:r>
              <w:rPr>
                <w:rFonts w:ascii="Arial" w:hAnsi="Arial"/>
                <w:sz w:val="16"/>
                <w:szCs w:val="16"/>
              </w:rPr>
              <w:t>.325</w:t>
            </w:r>
          </w:p>
        </w:tc>
        <w:tc>
          <w:tcPr>
            <w:tcW w:w="693" w:type="dxa"/>
            <w:tcBorders>
              <w:top w:val="nil"/>
              <w:left w:val="nil"/>
              <w:bottom w:val="nil"/>
              <w:right w:val="single" w:sz="4" w:space="0" w:color="auto"/>
            </w:tcBorders>
            <w:shd w:val="clear" w:color="auto" w:fill="auto"/>
            <w:vAlign w:val="bottom"/>
          </w:tcPr>
          <w:p w14:paraId="712A4FE3" w14:textId="77777777" w:rsidR="002C0784" w:rsidRPr="00E016BB" w:rsidRDefault="002C0784" w:rsidP="00757814">
            <w:pPr>
              <w:jc w:val="center"/>
              <w:rPr>
                <w:rFonts w:ascii="Arial" w:hAnsi="Arial"/>
                <w:sz w:val="16"/>
                <w:szCs w:val="16"/>
              </w:rPr>
            </w:pPr>
            <w:r>
              <w:rPr>
                <w:rFonts w:ascii="Arial" w:hAnsi="Arial"/>
                <w:sz w:val="16"/>
                <w:szCs w:val="16"/>
              </w:rPr>
              <w:t>.004</w:t>
            </w:r>
          </w:p>
        </w:tc>
      </w:tr>
      <w:tr w:rsidR="002C0784" w:rsidRPr="00E016BB" w14:paraId="2F8F8737" w14:textId="77777777" w:rsidTr="00757814">
        <w:trPr>
          <w:gridAfter w:val="6"/>
          <w:wAfter w:w="4282" w:type="dxa"/>
          <w:trHeight w:val="400"/>
        </w:trPr>
        <w:tc>
          <w:tcPr>
            <w:tcW w:w="1350" w:type="dxa"/>
            <w:tcBorders>
              <w:top w:val="nil"/>
              <w:left w:val="nil"/>
              <w:bottom w:val="single" w:sz="4" w:space="0" w:color="auto"/>
              <w:right w:val="single" w:sz="4" w:space="0" w:color="auto"/>
            </w:tcBorders>
            <w:shd w:val="clear" w:color="auto" w:fill="auto"/>
            <w:vAlign w:val="bottom"/>
          </w:tcPr>
          <w:p w14:paraId="7C04FC62" w14:textId="77777777" w:rsidR="002C0784" w:rsidRPr="00E016BB" w:rsidRDefault="002C0784" w:rsidP="00757814">
            <w:pPr>
              <w:rPr>
                <w:rFonts w:ascii="Arial" w:hAnsi="Arial"/>
                <w:sz w:val="16"/>
                <w:szCs w:val="16"/>
              </w:rPr>
            </w:pPr>
            <w:r w:rsidRPr="00E016BB">
              <w:rPr>
                <w:rFonts w:ascii="Arial" w:hAnsi="Arial"/>
                <w:sz w:val="16"/>
                <w:szCs w:val="16"/>
              </w:rPr>
              <w:t>2) Switching, Mixed, WM</w:t>
            </w:r>
          </w:p>
        </w:tc>
        <w:tc>
          <w:tcPr>
            <w:tcW w:w="638" w:type="dxa"/>
            <w:tcBorders>
              <w:top w:val="nil"/>
              <w:left w:val="nil"/>
              <w:bottom w:val="single" w:sz="4" w:space="0" w:color="auto"/>
              <w:right w:val="nil"/>
            </w:tcBorders>
            <w:shd w:val="clear" w:color="auto" w:fill="auto"/>
            <w:vAlign w:val="bottom"/>
          </w:tcPr>
          <w:p w14:paraId="66533E33" w14:textId="77777777" w:rsidR="002C0784" w:rsidRPr="00E016BB" w:rsidRDefault="002C0784" w:rsidP="00757814">
            <w:pPr>
              <w:jc w:val="center"/>
              <w:rPr>
                <w:rFonts w:ascii="Arial" w:hAnsi="Arial"/>
                <w:sz w:val="16"/>
                <w:szCs w:val="16"/>
              </w:rPr>
            </w:pPr>
            <w:r>
              <w:rPr>
                <w:rFonts w:ascii="Arial" w:hAnsi="Arial"/>
                <w:sz w:val="16"/>
                <w:szCs w:val="16"/>
              </w:rPr>
              <w:t>.321</w:t>
            </w:r>
          </w:p>
        </w:tc>
        <w:tc>
          <w:tcPr>
            <w:tcW w:w="710" w:type="dxa"/>
            <w:tcBorders>
              <w:top w:val="nil"/>
              <w:left w:val="nil"/>
              <w:bottom w:val="single" w:sz="4" w:space="0" w:color="auto"/>
              <w:right w:val="nil"/>
            </w:tcBorders>
            <w:shd w:val="clear" w:color="auto" w:fill="auto"/>
            <w:vAlign w:val="bottom"/>
          </w:tcPr>
          <w:p w14:paraId="22861B72" w14:textId="77777777" w:rsidR="002C0784" w:rsidRPr="00E016BB" w:rsidRDefault="002C0784" w:rsidP="00757814">
            <w:pPr>
              <w:jc w:val="center"/>
              <w:rPr>
                <w:rFonts w:ascii="Arial" w:hAnsi="Arial"/>
                <w:sz w:val="16"/>
                <w:szCs w:val="16"/>
              </w:rPr>
            </w:pPr>
            <w:r>
              <w:rPr>
                <w:rFonts w:ascii="Arial" w:hAnsi="Arial"/>
                <w:sz w:val="16"/>
                <w:szCs w:val="16"/>
              </w:rPr>
              <w:t>.297</w:t>
            </w:r>
          </w:p>
        </w:tc>
        <w:tc>
          <w:tcPr>
            <w:tcW w:w="679" w:type="dxa"/>
            <w:tcBorders>
              <w:top w:val="nil"/>
              <w:left w:val="nil"/>
              <w:bottom w:val="single" w:sz="4" w:space="0" w:color="auto"/>
              <w:right w:val="single" w:sz="4" w:space="0" w:color="auto"/>
            </w:tcBorders>
            <w:shd w:val="clear" w:color="auto" w:fill="auto"/>
            <w:vAlign w:val="bottom"/>
          </w:tcPr>
          <w:p w14:paraId="0DD7B3FE" w14:textId="77777777" w:rsidR="002C0784" w:rsidRPr="00E016BB" w:rsidRDefault="002C0784" w:rsidP="00757814">
            <w:pPr>
              <w:jc w:val="center"/>
              <w:rPr>
                <w:rFonts w:ascii="Arial" w:hAnsi="Arial"/>
                <w:sz w:val="16"/>
                <w:szCs w:val="16"/>
              </w:rPr>
            </w:pPr>
            <w:r>
              <w:rPr>
                <w:rFonts w:ascii="Arial" w:hAnsi="Arial"/>
                <w:sz w:val="16"/>
                <w:szCs w:val="16"/>
              </w:rPr>
              <w:t>.020</w:t>
            </w:r>
          </w:p>
        </w:tc>
        <w:tc>
          <w:tcPr>
            <w:tcW w:w="635" w:type="dxa"/>
            <w:tcBorders>
              <w:top w:val="nil"/>
              <w:left w:val="nil"/>
              <w:bottom w:val="single" w:sz="4" w:space="0" w:color="auto"/>
              <w:right w:val="nil"/>
            </w:tcBorders>
            <w:shd w:val="clear" w:color="auto" w:fill="auto"/>
            <w:vAlign w:val="bottom"/>
          </w:tcPr>
          <w:p w14:paraId="2720C701" w14:textId="77777777" w:rsidR="002C0784" w:rsidRPr="00E016BB" w:rsidRDefault="002C0784" w:rsidP="00757814">
            <w:pPr>
              <w:jc w:val="center"/>
              <w:rPr>
                <w:rFonts w:ascii="Arial" w:hAnsi="Arial"/>
                <w:sz w:val="16"/>
                <w:szCs w:val="16"/>
              </w:rPr>
            </w:pPr>
            <w:r>
              <w:rPr>
                <w:rFonts w:ascii="Arial" w:hAnsi="Arial"/>
                <w:sz w:val="16"/>
                <w:szCs w:val="16"/>
              </w:rPr>
              <w:t>.392</w:t>
            </w:r>
          </w:p>
        </w:tc>
        <w:tc>
          <w:tcPr>
            <w:tcW w:w="710" w:type="dxa"/>
            <w:tcBorders>
              <w:top w:val="nil"/>
              <w:left w:val="nil"/>
              <w:bottom w:val="single" w:sz="4" w:space="0" w:color="auto"/>
              <w:right w:val="nil"/>
            </w:tcBorders>
            <w:shd w:val="clear" w:color="auto" w:fill="auto"/>
            <w:vAlign w:val="bottom"/>
          </w:tcPr>
          <w:p w14:paraId="2F7F3FE4" w14:textId="77777777" w:rsidR="002C0784" w:rsidRPr="00E016BB" w:rsidRDefault="002C0784" w:rsidP="00757814">
            <w:pPr>
              <w:jc w:val="center"/>
              <w:rPr>
                <w:rFonts w:ascii="Arial" w:hAnsi="Arial"/>
                <w:sz w:val="16"/>
                <w:szCs w:val="16"/>
              </w:rPr>
            </w:pPr>
            <w:r>
              <w:rPr>
                <w:rFonts w:ascii="Arial" w:hAnsi="Arial"/>
                <w:sz w:val="16"/>
                <w:szCs w:val="16"/>
              </w:rPr>
              <w:t>.236</w:t>
            </w:r>
          </w:p>
        </w:tc>
        <w:tc>
          <w:tcPr>
            <w:tcW w:w="693" w:type="dxa"/>
            <w:tcBorders>
              <w:top w:val="nil"/>
              <w:left w:val="nil"/>
              <w:bottom w:val="single" w:sz="4" w:space="0" w:color="auto"/>
              <w:right w:val="single" w:sz="4" w:space="0" w:color="auto"/>
            </w:tcBorders>
            <w:shd w:val="clear" w:color="auto" w:fill="auto"/>
            <w:vAlign w:val="bottom"/>
          </w:tcPr>
          <w:p w14:paraId="3FC2CF17" w14:textId="77777777" w:rsidR="002C0784" w:rsidRPr="00E016BB" w:rsidRDefault="002C0784" w:rsidP="00757814">
            <w:pPr>
              <w:jc w:val="center"/>
              <w:rPr>
                <w:rFonts w:ascii="Arial" w:hAnsi="Arial"/>
                <w:sz w:val="16"/>
                <w:szCs w:val="16"/>
              </w:rPr>
            </w:pPr>
            <w:r>
              <w:rPr>
                <w:rFonts w:ascii="Arial" w:hAnsi="Arial"/>
                <w:sz w:val="16"/>
                <w:szCs w:val="16"/>
              </w:rPr>
              <w:t>.007</w:t>
            </w:r>
          </w:p>
        </w:tc>
      </w:tr>
    </w:tbl>
    <w:p w14:paraId="30430500" w14:textId="77777777" w:rsidR="002C0784" w:rsidRDefault="002C0784" w:rsidP="002C0784"/>
    <w:tbl>
      <w:tblPr>
        <w:tblW w:w="9697" w:type="dxa"/>
        <w:tblInd w:w="-162" w:type="dxa"/>
        <w:tblLayout w:type="fixed"/>
        <w:tblLook w:val="0000" w:firstRow="0" w:lastRow="0" w:firstColumn="0" w:lastColumn="0" w:noHBand="0" w:noVBand="0"/>
      </w:tblPr>
      <w:tblGrid>
        <w:gridCol w:w="1350"/>
        <w:gridCol w:w="638"/>
        <w:gridCol w:w="710"/>
        <w:gridCol w:w="679"/>
        <w:gridCol w:w="635"/>
        <w:gridCol w:w="710"/>
        <w:gridCol w:w="693"/>
        <w:gridCol w:w="787"/>
        <w:gridCol w:w="756"/>
        <w:gridCol w:w="612"/>
        <w:gridCol w:w="756"/>
        <w:gridCol w:w="756"/>
        <w:gridCol w:w="615"/>
      </w:tblGrid>
      <w:tr w:rsidR="002C0784" w:rsidRPr="00E016BB" w14:paraId="46DB2466" w14:textId="77777777" w:rsidTr="00757814">
        <w:trPr>
          <w:trHeight w:val="260"/>
        </w:trPr>
        <w:tc>
          <w:tcPr>
            <w:tcW w:w="1350" w:type="dxa"/>
            <w:tcBorders>
              <w:top w:val="nil"/>
              <w:left w:val="nil"/>
              <w:bottom w:val="nil"/>
              <w:right w:val="nil"/>
            </w:tcBorders>
            <w:shd w:val="clear" w:color="auto" w:fill="auto"/>
            <w:noWrap/>
            <w:vAlign w:val="bottom"/>
          </w:tcPr>
          <w:p w14:paraId="1623976F" w14:textId="77777777" w:rsidR="002C0784" w:rsidRPr="00E016BB" w:rsidRDefault="002C0784" w:rsidP="00757814">
            <w:pPr>
              <w:rPr>
                <w:rFonts w:ascii="Verdana" w:hAnsi="Verdana"/>
                <w:sz w:val="20"/>
                <w:szCs w:val="20"/>
              </w:rPr>
            </w:pPr>
          </w:p>
        </w:tc>
        <w:tc>
          <w:tcPr>
            <w:tcW w:w="8347" w:type="dxa"/>
            <w:gridSpan w:val="12"/>
            <w:tcBorders>
              <w:top w:val="nil"/>
              <w:left w:val="nil"/>
              <w:bottom w:val="nil"/>
              <w:right w:val="nil"/>
            </w:tcBorders>
            <w:shd w:val="clear" w:color="auto" w:fill="auto"/>
            <w:noWrap/>
            <w:vAlign w:val="bottom"/>
          </w:tcPr>
          <w:p w14:paraId="6E754D45" w14:textId="77777777" w:rsidR="002C0784" w:rsidRDefault="002C0784" w:rsidP="00757814">
            <w:pPr>
              <w:rPr>
                <w:rFonts w:ascii="Arial" w:hAnsi="Arial"/>
                <w:sz w:val="18"/>
                <w:szCs w:val="18"/>
              </w:rPr>
            </w:pPr>
          </w:p>
          <w:p w14:paraId="25224901" w14:textId="77777777" w:rsidR="002C0784" w:rsidRDefault="002C0784" w:rsidP="00757814">
            <w:pPr>
              <w:rPr>
                <w:rFonts w:ascii="Arial" w:hAnsi="Arial"/>
                <w:sz w:val="18"/>
                <w:szCs w:val="18"/>
              </w:rPr>
            </w:pPr>
          </w:p>
          <w:p w14:paraId="2F57656F" w14:textId="77777777" w:rsidR="002C0784" w:rsidRPr="00E016BB" w:rsidRDefault="002C0784" w:rsidP="00757814">
            <w:pPr>
              <w:rPr>
                <w:rFonts w:ascii="Arial" w:hAnsi="Arial"/>
                <w:sz w:val="18"/>
                <w:szCs w:val="18"/>
              </w:rPr>
            </w:pPr>
            <w:r>
              <w:rPr>
                <w:rFonts w:ascii="Arial" w:hAnsi="Arial"/>
                <w:sz w:val="18"/>
                <w:szCs w:val="18"/>
              </w:rPr>
              <w:t>C</w:t>
            </w:r>
            <w:r w:rsidRPr="00E016BB">
              <w:rPr>
                <w:rFonts w:ascii="Arial" w:hAnsi="Arial"/>
                <w:sz w:val="18"/>
                <w:szCs w:val="18"/>
              </w:rPr>
              <w:t xml:space="preserve">. Inhibitory Control </w:t>
            </w:r>
            <w:r>
              <w:rPr>
                <w:rFonts w:ascii="Arial" w:hAnsi="Arial"/>
                <w:sz w:val="18"/>
                <w:szCs w:val="18"/>
              </w:rPr>
              <w:t xml:space="preserve">(Excluding </w:t>
            </w:r>
            <w:proofErr w:type="spellStart"/>
            <w:r>
              <w:rPr>
                <w:rFonts w:ascii="Arial" w:hAnsi="Arial"/>
                <w:sz w:val="18"/>
                <w:szCs w:val="18"/>
              </w:rPr>
              <w:t>Stroop</w:t>
            </w:r>
            <w:proofErr w:type="spellEnd"/>
            <w:r>
              <w:rPr>
                <w:rFonts w:ascii="Arial" w:hAnsi="Arial"/>
                <w:sz w:val="18"/>
                <w:szCs w:val="18"/>
              </w:rPr>
              <w:t xml:space="preserve">) </w:t>
            </w:r>
            <w:r w:rsidRPr="00E016BB">
              <w:rPr>
                <w:rFonts w:ascii="Arial" w:hAnsi="Arial"/>
                <w:sz w:val="18"/>
                <w:szCs w:val="18"/>
              </w:rPr>
              <w:t>Predict</w:t>
            </w:r>
            <w:r>
              <w:rPr>
                <w:rFonts w:ascii="Arial" w:hAnsi="Arial"/>
                <w:sz w:val="18"/>
                <w:szCs w:val="18"/>
              </w:rPr>
              <w:t>ing</w:t>
            </w:r>
            <w:r w:rsidRPr="00E016BB">
              <w:rPr>
                <w:rFonts w:ascii="Arial" w:hAnsi="Arial"/>
                <w:sz w:val="18"/>
                <w:szCs w:val="18"/>
              </w:rPr>
              <w:t xml:space="preserve"> Variance in PTSD</w:t>
            </w:r>
            <w:r>
              <w:rPr>
                <w:rFonts w:ascii="Arial" w:hAnsi="Arial"/>
                <w:sz w:val="18"/>
                <w:szCs w:val="18"/>
              </w:rPr>
              <w:t xml:space="preserve"> Symptoms</w:t>
            </w:r>
            <w:r w:rsidRPr="00E016BB">
              <w:rPr>
                <w:rFonts w:ascii="Arial" w:hAnsi="Arial"/>
                <w:sz w:val="18"/>
                <w:szCs w:val="18"/>
              </w:rPr>
              <w:t xml:space="preserve"> Beyond 'Other' Executive Functions</w:t>
            </w:r>
          </w:p>
        </w:tc>
      </w:tr>
      <w:tr w:rsidR="002C0784" w:rsidRPr="00E016BB" w14:paraId="640D556B" w14:textId="77777777" w:rsidTr="00757814">
        <w:trPr>
          <w:trHeight w:val="260"/>
        </w:trPr>
        <w:tc>
          <w:tcPr>
            <w:tcW w:w="1350" w:type="dxa"/>
            <w:tcBorders>
              <w:top w:val="nil"/>
              <w:left w:val="nil"/>
              <w:bottom w:val="nil"/>
              <w:right w:val="nil"/>
            </w:tcBorders>
            <w:shd w:val="clear" w:color="auto" w:fill="auto"/>
            <w:noWrap/>
            <w:vAlign w:val="bottom"/>
          </w:tcPr>
          <w:p w14:paraId="6010250F" w14:textId="77777777" w:rsidR="002C0784" w:rsidRPr="00E016BB" w:rsidRDefault="002C0784" w:rsidP="00757814">
            <w:pPr>
              <w:rPr>
                <w:rFonts w:ascii="Verdana" w:hAnsi="Verdana"/>
                <w:sz w:val="20"/>
                <w:szCs w:val="20"/>
              </w:rPr>
            </w:pPr>
          </w:p>
        </w:tc>
        <w:tc>
          <w:tcPr>
            <w:tcW w:w="638" w:type="dxa"/>
            <w:tcBorders>
              <w:top w:val="nil"/>
              <w:left w:val="nil"/>
              <w:bottom w:val="nil"/>
              <w:right w:val="nil"/>
            </w:tcBorders>
            <w:shd w:val="clear" w:color="auto" w:fill="auto"/>
            <w:noWrap/>
            <w:vAlign w:val="bottom"/>
          </w:tcPr>
          <w:p w14:paraId="666A9FA4" w14:textId="77777777" w:rsidR="002C0784" w:rsidRPr="00E016BB" w:rsidRDefault="002C0784" w:rsidP="00757814">
            <w:pPr>
              <w:rPr>
                <w:rFonts w:ascii="Arial" w:hAnsi="Arial"/>
                <w:sz w:val="20"/>
                <w:szCs w:val="20"/>
              </w:rPr>
            </w:pPr>
          </w:p>
        </w:tc>
        <w:tc>
          <w:tcPr>
            <w:tcW w:w="710" w:type="dxa"/>
            <w:tcBorders>
              <w:top w:val="nil"/>
              <w:left w:val="nil"/>
              <w:bottom w:val="nil"/>
              <w:right w:val="nil"/>
            </w:tcBorders>
            <w:shd w:val="clear" w:color="auto" w:fill="auto"/>
            <w:noWrap/>
            <w:vAlign w:val="bottom"/>
          </w:tcPr>
          <w:p w14:paraId="237B45B3" w14:textId="77777777" w:rsidR="002C0784" w:rsidRPr="00E016BB" w:rsidRDefault="002C0784" w:rsidP="00757814">
            <w:pPr>
              <w:rPr>
                <w:rFonts w:ascii="Verdana" w:hAnsi="Verdana"/>
                <w:sz w:val="20"/>
                <w:szCs w:val="20"/>
              </w:rPr>
            </w:pPr>
          </w:p>
        </w:tc>
        <w:tc>
          <w:tcPr>
            <w:tcW w:w="679" w:type="dxa"/>
            <w:tcBorders>
              <w:top w:val="nil"/>
              <w:left w:val="nil"/>
              <w:bottom w:val="nil"/>
              <w:right w:val="nil"/>
            </w:tcBorders>
            <w:shd w:val="clear" w:color="auto" w:fill="auto"/>
            <w:noWrap/>
            <w:vAlign w:val="bottom"/>
          </w:tcPr>
          <w:p w14:paraId="4B2DA5D0" w14:textId="77777777" w:rsidR="002C0784" w:rsidRPr="00E016BB" w:rsidRDefault="002C0784" w:rsidP="00757814">
            <w:pPr>
              <w:rPr>
                <w:rFonts w:ascii="Verdana" w:hAnsi="Verdana"/>
                <w:sz w:val="20"/>
                <w:szCs w:val="20"/>
              </w:rPr>
            </w:pPr>
          </w:p>
        </w:tc>
        <w:tc>
          <w:tcPr>
            <w:tcW w:w="635" w:type="dxa"/>
            <w:tcBorders>
              <w:top w:val="nil"/>
              <w:left w:val="nil"/>
              <w:bottom w:val="nil"/>
              <w:right w:val="nil"/>
            </w:tcBorders>
            <w:shd w:val="clear" w:color="auto" w:fill="auto"/>
            <w:noWrap/>
            <w:vAlign w:val="bottom"/>
          </w:tcPr>
          <w:p w14:paraId="313F08D6" w14:textId="77777777" w:rsidR="002C0784" w:rsidRPr="00E016BB" w:rsidRDefault="002C0784" w:rsidP="00757814">
            <w:pPr>
              <w:rPr>
                <w:rFonts w:ascii="Verdana" w:hAnsi="Verdana"/>
                <w:sz w:val="20"/>
                <w:szCs w:val="20"/>
              </w:rPr>
            </w:pPr>
          </w:p>
        </w:tc>
        <w:tc>
          <w:tcPr>
            <w:tcW w:w="710" w:type="dxa"/>
            <w:tcBorders>
              <w:top w:val="nil"/>
              <w:left w:val="nil"/>
              <w:bottom w:val="nil"/>
              <w:right w:val="nil"/>
            </w:tcBorders>
            <w:shd w:val="clear" w:color="auto" w:fill="auto"/>
            <w:noWrap/>
            <w:vAlign w:val="bottom"/>
          </w:tcPr>
          <w:p w14:paraId="5A42BF46" w14:textId="77777777" w:rsidR="002C0784" w:rsidRPr="00E016BB" w:rsidRDefault="002C0784" w:rsidP="00757814">
            <w:pPr>
              <w:rPr>
                <w:rFonts w:ascii="Verdana" w:hAnsi="Verdana"/>
                <w:sz w:val="20"/>
                <w:szCs w:val="20"/>
              </w:rPr>
            </w:pPr>
          </w:p>
        </w:tc>
        <w:tc>
          <w:tcPr>
            <w:tcW w:w="693" w:type="dxa"/>
            <w:tcBorders>
              <w:top w:val="nil"/>
              <w:left w:val="nil"/>
              <w:bottom w:val="nil"/>
              <w:right w:val="nil"/>
            </w:tcBorders>
            <w:shd w:val="clear" w:color="auto" w:fill="auto"/>
            <w:noWrap/>
            <w:vAlign w:val="bottom"/>
          </w:tcPr>
          <w:p w14:paraId="4DB0CFD9" w14:textId="77777777" w:rsidR="002C0784" w:rsidRPr="00E016BB" w:rsidRDefault="002C0784" w:rsidP="00757814">
            <w:pPr>
              <w:rPr>
                <w:rFonts w:ascii="Verdana" w:hAnsi="Verdana"/>
                <w:sz w:val="20"/>
                <w:szCs w:val="20"/>
              </w:rPr>
            </w:pPr>
          </w:p>
        </w:tc>
        <w:tc>
          <w:tcPr>
            <w:tcW w:w="787" w:type="dxa"/>
            <w:tcBorders>
              <w:top w:val="nil"/>
              <w:left w:val="nil"/>
              <w:bottom w:val="nil"/>
              <w:right w:val="nil"/>
            </w:tcBorders>
            <w:shd w:val="clear" w:color="auto" w:fill="auto"/>
            <w:noWrap/>
            <w:vAlign w:val="bottom"/>
          </w:tcPr>
          <w:p w14:paraId="1322957F" w14:textId="77777777" w:rsidR="002C0784" w:rsidRPr="00E016BB" w:rsidRDefault="002C0784" w:rsidP="00757814">
            <w:pPr>
              <w:rPr>
                <w:rFonts w:ascii="Verdana" w:hAnsi="Verdana"/>
                <w:sz w:val="20"/>
                <w:szCs w:val="20"/>
              </w:rPr>
            </w:pPr>
          </w:p>
        </w:tc>
        <w:tc>
          <w:tcPr>
            <w:tcW w:w="756" w:type="dxa"/>
            <w:tcBorders>
              <w:top w:val="nil"/>
              <w:left w:val="nil"/>
              <w:bottom w:val="nil"/>
              <w:right w:val="nil"/>
            </w:tcBorders>
            <w:shd w:val="clear" w:color="auto" w:fill="auto"/>
            <w:noWrap/>
            <w:vAlign w:val="bottom"/>
          </w:tcPr>
          <w:p w14:paraId="30CDDE90" w14:textId="77777777" w:rsidR="002C0784" w:rsidRPr="00E016BB" w:rsidRDefault="002C0784" w:rsidP="00757814">
            <w:pPr>
              <w:rPr>
                <w:rFonts w:ascii="Verdana" w:hAnsi="Verdana"/>
                <w:sz w:val="20"/>
                <w:szCs w:val="20"/>
              </w:rPr>
            </w:pPr>
          </w:p>
        </w:tc>
        <w:tc>
          <w:tcPr>
            <w:tcW w:w="612" w:type="dxa"/>
            <w:tcBorders>
              <w:top w:val="nil"/>
              <w:left w:val="nil"/>
              <w:bottom w:val="nil"/>
              <w:right w:val="nil"/>
            </w:tcBorders>
            <w:shd w:val="clear" w:color="auto" w:fill="auto"/>
            <w:noWrap/>
            <w:vAlign w:val="bottom"/>
          </w:tcPr>
          <w:p w14:paraId="64E00158" w14:textId="77777777" w:rsidR="002C0784" w:rsidRPr="00E016BB" w:rsidRDefault="002C0784" w:rsidP="00757814">
            <w:pPr>
              <w:rPr>
                <w:rFonts w:ascii="Verdana" w:hAnsi="Verdana"/>
                <w:sz w:val="20"/>
                <w:szCs w:val="20"/>
              </w:rPr>
            </w:pPr>
          </w:p>
        </w:tc>
        <w:tc>
          <w:tcPr>
            <w:tcW w:w="756" w:type="dxa"/>
            <w:tcBorders>
              <w:top w:val="nil"/>
              <w:left w:val="nil"/>
              <w:bottom w:val="nil"/>
              <w:right w:val="nil"/>
            </w:tcBorders>
            <w:shd w:val="clear" w:color="auto" w:fill="auto"/>
            <w:noWrap/>
            <w:vAlign w:val="bottom"/>
          </w:tcPr>
          <w:p w14:paraId="00A06E4E" w14:textId="77777777" w:rsidR="002C0784" w:rsidRPr="00E016BB" w:rsidRDefault="002C0784" w:rsidP="00757814">
            <w:pPr>
              <w:rPr>
                <w:rFonts w:ascii="Verdana" w:hAnsi="Verdana"/>
                <w:sz w:val="20"/>
                <w:szCs w:val="20"/>
              </w:rPr>
            </w:pPr>
          </w:p>
        </w:tc>
        <w:tc>
          <w:tcPr>
            <w:tcW w:w="756" w:type="dxa"/>
            <w:tcBorders>
              <w:top w:val="nil"/>
              <w:left w:val="nil"/>
              <w:bottom w:val="nil"/>
              <w:right w:val="nil"/>
            </w:tcBorders>
            <w:shd w:val="clear" w:color="auto" w:fill="auto"/>
            <w:noWrap/>
            <w:vAlign w:val="bottom"/>
          </w:tcPr>
          <w:p w14:paraId="25B457F1" w14:textId="77777777" w:rsidR="002C0784" w:rsidRPr="00E016BB" w:rsidRDefault="002C0784" w:rsidP="00757814">
            <w:pPr>
              <w:rPr>
                <w:rFonts w:ascii="Verdana" w:hAnsi="Verdana"/>
                <w:sz w:val="20"/>
                <w:szCs w:val="20"/>
              </w:rPr>
            </w:pPr>
          </w:p>
        </w:tc>
        <w:tc>
          <w:tcPr>
            <w:tcW w:w="615" w:type="dxa"/>
            <w:tcBorders>
              <w:top w:val="nil"/>
              <w:left w:val="nil"/>
              <w:bottom w:val="nil"/>
              <w:right w:val="nil"/>
            </w:tcBorders>
            <w:shd w:val="clear" w:color="auto" w:fill="auto"/>
            <w:noWrap/>
            <w:vAlign w:val="bottom"/>
          </w:tcPr>
          <w:p w14:paraId="129E7579" w14:textId="77777777" w:rsidR="002C0784" w:rsidRPr="00E016BB" w:rsidRDefault="002C0784" w:rsidP="00757814">
            <w:pPr>
              <w:rPr>
                <w:rFonts w:ascii="Verdana" w:hAnsi="Verdana"/>
                <w:sz w:val="20"/>
                <w:szCs w:val="20"/>
              </w:rPr>
            </w:pPr>
          </w:p>
        </w:tc>
      </w:tr>
      <w:tr w:rsidR="002C0784" w:rsidRPr="00E016BB" w14:paraId="28BDF2C3" w14:textId="77777777" w:rsidTr="00757814">
        <w:trPr>
          <w:gridAfter w:val="6"/>
          <w:wAfter w:w="4282" w:type="dxa"/>
          <w:trHeight w:val="260"/>
        </w:trPr>
        <w:tc>
          <w:tcPr>
            <w:tcW w:w="1350" w:type="dxa"/>
            <w:tcBorders>
              <w:top w:val="nil"/>
              <w:left w:val="nil"/>
              <w:bottom w:val="nil"/>
              <w:right w:val="nil"/>
            </w:tcBorders>
            <w:shd w:val="clear" w:color="auto" w:fill="auto"/>
            <w:vAlign w:val="bottom"/>
          </w:tcPr>
          <w:p w14:paraId="6E92E3BD" w14:textId="77777777" w:rsidR="002C0784" w:rsidRPr="00E016BB" w:rsidRDefault="002C0784" w:rsidP="00757814">
            <w:pPr>
              <w:rPr>
                <w:rFonts w:ascii="Arial" w:hAnsi="Arial"/>
                <w:sz w:val="16"/>
                <w:szCs w:val="16"/>
              </w:rPr>
            </w:pPr>
          </w:p>
        </w:tc>
        <w:tc>
          <w:tcPr>
            <w:tcW w:w="2027" w:type="dxa"/>
            <w:gridSpan w:val="3"/>
            <w:tcBorders>
              <w:top w:val="nil"/>
              <w:left w:val="single" w:sz="4" w:space="0" w:color="auto"/>
              <w:bottom w:val="nil"/>
              <w:right w:val="single" w:sz="4" w:space="0" w:color="000000"/>
            </w:tcBorders>
            <w:shd w:val="clear" w:color="auto" w:fill="auto"/>
            <w:vAlign w:val="bottom"/>
          </w:tcPr>
          <w:p w14:paraId="1437C78B" w14:textId="77777777" w:rsidR="002C0784" w:rsidRDefault="002C0784" w:rsidP="00757814">
            <w:pPr>
              <w:jc w:val="center"/>
              <w:rPr>
                <w:rFonts w:ascii="Arial" w:hAnsi="Arial"/>
                <w:sz w:val="16"/>
                <w:szCs w:val="16"/>
              </w:rPr>
            </w:pPr>
            <w:r w:rsidRPr="00E016BB">
              <w:rPr>
                <w:rFonts w:ascii="Arial" w:hAnsi="Arial"/>
                <w:sz w:val="16"/>
                <w:szCs w:val="16"/>
              </w:rPr>
              <w:t xml:space="preserve">Predicting PTSD </w:t>
            </w:r>
          </w:p>
          <w:p w14:paraId="3AEED8F7" w14:textId="77777777" w:rsidR="002C0784" w:rsidRPr="00E016BB" w:rsidRDefault="002C0784" w:rsidP="00757814">
            <w:pPr>
              <w:jc w:val="center"/>
              <w:rPr>
                <w:rFonts w:ascii="Arial" w:hAnsi="Arial"/>
                <w:sz w:val="16"/>
                <w:szCs w:val="16"/>
              </w:rPr>
            </w:pPr>
            <w:r>
              <w:rPr>
                <w:rFonts w:ascii="Arial" w:hAnsi="Arial"/>
                <w:sz w:val="16"/>
                <w:szCs w:val="16"/>
              </w:rPr>
              <w:t>(PCL-C 1</w:t>
            </w:r>
            <w:r w:rsidRPr="00C74741">
              <w:rPr>
                <w:rFonts w:ascii="Arial" w:hAnsi="Arial"/>
                <w:sz w:val="16"/>
                <w:szCs w:val="16"/>
                <w:vertAlign w:val="superscript"/>
              </w:rPr>
              <w:t>st</w:t>
            </w:r>
            <w:r>
              <w:rPr>
                <w:rFonts w:ascii="Arial" w:hAnsi="Arial"/>
                <w:sz w:val="16"/>
                <w:szCs w:val="16"/>
              </w:rPr>
              <w:t xml:space="preserve"> Session</w:t>
            </w:r>
            <w:r w:rsidRPr="00E016BB">
              <w:rPr>
                <w:rFonts w:ascii="Arial" w:hAnsi="Arial"/>
                <w:sz w:val="16"/>
                <w:szCs w:val="16"/>
              </w:rPr>
              <w:t>)</w:t>
            </w:r>
          </w:p>
        </w:tc>
        <w:tc>
          <w:tcPr>
            <w:tcW w:w="2038" w:type="dxa"/>
            <w:gridSpan w:val="3"/>
            <w:tcBorders>
              <w:top w:val="nil"/>
              <w:left w:val="single" w:sz="4" w:space="0" w:color="auto"/>
              <w:bottom w:val="nil"/>
              <w:right w:val="single" w:sz="4" w:space="0" w:color="000000"/>
            </w:tcBorders>
            <w:shd w:val="clear" w:color="auto" w:fill="auto"/>
            <w:vAlign w:val="bottom"/>
          </w:tcPr>
          <w:p w14:paraId="780661C8" w14:textId="77777777" w:rsidR="002C0784" w:rsidRDefault="002C0784" w:rsidP="00757814">
            <w:pPr>
              <w:jc w:val="center"/>
              <w:rPr>
                <w:rFonts w:ascii="Arial" w:hAnsi="Arial"/>
                <w:sz w:val="16"/>
                <w:szCs w:val="16"/>
              </w:rPr>
            </w:pPr>
            <w:r w:rsidRPr="00E016BB">
              <w:rPr>
                <w:rFonts w:ascii="Arial" w:hAnsi="Arial"/>
                <w:sz w:val="16"/>
                <w:szCs w:val="16"/>
              </w:rPr>
              <w:t xml:space="preserve">Predicting PTSD </w:t>
            </w:r>
          </w:p>
          <w:p w14:paraId="27E21EA2" w14:textId="77777777" w:rsidR="002C0784" w:rsidRPr="00E016BB" w:rsidRDefault="002C0784" w:rsidP="00757814">
            <w:pPr>
              <w:jc w:val="center"/>
              <w:rPr>
                <w:rFonts w:ascii="Arial" w:hAnsi="Arial"/>
                <w:sz w:val="16"/>
                <w:szCs w:val="16"/>
              </w:rPr>
            </w:pPr>
            <w:r>
              <w:rPr>
                <w:rFonts w:ascii="Arial" w:hAnsi="Arial"/>
                <w:sz w:val="16"/>
                <w:szCs w:val="16"/>
              </w:rPr>
              <w:t>(PCL-C 2</w:t>
            </w:r>
            <w:r w:rsidRPr="00C74741">
              <w:rPr>
                <w:rFonts w:ascii="Arial" w:hAnsi="Arial"/>
                <w:sz w:val="16"/>
                <w:szCs w:val="16"/>
                <w:vertAlign w:val="superscript"/>
              </w:rPr>
              <w:t>nd</w:t>
            </w:r>
            <w:r>
              <w:rPr>
                <w:rFonts w:ascii="Arial" w:hAnsi="Arial"/>
                <w:sz w:val="16"/>
                <w:szCs w:val="16"/>
              </w:rPr>
              <w:t xml:space="preserve"> Session</w:t>
            </w:r>
            <w:r w:rsidRPr="00E016BB">
              <w:rPr>
                <w:rFonts w:ascii="Arial" w:hAnsi="Arial"/>
                <w:sz w:val="16"/>
                <w:szCs w:val="16"/>
              </w:rPr>
              <w:t>)</w:t>
            </w:r>
          </w:p>
        </w:tc>
      </w:tr>
      <w:tr w:rsidR="002C0784" w:rsidRPr="00E016BB" w14:paraId="65C28A75" w14:textId="77777777" w:rsidTr="00757814">
        <w:trPr>
          <w:gridAfter w:val="6"/>
          <w:wAfter w:w="4282" w:type="dxa"/>
          <w:trHeight w:val="260"/>
        </w:trPr>
        <w:tc>
          <w:tcPr>
            <w:tcW w:w="1350" w:type="dxa"/>
            <w:tcBorders>
              <w:top w:val="nil"/>
              <w:left w:val="nil"/>
              <w:bottom w:val="single" w:sz="4" w:space="0" w:color="auto"/>
              <w:right w:val="nil"/>
            </w:tcBorders>
            <w:shd w:val="clear" w:color="auto" w:fill="auto"/>
            <w:vAlign w:val="bottom"/>
          </w:tcPr>
          <w:p w14:paraId="1A16E860" w14:textId="77777777" w:rsidR="002C0784" w:rsidRPr="00E016BB" w:rsidRDefault="002C0784" w:rsidP="00757814">
            <w:pPr>
              <w:rPr>
                <w:rFonts w:ascii="Arial" w:hAnsi="Arial"/>
                <w:sz w:val="16"/>
                <w:szCs w:val="16"/>
              </w:rPr>
            </w:pPr>
            <w:r w:rsidRPr="00E016BB">
              <w:rPr>
                <w:rFonts w:ascii="Arial" w:hAnsi="Arial"/>
                <w:sz w:val="16"/>
                <w:szCs w:val="16"/>
              </w:rPr>
              <w:t>Predictor</w:t>
            </w:r>
          </w:p>
        </w:tc>
        <w:tc>
          <w:tcPr>
            <w:tcW w:w="638" w:type="dxa"/>
            <w:tcBorders>
              <w:top w:val="nil"/>
              <w:left w:val="single" w:sz="4" w:space="0" w:color="auto"/>
              <w:bottom w:val="single" w:sz="4" w:space="0" w:color="auto"/>
              <w:right w:val="nil"/>
            </w:tcBorders>
            <w:shd w:val="clear" w:color="auto" w:fill="auto"/>
            <w:vAlign w:val="bottom"/>
          </w:tcPr>
          <w:p w14:paraId="7BDD73ED"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79B54F1E"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79" w:type="dxa"/>
            <w:tcBorders>
              <w:top w:val="nil"/>
              <w:left w:val="nil"/>
              <w:bottom w:val="single" w:sz="4" w:space="0" w:color="auto"/>
              <w:right w:val="single" w:sz="4" w:space="0" w:color="auto"/>
            </w:tcBorders>
            <w:shd w:val="clear" w:color="auto" w:fill="auto"/>
            <w:vAlign w:val="bottom"/>
          </w:tcPr>
          <w:p w14:paraId="3BA93433"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c>
          <w:tcPr>
            <w:tcW w:w="635" w:type="dxa"/>
            <w:tcBorders>
              <w:top w:val="nil"/>
              <w:left w:val="nil"/>
              <w:bottom w:val="single" w:sz="4" w:space="0" w:color="auto"/>
              <w:right w:val="nil"/>
            </w:tcBorders>
            <w:shd w:val="clear" w:color="auto" w:fill="auto"/>
            <w:vAlign w:val="bottom"/>
          </w:tcPr>
          <w:p w14:paraId="65445D92"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0AC68A1A"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93" w:type="dxa"/>
            <w:tcBorders>
              <w:top w:val="nil"/>
              <w:left w:val="nil"/>
              <w:bottom w:val="single" w:sz="4" w:space="0" w:color="auto"/>
              <w:right w:val="single" w:sz="4" w:space="0" w:color="auto"/>
            </w:tcBorders>
            <w:shd w:val="clear" w:color="auto" w:fill="auto"/>
            <w:vAlign w:val="bottom"/>
          </w:tcPr>
          <w:p w14:paraId="7DACB5AC"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r>
      <w:tr w:rsidR="002C0784" w:rsidRPr="00E016BB" w14:paraId="28E92DD1" w14:textId="77777777" w:rsidTr="00757814">
        <w:trPr>
          <w:gridAfter w:val="6"/>
          <w:wAfter w:w="4282" w:type="dxa"/>
          <w:trHeight w:val="400"/>
        </w:trPr>
        <w:tc>
          <w:tcPr>
            <w:tcW w:w="1350" w:type="dxa"/>
            <w:tcBorders>
              <w:top w:val="single" w:sz="4" w:space="0" w:color="auto"/>
              <w:left w:val="nil"/>
              <w:bottom w:val="nil"/>
              <w:right w:val="nil"/>
            </w:tcBorders>
            <w:shd w:val="clear" w:color="auto" w:fill="auto"/>
            <w:vAlign w:val="bottom"/>
          </w:tcPr>
          <w:p w14:paraId="734697D2" w14:textId="77777777" w:rsidR="002C0784" w:rsidRPr="00E016BB" w:rsidRDefault="002C0784" w:rsidP="00757814">
            <w:pPr>
              <w:rPr>
                <w:rFonts w:ascii="Arial" w:hAnsi="Arial"/>
                <w:sz w:val="16"/>
                <w:szCs w:val="16"/>
              </w:rPr>
            </w:pPr>
            <w:r w:rsidRPr="00E016BB">
              <w:rPr>
                <w:rFonts w:ascii="Arial" w:hAnsi="Arial"/>
                <w:sz w:val="16"/>
                <w:szCs w:val="16"/>
              </w:rPr>
              <w:t>1) Switching, Mixed, WM</w:t>
            </w:r>
            <w:r>
              <w:rPr>
                <w:rFonts w:ascii="Arial" w:hAnsi="Arial"/>
                <w:sz w:val="16"/>
                <w:szCs w:val="16"/>
              </w:rPr>
              <w:t xml:space="preserve">, </w:t>
            </w:r>
            <w:proofErr w:type="spellStart"/>
            <w:r>
              <w:rPr>
                <w:rFonts w:ascii="Arial" w:hAnsi="Arial"/>
                <w:sz w:val="16"/>
                <w:szCs w:val="16"/>
              </w:rPr>
              <w:t>Stroop</w:t>
            </w:r>
            <w:proofErr w:type="spellEnd"/>
          </w:p>
        </w:tc>
        <w:tc>
          <w:tcPr>
            <w:tcW w:w="638" w:type="dxa"/>
            <w:tcBorders>
              <w:top w:val="single" w:sz="4" w:space="0" w:color="auto"/>
              <w:left w:val="single" w:sz="4" w:space="0" w:color="auto"/>
              <w:bottom w:val="nil"/>
              <w:right w:val="nil"/>
            </w:tcBorders>
            <w:shd w:val="clear" w:color="auto" w:fill="auto"/>
            <w:vAlign w:val="bottom"/>
          </w:tcPr>
          <w:p w14:paraId="763B5403" w14:textId="77777777" w:rsidR="002C0784" w:rsidRPr="00E016BB" w:rsidRDefault="002C0784" w:rsidP="00757814">
            <w:pPr>
              <w:jc w:val="center"/>
              <w:rPr>
                <w:rFonts w:ascii="Arial" w:hAnsi="Arial"/>
                <w:sz w:val="16"/>
                <w:szCs w:val="16"/>
              </w:rPr>
            </w:pPr>
            <w:r>
              <w:rPr>
                <w:rFonts w:ascii="Arial" w:hAnsi="Arial"/>
                <w:sz w:val="16"/>
                <w:szCs w:val="16"/>
              </w:rPr>
              <w:t>.087</w:t>
            </w:r>
          </w:p>
        </w:tc>
        <w:tc>
          <w:tcPr>
            <w:tcW w:w="710" w:type="dxa"/>
            <w:tcBorders>
              <w:top w:val="single" w:sz="4" w:space="0" w:color="auto"/>
              <w:left w:val="nil"/>
              <w:bottom w:val="nil"/>
              <w:right w:val="nil"/>
            </w:tcBorders>
            <w:shd w:val="clear" w:color="auto" w:fill="auto"/>
            <w:vAlign w:val="bottom"/>
          </w:tcPr>
          <w:p w14:paraId="5D12F9B0" w14:textId="77777777" w:rsidR="002C0784" w:rsidRPr="00E016BB" w:rsidRDefault="002C0784" w:rsidP="00757814">
            <w:pPr>
              <w:jc w:val="center"/>
              <w:rPr>
                <w:rFonts w:ascii="Arial" w:hAnsi="Arial"/>
                <w:sz w:val="16"/>
                <w:szCs w:val="16"/>
              </w:rPr>
            </w:pPr>
            <w:r>
              <w:rPr>
                <w:rFonts w:ascii="Arial" w:hAnsi="Arial"/>
                <w:sz w:val="16"/>
                <w:szCs w:val="16"/>
              </w:rPr>
              <w:t>.290</w:t>
            </w:r>
          </w:p>
        </w:tc>
        <w:tc>
          <w:tcPr>
            <w:tcW w:w="679" w:type="dxa"/>
            <w:tcBorders>
              <w:top w:val="single" w:sz="4" w:space="0" w:color="auto"/>
              <w:left w:val="nil"/>
              <w:bottom w:val="nil"/>
              <w:right w:val="single" w:sz="4" w:space="0" w:color="auto"/>
            </w:tcBorders>
            <w:shd w:val="clear" w:color="auto" w:fill="auto"/>
            <w:vAlign w:val="bottom"/>
          </w:tcPr>
          <w:p w14:paraId="3C01C5DB" w14:textId="77777777" w:rsidR="002C0784" w:rsidRPr="00E016BB" w:rsidRDefault="002C0784" w:rsidP="00757814">
            <w:pPr>
              <w:jc w:val="center"/>
              <w:rPr>
                <w:rFonts w:ascii="Arial" w:hAnsi="Arial"/>
                <w:sz w:val="16"/>
                <w:szCs w:val="16"/>
              </w:rPr>
            </w:pPr>
            <w:r>
              <w:rPr>
                <w:rFonts w:ascii="Arial" w:hAnsi="Arial"/>
                <w:sz w:val="16"/>
                <w:szCs w:val="16"/>
              </w:rPr>
              <w:t>.228</w:t>
            </w:r>
          </w:p>
        </w:tc>
        <w:tc>
          <w:tcPr>
            <w:tcW w:w="635" w:type="dxa"/>
            <w:tcBorders>
              <w:top w:val="single" w:sz="4" w:space="0" w:color="auto"/>
              <w:left w:val="nil"/>
              <w:bottom w:val="nil"/>
              <w:right w:val="nil"/>
            </w:tcBorders>
            <w:shd w:val="clear" w:color="auto" w:fill="auto"/>
            <w:vAlign w:val="bottom"/>
          </w:tcPr>
          <w:p w14:paraId="2B103222" w14:textId="77777777" w:rsidR="002C0784" w:rsidRPr="00E016BB" w:rsidRDefault="002C0784" w:rsidP="00757814">
            <w:pPr>
              <w:jc w:val="center"/>
              <w:rPr>
                <w:rFonts w:ascii="Arial" w:hAnsi="Arial"/>
                <w:sz w:val="16"/>
                <w:szCs w:val="16"/>
              </w:rPr>
            </w:pPr>
            <w:r>
              <w:rPr>
                <w:rFonts w:ascii="Arial" w:hAnsi="Arial"/>
                <w:sz w:val="16"/>
                <w:szCs w:val="16"/>
              </w:rPr>
              <w:t>-.025</w:t>
            </w:r>
          </w:p>
        </w:tc>
        <w:tc>
          <w:tcPr>
            <w:tcW w:w="710" w:type="dxa"/>
            <w:tcBorders>
              <w:top w:val="single" w:sz="4" w:space="0" w:color="auto"/>
              <w:left w:val="nil"/>
              <w:bottom w:val="nil"/>
              <w:right w:val="nil"/>
            </w:tcBorders>
            <w:shd w:val="clear" w:color="auto" w:fill="auto"/>
            <w:vAlign w:val="bottom"/>
          </w:tcPr>
          <w:p w14:paraId="27601872" w14:textId="77777777" w:rsidR="002C0784" w:rsidRPr="00E016BB" w:rsidRDefault="002C0784" w:rsidP="00757814">
            <w:pPr>
              <w:jc w:val="center"/>
              <w:rPr>
                <w:rFonts w:ascii="Arial" w:hAnsi="Arial"/>
                <w:sz w:val="16"/>
                <w:szCs w:val="16"/>
              </w:rPr>
            </w:pPr>
            <w:r>
              <w:rPr>
                <w:rFonts w:ascii="Arial" w:hAnsi="Arial"/>
                <w:sz w:val="16"/>
                <w:szCs w:val="16"/>
              </w:rPr>
              <w:t>.203</w:t>
            </w:r>
          </w:p>
        </w:tc>
        <w:tc>
          <w:tcPr>
            <w:tcW w:w="693" w:type="dxa"/>
            <w:tcBorders>
              <w:top w:val="single" w:sz="4" w:space="0" w:color="auto"/>
              <w:left w:val="nil"/>
              <w:bottom w:val="nil"/>
              <w:right w:val="single" w:sz="4" w:space="0" w:color="auto"/>
            </w:tcBorders>
            <w:shd w:val="clear" w:color="auto" w:fill="auto"/>
            <w:vAlign w:val="bottom"/>
          </w:tcPr>
          <w:p w14:paraId="2C969BF1" w14:textId="77777777" w:rsidR="002C0784" w:rsidRPr="00E016BB" w:rsidRDefault="002C0784" w:rsidP="00757814">
            <w:pPr>
              <w:jc w:val="center"/>
              <w:rPr>
                <w:rFonts w:ascii="Arial" w:hAnsi="Arial"/>
                <w:sz w:val="16"/>
                <w:szCs w:val="16"/>
              </w:rPr>
            </w:pPr>
            <w:r>
              <w:rPr>
                <w:rFonts w:ascii="Arial" w:hAnsi="Arial"/>
                <w:sz w:val="16"/>
                <w:szCs w:val="16"/>
              </w:rPr>
              <w:t>.538</w:t>
            </w:r>
          </w:p>
        </w:tc>
      </w:tr>
      <w:tr w:rsidR="002C0784" w:rsidRPr="00E016BB" w14:paraId="59E1FBA0" w14:textId="77777777" w:rsidTr="00757814">
        <w:trPr>
          <w:gridAfter w:val="6"/>
          <w:wAfter w:w="4282" w:type="dxa"/>
          <w:trHeight w:val="400"/>
        </w:trPr>
        <w:tc>
          <w:tcPr>
            <w:tcW w:w="1350" w:type="dxa"/>
            <w:tcBorders>
              <w:top w:val="nil"/>
              <w:left w:val="nil"/>
              <w:bottom w:val="nil"/>
              <w:right w:val="nil"/>
            </w:tcBorders>
            <w:shd w:val="clear" w:color="auto" w:fill="auto"/>
            <w:vAlign w:val="bottom"/>
          </w:tcPr>
          <w:p w14:paraId="148F666C" w14:textId="77777777" w:rsidR="002C0784" w:rsidRPr="00E016BB" w:rsidRDefault="002C0784" w:rsidP="00757814">
            <w:pPr>
              <w:rPr>
                <w:rFonts w:ascii="Arial" w:hAnsi="Arial"/>
                <w:sz w:val="16"/>
                <w:szCs w:val="16"/>
              </w:rPr>
            </w:pPr>
            <w:r w:rsidRPr="00E016BB">
              <w:rPr>
                <w:rFonts w:ascii="Arial" w:hAnsi="Arial"/>
                <w:sz w:val="16"/>
                <w:szCs w:val="16"/>
              </w:rPr>
              <w:t>2) Inhibitory Control</w:t>
            </w:r>
            <w:r>
              <w:rPr>
                <w:rFonts w:ascii="Arial" w:hAnsi="Arial"/>
                <w:sz w:val="16"/>
                <w:szCs w:val="16"/>
              </w:rPr>
              <w:t xml:space="preserve"> (except </w:t>
            </w:r>
            <w:proofErr w:type="spellStart"/>
            <w:r>
              <w:rPr>
                <w:rFonts w:ascii="Arial" w:hAnsi="Arial"/>
                <w:sz w:val="16"/>
                <w:szCs w:val="16"/>
              </w:rPr>
              <w:t>Stroop</w:t>
            </w:r>
            <w:proofErr w:type="spellEnd"/>
            <w:r>
              <w:rPr>
                <w:rFonts w:ascii="Arial" w:hAnsi="Arial"/>
                <w:sz w:val="16"/>
                <w:szCs w:val="16"/>
              </w:rPr>
              <w:t>)</w:t>
            </w:r>
          </w:p>
        </w:tc>
        <w:tc>
          <w:tcPr>
            <w:tcW w:w="638" w:type="dxa"/>
            <w:tcBorders>
              <w:top w:val="nil"/>
              <w:left w:val="single" w:sz="4" w:space="0" w:color="auto"/>
              <w:bottom w:val="nil"/>
              <w:right w:val="nil"/>
            </w:tcBorders>
            <w:shd w:val="clear" w:color="auto" w:fill="auto"/>
            <w:vAlign w:val="bottom"/>
          </w:tcPr>
          <w:p w14:paraId="5C58F940" w14:textId="77777777" w:rsidR="002C0784" w:rsidRPr="00E016BB" w:rsidRDefault="002C0784" w:rsidP="00757814">
            <w:pPr>
              <w:jc w:val="center"/>
              <w:rPr>
                <w:rFonts w:ascii="Arial" w:hAnsi="Arial"/>
                <w:sz w:val="16"/>
                <w:szCs w:val="16"/>
              </w:rPr>
            </w:pPr>
            <w:r>
              <w:rPr>
                <w:rFonts w:ascii="Arial" w:hAnsi="Arial"/>
                <w:sz w:val="16"/>
                <w:szCs w:val="16"/>
              </w:rPr>
              <w:t>.321</w:t>
            </w:r>
          </w:p>
        </w:tc>
        <w:tc>
          <w:tcPr>
            <w:tcW w:w="710" w:type="dxa"/>
            <w:tcBorders>
              <w:top w:val="nil"/>
              <w:left w:val="nil"/>
              <w:bottom w:val="nil"/>
              <w:right w:val="nil"/>
            </w:tcBorders>
            <w:shd w:val="clear" w:color="auto" w:fill="auto"/>
            <w:vAlign w:val="bottom"/>
          </w:tcPr>
          <w:p w14:paraId="5C5EF90B" w14:textId="77777777" w:rsidR="002C0784" w:rsidRPr="00E016BB" w:rsidRDefault="002C0784" w:rsidP="00757814">
            <w:pPr>
              <w:jc w:val="center"/>
              <w:rPr>
                <w:rFonts w:ascii="Arial" w:hAnsi="Arial"/>
                <w:sz w:val="16"/>
                <w:szCs w:val="16"/>
              </w:rPr>
            </w:pPr>
            <w:r>
              <w:rPr>
                <w:rFonts w:ascii="Arial" w:hAnsi="Arial"/>
                <w:sz w:val="16"/>
                <w:szCs w:val="16"/>
              </w:rPr>
              <w:t>.220</w:t>
            </w:r>
          </w:p>
        </w:tc>
        <w:tc>
          <w:tcPr>
            <w:tcW w:w="679" w:type="dxa"/>
            <w:tcBorders>
              <w:top w:val="nil"/>
              <w:left w:val="nil"/>
              <w:bottom w:val="nil"/>
              <w:right w:val="single" w:sz="4" w:space="0" w:color="auto"/>
            </w:tcBorders>
            <w:shd w:val="clear" w:color="auto" w:fill="auto"/>
            <w:vAlign w:val="bottom"/>
          </w:tcPr>
          <w:p w14:paraId="4285114F" w14:textId="77777777" w:rsidR="002C0784" w:rsidRPr="00E016BB" w:rsidRDefault="002C0784" w:rsidP="00757814">
            <w:pPr>
              <w:jc w:val="center"/>
              <w:rPr>
                <w:rFonts w:ascii="Arial" w:hAnsi="Arial"/>
                <w:sz w:val="16"/>
                <w:szCs w:val="16"/>
              </w:rPr>
            </w:pPr>
            <w:r>
              <w:rPr>
                <w:rFonts w:ascii="Arial" w:hAnsi="Arial"/>
                <w:sz w:val="16"/>
                <w:szCs w:val="16"/>
              </w:rPr>
              <w:t>.020</w:t>
            </w:r>
          </w:p>
        </w:tc>
        <w:tc>
          <w:tcPr>
            <w:tcW w:w="635" w:type="dxa"/>
            <w:tcBorders>
              <w:top w:val="nil"/>
              <w:left w:val="nil"/>
              <w:bottom w:val="nil"/>
              <w:right w:val="nil"/>
            </w:tcBorders>
            <w:shd w:val="clear" w:color="auto" w:fill="auto"/>
            <w:vAlign w:val="bottom"/>
          </w:tcPr>
          <w:p w14:paraId="05F5D646" w14:textId="77777777" w:rsidR="002C0784" w:rsidRPr="00E016BB" w:rsidRDefault="002C0784" w:rsidP="00757814">
            <w:pPr>
              <w:jc w:val="center"/>
              <w:rPr>
                <w:rFonts w:ascii="Arial" w:hAnsi="Arial"/>
                <w:sz w:val="16"/>
                <w:szCs w:val="16"/>
              </w:rPr>
            </w:pPr>
            <w:r>
              <w:rPr>
                <w:rFonts w:ascii="Arial" w:hAnsi="Arial"/>
                <w:sz w:val="16"/>
                <w:szCs w:val="16"/>
              </w:rPr>
              <w:t>.392</w:t>
            </w:r>
          </w:p>
        </w:tc>
        <w:tc>
          <w:tcPr>
            <w:tcW w:w="710" w:type="dxa"/>
            <w:tcBorders>
              <w:top w:val="nil"/>
              <w:left w:val="nil"/>
              <w:bottom w:val="nil"/>
              <w:right w:val="nil"/>
            </w:tcBorders>
            <w:shd w:val="clear" w:color="auto" w:fill="auto"/>
            <w:vAlign w:val="bottom"/>
          </w:tcPr>
          <w:p w14:paraId="4329F559" w14:textId="77777777" w:rsidR="002C0784" w:rsidRPr="00E016BB" w:rsidRDefault="002C0784" w:rsidP="00757814">
            <w:pPr>
              <w:jc w:val="center"/>
              <w:rPr>
                <w:rFonts w:ascii="Arial" w:hAnsi="Arial"/>
                <w:sz w:val="16"/>
                <w:szCs w:val="16"/>
              </w:rPr>
            </w:pPr>
            <w:r>
              <w:rPr>
                <w:rFonts w:ascii="Arial" w:hAnsi="Arial"/>
                <w:sz w:val="16"/>
                <w:szCs w:val="16"/>
              </w:rPr>
              <w:t>.358</w:t>
            </w:r>
          </w:p>
        </w:tc>
        <w:tc>
          <w:tcPr>
            <w:tcW w:w="693" w:type="dxa"/>
            <w:tcBorders>
              <w:top w:val="nil"/>
              <w:left w:val="nil"/>
              <w:bottom w:val="nil"/>
              <w:right w:val="single" w:sz="4" w:space="0" w:color="auto"/>
            </w:tcBorders>
            <w:shd w:val="clear" w:color="auto" w:fill="auto"/>
            <w:vAlign w:val="bottom"/>
          </w:tcPr>
          <w:p w14:paraId="3BB640D5" w14:textId="77777777" w:rsidR="002C0784" w:rsidRPr="00E016BB" w:rsidRDefault="002C0784" w:rsidP="00757814">
            <w:pPr>
              <w:jc w:val="center"/>
              <w:rPr>
                <w:rFonts w:ascii="Arial" w:hAnsi="Arial"/>
                <w:sz w:val="16"/>
                <w:szCs w:val="16"/>
              </w:rPr>
            </w:pPr>
            <w:r>
              <w:rPr>
                <w:rFonts w:ascii="Arial" w:hAnsi="Arial"/>
                <w:sz w:val="16"/>
                <w:szCs w:val="16"/>
              </w:rPr>
              <w:t>.007</w:t>
            </w:r>
          </w:p>
        </w:tc>
      </w:tr>
      <w:tr w:rsidR="002C0784" w:rsidRPr="00E016BB" w14:paraId="16E8B6BA" w14:textId="77777777" w:rsidTr="00757814">
        <w:trPr>
          <w:gridAfter w:val="6"/>
          <w:wAfter w:w="4282" w:type="dxa"/>
          <w:trHeight w:val="260"/>
        </w:trPr>
        <w:tc>
          <w:tcPr>
            <w:tcW w:w="1350" w:type="dxa"/>
            <w:tcBorders>
              <w:top w:val="single" w:sz="4" w:space="0" w:color="auto"/>
              <w:left w:val="nil"/>
              <w:bottom w:val="nil"/>
              <w:right w:val="nil"/>
            </w:tcBorders>
            <w:shd w:val="clear" w:color="auto" w:fill="auto"/>
            <w:vAlign w:val="bottom"/>
          </w:tcPr>
          <w:p w14:paraId="4D7F1792"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38" w:type="dxa"/>
            <w:tcBorders>
              <w:top w:val="single" w:sz="4" w:space="0" w:color="auto"/>
              <w:left w:val="nil"/>
              <w:bottom w:val="nil"/>
              <w:right w:val="nil"/>
            </w:tcBorders>
            <w:shd w:val="clear" w:color="auto" w:fill="auto"/>
            <w:vAlign w:val="bottom"/>
          </w:tcPr>
          <w:p w14:paraId="1FB80BD7"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710" w:type="dxa"/>
            <w:tcBorders>
              <w:top w:val="single" w:sz="4" w:space="0" w:color="auto"/>
              <w:left w:val="nil"/>
              <w:bottom w:val="nil"/>
              <w:right w:val="nil"/>
            </w:tcBorders>
            <w:shd w:val="clear" w:color="auto" w:fill="auto"/>
            <w:vAlign w:val="bottom"/>
          </w:tcPr>
          <w:p w14:paraId="72AAFBBD"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79" w:type="dxa"/>
            <w:tcBorders>
              <w:top w:val="single" w:sz="4" w:space="0" w:color="auto"/>
              <w:left w:val="nil"/>
              <w:bottom w:val="nil"/>
              <w:right w:val="nil"/>
            </w:tcBorders>
            <w:shd w:val="clear" w:color="auto" w:fill="auto"/>
            <w:vAlign w:val="bottom"/>
          </w:tcPr>
          <w:p w14:paraId="24886A30"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35" w:type="dxa"/>
            <w:tcBorders>
              <w:top w:val="single" w:sz="4" w:space="0" w:color="auto"/>
              <w:left w:val="nil"/>
              <w:bottom w:val="nil"/>
              <w:right w:val="nil"/>
            </w:tcBorders>
            <w:shd w:val="clear" w:color="auto" w:fill="auto"/>
            <w:vAlign w:val="bottom"/>
          </w:tcPr>
          <w:p w14:paraId="205E75E7"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710" w:type="dxa"/>
            <w:tcBorders>
              <w:top w:val="single" w:sz="4" w:space="0" w:color="auto"/>
              <w:left w:val="nil"/>
              <w:bottom w:val="nil"/>
              <w:right w:val="nil"/>
            </w:tcBorders>
            <w:shd w:val="clear" w:color="auto" w:fill="auto"/>
            <w:vAlign w:val="bottom"/>
          </w:tcPr>
          <w:p w14:paraId="62DDD6D0" w14:textId="77777777" w:rsidR="002C0784" w:rsidRPr="00E016BB" w:rsidRDefault="002C0784" w:rsidP="00757814">
            <w:pPr>
              <w:rPr>
                <w:rFonts w:ascii="Arial" w:hAnsi="Arial"/>
                <w:sz w:val="16"/>
                <w:szCs w:val="16"/>
              </w:rPr>
            </w:pPr>
            <w:r w:rsidRPr="00E016BB">
              <w:rPr>
                <w:rFonts w:ascii="Arial" w:hAnsi="Arial"/>
                <w:sz w:val="16"/>
                <w:szCs w:val="16"/>
              </w:rPr>
              <w:t> </w:t>
            </w:r>
          </w:p>
        </w:tc>
        <w:tc>
          <w:tcPr>
            <w:tcW w:w="693" w:type="dxa"/>
            <w:tcBorders>
              <w:top w:val="single" w:sz="4" w:space="0" w:color="auto"/>
              <w:left w:val="nil"/>
              <w:bottom w:val="nil"/>
              <w:right w:val="nil"/>
            </w:tcBorders>
            <w:shd w:val="clear" w:color="auto" w:fill="auto"/>
            <w:vAlign w:val="bottom"/>
          </w:tcPr>
          <w:p w14:paraId="7386D6BB" w14:textId="77777777" w:rsidR="002C0784" w:rsidRPr="00E016BB" w:rsidRDefault="002C0784" w:rsidP="00757814">
            <w:pPr>
              <w:rPr>
                <w:rFonts w:ascii="Arial" w:hAnsi="Arial"/>
                <w:sz w:val="16"/>
                <w:szCs w:val="16"/>
              </w:rPr>
            </w:pPr>
            <w:r w:rsidRPr="00E016BB">
              <w:rPr>
                <w:rFonts w:ascii="Arial" w:hAnsi="Arial"/>
                <w:sz w:val="16"/>
                <w:szCs w:val="16"/>
              </w:rPr>
              <w:t> </w:t>
            </w:r>
          </w:p>
        </w:tc>
      </w:tr>
      <w:tr w:rsidR="002C0784" w:rsidRPr="00E016BB" w14:paraId="2FF86F6D" w14:textId="77777777" w:rsidTr="00757814">
        <w:trPr>
          <w:trHeight w:val="260"/>
        </w:trPr>
        <w:tc>
          <w:tcPr>
            <w:tcW w:w="1350" w:type="dxa"/>
            <w:tcBorders>
              <w:top w:val="nil"/>
              <w:left w:val="nil"/>
              <w:bottom w:val="nil"/>
              <w:right w:val="nil"/>
            </w:tcBorders>
            <w:shd w:val="clear" w:color="auto" w:fill="auto"/>
            <w:vAlign w:val="bottom"/>
          </w:tcPr>
          <w:p w14:paraId="78B6BB88" w14:textId="77777777" w:rsidR="002C0784" w:rsidRPr="00E016BB" w:rsidRDefault="002C0784" w:rsidP="00757814">
            <w:pPr>
              <w:rPr>
                <w:rFonts w:ascii="Arial" w:hAnsi="Arial"/>
                <w:sz w:val="16"/>
                <w:szCs w:val="16"/>
              </w:rPr>
            </w:pPr>
          </w:p>
        </w:tc>
        <w:tc>
          <w:tcPr>
            <w:tcW w:w="638" w:type="dxa"/>
            <w:tcBorders>
              <w:top w:val="nil"/>
              <w:left w:val="nil"/>
              <w:bottom w:val="nil"/>
              <w:right w:val="nil"/>
            </w:tcBorders>
            <w:shd w:val="clear" w:color="auto" w:fill="auto"/>
            <w:vAlign w:val="bottom"/>
          </w:tcPr>
          <w:p w14:paraId="154558EE"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vAlign w:val="bottom"/>
          </w:tcPr>
          <w:p w14:paraId="20715424" w14:textId="77777777" w:rsidR="002C0784" w:rsidRPr="00E016BB" w:rsidRDefault="002C0784" w:rsidP="00757814">
            <w:pPr>
              <w:rPr>
                <w:rFonts w:ascii="Arial" w:hAnsi="Arial"/>
                <w:sz w:val="16"/>
                <w:szCs w:val="16"/>
              </w:rPr>
            </w:pPr>
          </w:p>
        </w:tc>
        <w:tc>
          <w:tcPr>
            <w:tcW w:w="679" w:type="dxa"/>
            <w:tcBorders>
              <w:top w:val="nil"/>
              <w:left w:val="nil"/>
              <w:bottom w:val="nil"/>
              <w:right w:val="nil"/>
            </w:tcBorders>
            <w:shd w:val="clear" w:color="auto" w:fill="auto"/>
            <w:vAlign w:val="bottom"/>
          </w:tcPr>
          <w:p w14:paraId="36B5ACF7" w14:textId="77777777" w:rsidR="002C0784" w:rsidRPr="00E016BB" w:rsidRDefault="002C0784" w:rsidP="00757814">
            <w:pPr>
              <w:rPr>
                <w:rFonts w:ascii="Arial" w:hAnsi="Arial"/>
                <w:sz w:val="16"/>
                <w:szCs w:val="16"/>
              </w:rPr>
            </w:pPr>
          </w:p>
        </w:tc>
        <w:tc>
          <w:tcPr>
            <w:tcW w:w="635" w:type="dxa"/>
            <w:tcBorders>
              <w:top w:val="nil"/>
              <w:left w:val="nil"/>
              <w:bottom w:val="nil"/>
              <w:right w:val="nil"/>
            </w:tcBorders>
            <w:shd w:val="clear" w:color="auto" w:fill="auto"/>
            <w:vAlign w:val="bottom"/>
          </w:tcPr>
          <w:p w14:paraId="72B948EF"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vAlign w:val="bottom"/>
          </w:tcPr>
          <w:p w14:paraId="492FE46C" w14:textId="77777777" w:rsidR="002C0784" w:rsidRPr="00E016BB" w:rsidRDefault="002C0784" w:rsidP="00757814">
            <w:pPr>
              <w:rPr>
                <w:rFonts w:ascii="Arial" w:hAnsi="Arial"/>
                <w:sz w:val="16"/>
                <w:szCs w:val="16"/>
              </w:rPr>
            </w:pPr>
          </w:p>
        </w:tc>
        <w:tc>
          <w:tcPr>
            <w:tcW w:w="693" w:type="dxa"/>
            <w:tcBorders>
              <w:top w:val="nil"/>
              <w:left w:val="nil"/>
              <w:bottom w:val="nil"/>
              <w:right w:val="nil"/>
            </w:tcBorders>
            <w:shd w:val="clear" w:color="auto" w:fill="auto"/>
            <w:vAlign w:val="bottom"/>
          </w:tcPr>
          <w:p w14:paraId="4D5AD6C7" w14:textId="77777777" w:rsidR="002C0784" w:rsidRPr="00E016BB" w:rsidRDefault="002C0784" w:rsidP="00757814">
            <w:pPr>
              <w:rPr>
                <w:rFonts w:ascii="Arial" w:hAnsi="Arial"/>
                <w:sz w:val="16"/>
                <w:szCs w:val="16"/>
              </w:rPr>
            </w:pPr>
          </w:p>
        </w:tc>
        <w:tc>
          <w:tcPr>
            <w:tcW w:w="787" w:type="dxa"/>
            <w:tcBorders>
              <w:top w:val="nil"/>
              <w:left w:val="nil"/>
              <w:bottom w:val="nil"/>
              <w:right w:val="nil"/>
            </w:tcBorders>
            <w:shd w:val="clear" w:color="auto" w:fill="auto"/>
            <w:vAlign w:val="bottom"/>
          </w:tcPr>
          <w:p w14:paraId="30EE7E70" w14:textId="77777777" w:rsidR="002C0784" w:rsidRPr="00E016BB" w:rsidRDefault="002C0784" w:rsidP="00757814">
            <w:pPr>
              <w:rPr>
                <w:rFonts w:ascii="Arial" w:hAnsi="Arial"/>
                <w:sz w:val="16"/>
                <w:szCs w:val="16"/>
              </w:rPr>
            </w:pPr>
          </w:p>
        </w:tc>
        <w:tc>
          <w:tcPr>
            <w:tcW w:w="756" w:type="dxa"/>
            <w:tcBorders>
              <w:top w:val="nil"/>
              <w:left w:val="nil"/>
              <w:bottom w:val="nil"/>
              <w:right w:val="nil"/>
            </w:tcBorders>
            <w:shd w:val="clear" w:color="auto" w:fill="auto"/>
            <w:vAlign w:val="bottom"/>
          </w:tcPr>
          <w:p w14:paraId="487568FA" w14:textId="77777777" w:rsidR="002C0784" w:rsidRPr="00E016BB" w:rsidRDefault="002C0784" w:rsidP="00757814">
            <w:pPr>
              <w:rPr>
                <w:rFonts w:ascii="Arial" w:hAnsi="Arial"/>
                <w:sz w:val="16"/>
                <w:szCs w:val="16"/>
              </w:rPr>
            </w:pPr>
          </w:p>
        </w:tc>
        <w:tc>
          <w:tcPr>
            <w:tcW w:w="612" w:type="dxa"/>
            <w:tcBorders>
              <w:top w:val="nil"/>
              <w:left w:val="nil"/>
              <w:bottom w:val="nil"/>
              <w:right w:val="nil"/>
            </w:tcBorders>
            <w:shd w:val="clear" w:color="auto" w:fill="auto"/>
            <w:vAlign w:val="bottom"/>
          </w:tcPr>
          <w:p w14:paraId="5B4913F0" w14:textId="77777777" w:rsidR="002C0784" w:rsidRPr="00E016BB" w:rsidRDefault="002C0784" w:rsidP="00757814">
            <w:pPr>
              <w:rPr>
                <w:rFonts w:ascii="Arial" w:hAnsi="Arial"/>
                <w:sz w:val="16"/>
                <w:szCs w:val="16"/>
              </w:rPr>
            </w:pPr>
          </w:p>
        </w:tc>
        <w:tc>
          <w:tcPr>
            <w:tcW w:w="756" w:type="dxa"/>
            <w:tcBorders>
              <w:top w:val="nil"/>
              <w:left w:val="nil"/>
              <w:bottom w:val="nil"/>
              <w:right w:val="nil"/>
            </w:tcBorders>
            <w:shd w:val="clear" w:color="auto" w:fill="auto"/>
            <w:vAlign w:val="bottom"/>
          </w:tcPr>
          <w:p w14:paraId="1D8EC537" w14:textId="77777777" w:rsidR="002C0784" w:rsidRPr="00E016BB" w:rsidRDefault="002C0784" w:rsidP="00757814">
            <w:pPr>
              <w:rPr>
                <w:rFonts w:ascii="Arial" w:hAnsi="Arial"/>
                <w:sz w:val="16"/>
                <w:szCs w:val="16"/>
              </w:rPr>
            </w:pPr>
          </w:p>
        </w:tc>
        <w:tc>
          <w:tcPr>
            <w:tcW w:w="756" w:type="dxa"/>
            <w:tcBorders>
              <w:top w:val="nil"/>
              <w:left w:val="nil"/>
              <w:bottom w:val="nil"/>
              <w:right w:val="nil"/>
            </w:tcBorders>
            <w:shd w:val="clear" w:color="auto" w:fill="auto"/>
            <w:vAlign w:val="bottom"/>
          </w:tcPr>
          <w:p w14:paraId="09309F75" w14:textId="77777777" w:rsidR="002C0784" w:rsidRPr="00E016BB" w:rsidRDefault="002C0784" w:rsidP="00757814">
            <w:pPr>
              <w:rPr>
                <w:rFonts w:ascii="Arial" w:hAnsi="Arial"/>
                <w:sz w:val="16"/>
                <w:szCs w:val="16"/>
              </w:rPr>
            </w:pPr>
          </w:p>
        </w:tc>
        <w:tc>
          <w:tcPr>
            <w:tcW w:w="615" w:type="dxa"/>
            <w:tcBorders>
              <w:top w:val="nil"/>
              <w:left w:val="nil"/>
              <w:bottom w:val="nil"/>
              <w:right w:val="nil"/>
            </w:tcBorders>
            <w:shd w:val="clear" w:color="auto" w:fill="auto"/>
            <w:vAlign w:val="bottom"/>
          </w:tcPr>
          <w:p w14:paraId="29620221" w14:textId="77777777" w:rsidR="002C0784" w:rsidRPr="00E016BB" w:rsidRDefault="002C0784" w:rsidP="00757814">
            <w:pPr>
              <w:rPr>
                <w:rFonts w:ascii="Arial" w:hAnsi="Arial"/>
                <w:sz w:val="16"/>
                <w:szCs w:val="16"/>
              </w:rPr>
            </w:pPr>
          </w:p>
        </w:tc>
      </w:tr>
      <w:tr w:rsidR="002C0784" w:rsidRPr="00E016BB" w14:paraId="522FCC1D" w14:textId="77777777" w:rsidTr="00757814">
        <w:trPr>
          <w:trHeight w:val="260"/>
        </w:trPr>
        <w:tc>
          <w:tcPr>
            <w:tcW w:w="1350" w:type="dxa"/>
            <w:tcBorders>
              <w:top w:val="nil"/>
              <w:left w:val="nil"/>
              <w:bottom w:val="nil"/>
              <w:right w:val="nil"/>
            </w:tcBorders>
            <w:shd w:val="clear" w:color="auto" w:fill="auto"/>
            <w:vAlign w:val="bottom"/>
          </w:tcPr>
          <w:p w14:paraId="68D76E5B" w14:textId="77777777" w:rsidR="002C0784" w:rsidRPr="00E016BB" w:rsidRDefault="002C0784" w:rsidP="00757814">
            <w:pPr>
              <w:rPr>
                <w:rFonts w:ascii="Arial" w:hAnsi="Arial"/>
                <w:sz w:val="16"/>
                <w:szCs w:val="16"/>
              </w:rPr>
            </w:pPr>
          </w:p>
        </w:tc>
        <w:tc>
          <w:tcPr>
            <w:tcW w:w="8347" w:type="dxa"/>
            <w:gridSpan w:val="12"/>
            <w:tcBorders>
              <w:top w:val="nil"/>
              <w:left w:val="nil"/>
              <w:bottom w:val="nil"/>
              <w:right w:val="nil"/>
            </w:tcBorders>
            <w:shd w:val="clear" w:color="auto" w:fill="auto"/>
            <w:noWrap/>
            <w:vAlign w:val="bottom"/>
          </w:tcPr>
          <w:p w14:paraId="2BB17705" w14:textId="77777777" w:rsidR="002C0784" w:rsidRPr="00E016BB" w:rsidRDefault="002C0784" w:rsidP="00757814">
            <w:pPr>
              <w:rPr>
                <w:rFonts w:ascii="Arial" w:hAnsi="Arial"/>
                <w:sz w:val="18"/>
                <w:szCs w:val="18"/>
              </w:rPr>
            </w:pPr>
            <w:r>
              <w:rPr>
                <w:rFonts w:ascii="Arial" w:hAnsi="Arial"/>
                <w:sz w:val="18"/>
                <w:szCs w:val="18"/>
              </w:rPr>
              <w:t xml:space="preserve">D. </w:t>
            </w:r>
            <w:r w:rsidRPr="00E016BB">
              <w:rPr>
                <w:rFonts w:ascii="Arial" w:hAnsi="Arial"/>
                <w:sz w:val="18"/>
                <w:szCs w:val="18"/>
              </w:rPr>
              <w:t>'Other' Executive Functions Predict</w:t>
            </w:r>
            <w:r>
              <w:rPr>
                <w:rFonts w:ascii="Arial" w:hAnsi="Arial"/>
                <w:sz w:val="18"/>
                <w:szCs w:val="18"/>
              </w:rPr>
              <w:t>ing</w:t>
            </w:r>
            <w:r w:rsidRPr="00E016BB">
              <w:rPr>
                <w:rFonts w:ascii="Arial" w:hAnsi="Arial"/>
                <w:sz w:val="18"/>
                <w:szCs w:val="18"/>
              </w:rPr>
              <w:t xml:space="preserve"> Variance in PTSD</w:t>
            </w:r>
            <w:r>
              <w:rPr>
                <w:rFonts w:ascii="Arial" w:hAnsi="Arial"/>
                <w:sz w:val="18"/>
                <w:szCs w:val="18"/>
              </w:rPr>
              <w:t xml:space="preserve"> Symptoms</w:t>
            </w:r>
            <w:r w:rsidRPr="00E016BB">
              <w:rPr>
                <w:rFonts w:ascii="Arial" w:hAnsi="Arial"/>
                <w:sz w:val="18"/>
                <w:szCs w:val="18"/>
              </w:rPr>
              <w:t xml:space="preserve"> Beyond Inhibitory Control</w:t>
            </w:r>
            <w:r>
              <w:rPr>
                <w:rFonts w:ascii="Arial" w:hAnsi="Arial"/>
                <w:sz w:val="18"/>
                <w:szCs w:val="18"/>
              </w:rPr>
              <w:t xml:space="preserve"> (Excluding Stroop)</w:t>
            </w:r>
          </w:p>
        </w:tc>
      </w:tr>
      <w:tr w:rsidR="002C0784" w:rsidRPr="00E016BB" w14:paraId="69E33D54" w14:textId="77777777" w:rsidTr="00757814">
        <w:trPr>
          <w:gridAfter w:val="6"/>
          <w:wAfter w:w="4282" w:type="dxa"/>
          <w:trHeight w:val="260"/>
        </w:trPr>
        <w:tc>
          <w:tcPr>
            <w:tcW w:w="1350" w:type="dxa"/>
            <w:tcBorders>
              <w:top w:val="nil"/>
              <w:left w:val="nil"/>
              <w:bottom w:val="nil"/>
              <w:right w:val="nil"/>
            </w:tcBorders>
            <w:shd w:val="clear" w:color="auto" w:fill="auto"/>
            <w:vAlign w:val="bottom"/>
          </w:tcPr>
          <w:p w14:paraId="0EB65173" w14:textId="77777777" w:rsidR="002C0784" w:rsidRPr="00E016BB" w:rsidRDefault="002C0784" w:rsidP="00757814">
            <w:pPr>
              <w:rPr>
                <w:rFonts w:ascii="Arial" w:hAnsi="Arial"/>
                <w:sz w:val="16"/>
                <w:szCs w:val="16"/>
              </w:rPr>
            </w:pPr>
          </w:p>
        </w:tc>
        <w:tc>
          <w:tcPr>
            <w:tcW w:w="638" w:type="dxa"/>
            <w:tcBorders>
              <w:top w:val="nil"/>
              <w:left w:val="nil"/>
              <w:bottom w:val="nil"/>
              <w:right w:val="nil"/>
            </w:tcBorders>
            <w:shd w:val="clear" w:color="auto" w:fill="auto"/>
            <w:noWrap/>
            <w:vAlign w:val="bottom"/>
          </w:tcPr>
          <w:p w14:paraId="035F6540"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noWrap/>
            <w:vAlign w:val="bottom"/>
          </w:tcPr>
          <w:p w14:paraId="7DBBEBC3" w14:textId="77777777" w:rsidR="002C0784" w:rsidRPr="00E016BB" w:rsidRDefault="002C0784" w:rsidP="00757814">
            <w:pPr>
              <w:rPr>
                <w:rFonts w:ascii="Arial" w:hAnsi="Arial"/>
                <w:sz w:val="16"/>
                <w:szCs w:val="16"/>
              </w:rPr>
            </w:pPr>
          </w:p>
        </w:tc>
        <w:tc>
          <w:tcPr>
            <w:tcW w:w="679" w:type="dxa"/>
            <w:tcBorders>
              <w:top w:val="nil"/>
              <w:left w:val="nil"/>
              <w:bottom w:val="nil"/>
              <w:right w:val="nil"/>
            </w:tcBorders>
            <w:shd w:val="clear" w:color="auto" w:fill="auto"/>
            <w:noWrap/>
            <w:vAlign w:val="bottom"/>
          </w:tcPr>
          <w:p w14:paraId="2D509BCA" w14:textId="77777777" w:rsidR="002C0784" w:rsidRPr="00E016BB" w:rsidRDefault="002C0784" w:rsidP="00757814">
            <w:pPr>
              <w:rPr>
                <w:rFonts w:ascii="Arial" w:hAnsi="Arial"/>
                <w:sz w:val="16"/>
                <w:szCs w:val="16"/>
              </w:rPr>
            </w:pPr>
          </w:p>
        </w:tc>
        <w:tc>
          <w:tcPr>
            <w:tcW w:w="635" w:type="dxa"/>
            <w:tcBorders>
              <w:top w:val="nil"/>
              <w:left w:val="nil"/>
              <w:bottom w:val="nil"/>
              <w:right w:val="nil"/>
            </w:tcBorders>
            <w:shd w:val="clear" w:color="auto" w:fill="auto"/>
            <w:noWrap/>
            <w:vAlign w:val="bottom"/>
          </w:tcPr>
          <w:p w14:paraId="08756948" w14:textId="77777777" w:rsidR="002C0784" w:rsidRPr="00E016BB" w:rsidRDefault="002C0784" w:rsidP="00757814">
            <w:pPr>
              <w:rPr>
                <w:rFonts w:ascii="Arial" w:hAnsi="Arial"/>
                <w:sz w:val="16"/>
                <w:szCs w:val="16"/>
              </w:rPr>
            </w:pPr>
          </w:p>
        </w:tc>
        <w:tc>
          <w:tcPr>
            <w:tcW w:w="710" w:type="dxa"/>
            <w:tcBorders>
              <w:top w:val="nil"/>
              <w:left w:val="nil"/>
              <w:bottom w:val="nil"/>
              <w:right w:val="nil"/>
            </w:tcBorders>
            <w:shd w:val="clear" w:color="auto" w:fill="auto"/>
            <w:noWrap/>
            <w:vAlign w:val="bottom"/>
          </w:tcPr>
          <w:p w14:paraId="1B549AEB" w14:textId="77777777" w:rsidR="002C0784" w:rsidRPr="00E016BB" w:rsidRDefault="002C0784" w:rsidP="00757814">
            <w:pPr>
              <w:rPr>
                <w:rFonts w:ascii="Arial" w:hAnsi="Arial"/>
                <w:sz w:val="16"/>
                <w:szCs w:val="16"/>
              </w:rPr>
            </w:pPr>
          </w:p>
        </w:tc>
        <w:tc>
          <w:tcPr>
            <w:tcW w:w="693" w:type="dxa"/>
            <w:tcBorders>
              <w:top w:val="nil"/>
              <w:left w:val="nil"/>
              <w:bottom w:val="nil"/>
              <w:right w:val="nil"/>
            </w:tcBorders>
            <w:shd w:val="clear" w:color="auto" w:fill="auto"/>
            <w:noWrap/>
            <w:vAlign w:val="bottom"/>
          </w:tcPr>
          <w:p w14:paraId="17C7DFD9" w14:textId="77777777" w:rsidR="002C0784" w:rsidRPr="00E016BB" w:rsidRDefault="002C0784" w:rsidP="00757814">
            <w:pPr>
              <w:rPr>
                <w:rFonts w:ascii="Arial" w:hAnsi="Arial"/>
                <w:sz w:val="16"/>
                <w:szCs w:val="16"/>
              </w:rPr>
            </w:pPr>
          </w:p>
        </w:tc>
      </w:tr>
      <w:tr w:rsidR="002C0784" w:rsidRPr="00E016BB" w14:paraId="626F4721" w14:textId="77777777" w:rsidTr="00757814">
        <w:trPr>
          <w:gridAfter w:val="6"/>
          <w:wAfter w:w="4282" w:type="dxa"/>
          <w:trHeight w:val="260"/>
        </w:trPr>
        <w:tc>
          <w:tcPr>
            <w:tcW w:w="1350" w:type="dxa"/>
            <w:tcBorders>
              <w:top w:val="nil"/>
              <w:left w:val="nil"/>
              <w:bottom w:val="nil"/>
              <w:right w:val="nil"/>
            </w:tcBorders>
            <w:shd w:val="clear" w:color="auto" w:fill="auto"/>
            <w:vAlign w:val="bottom"/>
          </w:tcPr>
          <w:p w14:paraId="4DB4B3E1" w14:textId="77777777" w:rsidR="002C0784" w:rsidRPr="00E016BB" w:rsidRDefault="002C0784" w:rsidP="00757814">
            <w:pPr>
              <w:rPr>
                <w:rFonts w:ascii="Arial" w:hAnsi="Arial"/>
                <w:sz w:val="16"/>
                <w:szCs w:val="16"/>
              </w:rPr>
            </w:pPr>
          </w:p>
        </w:tc>
        <w:tc>
          <w:tcPr>
            <w:tcW w:w="2027" w:type="dxa"/>
            <w:gridSpan w:val="3"/>
            <w:tcBorders>
              <w:top w:val="nil"/>
              <w:left w:val="single" w:sz="4" w:space="0" w:color="auto"/>
              <w:bottom w:val="nil"/>
              <w:right w:val="single" w:sz="4" w:space="0" w:color="000000"/>
            </w:tcBorders>
            <w:shd w:val="clear" w:color="auto" w:fill="auto"/>
            <w:vAlign w:val="bottom"/>
          </w:tcPr>
          <w:p w14:paraId="28659BF3" w14:textId="77777777" w:rsidR="002C0784" w:rsidRDefault="002C0784" w:rsidP="00757814">
            <w:pPr>
              <w:jc w:val="center"/>
              <w:rPr>
                <w:rFonts w:ascii="Arial" w:hAnsi="Arial"/>
                <w:sz w:val="16"/>
                <w:szCs w:val="16"/>
              </w:rPr>
            </w:pPr>
            <w:r w:rsidRPr="00E016BB">
              <w:rPr>
                <w:rFonts w:ascii="Arial" w:hAnsi="Arial"/>
                <w:sz w:val="16"/>
                <w:szCs w:val="16"/>
              </w:rPr>
              <w:t xml:space="preserve">Predicting PTSD </w:t>
            </w:r>
          </w:p>
          <w:p w14:paraId="5D1C919E" w14:textId="77777777" w:rsidR="002C0784" w:rsidRPr="00E016BB" w:rsidRDefault="002C0784" w:rsidP="00757814">
            <w:pPr>
              <w:jc w:val="center"/>
              <w:rPr>
                <w:rFonts w:ascii="Arial" w:hAnsi="Arial"/>
                <w:sz w:val="16"/>
                <w:szCs w:val="16"/>
              </w:rPr>
            </w:pPr>
            <w:r w:rsidRPr="00E016BB">
              <w:rPr>
                <w:rFonts w:ascii="Arial" w:hAnsi="Arial"/>
                <w:sz w:val="16"/>
                <w:szCs w:val="16"/>
              </w:rPr>
              <w:t>(PCL</w:t>
            </w:r>
            <w:r>
              <w:rPr>
                <w:rFonts w:ascii="Arial" w:hAnsi="Arial"/>
                <w:sz w:val="16"/>
                <w:szCs w:val="16"/>
              </w:rPr>
              <w:t>-C 1</w:t>
            </w:r>
            <w:r w:rsidRPr="00C74741">
              <w:rPr>
                <w:rFonts w:ascii="Arial" w:hAnsi="Arial"/>
                <w:sz w:val="16"/>
                <w:szCs w:val="16"/>
                <w:vertAlign w:val="superscript"/>
              </w:rPr>
              <w:t>st</w:t>
            </w:r>
            <w:r>
              <w:rPr>
                <w:rFonts w:ascii="Arial" w:hAnsi="Arial"/>
                <w:sz w:val="16"/>
                <w:szCs w:val="16"/>
              </w:rPr>
              <w:t xml:space="preserve"> Session</w:t>
            </w:r>
            <w:r w:rsidRPr="00E016BB">
              <w:rPr>
                <w:rFonts w:ascii="Arial" w:hAnsi="Arial"/>
                <w:sz w:val="16"/>
                <w:szCs w:val="16"/>
              </w:rPr>
              <w:t>)</w:t>
            </w:r>
          </w:p>
        </w:tc>
        <w:tc>
          <w:tcPr>
            <w:tcW w:w="2038" w:type="dxa"/>
            <w:gridSpan w:val="3"/>
            <w:tcBorders>
              <w:top w:val="nil"/>
              <w:left w:val="single" w:sz="4" w:space="0" w:color="auto"/>
              <w:bottom w:val="nil"/>
              <w:right w:val="single" w:sz="4" w:space="0" w:color="000000"/>
            </w:tcBorders>
            <w:shd w:val="clear" w:color="auto" w:fill="auto"/>
            <w:vAlign w:val="bottom"/>
          </w:tcPr>
          <w:p w14:paraId="2C0B3A29" w14:textId="77777777" w:rsidR="002C0784" w:rsidRDefault="002C0784" w:rsidP="00757814">
            <w:pPr>
              <w:jc w:val="center"/>
              <w:rPr>
                <w:rFonts w:ascii="Arial" w:hAnsi="Arial"/>
                <w:sz w:val="16"/>
                <w:szCs w:val="16"/>
              </w:rPr>
            </w:pPr>
            <w:r>
              <w:rPr>
                <w:rFonts w:ascii="Arial" w:hAnsi="Arial"/>
                <w:sz w:val="16"/>
                <w:szCs w:val="16"/>
              </w:rPr>
              <w:t>Predicting PTSD</w:t>
            </w:r>
          </w:p>
          <w:p w14:paraId="45C2EF9D" w14:textId="77777777" w:rsidR="002C0784" w:rsidRPr="00E016BB" w:rsidRDefault="002C0784" w:rsidP="00757814">
            <w:pPr>
              <w:jc w:val="center"/>
              <w:rPr>
                <w:rFonts w:ascii="Arial" w:hAnsi="Arial"/>
                <w:sz w:val="16"/>
                <w:szCs w:val="16"/>
              </w:rPr>
            </w:pPr>
            <w:r>
              <w:rPr>
                <w:rFonts w:ascii="Arial" w:hAnsi="Arial"/>
                <w:sz w:val="16"/>
                <w:szCs w:val="16"/>
              </w:rPr>
              <w:t>(PCL-C 2</w:t>
            </w:r>
            <w:r w:rsidRPr="00C74741">
              <w:rPr>
                <w:rFonts w:ascii="Arial" w:hAnsi="Arial"/>
                <w:sz w:val="16"/>
                <w:szCs w:val="16"/>
                <w:vertAlign w:val="superscript"/>
              </w:rPr>
              <w:t>nd</w:t>
            </w:r>
            <w:r>
              <w:rPr>
                <w:rFonts w:ascii="Arial" w:hAnsi="Arial"/>
                <w:sz w:val="16"/>
                <w:szCs w:val="16"/>
              </w:rPr>
              <w:t xml:space="preserve"> Session</w:t>
            </w:r>
            <w:r w:rsidRPr="00E016BB">
              <w:rPr>
                <w:rFonts w:ascii="Arial" w:hAnsi="Arial"/>
                <w:sz w:val="16"/>
                <w:szCs w:val="16"/>
              </w:rPr>
              <w:t>)</w:t>
            </w:r>
          </w:p>
        </w:tc>
      </w:tr>
      <w:tr w:rsidR="002C0784" w:rsidRPr="00E016BB" w14:paraId="394D2227" w14:textId="77777777" w:rsidTr="00757814">
        <w:trPr>
          <w:gridAfter w:val="6"/>
          <w:wAfter w:w="4282" w:type="dxa"/>
          <w:trHeight w:val="260"/>
        </w:trPr>
        <w:tc>
          <w:tcPr>
            <w:tcW w:w="1350" w:type="dxa"/>
            <w:tcBorders>
              <w:top w:val="nil"/>
              <w:left w:val="nil"/>
              <w:bottom w:val="single" w:sz="4" w:space="0" w:color="auto"/>
              <w:right w:val="nil"/>
            </w:tcBorders>
            <w:shd w:val="clear" w:color="auto" w:fill="auto"/>
            <w:vAlign w:val="bottom"/>
          </w:tcPr>
          <w:p w14:paraId="6208A8CF" w14:textId="77777777" w:rsidR="002C0784" w:rsidRPr="00E016BB" w:rsidRDefault="002C0784" w:rsidP="00757814">
            <w:pPr>
              <w:rPr>
                <w:rFonts w:ascii="Arial" w:hAnsi="Arial"/>
                <w:sz w:val="16"/>
                <w:szCs w:val="16"/>
              </w:rPr>
            </w:pPr>
            <w:r w:rsidRPr="00E016BB">
              <w:rPr>
                <w:rFonts w:ascii="Arial" w:hAnsi="Arial"/>
                <w:sz w:val="16"/>
                <w:szCs w:val="16"/>
              </w:rPr>
              <w:t>Predictor</w:t>
            </w:r>
          </w:p>
        </w:tc>
        <w:tc>
          <w:tcPr>
            <w:tcW w:w="638" w:type="dxa"/>
            <w:tcBorders>
              <w:top w:val="nil"/>
              <w:left w:val="single" w:sz="4" w:space="0" w:color="auto"/>
              <w:bottom w:val="single" w:sz="4" w:space="0" w:color="auto"/>
              <w:right w:val="nil"/>
            </w:tcBorders>
            <w:shd w:val="clear" w:color="auto" w:fill="auto"/>
            <w:vAlign w:val="bottom"/>
          </w:tcPr>
          <w:p w14:paraId="0140F5A7"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341CC316"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79" w:type="dxa"/>
            <w:tcBorders>
              <w:top w:val="nil"/>
              <w:left w:val="nil"/>
              <w:bottom w:val="single" w:sz="4" w:space="0" w:color="auto"/>
              <w:right w:val="single" w:sz="4" w:space="0" w:color="auto"/>
            </w:tcBorders>
            <w:shd w:val="clear" w:color="auto" w:fill="auto"/>
            <w:vAlign w:val="bottom"/>
          </w:tcPr>
          <w:p w14:paraId="4E74FE68"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c>
          <w:tcPr>
            <w:tcW w:w="635" w:type="dxa"/>
            <w:tcBorders>
              <w:top w:val="nil"/>
              <w:left w:val="nil"/>
              <w:bottom w:val="single" w:sz="4" w:space="0" w:color="auto"/>
              <w:right w:val="nil"/>
            </w:tcBorders>
            <w:shd w:val="clear" w:color="auto" w:fill="auto"/>
            <w:vAlign w:val="bottom"/>
          </w:tcPr>
          <w:p w14:paraId="7950B1D5"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sidRPr="00E016BB">
              <w:rPr>
                <w:rFonts w:ascii="Arial" w:hAnsi="Arial"/>
                <w:sz w:val="16"/>
                <w:szCs w:val="16"/>
              </w:rPr>
              <w:t>adj</w:t>
            </w:r>
          </w:p>
        </w:tc>
        <w:tc>
          <w:tcPr>
            <w:tcW w:w="710" w:type="dxa"/>
            <w:tcBorders>
              <w:top w:val="nil"/>
              <w:left w:val="nil"/>
              <w:bottom w:val="single" w:sz="4" w:space="0" w:color="auto"/>
              <w:right w:val="nil"/>
            </w:tcBorders>
            <w:shd w:val="clear" w:color="auto" w:fill="auto"/>
            <w:vAlign w:val="bottom"/>
          </w:tcPr>
          <w:p w14:paraId="27C33D01" w14:textId="77777777" w:rsidR="002C0784" w:rsidRPr="00E016BB" w:rsidRDefault="002C0784" w:rsidP="00757814">
            <w:pPr>
              <w:jc w:val="center"/>
              <w:rPr>
                <w:rFonts w:ascii="Arial" w:hAnsi="Arial"/>
                <w:sz w:val="16"/>
                <w:szCs w:val="16"/>
              </w:rPr>
            </w:pPr>
            <w:r w:rsidRPr="00E016BB">
              <w:rPr>
                <w:rFonts w:ascii="Arial" w:hAnsi="Arial"/>
                <w:sz w:val="16"/>
                <w:szCs w:val="16"/>
              </w:rPr>
              <w:t>R</w:t>
            </w:r>
            <w:r w:rsidRPr="00E016BB">
              <w:rPr>
                <w:rFonts w:ascii="Arial" w:hAnsi="Arial"/>
                <w:sz w:val="16"/>
                <w:szCs w:val="16"/>
                <w:vertAlign w:val="superscript"/>
              </w:rPr>
              <w:t>2</w:t>
            </w:r>
            <w:r>
              <w:rPr>
                <w:rFonts w:ascii="Arial" w:hAnsi="Arial"/>
                <w:sz w:val="16"/>
                <w:szCs w:val="16"/>
              </w:rPr>
              <w:t>/</w:t>
            </w:r>
            <w:r w:rsidRPr="00E016BB">
              <w:rPr>
                <w:rFonts w:ascii="Arial" w:hAnsi="Arial"/>
                <w:sz w:val="16"/>
                <w:szCs w:val="16"/>
              </w:rPr>
              <w:t>ΔR</w:t>
            </w:r>
            <w:r w:rsidRPr="00E016BB">
              <w:rPr>
                <w:rFonts w:ascii="Arial" w:hAnsi="Arial"/>
                <w:sz w:val="16"/>
                <w:szCs w:val="16"/>
                <w:vertAlign w:val="superscript"/>
              </w:rPr>
              <w:t>2</w:t>
            </w:r>
          </w:p>
        </w:tc>
        <w:tc>
          <w:tcPr>
            <w:tcW w:w="693" w:type="dxa"/>
            <w:tcBorders>
              <w:top w:val="nil"/>
              <w:left w:val="nil"/>
              <w:bottom w:val="single" w:sz="4" w:space="0" w:color="auto"/>
              <w:right w:val="single" w:sz="4" w:space="0" w:color="auto"/>
            </w:tcBorders>
            <w:shd w:val="clear" w:color="auto" w:fill="auto"/>
            <w:vAlign w:val="bottom"/>
          </w:tcPr>
          <w:p w14:paraId="08081653" w14:textId="77777777" w:rsidR="002C0784" w:rsidRPr="00E016BB" w:rsidRDefault="002C0784" w:rsidP="00757814">
            <w:pPr>
              <w:jc w:val="center"/>
              <w:rPr>
                <w:rFonts w:ascii="Arial" w:hAnsi="Arial"/>
                <w:sz w:val="16"/>
                <w:szCs w:val="16"/>
              </w:rPr>
            </w:pPr>
            <w:proofErr w:type="gramStart"/>
            <w:r w:rsidRPr="00E016BB">
              <w:rPr>
                <w:rFonts w:ascii="Arial" w:hAnsi="Arial"/>
                <w:sz w:val="16"/>
                <w:szCs w:val="16"/>
              </w:rPr>
              <w:t>p</w:t>
            </w:r>
            <w:proofErr w:type="gramEnd"/>
            <w:r>
              <w:rPr>
                <w:rFonts w:ascii="Arial" w:hAnsi="Arial"/>
                <w:sz w:val="16"/>
                <w:szCs w:val="16"/>
              </w:rPr>
              <w:t>-value</w:t>
            </w:r>
          </w:p>
        </w:tc>
      </w:tr>
      <w:tr w:rsidR="002C0784" w:rsidRPr="00E016BB" w14:paraId="66700B43" w14:textId="77777777" w:rsidTr="00757814">
        <w:trPr>
          <w:gridAfter w:val="6"/>
          <w:wAfter w:w="4282" w:type="dxa"/>
          <w:trHeight w:val="400"/>
        </w:trPr>
        <w:tc>
          <w:tcPr>
            <w:tcW w:w="1350" w:type="dxa"/>
            <w:tcBorders>
              <w:top w:val="nil"/>
              <w:left w:val="nil"/>
              <w:bottom w:val="nil"/>
              <w:right w:val="nil"/>
            </w:tcBorders>
            <w:shd w:val="clear" w:color="auto" w:fill="auto"/>
            <w:vAlign w:val="bottom"/>
          </w:tcPr>
          <w:p w14:paraId="5F240E41" w14:textId="77777777" w:rsidR="002C0784" w:rsidRPr="00E016BB" w:rsidRDefault="002C0784" w:rsidP="00757814">
            <w:pPr>
              <w:rPr>
                <w:rFonts w:ascii="Arial" w:hAnsi="Arial"/>
                <w:sz w:val="16"/>
                <w:szCs w:val="16"/>
              </w:rPr>
            </w:pPr>
            <w:r w:rsidRPr="00E016BB">
              <w:rPr>
                <w:rFonts w:ascii="Arial" w:hAnsi="Arial"/>
                <w:sz w:val="16"/>
                <w:szCs w:val="16"/>
              </w:rPr>
              <w:t>1) Inhibitory Control</w:t>
            </w:r>
            <w:r>
              <w:rPr>
                <w:rFonts w:ascii="Arial" w:hAnsi="Arial"/>
                <w:sz w:val="16"/>
                <w:szCs w:val="16"/>
              </w:rPr>
              <w:t xml:space="preserve"> (except </w:t>
            </w:r>
            <w:proofErr w:type="spellStart"/>
            <w:r>
              <w:rPr>
                <w:rFonts w:ascii="Arial" w:hAnsi="Arial"/>
                <w:sz w:val="16"/>
                <w:szCs w:val="16"/>
              </w:rPr>
              <w:t>Stroop</w:t>
            </w:r>
            <w:proofErr w:type="spellEnd"/>
            <w:r>
              <w:rPr>
                <w:rFonts w:ascii="Arial" w:hAnsi="Arial"/>
                <w:sz w:val="16"/>
                <w:szCs w:val="16"/>
              </w:rPr>
              <w:t>)</w:t>
            </w:r>
          </w:p>
        </w:tc>
        <w:tc>
          <w:tcPr>
            <w:tcW w:w="638" w:type="dxa"/>
            <w:tcBorders>
              <w:top w:val="nil"/>
              <w:left w:val="single" w:sz="4" w:space="0" w:color="auto"/>
              <w:bottom w:val="nil"/>
              <w:right w:val="nil"/>
            </w:tcBorders>
            <w:shd w:val="clear" w:color="auto" w:fill="auto"/>
            <w:vAlign w:val="bottom"/>
          </w:tcPr>
          <w:p w14:paraId="0543B686" w14:textId="77777777" w:rsidR="002C0784" w:rsidRPr="00E016BB" w:rsidRDefault="002C0784" w:rsidP="00757814">
            <w:pPr>
              <w:jc w:val="center"/>
              <w:rPr>
                <w:rFonts w:ascii="Arial" w:hAnsi="Arial"/>
                <w:sz w:val="16"/>
                <w:szCs w:val="16"/>
              </w:rPr>
            </w:pPr>
            <w:r>
              <w:rPr>
                <w:rFonts w:ascii="Arial" w:hAnsi="Arial"/>
                <w:sz w:val="16"/>
                <w:szCs w:val="16"/>
              </w:rPr>
              <w:t>.121</w:t>
            </w:r>
          </w:p>
        </w:tc>
        <w:tc>
          <w:tcPr>
            <w:tcW w:w="710" w:type="dxa"/>
            <w:tcBorders>
              <w:top w:val="nil"/>
              <w:left w:val="nil"/>
              <w:bottom w:val="nil"/>
              <w:right w:val="nil"/>
            </w:tcBorders>
            <w:shd w:val="clear" w:color="auto" w:fill="auto"/>
            <w:vAlign w:val="bottom"/>
          </w:tcPr>
          <w:p w14:paraId="11BDDD2B" w14:textId="77777777" w:rsidR="002C0784" w:rsidRPr="00E016BB" w:rsidRDefault="002C0784" w:rsidP="00757814">
            <w:pPr>
              <w:jc w:val="center"/>
              <w:rPr>
                <w:rFonts w:ascii="Arial" w:hAnsi="Arial"/>
                <w:sz w:val="16"/>
                <w:szCs w:val="16"/>
              </w:rPr>
            </w:pPr>
            <w:r>
              <w:rPr>
                <w:rFonts w:ascii="Arial" w:hAnsi="Arial"/>
                <w:sz w:val="16"/>
                <w:szCs w:val="16"/>
              </w:rPr>
              <w:t>.170</w:t>
            </w:r>
          </w:p>
        </w:tc>
        <w:tc>
          <w:tcPr>
            <w:tcW w:w="679" w:type="dxa"/>
            <w:tcBorders>
              <w:top w:val="nil"/>
              <w:left w:val="nil"/>
              <w:bottom w:val="nil"/>
              <w:right w:val="single" w:sz="4" w:space="0" w:color="auto"/>
            </w:tcBorders>
            <w:shd w:val="clear" w:color="auto" w:fill="auto"/>
            <w:noWrap/>
            <w:vAlign w:val="bottom"/>
          </w:tcPr>
          <w:p w14:paraId="3BDA6DB9" w14:textId="77777777" w:rsidR="002C0784" w:rsidRPr="00E016BB" w:rsidRDefault="002C0784" w:rsidP="00757814">
            <w:pPr>
              <w:jc w:val="center"/>
              <w:rPr>
                <w:rFonts w:ascii="Arial" w:hAnsi="Arial"/>
                <w:sz w:val="16"/>
                <w:szCs w:val="16"/>
              </w:rPr>
            </w:pPr>
            <w:r>
              <w:rPr>
                <w:rFonts w:ascii="Arial" w:hAnsi="Arial"/>
                <w:sz w:val="16"/>
                <w:szCs w:val="16"/>
              </w:rPr>
              <w:t>.042</w:t>
            </w:r>
          </w:p>
        </w:tc>
        <w:tc>
          <w:tcPr>
            <w:tcW w:w="635" w:type="dxa"/>
            <w:tcBorders>
              <w:top w:val="nil"/>
              <w:left w:val="nil"/>
              <w:bottom w:val="nil"/>
              <w:right w:val="nil"/>
            </w:tcBorders>
            <w:shd w:val="clear" w:color="auto" w:fill="auto"/>
            <w:vAlign w:val="bottom"/>
          </w:tcPr>
          <w:p w14:paraId="45B02767" w14:textId="77777777" w:rsidR="002C0784" w:rsidRPr="00E016BB" w:rsidRDefault="002C0784" w:rsidP="00757814">
            <w:pPr>
              <w:jc w:val="center"/>
              <w:rPr>
                <w:rFonts w:ascii="Arial" w:hAnsi="Arial"/>
                <w:sz w:val="16"/>
                <w:szCs w:val="16"/>
              </w:rPr>
            </w:pPr>
            <w:r>
              <w:rPr>
                <w:rFonts w:ascii="Arial" w:hAnsi="Arial"/>
                <w:sz w:val="16"/>
                <w:szCs w:val="16"/>
              </w:rPr>
              <w:t>.255</w:t>
            </w:r>
          </w:p>
        </w:tc>
        <w:tc>
          <w:tcPr>
            <w:tcW w:w="710" w:type="dxa"/>
            <w:tcBorders>
              <w:top w:val="nil"/>
              <w:left w:val="nil"/>
              <w:bottom w:val="nil"/>
              <w:right w:val="nil"/>
            </w:tcBorders>
            <w:shd w:val="clear" w:color="auto" w:fill="auto"/>
            <w:vAlign w:val="bottom"/>
          </w:tcPr>
          <w:p w14:paraId="11E4620D" w14:textId="77777777" w:rsidR="002C0784" w:rsidRPr="00E016BB" w:rsidRDefault="002C0784" w:rsidP="00757814">
            <w:pPr>
              <w:jc w:val="center"/>
              <w:rPr>
                <w:rFonts w:ascii="Arial" w:hAnsi="Arial"/>
                <w:sz w:val="16"/>
                <w:szCs w:val="16"/>
              </w:rPr>
            </w:pPr>
            <w:r>
              <w:rPr>
                <w:rFonts w:ascii="Arial" w:hAnsi="Arial"/>
                <w:sz w:val="16"/>
                <w:szCs w:val="16"/>
              </w:rPr>
              <w:t>.297</w:t>
            </w:r>
          </w:p>
        </w:tc>
        <w:tc>
          <w:tcPr>
            <w:tcW w:w="693" w:type="dxa"/>
            <w:tcBorders>
              <w:top w:val="nil"/>
              <w:left w:val="nil"/>
              <w:bottom w:val="nil"/>
              <w:right w:val="single" w:sz="4" w:space="0" w:color="auto"/>
            </w:tcBorders>
            <w:shd w:val="clear" w:color="auto" w:fill="auto"/>
            <w:vAlign w:val="bottom"/>
          </w:tcPr>
          <w:p w14:paraId="01925914" w14:textId="77777777" w:rsidR="002C0784" w:rsidRPr="00E016BB" w:rsidRDefault="002C0784" w:rsidP="00757814">
            <w:pPr>
              <w:jc w:val="center"/>
              <w:rPr>
                <w:rFonts w:ascii="Arial" w:hAnsi="Arial"/>
                <w:sz w:val="16"/>
                <w:szCs w:val="16"/>
              </w:rPr>
            </w:pPr>
            <w:r>
              <w:rPr>
                <w:rFonts w:ascii="Arial" w:hAnsi="Arial"/>
                <w:sz w:val="16"/>
                <w:szCs w:val="16"/>
              </w:rPr>
              <w:t>.003</w:t>
            </w:r>
          </w:p>
        </w:tc>
      </w:tr>
      <w:tr w:rsidR="002C0784" w:rsidRPr="00E016BB" w14:paraId="64F13DF3" w14:textId="77777777" w:rsidTr="00757814">
        <w:trPr>
          <w:gridAfter w:val="6"/>
          <w:wAfter w:w="4282" w:type="dxa"/>
          <w:trHeight w:val="400"/>
        </w:trPr>
        <w:tc>
          <w:tcPr>
            <w:tcW w:w="1350" w:type="dxa"/>
            <w:tcBorders>
              <w:top w:val="nil"/>
              <w:left w:val="nil"/>
              <w:bottom w:val="single" w:sz="4" w:space="0" w:color="auto"/>
              <w:right w:val="single" w:sz="4" w:space="0" w:color="auto"/>
            </w:tcBorders>
            <w:shd w:val="clear" w:color="auto" w:fill="auto"/>
            <w:vAlign w:val="bottom"/>
          </w:tcPr>
          <w:p w14:paraId="736CEF9E" w14:textId="77777777" w:rsidR="002C0784" w:rsidRPr="00E016BB" w:rsidRDefault="002C0784" w:rsidP="00757814">
            <w:pPr>
              <w:rPr>
                <w:rFonts w:ascii="Arial" w:hAnsi="Arial"/>
                <w:sz w:val="16"/>
                <w:szCs w:val="16"/>
              </w:rPr>
            </w:pPr>
            <w:r w:rsidRPr="00E016BB">
              <w:rPr>
                <w:rFonts w:ascii="Arial" w:hAnsi="Arial"/>
                <w:sz w:val="16"/>
                <w:szCs w:val="16"/>
              </w:rPr>
              <w:t>2) Switching, Mixed, WM</w:t>
            </w:r>
            <w:r>
              <w:rPr>
                <w:rFonts w:ascii="Arial" w:hAnsi="Arial"/>
                <w:sz w:val="16"/>
                <w:szCs w:val="16"/>
              </w:rPr>
              <w:t xml:space="preserve">, </w:t>
            </w:r>
            <w:proofErr w:type="spellStart"/>
            <w:r>
              <w:rPr>
                <w:rFonts w:ascii="Arial" w:hAnsi="Arial"/>
                <w:sz w:val="16"/>
                <w:szCs w:val="16"/>
              </w:rPr>
              <w:t>Stroop</w:t>
            </w:r>
            <w:proofErr w:type="spellEnd"/>
          </w:p>
        </w:tc>
        <w:tc>
          <w:tcPr>
            <w:tcW w:w="638" w:type="dxa"/>
            <w:tcBorders>
              <w:top w:val="nil"/>
              <w:left w:val="nil"/>
              <w:bottom w:val="single" w:sz="4" w:space="0" w:color="auto"/>
              <w:right w:val="nil"/>
            </w:tcBorders>
            <w:shd w:val="clear" w:color="auto" w:fill="auto"/>
            <w:vAlign w:val="bottom"/>
          </w:tcPr>
          <w:p w14:paraId="35316361" w14:textId="77777777" w:rsidR="002C0784" w:rsidRPr="00E016BB" w:rsidRDefault="002C0784" w:rsidP="00757814">
            <w:pPr>
              <w:jc w:val="center"/>
              <w:rPr>
                <w:rFonts w:ascii="Arial" w:hAnsi="Arial"/>
                <w:sz w:val="16"/>
                <w:szCs w:val="16"/>
              </w:rPr>
            </w:pPr>
            <w:r>
              <w:rPr>
                <w:rFonts w:ascii="Arial" w:hAnsi="Arial"/>
                <w:sz w:val="16"/>
                <w:szCs w:val="16"/>
              </w:rPr>
              <w:t>.321</w:t>
            </w:r>
          </w:p>
        </w:tc>
        <w:tc>
          <w:tcPr>
            <w:tcW w:w="710" w:type="dxa"/>
            <w:tcBorders>
              <w:top w:val="nil"/>
              <w:left w:val="nil"/>
              <w:bottom w:val="single" w:sz="4" w:space="0" w:color="auto"/>
              <w:right w:val="nil"/>
            </w:tcBorders>
            <w:shd w:val="clear" w:color="auto" w:fill="auto"/>
            <w:vAlign w:val="bottom"/>
          </w:tcPr>
          <w:p w14:paraId="42BE5821" w14:textId="77777777" w:rsidR="002C0784" w:rsidRPr="00E016BB" w:rsidRDefault="002C0784" w:rsidP="00757814">
            <w:pPr>
              <w:jc w:val="center"/>
              <w:rPr>
                <w:rFonts w:ascii="Arial" w:hAnsi="Arial"/>
                <w:sz w:val="16"/>
                <w:szCs w:val="16"/>
              </w:rPr>
            </w:pPr>
            <w:r>
              <w:rPr>
                <w:rFonts w:ascii="Arial" w:hAnsi="Arial"/>
                <w:sz w:val="16"/>
                <w:szCs w:val="16"/>
              </w:rPr>
              <w:t>.340</w:t>
            </w:r>
          </w:p>
        </w:tc>
        <w:tc>
          <w:tcPr>
            <w:tcW w:w="679" w:type="dxa"/>
            <w:tcBorders>
              <w:top w:val="nil"/>
              <w:left w:val="nil"/>
              <w:bottom w:val="single" w:sz="4" w:space="0" w:color="auto"/>
              <w:right w:val="single" w:sz="4" w:space="0" w:color="auto"/>
            </w:tcBorders>
            <w:shd w:val="clear" w:color="auto" w:fill="auto"/>
            <w:vAlign w:val="bottom"/>
          </w:tcPr>
          <w:p w14:paraId="1B47C64D" w14:textId="77777777" w:rsidR="002C0784" w:rsidRPr="00E016BB" w:rsidRDefault="002C0784" w:rsidP="00757814">
            <w:pPr>
              <w:jc w:val="center"/>
              <w:rPr>
                <w:rFonts w:ascii="Arial" w:hAnsi="Arial"/>
                <w:sz w:val="16"/>
                <w:szCs w:val="16"/>
              </w:rPr>
            </w:pPr>
            <w:r>
              <w:rPr>
                <w:rFonts w:ascii="Arial" w:hAnsi="Arial"/>
                <w:sz w:val="16"/>
                <w:szCs w:val="16"/>
              </w:rPr>
              <w:t>.020</w:t>
            </w:r>
          </w:p>
        </w:tc>
        <w:tc>
          <w:tcPr>
            <w:tcW w:w="635" w:type="dxa"/>
            <w:tcBorders>
              <w:top w:val="nil"/>
              <w:left w:val="nil"/>
              <w:bottom w:val="single" w:sz="4" w:space="0" w:color="auto"/>
              <w:right w:val="nil"/>
            </w:tcBorders>
            <w:shd w:val="clear" w:color="auto" w:fill="auto"/>
            <w:vAlign w:val="bottom"/>
          </w:tcPr>
          <w:p w14:paraId="2B8F496C" w14:textId="77777777" w:rsidR="002C0784" w:rsidRPr="00E016BB" w:rsidRDefault="002C0784" w:rsidP="00757814">
            <w:pPr>
              <w:jc w:val="center"/>
              <w:rPr>
                <w:rFonts w:ascii="Arial" w:hAnsi="Arial"/>
                <w:sz w:val="16"/>
                <w:szCs w:val="16"/>
              </w:rPr>
            </w:pPr>
            <w:r>
              <w:rPr>
                <w:rFonts w:ascii="Arial" w:hAnsi="Arial"/>
                <w:sz w:val="16"/>
                <w:szCs w:val="16"/>
              </w:rPr>
              <w:t>.392</w:t>
            </w:r>
          </w:p>
        </w:tc>
        <w:tc>
          <w:tcPr>
            <w:tcW w:w="710" w:type="dxa"/>
            <w:tcBorders>
              <w:top w:val="nil"/>
              <w:left w:val="nil"/>
              <w:bottom w:val="single" w:sz="4" w:space="0" w:color="auto"/>
              <w:right w:val="nil"/>
            </w:tcBorders>
            <w:shd w:val="clear" w:color="auto" w:fill="auto"/>
            <w:vAlign w:val="bottom"/>
          </w:tcPr>
          <w:p w14:paraId="330078B8" w14:textId="77777777" w:rsidR="002C0784" w:rsidRPr="00E016BB" w:rsidRDefault="002C0784" w:rsidP="00757814">
            <w:pPr>
              <w:jc w:val="center"/>
              <w:rPr>
                <w:rFonts w:ascii="Arial" w:hAnsi="Arial"/>
                <w:sz w:val="16"/>
                <w:szCs w:val="16"/>
              </w:rPr>
            </w:pPr>
            <w:r>
              <w:rPr>
                <w:rFonts w:ascii="Arial" w:hAnsi="Arial"/>
                <w:sz w:val="16"/>
                <w:szCs w:val="16"/>
              </w:rPr>
              <w:t>.264</w:t>
            </w:r>
          </w:p>
        </w:tc>
        <w:tc>
          <w:tcPr>
            <w:tcW w:w="693" w:type="dxa"/>
            <w:tcBorders>
              <w:top w:val="nil"/>
              <w:left w:val="nil"/>
              <w:bottom w:val="single" w:sz="4" w:space="0" w:color="auto"/>
              <w:right w:val="single" w:sz="4" w:space="0" w:color="auto"/>
            </w:tcBorders>
            <w:shd w:val="clear" w:color="auto" w:fill="auto"/>
            <w:vAlign w:val="bottom"/>
          </w:tcPr>
          <w:p w14:paraId="3424056F" w14:textId="77777777" w:rsidR="002C0784" w:rsidRPr="00E016BB" w:rsidRDefault="002C0784" w:rsidP="00757814">
            <w:pPr>
              <w:jc w:val="center"/>
              <w:rPr>
                <w:rFonts w:ascii="Arial" w:hAnsi="Arial"/>
                <w:sz w:val="16"/>
                <w:szCs w:val="16"/>
              </w:rPr>
            </w:pPr>
            <w:r>
              <w:rPr>
                <w:rFonts w:ascii="Arial" w:hAnsi="Arial"/>
                <w:sz w:val="16"/>
                <w:szCs w:val="16"/>
              </w:rPr>
              <w:t>.007</w:t>
            </w:r>
          </w:p>
        </w:tc>
      </w:tr>
    </w:tbl>
    <w:p w14:paraId="15E29030" w14:textId="77777777" w:rsidR="0093108E" w:rsidRDefault="0093108E">
      <w:pPr>
        <w:rPr>
          <w:rFonts w:ascii="Arial" w:hAnsi="Arial" w:cs="Arial"/>
          <w:color w:val="000000"/>
          <w:sz w:val="22"/>
          <w:szCs w:val="23"/>
        </w:rPr>
      </w:pPr>
    </w:p>
    <w:p w14:paraId="2FC22D0C" w14:textId="77777777" w:rsidR="0093108E" w:rsidRPr="00E6558E" w:rsidRDefault="0093108E">
      <w:pPr>
        <w:rPr>
          <w:rFonts w:ascii="Arial" w:hAnsi="Arial" w:cs="Arial"/>
          <w:color w:val="000000"/>
          <w:sz w:val="22"/>
          <w:szCs w:val="23"/>
        </w:rPr>
      </w:pPr>
    </w:p>
    <w:p w14:paraId="4746F442" w14:textId="77777777" w:rsidR="00A123F4" w:rsidRPr="00E6558E" w:rsidRDefault="00A123F4" w:rsidP="00E6558E">
      <w:pPr>
        <w:jc w:val="center"/>
        <w:rPr>
          <w:rFonts w:ascii="Arial" w:hAnsi="Arial" w:cs="Arial"/>
          <w:b/>
          <w:color w:val="000000"/>
          <w:sz w:val="22"/>
          <w:szCs w:val="23"/>
        </w:rPr>
      </w:pPr>
      <w:r w:rsidRPr="00E6558E">
        <w:rPr>
          <w:rFonts w:ascii="Arial" w:hAnsi="Arial" w:cs="Arial"/>
          <w:b/>
          <w:color w:val="000000"/>
          <w:sz w:val="22"/>
          <w:szCs w:val="23"/>
        </w:rPr>
        <w:t>References</w:t>
      </w:r>
    </w:p>
    <w:p w14:paraId="08156C16" w14:textId="77777777" w:rsidR="00A123F4" w:rsidRPr="00E6558E" w:rsidRDefault="00A123F4">
      <w:pPr>
        <w:rPr>
          <w:rFonts w:ascii="Arial" w:hAnsi="Arial" w:cs="Arial"/>
          <w:color w:val="000000"/>
          <w:sz w:val="22"/>
          <w:szCs w:val="23"/>
        </w:rPr>
      </w:pPr>
    </w:p>
    <w:p w14:paraId="38E02EE1" w14:textId="77777777" w:rsidR="00562D95" w:rsidRDefault="00562D95" w:rsidP="00E6558E">
      <w:pPr>
        <w:ind w:left="720" w:hanging="720"/>
        <w:rPr>
          <w:rFonts w:ascii="Arial" w:hAnsi="Arial" w:cs="Times New Roman"/>
          <w:noProof/>
          <w:color w:val="000000"/>
          <w:sz w:val="22"/>
          <w:szCs w:val="16"/>
        </w:rPr>
      </w:pPr>
      <w:r w:rsidRPr="00562D95">
        <w:rPr>
          <w:rFonts w:ascii="Arial" w:hAnsi="Arial" w:cs="Times New Roman"/>
          <w:noProof/>
          <w:color w:val="000000"/>
          <w:sz w:val="22"/>
          <w:szCs w:val="16"/>
        </w:rPr>
        <w:t>Cambridge C. CANTAB. Cambridge; England: 2002</w:t>
      </w:r>
    </w:p>
    <w:p w14:paraId="0B7351FF" w14:textId="77777777" w:rsidR="00196907" w:rsidRDefault="00196907" w:rsidP="00E6558E">
      <w:pPr>
        <w:ind w:left="720" w:hanging="720"/>
        <w:rPr>
          <w:rFonts w:ascii="Arial" w:hAnsi="Arial" w:cs="Times New Roman"/>
          <w:noProof/>
          <w:color w:val="000000"/>
          <w:sz w:val="22"/>
          <w:szCs w:val="16"/>
        </w:rPr>
      </w:pPr>
      <w:r w:rsidRPr="00196907">
        <w:rPr>
          <w:rFonts w:ascii="Arial" w:hAnsi="Arial" w:cs="Times New Roman"/>
          <w:noProof/>
          <w:color w:val="000000"/>
          <w:sz w:val="22"/>
          <w:szCs w:val="16"/>
        </w:rPr>
        <w:t>Delis, D. C., Kaplan, E., &amp; Kramer, J. H. (2001a). Delis-Kaplan Executive Function System (D-KEFS). San Antonio, TX: The Psychological Corporation.</w:t>
      </w:r>
    </w:p>
    <w:p w14:paraId="621D5876" w14:textId="77777777" w:rsidR="00E6558E" w:rsidRDefault="00E6558E" w:rsidP="00E6558E">
      <w:pPr>
        <w:ind w:left="720" w:hanging="720"/>
        <w:rPr>
          <w:rFonts w:ascii="Arial" w:hAnsi="Arial" w:cs="Times New Roman"/>
          <w:noProof/>
          <w:color w:val="000000"/>
          <w:sz w:val="22"/>
          <w:szCs w:val="16"/>
        </w:rPr>
      </w:pPr>
      <w:r w:rsidRPr="00E6558E">
        <w:rPr>
          <w:rFonts w:ascii="Arial" w:hAnsi="Arial" w:cs="Times New Roman"/>
          <w:noProof/>
          <w:color w:val="000000"/>
          <w:sz w:val="22"/>
          <w:szCs w:val="16"/>
        </w:rPr>
        <w:t>Esterman, M., Noonan, S. K., Rosenberg, M., &amp; Degutis, J. (2013). In the zone or zoning out? Tracking behavioral and neural fluctuations during sustained attention. Cereb Cortex, 23(11), 2712-2723.</w:t>
      </w:r>
    </w:p>
    <w:p w14:paraId="1AD782E2" w14:textId="77777777" w:rsidR="005F40FB" w:rsidRDefault="005F40FB" w:rsidP="00E6558E">
      <w:pPr>
        <w:ind w:left="720" w:hanging="720"/>
        <w:rPr>
          <w:rFonts w:ascii="Arial" w:hAnsi="Arial" w:cs="Times New Roman"/>
          <w:noProof/>
          <w:color w:val="000000"/>
          <w:sz w:val="22"/>
          <w:szCs w:val="16"/>
        </w:rPr>
      </w:pPr>
      <w:r w:rsidRPr="005F40FB">
        <w:rPr>
          <w:rFonts w:ascii="Arial" w:hAnsi="Arial" w:cs="Times New Roman"/>
          <w:noProof/>
          <w:color w:val="000000"/>
          <w:sz w:val="22"/>
          <w:szCs w:val="16"/>
        </w:rPr>
        <w:t>Ozakbas, S., Ormeci, B., Akdede, B. B. K., Alptekin, K., &amp; Idiman, E. (2004). Utilization of the auditory consonant trigram test to screen for cognitive impairment in patients with multiple sclerosis: comparison with the paced auditory serial addition test. Multiple sclerosis, 10(6), 686-689.</w:t>
      </w:r>
    </w:p>
    <w:p w14:paraId="58C4CDAD" w14:textId="77777777" w:rsidR="00E6558E" w:rsidRPr="00E6558E" w:rsidRDefault="00E6558E" w:rsidP="00E6558E">
      <w:pPr>
        <w:ind w:left="720" w:hanging="720"/>
        <w:rPr>
          <w:rFonts w:ascii="Arial" w:hAnsi="Arial" w:cs="Times New Roman"/>
          <w:noProof/>
          <w:color w:val="000000"/>
          <w:sz w:val="22"/>
          <w:szCs w:val="16"/>
        </w:rPr>
      </w:pPr>
      <w:r w:rsidRPr="00E6558E">
        <w:rPr>
          <w:rFonts w:ascii="Arial" w:hAnsi="Arial" w:cs="Times New Roman"/>
          <w:noProof/>
          <w:color w:val="000000"/>
          <w:sz w:val="22"/>
          <w:szCs w:val="16"/>
        </w:rPr>
        <w:t xml:space="preserve">Theeuwes, J., &amp; Burger, R. (1998). Attentional control during visual search: the effect of irrelevant singletons. </w:t>
      </w:r>
      <w:r w:rsidRPr="00E6558E">
        <w:rPr>
          <w:rFonts w:ascii="Arial" w:hAnsi="Arial" w:cs="Times New Roman"/>
          <w:i/>
          <w:noProof/>
          <w:color w:val="000000"/>
          <w:sz w:val="22"/>
          <w:szCs w:val="16"/>
        </w:rPr>
        <w:t>J Exp Psychol Hum Percept Perform, 24</w:t>
      </w:r>
      <w:r w:rsidRPr="00E6558E">
        <w:rPr>
          <w:rFonts w:ascii="Arial" w:hAnsi="Arial" w:cs="Times New Roman"/>
          <w:noProof/>
          <w:color w:val="000000"/>
          <w:sz w:val="22"/>
          <w:szCs w:val="16"/>
        </w:rPr>
        <w:t xml:space="preserve">(5), 1342-1353. </w:t>
      </w:r>
    </w:p>
    <w:p w14:paraId="11133AD2" w14:textId="77777777" w:rsidR="005F40FB" w:rsidRDefault="005F40FB" w:rsidP="005F40FB">
      <w:pPr>
        <w:ind w:left="720" w:hanging="720"/>
        <w:rPr>
          <w:rFonts w:ascii="Arial" w:hAnsi="Arial" w:cs="Times New Roman"/>
          <w:noProof/>
          <w:color w:val="000000"/>
          <w:sz w:val="22"/>
          <w:szCs w:val="16"/>
        </w:rPr>
      </w:pPr>
      <w:r w:rsidRPr="00A31146">
        <w:rPr>
          <w:rFonts w:ascii="Arial" w:hAnsi="Arial" w:cs="Times New Roman"/>
          <w:noProof/>
          <w:color w:val="000000"/>
          <w:sz w:val="22"/>
          <w:szCs w:val="16"/>
        </w:rPr>
        <w:t>Wechsler, D. (1997). Manual for the Wechsler Adult Intelligence Scale-III. San Antonio, TX: Psychological Corporation.</w:t>
      </w:r>
    </w:p>
    <w:p w14:paraId="29C43D04" w14:textId="77777777" w:rsidR="008F4468" w:rsidRPr="00A123F4" w:rsidRDefault="008F4468">
      <w:pPr>
        <w:rPr>
          <w:rFonts w:ascii="Times" w:hAnsi="Times" w:cs="Times New Roman"/>
          <w:sz w:val="20"/>
          <w:szCs w:val="20"/>
        </w:rPr>
      </w:pPr>
    </w:p>
    <w:sectPr w:rsidR="008F4468" w:rsidRPr="00A123F4" w:rsidSect="008F44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7679" w14:textId="77777777" w:rsidR="00932CEF" w:rsidRDefault="00932CEF" w:rsidP="00D16BAD">
      <w:r>
        <w:separator/>
      </w:r>
    </w:p>
  </w:endnote>
  <w:endnote w:type="continuationSeparator" w:id="0">
    <w:p w14:paraId="1BC26325" w14:textId="77777777" w:rsidR="00932CEF" w:rsidRDefault="00932CEF" w:rsidP="00D1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59B2B" w14:textId="77777777" w:rsidR="00932CEF" w:rsidRDefault="00932CEF" w:rsidP="00D16BAD">
      <w:r>
        <w:separator/>
      </w:r>
    </w:p>
  </w:footnote>
  <w:footnote w:type="continuationSeparator" w:id="0">
    <w:p w14:paraId="6ED46E66" w14:textId="77777777" w:rsidR="00932CEF" w:rsidRDefault="00932CEF" w:rsidP="00D1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F"/>
    <w:rsid w:val="00012117"/>
    <w:rsid w:val="00050CD5"/>
    <w:rsid w:val="000751E1"/>
    <w:rsid w:val="000B5D2F"/>
    <w:rsid w:val="00112C45"/>
    <w:rsid w:val="00170A9F"/>
    <w:rsid w:val="00196907"/>
    <w:rsid w:val="001C476B"/>
    <w:rsid w:val="001D2728"/>
    <w:rsid w:val="001F1966"/>
    <w:rsid w:val="001F52DA"/>
    <w:rsid w:val="00232CD7"/>
    <w:rsid w:val="00280B13"/>
    <w:rsid w:val="00287525"/>
    <w:rsid w:val="002C0784"/>
    <w:rsid w:val="0032513D"/>
    <w:rsid w:val="00392B59"/>
    <w:rsid w:val="003C1C95"/>
    <w:rsid w:val="003D0A31"/>
    <w:rsid w:val="003E4629"/>
    <w:rsid w:val="00407601"/>
    <w:rsid w:val="004A076F"/>
    <w:rsid w:val="004F4F00"/>
    <w:rsid w:val="005160D3"/>
    <w:rsid w:val="00536BF4"/>
    <w:rsid w:val="00562D95"/>
    <w:rsid w:val="00576E36"/>
    <w:rsid w:val="005954C0"/>
    <w:rsid w:val="005A7B79"/>
    <w:rsid w:val="005B1ED6"/>
    <w:rsid w:val="005D099A"/>
    <w:rsid w:val="005D6A6C"/>
    <w:rsid w:val="005F40FB"/>
    <w:rsid w:val="0061119D"/>
    <w:rsid w:val="00645512"/>
    <w:rsid w:val="00713560"/>
    <w:rsid w:val="007B38EC"/>
    <w:rsid w:val="0080370C"/>
    <w:rsid w:val="00810EDD"/>
    <w:rsid w:val="00837FCF"/>
    <w:rsid w:val="008C1E9B"/>
    <w:rsid w:val="008C2105"/>
    <w:rsid w:val="008C47D4"/>
    <w:rsid w:val="008D7752"/>
    <w:rsid w:val="008F2453"/>
    <w:rsid w:val="008F4468"/>
    <w:rsid w:val="0093108E"/>
    <w:rsid w:val="00932CEF"/>
    <w:rsid w:val="00934D4B"/>
    <w:rsid w:val="009955D1"/>
    <w:rsid w:val="009A4134"/>
    <w:rsid w:val="009B5969"/>
    <w:rsid w:val="009D34D3"/>
    <w:rsid w:val="00A123F4"/>
    <w:rsid w:val="00A86B5E"/>
    <w:rsid w:val="00AC62A0"/>
    <w:rsid w:val="00AC6666"/>
    <w:rsid w:val="00B0093D"/>
    <w:rsid w:val="00B539F9"/>
    <w:rsid w:val="00B62E3C"/>
    <w:rsid w:val="00D16BAD"/>
    <w:rsid w:val="00D27914"/>
    <w:rsid w:val="00D737DB"/>
    <w:rsid w:val="00E6558E"/>
    <w:rsid w:val="00FB18C6"/>
    <w:rsid w:val="00FD29D3"/>
    <w:rsid w:val="00FF69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6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76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C476B"/>
    <w:rPr>
      <w:sz w:val="18"/>
      <w:szCs w:val="18"/>
    </w:rPr>
  </w:style>
  <w:style w:type="paragraph" w:styleId="CommentText">
    <w:name w:val="annotation text"/>
    <w:basedOn w:val="Normal"/>
    <w:link w:val="CommentTextChar"/>
    <w:uiPriority w:val="99"/>
    <w:semiHidden/>
    <w:unhideWhenUsed/>
    <w:rsid w:val="001C476B"/>
  </w:style>
  <w:style w:type="character" w:customStyle="1" w:styleId="CommentTextChar">
    <w:name w:val="Comment Text Char"/>
    <w:basedOn w:val="DefaultParagraphFont"/>
    <w:link w:val="CommentText"/>
    <w:uiPriority w:val="99"/>
    <w:semiHidden/>
    <w:rsid w:val="001C476B"/>
  </w:style>
  <w:style w:type="paragraph" w:styleId="CommentSubject">
    <w:name w:val="annotation subject"/>
    <w:basedOn w:val="CommentText"/>
    <w:next w:val="CommentText"/>
    <w:link w:val="CommentSubjectChar"/>
    <w:uiPriority w:val="99"/>
    <w:semiHidden/>
    <w:unhideWhenUsed/>
    <w:rsid w:val="001C476B"/>
    <w:rPr>
      <w:b/>
      <w:bCs/>
      <w:sz w:val="20"/>
      <w:szCs w:val="20"/>
    </w:rPr>
  </w:style>
  <w:style w:type="character" w:customStyle="1" w:styleId="CommentSubjectChar">
    <w:name w:val="Comment Subject Char"/>
    <w:basedOn w:val="CommentTextChar"/>
    <w:link w:val="CommentSubject"/>
    <w:uiPriority w:val="99"/>
    <w:semiHidden/>
    <w:rsid w:val="001C476B"/>
    <w:rPr>
      <w:b/>
      <w:bCs/>
      <w:sz w:val="20"/>
      <w:szCs w:val="20"/>
    </w:rPr>
  </w:style>
  <w:style w:type="paragraph" w:styleId="BalloonText">
    <w:name w:val="Balloon Text"/>
    <w:basedOn w:val="Normal"/>
    <w:link w:val="BalloonTextChar"/>
    <w:uiPriority w:val="99"/>
    <w:semiHidden/>
    <w:unhideWhenUsed/>
    <w:rsid w:val="001C4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76B"/>
    <w:rPr>
      <w:rFonts w:ascii="Lucida Grande" w:hAnsi="Lucida Grande" w:cs="Lucida Grande"/>
      <w:sz w:val="18"/>
      <w:szCs w:val="18"/>
    </w:rPr>
  </w:style>
  <w:style w:type="paragraph" w:styleId="Header">
    <w:name w:val="header"/>
    <w:basedOn w:val="Normal"/>
    <w:link w:val="HeaderChar"/>
    <w:uiPriority w:val="99"/>
    <w:unhideWhenUsed/>
    <w:rsid w:val="00D16BAD"/>
    <w:pPr>
      <w:tabs>
        <w:tab w:val="center" w:pos="4320"/>
        <w:tab w:val="right" w:pos="8640"/>
      </w:tabs>
    </w:pPr>
  </w:style>
  <w:style w:type="character" w:customStyle="1" w:styleId="HeaderChar">
    <w:name w:val="Header Char"/>
    <w:basedOn w:val="DefaultParagraphFont"/>
    <w:link w:val="Header"/>
    <w:uiPriority w:val="99"/>
    <w:rsid w:val="00D16BAD"/>
  </w:style>
  <w:style w:type="paragraph" w:styleId="Footer">
    <w:name w:val="footer"/>
    <w:basedOn w:val="Normal"/>
    <w:link w:val="FooterChar"/>
    <w:uiPriority w:val="99"/>
    <w:unhideWhenUsed/>
    <w:rsid w:val="00D16BAD"/>
    <w:pPr>
      <w:tabs>
        <w:tab w:val="center" w:pos="4320"/>
        <w:tab w:val="right" w:pos="8640"/>
      </w:tabs>
    </w:pPr>
  </w:style>
  <w:style w:type="character" w:customStyle="1" w:styleId="FooterChar">
    <w:name w:val="Footer Char"/>
    <w:basedOn w:val="DefaultParagraphFont"/>
    <w:link w:val="Footer"/>
    <w:uiPriority w:val="99"/>
    <w:rsid w:val="00D16BAD"/>
  </w:style>
  <w:style w:type="character" w:styleId="Hyperlink">
    <w:name w:val="Hyperlink"/>
    <w:basedOn w:val="DefaultParagraphFont"/>
    <w:uiPriority w:val="99"/>
    <w:unhideWhenUsed/>
    <w:rsid w:val="00112C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76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1C476B"/>
    <w:rPr>
      <w:sz w:val="18"/>
      <w:szCs w:val="18"/>
    </w:rPr>
  </w:style>
  <w:style w:type="paragraph" w:styleId="CommentText">
    <w:name w:val="annotation text"/>
    <w:basedOn w:val="Normal"/>
    <w:link w:val="CommentTextChar"/>
    <w:uiPriority w:val="99"/>
    <w:semiHidden/>
    <w:unhideWhenUsed/>
    <w:rsid w:val="001C476B"/>
  </w:style>
  <w:style w:type="character" w:customStyle="1" w:styleId="CommentTextChar">
    <w:name w:val="Comment Text Char"/>
    <w:basedOn w:val="DefaultParagraphFont"/>
    <w:link w:val="CommentText"/>
    <w:uiPriority w:val="99"/>
    <w:semiHidden/>
    <w:rsid w:val="001C476B"/>
  </w:style>
  <w:style w:type="paragraph" w:styleId="CommentSubject">
    <w:name w:val="annotation subject"/>
    <w:basedOn w:val="CommentText"/>
    <w:next w:val="CommentText"/>
    <w:link w:val="CommentSubjectChar"/>
    <w:uiPriority w:val="99"/>
    <w:semiHidden/>
    <w:unhideWhenUsed/>
    <w:rsid w:val="001C476B"/>
    <w:rPr>
      <w:b/>
      <w:bCs/>
      <w:sz w:val="20"/>
      <w:szCs w:val="20"/>
    </w:rPr>
  </w:style>
  <w:style w:type="character" w:customStyle="1" w:styleId="CommentSubjectChar">
    <w:name w:val="Comment Subject Char"/>
    <w:basedOn w:val="CommentTextChar"/>
    <w:link w:val="CommentSubject"/>
    <w:uiPriority w:val="99"/>
    <w:semiHidden/>
    <w:rsid w:val="001C476B"/>
    <w:rPr>
      <w:b/>
      <w:bCs/>
      <w:sz w:val="20"/>
      <w:szCs w:val="20"/>
    </w:rPr>
  </w:style>
  <w:style w:type="paragraph" w:styleId="BalloonText">
    <w:name w:val="Balloon Text"/>
    <w:basedOn w:val="Normal"/>
    <w:link w:val="BalloonTextChar"/>
    <w:uiPriority w:val="99"/>
    <w:semiHidden/>
    <w:unhideWhenUsed/>
    <w:rsid w:val="001C47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76B"/>
    <w:rPr>
      <w:rFonts w:ascii="Lucida Grande" w:hAnsi="Lucida Grande" w:cs="Lucida Grande"/>
      <w:sz w:val="18"/>
      <w:szCs w:val="18"/>
    </w:rPr>
  </w:style>
  <w:style w:type="paragraph" w:styleId="Header">
    <w:name w:val="header"/>
    <w:basedOn w:val="Normal"/>
    <w:link w:val="HeaderChar"/>
    <w:uiPriority w:val="99"/>
    <w:unhideWhenUsed/>
    <w:rsid w:val="00D16BAD"/>
    <w:pPr>
      <w:tabs>
        <w:tab w:val="center" w:pos="4320"/>
        <w:tab w:val="right" w:pos="8640"/>
      </w:tabs>
    </w:pPr>
  </w:style>
  <w:style w:type="character" w:customStyle="1" w:styleId="HeaderChar">
    <w:name w:val="Header Char"/>
    <w:basedOn w:val="DefaultParagraphFont"/>
    <w:link w:val="Header"/>
    <w:uiPriority w:val="99"/>
    <w:rsid w:val="00D16BAD"/>
  </w:style>
  <w:style w:type="paragraph" w:styleId="Footer">
    <w:name w:val="footer"/>
    <w:basedOn w:val="Normal"/>
    <w:link w:val="FooterChar"/>
    <w:uiPriority w:val="99"/>
    <w:unhideWhenUsed/>
    <w:rsid w:val="00D16BAD"/>
    <w:pPr>
      <w:tabs>
        <w:tab w:val="center" w:pos="4320"/>
        <w:tab w:val="right" w:pos="8640"/>
      </w:tabs>
    </w:pPr>
  </w:style>
  <w:style w:type="character" w:customStyle="1" w:styleId="FooterChar">
    <w:name w:val="Footer Char"/>
    <w:basedOn w:val="DefaultParagraphFont"/>
    <w:link w:val="Footer"/>
    <w:uiPriority w:val="99"/>
    <w:rsid w:val="00D16BAD"/>
  </w:style>
  <w:style w:type="character" w:styleId="Hyperlink">
    <w:name w:val="Hyperlink"/>
    <w:basedOn w:val="DefaultParagraphFont"/>
    <w:uiPriority w:val="99"/>
    <w:unhideWhenUsed/>
    <w:rsid w:val="00112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66189">
      <w:bodyDiv w:val="1"/>
      <w:marLeft w:val="0"/>
      <w:marRight w:val="0"/>
      <w:marTop w:val="0"/>
      <w:marBottom w:val="0"/>
      <w:divBdr>
        <w:top w:val="none" w:sz="0" w:space="0" w:color="auto"/>
        <w:left w:val="none" w:sz="0" w:space="0" w:color="auto"/>
        <w:bottom w:val="none" w:sz="0" w:space="0" w:color="auto"/>
        <w:right w:val="none" w:sz="0" w:space="0" w:color="auto"/>
      </w:divBdr>
    </w:div>
    <w:div w:id="1885871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mco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1500</Words>
  <Characters>8550</Characters>
  <Application>Microsoft Macintosh Word</Application>
  <DocSecurity>0</DocSecurity>
  <Lines>71</Lines>
  <Paragraphs>20</Paragraphs>
  <ScaleCrop>false</ScaleCrop>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McCulloch</dc:creator>
  <cp:keywords/>
  <dc:description/>
  <cp:lastModifiedBy>Department of Veterans Affairs</cp:lastModifiedBy>
  <cp:revision>4</cp:revision>
  <dcterms:created xsi:type="dcterms:W3CDTF">2015-03-03T04:52:00Z</dcterms:created>
  <dcterms:modified xsi:type="dcterms:W3CDTF">2015-03-03T23:43:00Z</dcterms:modified>
</cp:coreProperties>
</file>