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E8" w:rsidRDefault="00BE1BE8" w:rsidP="001E0FB6">
      <w:pPr>
        <w:spacing w:line="480" w:lineRule="auto"/>
        <w:rPr>
          <w:i/>
          <w:iCs/>
        </w:rPr>
      </w:pPr>
      <w:r>
        <w:t xml:space="preserve">Supplementary </w:t>
      </w:r>
      <w:r w:rsidRPr="008B21B4">
        <w:t xml:space="preserve">Table </w:t>
      </w:r>
      <w:r>
        <w:t>7</w:t>
      </w:r>
    </w:p>
    <w:p w:rsidR="00BE1BE8" w:rsidRPr="005643AC" w:rsidRDefault="00BE1BE8" w:rsidP="001E0FB6">
      <w:pPr>
        <w:spacing w:line="480" w:lineRule="auto"/>
        <w:rPr>
          <w:i/>
          <w:iCs/>
        </w:rPr>
      </w:pPr>
      <w:r w:rsidRPr="008B21B4">
        <w:rPr>
          <w:i/>
          <w:iCs/>
        </w:rPr>
        <w:t xml:space="preserve">Comparisons of </w:t>
      </w:r>
      <w:r>
        <w:rPr>
          <w:i/>
          <w:iCs/>
        </w:rPr>
        <w:t>O</w:t>
      </w:r>
      <w:r w:rsidRPr="008B21B4">
        <w:rPr>
          <w:i/>
          <w:iCs/>
        </w:rPr>
        <w:t xml:space="preserve">utcome </w:t>
      </w:r>
      <w:r>
        <w:rPr>
          <w:i/>
          <w:iCs/>
        </w:rPr>
        <w:t>M</w:t>
      </w:r>
      <w:r w:rsidRPr="008B21B4">
        <w:rPr>
          <w:i/>
          <w:iCs/>
        </w:rPr>
        <w:t xml:space="preserve">easures </w:t>
      </w:r>
      <w:r>
        <w:rPr>
          <w:i/>
          <w:iCs/>
        </w:rPr>
        <w:t>B</w:t>
      </w:r>
      <w:r w:rsidRPr="008B21B4">
        <w:rPr>
          <w:i/>
          <w:iCs/>
        </w:rPr>
        <w:t xml:space="preserve">etween </w:t>
      </w:r>
      <w:r>
        <w:rPr>
          <w:i/>
          <w:iCs/>
        </w:rPr>
        <w:t>G</w:t>
      </w:r>
      <w:r w:rsidRPr="008B21B4">
        <w:rPr>
          <w:i/>
          <w:iCs/>
        </w:rPr>
        <w:t>roups</w:t>
      </w:r>
    </w:p>
    <w:tbl>
      <w:tblPr>
        <w:tblW w:w="0" w:type="auto"/>
        <w:tblInd w:w="-106" w:type="dxa"/>
        <w:tblLook w:val="00A0"/>
      </w:tblPr>
      <w:tblGrid>
        <w:gridCol w:w="974"/>
        <w:gridCol w:w="2160"/>
        <w:gridCol w:w="2552"/>
        <w:gridCol w:w="2552"/>
        <w:gridCol w:w="3180"/>
      </w:tblGrid>
      <w:tr w:rsidR="00BE1BE8" w:rsidRPr="00FD5D0F">
        <w:trPr>
          <w:trHeight w:val="1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162A4B" w:rsidRDefault="00BE1BE8" w:rsidP="00162A4B">
            <w:pPr>
              <w:spacing w:line="480" w:lineRule="auto"/>
              <w:jc w:val="center"/>
            </w:pPr>
            <w:r w:rsidRPr="00162A4B">
              <w:rPr>
                <w:sz w:val="22"/>
                <w:szCs w:val="22"/>
              </w:rPr>
              <w:t>Measure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Measurement stage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Standard Treatment Group</w:t>
            </w:r>
            <w:r w:rsidRPr="00162A4B">
              <w:rPr>
                <w:i/>
                <w:iCs/>
                <w:sz w:val="22"/>
                <w:szCs w:val="22"/>
              </w:rPr>
              <w:t>M</w:t>
            </w:r>
            <w:r w:rsidRPr="00162A4B">
              <w:rPr>
                <w:sz w:val="22"/>
                <w:szCs w:val="22"/>
              </w:rPr>
              <w:t xml:space="preserve"> (</w:t>
            </w:r>
            <w:r w:rsidRPr="00162A4B">
              <w:rPr>
                <w:i/>
                <w:iCs/>
                <w:sz w:val="22"/>
                <w:szCs w:val="22"/>
              </w:rPr>
              <w:t>SD</w:t>
            </w:r>
            <w:r w:rsidRPr="00162A4B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 xml:space="preserve">Intensive Treatment Group </w:t>
            </w:r>
            <w:r w:rsidRPr="00162A4B">
              <w:rPr>
                <w:i/>
                <w:iCs/>
                <w:sz w:val="22"/>
                <w:szCs w:val="22"/>
              </w:rPr>
              <w:t>M</w:t>
            </w:r>
            <w:r w:rsidRPr="00162A4B">
              <w:rPr>
                <w:sz w:val="22"/>
                <w:szCs w:val="22"/>
              </w:rPr>
              <w:t xml:space="preserve"> (</w:t>
            </w:r>
            <w:r w:rsidRPr="00162A4B">
              <w:rPr>
                <w:i/>
                <w:iCs/>
                <w:sz w:val="22"/>
                <w:szCs w:val="22"/>
              </w:rPr>
              <w:t>SD</w:t>
            </w:r>
            <w:r w:rsidRPr="00162A4B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Comparison</w:t>
            </w:r>
          </w:p>
        </w:tc>
      </w:tr>
      <w:tr w:rsidR="00BE1BE8" w:rsidRPr="00FD5D0F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BE1BE8" w:rsidRPr="00162A4B" w:rsidRDefault="00BE1BE8" w:rsidP="00162A4B">
            <w:pPr>
              <w:spacing w:line="480" w:lineRule="auto"/>
            </w:pPr>
            <w:r w:rsidRPr="00162A4B">
              <w:rPr>
                <w:sz w:val="22"/>
                <w:szCs w:val="22"/>
              </w:rPr>
              <w:t>YBOCS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Admission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E1BE8" w:rsidRPr="00162A4B" w:rsidRDefault="00BE1BE8" w:rsidP="00162A4B">
            <w:pPr>
              <w:spacing w:line="480" w:lineRule="auto"/>
              <w:jc w:val="center"/>
            </w:pPr>
            <w:r w:rsidRPr="00162A4B">
              <w:rPr>
                <w:sz w:val="22"/>
                <w:szCs w:val="22"/>
              </w:rPr>
              <w:t>30.75 (5.95)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04040"/>
              </w:rPr>
            </w:pPr>
            <w:r w:rsidRPr="00162A4B">
              <w:rPr>
                <w:color w:val="404040"/>
                <w:sz w:val="22"/>
                <w:szCs w:val="22"/>
              </w:rPr>
              <w:t>30.10 (5.51)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t</w:t>
            </w:r>
            <w:r w:rsidRPr="00162A4B">
              <w:rPr>
                <w:sz w:val="22"/>
                <w:szCs w:val="22"/>
              </w:rPr>
              <w:t xml:space="preserve">(472) = .888, </w:t>
            </w:r>
            <w:r w:rsidRPr="00162A4B">
              <w:rPr>
                <w:i/>
                <w:iCs/>
                <w:sz w:val="22"/>
                <w:szCs w:val="22"/>
              </w:rPr>
              <w:t>p</w:t>
            </w:r>
            <w:r w:rsidRPr="00162A4B">
              <w:rPr>
                <w:sz w:val="22"/>
                <w:szCs w:val="22"/>
              </w:rPr>
              <w:t xml:space="preserve"> = .376,</w:t>
            </w:r>
            <w:r w:rsidRPr="00162A4B">
              <w:rPr>
                <w:i/>
                <w:iCs/>
                <w:sz w:val="22"/>
                <w:szCs w:val="22"/>
              </w:rPr>
              <w:t xml:space="preserve"> d</w:t>
            </w:r>
            <w:r w:rsidRPr="00162A4B">
              <w:rPr>
                <w:sz w:val="22"/>
                <w:szCs w:val="22"/>
              </w:rPr>
              <w:t xml:space="preserve"> = 0.11     </w:t>
            </w:r>
          </w:p>
        </w:tc>
      </w:tr>
      <w:tr w:rsidR="00BE1BE8" w:rsidRPr="00FD5D0F">
        <w:tc>
          <w:tcPr>
            <w:tcW w:w="0" w:type="auto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Discharge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</w:pPr>
            <w:r w:rsidRPr="00162A4B">
              <w:rPr>
                <w:sz w:val="22"/>
                <w:szCs w:val="22"/>
              </w:rPr>
              <w:t>18.55 (7.84)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tabs>
                <w:tab w:val="left" w:pos="-720"/>
              </w:tabs>
              <w:suppressAutoHyphens/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20.82 (7.51)</w:t>
            </w: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t</w:t>
            </w:r>
            <w:r w:rsidRPr="00162A4B">
              <w:rPr>
                <w:sz w:val="22"/>
                <w:szCs w:val="22"/>
              </w:rPr>
              <w:t xml:space="preserve">(472) = -1.70, </w:t>
            </w:r>
            <w:r w:rsidRPr="00162A4B">
              <w:rPr>
                <w:i/>
                <w:iCs/>
                <w:sz w:val="22"/>
                <w:szCs w:val="22"/>
              </w:rPr>
              <w:t>p</w:t>
            </w:r>
            <w:r w:rsidRPr="00162A4B">
              <w:rPr>
                <w:sz w:val="22"/>
                <w:szCs w:val="22"/>
              </w:rPr>
              <w:t xml:space="preserve"> = .094, </w:t>
            </w:r>
            <w:r w:rsidRPr="00162A4B">
              <w:rPr>
                <w:i/>
                <w:iCs/>
                <w:sz w:val="22"/>
                <w:szCs w:val="22"/>
              </w:rPr>
              <w:t>d</w:t>
            </w:r>
            <w:r w:rsidRPr="00162A4B">
              <w:rPr>
                <w:sz w:val="22"/>
                <w:szCs w:val="22"/>
              </w:rPr>
              <w:t xml:space="preserve"> = 0.30     </w:t>
            </w:r>
          </w:p>
        </w:tc>
      </w:tr>
      <w:tr w:rsidR="00BE1BE8" w:rsidRPr="00FD5D0F">
        <w:tc>
          <w:tcPr>
            <w:tcW w:w="0" w:type="auto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1-3 month follow-up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</w:pPr>
            <w:r w:rsidRPr="00162A4B">
              <w:rPr>
                <w:sz w:val="22"/>
                <w:szCs w:val="22"/>
              </w:rPr>
              <w:t>19.60 (9.39)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20.46 (9.36)</w:t>
            </w: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t</w:t>
            </w:r>
            <w:r w:rsidRPr="00162A4B">
              <w:rPr>
                <w:sz w:val="22"/>
                <w:szCs w:val="22"/>
              </w:rPr>
              <w:t xml:space="preserve">(472) = -.464, </w:t>
            </w:r>
            <w:r w:rsidRPr="00162A4B">
              <w:rPr>
                <w:i/>
                <w:iCs/>
                <w:sz w:val="22"/>
                <w:szCs w:val="22"/>
              </w:rPr>
              <w:t>p</w:t>
            </w:r>
            <w:r w:rsidRPr="00162A4B">
              <w:rPr>
                <w:sz w:val="22"/>
                <w:szCs w:val="22"/>
              </w:rPr>
              <w:t xml:space="preserve"> = .644, </w:t>
            </w:r>
            <w:r w:rsidRPr="00162A4B">
              <w:rPr>
                <w:i/>
                <w:iCs/>
                <w:sz w:val="22"/>
                <w:szCs w:val="22"/>
              </w:rPr>
              <w:t>d</w:t>
            </w:r>
            <w:r w:rsidRPr="00162A4B">
              <w:rPr>
                <w:sz w:val="22"/>
                <w:szCs w:val="22"/>
              </w:rPr>
              <w:t xml:space="preserve"> = 0.09      </w:t>
            </w:r>
          </w:p>
        </w:tc>
      </w:tr>
      <w:tr w:rsidR="00BE1BE8" w:rsidRPr="00FD5D0F">
        <w:tc>
          <w:tcPr>
            <w:tcW w:w="0" w:type="auto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6-12 month follow-up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</w:pPr>
            <w:r w:rsidRPr="00162A4B">
              <w:rPr>
                <w:sz w:val="22"/>
                <w:szCs w:val="22"/>
              </w:rPr>
              <w:t>22.61 (7.88)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22.12 (7.75)</w:t>
            </w: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t</w:t>
            </w:r>
            <w:r w:rsidRPr="00162A4B">
              <w:rPr>
                <w:sz w:val="22"/>
                <w:szCs w:val="22"/>
              </w:rPr>
              <w:t xml:space="preserve">(472) = .298, </w:t>
            </w:r>
            <w:r w:rsidRPr="00162A4B">
              <w:rPr>
                <w:i/>
                <w:iCs/>
                <w:sz w:val="22"/>
                <w:szCs w:val="22"/>
              </w:rPr>
              <w:t>p</w:t>
            </w:r>
            <w:r w:rsidRPr="00162A4B">
              <w:rPr>
                <w:sz w:val="22"/>
                <w:szCs w:val="22"/>
              </w:rPr>
              <w:t xml:space="preserve"> = .767, </w:t>
            </w:r>
            <w:r w:rsidRPr="00162A4B">
              <w:rPr>
                <w:i/>
                <w:iCs/>
                <w:sz w:val="22"/>
                <w:szCs w:val="22"/>
              </w:rPr>
              <w:t>d</w:t>
            </w:r>
            <w:r w:rsidRPr="00162A4B">
              <w:rPr>
                <w:sz w:val="22"/>
                <w:szCs w:val="22"/>
              </w:rPr>
              <w:t xml:space="preserve"> = 0.06     </w:t>
            </w:r>
          </w:p>
        </w:tc>
      </w:tr>
      <w:tr w:rsidR="00BE1BE8" w:rsidRPr="00FD5D0F">
        <w:tc>
          <w:tcPr>
            <w:tcW w:w="0" w:type="auto"/>
            <w:vMerge w:val="restart"/>
          </w:tcPr>
          <w:p w:rsidR="00BE1BE8" w:rsidRPr="00162A4B" w:rsidRDefault="00BE1BE8" w:rsidP="00162A4B">
            <w:pPr>
              <w:spacing w:line="480" w:lineRule="auto"/>
            </w:pPr>
            <w:r w:rsidRPr="00162A4B">
              <w:rPr>
                <w:sz w:val="22"/>
                <w:szCs w:val="22"/>
              </w:rPr>
              <w:t>OCI</w:t>
            </w: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Admission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</w:pPr>
            <w:r w:rsidRPr="00162A4B">
              <w:rPr>
                <w:sz w:val="22"/>
                <w:szCs w:val="22"/>
              </w:rPr>
              <w:t>80.44 (32.52)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color w:val="404040"/>
                <w:sz w:val="22"/>
                <w:szCs w:val="22"/>
              </w:rPr>
              <w:t>84.53 (34.62)</w:t>
            </w: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t</w:t>
            </w:r>
            <w:r w:rsidRPr="00162A4B">
              <w:rPr>
                <w:sz w:val="22"/>
                <w:szCs w:val="22"/>
              </w:rPr>
              <w:t xml:space="preserve">(472) = -.622, </w:t>
            </w:r>
            <w:r w:rsidRPr="00162A4B">
              <w:rPr>
                <w:i/>
                <w:iCs/>
                <w:sz w:val="22"/>
                <w:szCs w:val="22"/>
              </w:rPr>
              <w:t>p</w:t>
            </w:r>
            <w:r w:rsidRPr="00162A4B">
              <w:rPr>
                <w:sz w:val="22"/>
                <w:szCs w:val="22"/>
              </w:rPr>
              <w:t xml:space="preserve"> = .535,</w:t>
            </w:r>
            <w:r w:rsidRPr="00162A4B">
              <w:rPr>
                <w:i/>
                <w:iCs/>
                <w:sz w:val="22"/>
                <w:szCs w:val="22"/>
              </w:rPr>
              <w:t xml:space="preserve"> d</w:t>
            </w:r>
            <w:r w:rsidRPr="00162A4B">
              <w:rPr>
                <w:sz w:val="22"/>
                <w:szCs w:val="22"/>
              </w:rPr>
              <w:t xml:space="preserve"> =  0.12    </w:t>
            </w:r>
          </w:p>
        </w:tc>
      </w:tr>
      <w:tr w:rsidR="00BE1BE8" w:rsidRPr="00FD5D0F">
        <w:tc>
          <w:tcPr>
            <w:tcW w:w="0" w:type="auto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Discharge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</w:pPr>
            <w:r w:rsidRPr="00162A4B">
              <w:rPr>
                <w:sz w:val="22"/>
                <w:szCs w:val="22"/>
              </w:rPr>
              <w:t>52.69 (34.35)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63.66 (31.52)</w:t>
            </w: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t</w:t>
            </w:r>
            <w:r w:rsidRPr="00162A4B">
              <w:rPr>
                <w:sz w:val="22"/>
                <w:szCs w:val="22"/>
              </w:rPr>
              <w:t xml:space="preserve">(472) = -2.05, </w:t>
            </w:r>
            <w:r w:rsidRPr="00162A4B">
              <w:rPr>
                <w:i/>
                <w:iCs/>
                <w:sz w:val="22"/>
                <w:szCs w:val="22"/>
              </w:rPr>
              <w:t>p</w:t>
            </w:r>
            <w:r w:rsidRPr="00162A4B">
              <w:rPr>
                <w:sz w:val="22"/>
                <w:szCs w:val="22"/>
              </w:rPr>
              <w:t xml:space="preserve"> = .041,</w:t>
            </w:r>
            <w:r w:rsidRPr="00162A4B">
              <w:rPr>
                <w:i/>
                <w:iCs/>
                <w:sz w:val="22"/>
                <w:szCs w:val="22"/>
              </w:rPr>
              <w:t>d</w:t>
            </w:r>
            <w:r w:rsidRPr="00162A4B">
              <w:rPr>
                <w:sz w:val="22"/>
                <w:szCs w:val="22"/>
              </w:rPr>
              <w:t xml:space="preserve"> = 0.33</w:t>
            </w:r>
          </w:p>
        </w:tc>
      </w:tr>
      <w:tr w:rsidR="00BE1BE8" w:rsidRPr="00FD5D0F">
        <w:tc>
          <w:tcPr>
            <w:tcW w:w="0" w:type="auto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1-3 month follow-up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</w:pPr>
            <w:r w:rsidRPr="00162A4B">
              <w:rPr>
                <w:sz w:val="22"/>
                <w:szCs w:val="22"/>
              </w:rPr>
              <w:t>56.88 (35.15)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color w:val="404040"/>
                <w:sz w:val="22"/>
                <w:szCs w:val="22"/>
              </w:rPr>
              <w:t>66.37 (35.23)</w:t>
            </w: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t</w:t>
            </w:r>
            <w:r w:rsidRPr="00162A4B">
              <w:rPr>
                <w:sz w:val="22"/>
                <w:szCs w:val="22"/>
              </w:rPr>
              <w:t xml:space="preserve">(472) = -1.55, </w:t>
            </w:r>
            <w:r w:rsidRPr="00162A4B">
              <w:rPr>
                <w:i/>
                <w:iCs/>
                <w:sz w:val="22"/>
                <w:szCs w:val="22"/>
              </w:rPr>
              <w:t>p</w:t>
            </w:r>
            <w:r w:rsidRPr="00162A4B">
              <w:rPr>
                <w:sz w:val="22"/>
                <w:szCs w:val="22"/>
              </w:rPr>
              <w:t xml:space="preserve"> = .122, </w:t>
            </w:r>
            <w:r w:rsidRPr="00162A4B">
              <w:rPr>
                <w:i/>
                <w:iCs/>
                <w:sz w:val="22"/>
                <w:szCs w:val="22"/>
              </w:rPr>
              <w:t>d</w:t>
            </w:r>
            <w:r w:rsidRPr="00162A4B">
              <w:rPr>
                <w:sz w:val="22"/>
                <w:szCs w:val="22"/>
              </w:rPr>
              <w:t xml:space="preserve"> =  0.27    </w:t>
            </w:r>
          </w:p>
        </w:tc>
      </w:tr>
      <w:tr w:rsidR="00BE1BE8" w:rsidRPr="00FD5D0F">
        <w:tc>
          <w:tcPr>
            <w:tcW w:w="0" w:type="auto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6-12 month follow-up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</w:pPr>
            <w:r w:rsidRPr="00162A4B">
              <w:rPr>
                <w:sz w:val="22"/>
                <w:szCs w:val="22"/>
              </w:rPr>
              <w:t>54.10 (33.96)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color w:val="404040"/>
                <w:sz w:val="22"/>
                <w:szCs w:val="22"/>
              </w:rPr>
              <w:t>62.84 (35.55)</w:t>
            </w: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t</w:t>
            </w:r>
            <w:r w:rsidRPr="00162A4B">
              <w:rPr>
                <w:sz w:val="22"/>
                <w:szCs w:val="22"/>
              </w:rPr>
              <w:t xml:space="preserve">(472) = -1.41, </w:t>
            </w:r>
            <w:r w:rsidRPr="00162A4B">
              <w:rPr>
                <w:i/>
                <w:iCs/>
                <w:sz w:val="22"/>
                <w:szCs w:val="22"/>
              </w:rPr>
              <w:t>p</w:t>
            </w:r>
            <w:r w:rsidRPr="00162A4B">
              <w:rPr>
                <w:sz w:val="22"/>
                <w:szCs w:val="22"/>
              </w:rPr>
              <w:t xml:space="preserve"> = .160,</w:t>
            </w:r>
            <w:r w:rsidRPr="00162A4B">
              <w:rPr>
                <w:i/>
                <w:iCs/>
                <w:sz w:val="22"/>
                <w:szCs w:val="22"/>
              </w:rPr>
              <w:t xml:space="preserve"> d</w:t>
            </w:r>
            <w:r w:rsidRPr="00162A4B">
              <w:rPr>
                <w:sz w:val="22"/>
                <w:szCs w:val="22"/>
              </w:rPr>
              <w:t xml:space="preserve"> = 0.25    </w:t>
            </w:r>
          </w:p>
        </w:tc>
      </w:tr>
      <w:tr w:rsidR="00BE1BE8" w:rsidRPr="00FD5D0F">
        <w:tc>
          <w:tcPr>
            <w:tcW w:w="0" w:type="auto"/>
            <w:vMerge w:val="restart"/>
          </w:tcPr>
          <w:p w:rsidR="00BE1BE8" w:rsidRPr="00162A4B" w:rsidRDefault="00BE1BE8" w:rsidP="00162A4B">
            <w:pPr>
              <w:spacing w:line="480" w:lineRule="auto"/>
            </w:pPr>
            <w:r w:rsidRPr="00162A4B">
              <w:rPr>
                <w:sz w:val="22"/>
                <w:szCs w:val="22"/>
              </w:rPr>
              <w:t>BAI</w:t>
            </w:r>
          </w:p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Admission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i/>
                <w:iCs/>
                <w:color w:val="404040"/>
              </w:rPr>
            </w:pPr>
            <w:r w:rsidRPr="00162A4B">
              <w:rPr>
                <w:sz w:val="22"/>
                <w:szCs w:val="22"/>
              </w:rPr>
              <w:t>25.46 (13.15)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04040"/>
              </w:rPr>
            </w:pPr>
            <w:r w:rsidRPr="00162A4B">
              <w:rPr>
                <w:color w:val="404040"/>
                <w:sz w:val="22"/>
                <w:szCs w:val="22"/>
              </w:rPr>
              <w:t>26.21 (13.05)</w:t>
            </w: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t</w:t>
            </w:r>
            <w:r w:rsidRPr="00162A4B">
              <w:rPr>
                <w:sz w:val="22"/>
                <w:szCs w:val="22"/>
              </w:rPr>
              <w:t xml:space="preserve">(472) = -.371, </w:t>
            </w:r>
            <w:r w:rsidRPr="00162A4B">
              <w:rPr>
                <w:i/>
                <w:iCs/>
                <w:sz w:val="22"/>
                <w:szCs w:val="22"/>
              </w:rPr>
              <w:t>p</w:t>
            </w:r>
            <w:r w:rsidRPr="00162A4B">
              <w:rPr>
                <w:sz w:val="22"/>
                <w:szCs w:val="22"/>
              </w:rPr>
              <w:t xml:space="preserve"> = .711, </w:t>
            </w:r>
            <w:r w:rsidRPr="00162A4B">
              <w:rPr>
                <w:i/>
                <w:iCs/>
                <w:sz w:val="22"/>
                <w:szCs w:val="22"/>
              </w:rPr>
              <w:t>d</w:t>
            </w:r>
            <w:r w:rsidRPr="00162A4B">
              <w:rPr>
                <w:sz w:val="22"/>
                <w:szCs w:val="22"/>
              </w:rPr>
              <w:t xml:space="preserve"> = 0.06    </w:t>
            </w:r>
          </w:p>
        </w:tc>
      </w:tr>
      <w:tr w:rsidR="00BE1BE8" w:rsidRPr="00FD5D0F">
        <w:tc>
          <w:tcPr>
            <w:tcW w:w="0" w:type="auto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Discharge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</w:pPr>
            <w:r w:rsidRPr="00162A4B">
              <w:rPr>
                <w:sz w:val="22"/>
                <w:szCs w:val="22"/>
              </w:rPr>
              <w:t>18.76 (12.52)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color w:val="404040"/>
                <w:sz w:val="22"/>
                <w:szCs w:val="22"/>
              </w:rPr>
              <w:t>22.77 (13.18)</w:t>
            </w: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t</w:t>
            </w:r>
            <w:r w:rsidRPr="00162A4B">
              <w:rPr>
                <w:sz w:val="22"/>
                <w:szCs w:val="22"/>
              </w:rPr>
              <w:t xml:space="preserve">(472) = -1.86, </w:t>
            </w:r>
            <w:r w:rsidRPr="00162A4B">
              <w:rPr>
                <w:i/>
                <w:iCs/>
                <w:sz w:val="22"/>
                <w:szCs w:val="22"/>
              </w:rPr>
              <w:t>p</w:t>
            </w:r>
            <w:r w:rsidRPr="00162A4B">
              <w:rPr>
                <w:sz w:val="22"/>
                <w:szCs w:val="22"/>
              </w:rPr>
              <w:t xml:space="preserve"> = .064,</w:t>
            </w:r>
            <w:r w:rsidRPr="00162A4B">
              <w:rPr>
                <w:i/>
                <w:iCs/>
                <w:sz w:val="22"/>
                <w:szCs w:val="22"/>
              </w:rPr>
              <w:t xml:space="preserve"> d</w:t>
            </w:r>
            <w:r w:rsidRPr="00162A4B">
              <w:rPr>
                <w:sz w:val="22"/>
                <w:szCs w:val="22"/>
              </w:rPr>
              <w:t xml:space="preserve"> = 0.31   </w:t>
            </w:r>
          </w:p>
        </w:tc>
      </w:tr>
      <w:tr w:rsidR="00BE1BE8" w:rsidRPr="00FD5D0F">
        <w:trPr>
          <w:trHeight w:val="615"/>
        </w:trPr>
        <w:tc>
          <w:tcPr>
            <w:tcW w:w="0" w:type="auto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1-3 month follow-up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</w:pPr>
            <w:r w:rsidRPr="00162A4B">
              <w:rPr>
                <w:sz w:val="22"/>
                <w:szCs w:val="22"/>
              </w:rPr>
              <w:t>19.85 (13.12)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color w:val="404040"/>
                <w:sz w:val="22"/>
                <w:szCs w:val="22"/>
              </w:rPr>
              <w:t>21.81 (12.88)</w:t>
            </w: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t</w:t>
            </w:r>
            <w:r w:rsidRPr="00162A4B">
              <w:rPr>
                <w:sz w:val="22"/>
                <w:szCs w:val="22"/>
              </w:rPr>
              <w:t xml:space="preserve">(472) = -.777, </w:t>
            </w:r>
            <w:r w:rsidRPr="00162A4B">
              <w:rPr>
                <w:i/>
                <w:iCs/>
                <w:sz w:val="22"/>
                <w:szCs w:val="22"/>
              </w:rPr>
              <w:t>p</w:t>
            </w:r>
            <w:r w:rsidRPr="00162A4B">
              <w:rPr>
                <w:sz w:val="22"/>
                <w:szCs w:val="22"/>
              </w:rPr>
              <w:t xml:space="preserve"> = .439,</w:t>
            </w:r>
            <w:r w:rsidRPr="00162A4B">
              <w:rPr>
                <w:i/>
                <w:iCs/>
                <w:sz w:val="22"/>
                <w:szCs w:val="22"/>
              </w:rPr>
              <w:t xml:space="preserve"> d</w:t>
            </w:r>
            <w:r w:rsidRPr="00162A4B">
              <w:rPr>
                <w:sz w:val="22"/>
                <w:szCs w:val="22"/>
              </w:rPr>
              <w:t xml:space="preserve"> = 0.15      </w:t>
            </w:r>
          </w:p>
        </w:tc>
      </w:tr>
      <w:tr w:rsidR="00BE1BE8" w:rsidRPr="00FD5D0F">
        <w:tc>
          <w:tcPr>
            <w:tcW w:w="0" w:type="auto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6-12 month follow-up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</w:pPr>
            <w:r w:rsidRPr="00162A4B">
              <w:rPr>
                <w:sz w:val="22"/>
                <w:szCs w:val="22"/>
              </w:rPr>
              <w:t>21.01 (13.63)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color w:val="404040"/>
                <w:sz w:val="22"/>
                <w:szCs w:val="22"/>
              </w:rPr>
              <w:t>22.72(13.35)</w:t>
            </w: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t</w:t>
            </w:r>
            <w:r w:rsidRPr="00162A4B">
              <w:rPr>
                <w:sz w:val="22"/>
                <w:szCs w:val="22"/>
              </w:rPr>
              <w:t xml:space="preserve">(472) = -.673, </w:t>
            </w:r>
            <w:r w:rsidRPr="00162A4B">
              <w:rPr>
                <w:i/>
                <w:iCs/>
                <w:sz w:val="22"/>
                <w:szCs w:val="22"/>
              </w:rPr>
              <w:t>p</w:t>
            </w:r>
            <w:r w:rsidRPr="00162A4B">
              <w:rPr>
                <w:sz w:val="22"/>
                <w:szCs w:val="22"/>
              </w:rPr>
              <w:t xml:space="preserve"> = .502,</w:t>
            </w:r>
            <w:r w:rsidRPr="00162A4B">
              <w:rPr>
                <w:i/>
                <w:iCs/>
                <w:sz w:val="22"/>
                <w:szCs w:val="22"/>
              </w:rPr>
              <w:t xml:space="preserve"> d</w:t>
            </w:r>
            <w:r w:rsidRPr="00162A4B">
              <w:rPr>
                <w:sz w:val="22"/>
                <w:szCs w:val="22"/>
              </w:rPr>
              <w:t xml:space="preserve"> = 0.13     </w:t>
            </w:r>
          </w:p>
        </w:tc>
      </w:tr>
      <w:tr w:rsidR="00BE1BE8" w:rsidRPr="00FD5D0F">
        <w:tc>
          <w:tcPr>
            <w:tcW w:w="0" w:type="auto"/>
            <w:vMerge w:val="restart"/>
          </w:tcPr>
          <w:p w:rsidR="00BE1BE8" w:rsidRPr="00162A4B" w:rsidRDefault="00BE1BE8" w:rsidP="00162A4B">
            <w:pPr>
              <w:spacing w:line="480" w:lineRule="auto"/>
            </w:pPr>
          </w:p>
          <w:p w:rsidR="00BE1BE8" w:rsidRPr="00162A4B" w:rsidRDefault="00BE1BE8" w:rsidP="00162A4B">
            <w:pPr>
              <w:spacing w:line="480" w:lineRule="auto"/>
            </w:pPr>
            <w:r w:rsidRPr="00162A4B">
              <w:rPr>
                <w:sz w:val="22"/>
                <w:szCs w:val="22"/>
              </w:rPr>
              <w:t>BDI</w:t>
            </w: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</w:pPr>
          </w:p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Admission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</w:pPr>
          </w:p>
          <w:p w:rsidR="00BE1BE8" w:rsidRPr="00162A4B" w:rsidRDefault="00BE1BE8" w:rsidP="00162A4B">
            <w:pPr>
              <w:spacing w:line="480" w:lineRule="auto"/>
              <w:jc w:val="center"/>
            </w:pPr>
            <w:r w:rsidRPr="00162A4B">
              <w:rPr>
                <w:sz w:val="22"/>
                <w:szCs w:val="22"/>
              </w:rPr>
              <w:t>26.46 (11.90)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color w:val="404040"/>
              </w:rPr>
            </w:pPr>
          </w:p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color w:val="404040"/>
                <w:sz w:val="22"/>
                <w:szCs w:val="22"/>
              </w:rPr>
              <w:t>24.30 (12.76)</w:t>
            </w: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i/>
                <w:iCs/>
              </w:rPr>
            </w:pPr>
          </w:p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t</w:t>
            </w:r>
            <w:r w:rsidRPr="00162A4B">
              <w:rPr>
                <w:sz w:val="22"/>
                <w:szCs w:val="22"/>
              </w:rPr>
              <w:t xml:space="preserve">(472) = 1.19, </w:t>
            </w:r>
            <w:r w:rsidRPr="00162A4B">
              <w:rPr>
                <w:i/>
                <w:iCs/>
                <w:sz w:val="22"/>
                <w:szCs w:val="22"/>
              </w:rPr>
              <w:t>p</w:t>
            </w:r>
            <w:r w:rsidRPr="00162A4B">
              <w:rPr>
                <w:sz w:val="22"/>
                <w:szCs w:val="22"/>
              </w:rPr>
              <w:t xml:space="preserve"> = .234, </w:t>
            </w:r>
            <w:r w:rsidRPr="00162A4B">
              <w:rPr>
                <w:i/>
                <w:iCs/>
                <w:sz w:val="22"/>
                <w:szCs w:val="22"/>
              </w:rPr>
              <w:t>d</w:t>
            </w:r>
            <w:r w:rsidRPr="00162A4B">
              <w:rPr>
                <w:sz w:val="22"/>
                <w:szCs w:val="22"/>
              </w:rPr>
              <w:t xml:space="preserve"> = 0.18     </w:t>
            </w:r>
          </w:p>
        </w:tc>
      </w:tr>
      <w:tr w:rsidR="00BE1BE8" w:rsidRPr="00FD5D0F">
        <w:tc>
          <w:tcPr>
            <w:tcW w:w="0" w:type="auto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Discharge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</w:pPr>
            <w:r w:rsidRPr="00162A4B">
              <w:rPr>
                <w:sz w:val="22"/>
                <w:szCs w:val="22"/>
              </w:rPr>
              <w:t>17.69 (11.51)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color w:val="404040"/>
                <w:sz w:val="22"/>
                <w:szCs w:val="22"/>
              </w:rPr>
              <w:t>17.27 (11.52)</w:t>
            </w: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t</w:t>
            </w:r>
            <w:r w:rsidRPr="00162A4B">
              <w:rPr>
                <w:sz w:val="22"/>
                <w:szCs w:val="22"/>
              </w:rPr>
              <w:t xml:space="preserve">(472) = .225, </w:t>
            </w:r>
            <w:r w:rsidRPr="00162A4B">
              <w:rPr>
                <w:i/>
                <w:iCs/>
                <w:sz w:val="22"/>
                <w:szCs w:val="22"/>
              </w:rPr>
              <w:t>p</w:t>
            </w:r>
            <w:r w:rsidRPr="00162A4B">
              <w:rPr>
                <w:sz w:val="22"/>
                <w:szCs w:val="22"/>
              </w:rPr>
              <w:t xml:space="preserve"> = .822, </w:t>
            </w:r>
            <w:r w:rsidRPr="00162A4B">
              <w:rPr>
                <w:i/>
                <w:iCs/>
                <w:sz w:val="22"/>
                <w:szCs w:val="22"/>
              </w:rPr>
              <w:t>d</w:t>
            </w:r>
            <w:r w:rsidRPr="00162A4B">
              <w:rPr>
                <w:sz w:val="22"/>
                <w:szCs w:val="22"/>
              </w:rPr>
              <w:t xml:space="preserve"> = 0.04     </w:t>
            </w:r>
          </w:p>
        </w:tc>
      </w:tr>
      <w:tr w:rsidR="00BE1BE8" w:rsidRPr="00FD5D0F">
        <w:tc>
          <w:tcPr>
            <w:tcW w:w="0" w:type="auto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1-3 month follow-up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</w:pPr>
            <w:r w:rsidRPr="00162A4B">
              <w:rPr>
                <w:sz w:val="22"/>
                <w:szCs w:val="22"/>
              </w:rPr>
              <w:t>21.59 (13.15)</w:t>
            </w:r>
          </w:p>
        </w:tc>
        <w:tc>
          <w:tcPr>
            <w:tcW w:w="2552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20.85 (12.84)</w:t>
            </w:r>
          </w:p>
        </w:tc>
        <w:tc>
          <w:tcPr>
            <w:tcW w:w="0" w:type="auto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t</w:t>
            </w:r>
            <w:r w:rsidRPr="00162A4B">
              <w:rPr>
                <w:sz w:val="22"/>
                <w:szCs w:val="22"/>
              </w:rPr>
              <w:t xml:space="preserve">(472) = .334, </w:t>
            </w:r>
            <w:r w:rsidRPr="00162A4B">
              <w:rPr>
                <w:i/>
                <w:iCs/>
                <w:sz w:val="22"/>
                <w:szCs w:val="22"/>
              </w:rPr>
              <w:t>p</w:t>
            </w:r>
            <w:r w:rsidRPr="00162A4B">
              <w:rPr>
                <w:sz w:val="22"/>
                <w:szCs w:val="22"/>
              </w:rPr>
              <w:t xml:space="preserve"> = .739, </w:t>
            </w:r>
            <w:r w:rsidRPr="00162A4B">
              <w:rPr>
                <w:i/>
                <w:iCs/>
                <w:sz w:val="22"/>
                <w:szCs w:val="22"/>
              </w:rPr>
              <w:t>d</w:t>
            </w:r>
            <w:r w:rsidRPr="00162A4B">
              <w:rPr>
                <w:sz w:val="22"/>
                <w:szCs w:val="22"/>
              </w:rPr>
              <w:t xml:space="preserve"> = 0.06    </w:t>
            </w:r>
          </w:p>
        </w:tc>
      </w:tr>
      <w:tr w:rsidR="00BE1BE8" w:rsidRPr="008B21B4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6-12 month follow-up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20.93 (12.52)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color w:val="404040"/>
                <w:sz w:val="22"/>
                <w:szCs w:val="22"/>
              </w:rPr>
              <w:t>21.91 (13.80)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t</w:t>
            </w:r>
            <w:r w:rsidRPr="00162A4B">
              <w:rPr>
                <w:sz w:val="22"/>
                <w:szCs w:val="22"/>
              </w:rPr>
              <w:t xml:space="preserve">(472) =-.397, </w:t>
            </w:r>
            <w:r w:rsidRPr="00162A4B">
              <w:rPr>
                <w:i/>
                <w:iCs/>
                <w:sz w:val="22"/>
                <w:szCs w:val="22"/>
              </w:rPr>
              <w:t>p</w:t>
            </w:r>
            <w:r w:rsidRPr="00162A4B">
              <w:rPr>
                <w:sz w:val="22"/>
                <w:szCs w:val="22"/>
              </w:rPr>
              <w:t xml:space="preserve"> = .692, </w:t>
            </w:r>
            <w:r w:rsidRPr="00162A4B">
              <w:rPr>
                <w:i/>
                <w:iCs/>
                <w:sz w:val="22"/>
                <w:szCs w:val="22"/>
              </w:rPr>
              <w:t>d</w:t>
            </w:r>
            <w:r w:rsidRPr="00162A4B">
              <w:rPr>
                <w:sz w:val="22"/>
                <w:szCs w:val="22"/>
              </w:rPr>
              <w:t xml:space="preserve"> = 0.07     </w:t>
            </w:r>
          </w:p>
        </w:tc>
      </w:tr>
    </w:tbl>
    <w:p w:rsidR="00BE1BE8" w:rsidRPr="008B21B4" w:rsidRDefault="00BE1BE8" w:rsidP="001E0FB6"/>
    <w:p w:rsidR="00BE1BE8" w:rsidRPr="008B21B4" w:rsidRDefault="00BE1BE8" w:rsidP="001E0FB6"/>
    <w:p w:rsidR="00BE1BE8" w:rsidRPr="008B21B4" w:rsidRDefault="00BE1BE8" w:rsidP="001E0FB6"/>
    <w:p w:rsidR="00BE1BE8" w:rsidRPr="008B21B4" w:rsidRDefault="00BE1BE8" w:rsidP="001E0FB6"/>
    <w:p w:rsidR="00BE1BE8" w:rsidRPr="005B3D4B" w:rsidRDefault="00BE1BE8" w:rsidP="001E0FB6">
      <w:pPr>
        <w:spacing w:line="480" w:lineRule="auto"/>
        <w:rPr>
          <w:i/>
          <w:iCs/>
          <w:color w:val="404040"/>
        </w:rPr>
      </w:pPr>
    </w:p>
    <w:p w:rsidR="00BE1BE8" w:rsidRPr="005643AC" w:rsidRDefault="00BE1BE8" w:rsidP="001E0FB6"/>
    <w:p w:rsidR="00BE1BE8" w:rsidRPr="008B21B4" w:rsidRDefault="00BE1BE8" w:rsidP="001E0FB6"/>
    <w:p w:rsidR="00BE1BE8" w:rsidRPr="008B21B4" w:rsidRDefault="00BE1BE8" w:rsidP="001E0FB6"/>
    <w:p w:rsidR="00BE1BE8" w:rsidRPr="008B21B4" w:rsidRDefault="00BE1BE8" w:rsidP="001E0FB6"/>
    <w:p w:rsidR="00BE1BE8" w:rsidRPr="008B21B4" w:rsidRDefault="00BE1BE8" w:rsidP="001E0FB6"/>
    <w:p w:rsidR="00BE1BE8" w:rsidRPr="008B21B4" w:rsidRDefault="00BE1BE8" w:rsidP="001E0FB6"/>
    <w:p w:rsidR="00BE1BE8" w:rsidRPr="008B21B4" w:rsidRDefault="00BE1BE8" w:rsidP="001E0FB6"/>
    <w:p w:rsidR="00BE1BE8" w:rsidRPr="008B21B4" w:rsidRDefault="00BE1BE8" w:rsidP="001E0FB6"/>
    <w:p w:rsidR="00BE1BE8" w:rsidRPr="008B21B4" w:rsidRDefault="00BE1BE8" w:rsidP="001E0FB6"/>
    <w:p w:rsidR="00BE1BE8" w:rsidRPr="008B21B4" w:rsidRDefault="00BE1BE8" w:rsidP="001E0FB6"/>
    <w:p w:rsidR="00BE1BE8" w:rsidRPr="008B21B4" w:rsidRDefault="00BE1BE8" w:rsidP="001E0FB6"/>
    <w:p w:rsidR="00BE1BE8" w:rsidRPr="008B21B4" w:rsidRDefault="00BE1BE8" w:rsidP="001E0FB6"/>
    <w:p w:rsidR="00BE1BE8" w:rsidRPr="008B21B4" w:rsidRDefault="00BE1BE8" w:rsidP="001E0FB6"/>
    <w:p w:rsidR="00BE1BE8" w:rsidRDefault="00BE1BE8" w:rsidP="001E0FB6">
      <w:pPr>
        <w:spacing w:after="200" w:line="276" w:lineRule="auto"/>
      </w:pPr>
    </w:p>
    <w:p w:rsidR="00BE1BE8" w:rsidRDefault="00BE1BE8" w:rsidP="001E0FB6">
      <w:pPr>
        <w:spacing w:after="200" w:line="276" w:lineRule="auto"/>
      </w:pPr>
    </w:p>
    <w:p w:rsidR="00BE1BE8" w:rsidRDefault="00BE1BE8" w:rsidP="001E0FB6">
      <w:pPr>
        <w:spacing w:after="200" w:line="276" w:lineRule="auto"/>
      </w:pPr>
    </w:p>
    <w:p w:rsidR="00BE1BE8" w:rsidRDefault="00BE1BE8" w:rsidP="001E0FB6">
      <w:pPr>
        <w:spacing w:after="200" w:line="276" w:lineRule="auto"/>
      </w:pPr>
    </w:p>
    <w:p w:rsidR="00BE1BE8" w:rsidRPr="001E0FB6" w:rsidRDefault="00BE1BE8" w:rsidP="001E0FB6">
      <w:pPr>
        <w:spacing w:after="200" w:line="276" w:lineRule="auto"/>
      </w:pPr>
      <w:r>
        <w:t xml:space="preserve">Supplementary </w:t>
      </w:r>
      <w:r w:rsidRPr="008B21B4">
        <w:t>Table 8</w:t>
      </w:r>
      <w:r>
        <w:t xml:space="preserve">. </w:t>
      </w:r>
      <w:r w:rsidRPr="008B21B4">
        <w:rPr>
          <w:i/>
          <w:iCs/>
        </w:rPr>
        <w:t>Data</w:t>
      </w:r>
      <w:r>
        <w:rPr>
          <w:i/>
          <w:iCs/>
        </w:rPr>
        <w:t xml:space="preserve"> U</w:t>
      </w:r>
      <w:r w:rsidRPr="008B21B4">
        <w:rPr>
          <w:i/>
          <w:iCs/>
        </w:rPr>
        <w:t xml:space="preserve">sed to </w:t>
      </w:r>
      <w:r>
        <w:rPr>
          <w:i/>
          <w:iCs/>
        </w:rPr>
        <w:t>D</w:t>
      </w:r>
      <w:r w:rsidRPr="008B21B4">
        <w:rPr>
          <w:i/>
          <w:iCs/>
        </w:rPr>
        <w:t>etermine RCI on the Y-BOCS</w:t>
      </w:r>
    </w:p>
    <w:tbl>
      <w:tblPr>
        <w:tblW w:w="11340" w:type="dxa"/>
        <w:tblInd w:w="-106" w:type="dxa"/>
        <w:tblLook w:val="00A0"/>
      </w:tblPr>
      <w:tblGrid>
        <w:gridCol w:w="1843"/>
        <w:gridCol w:w="1843"/>
        <w:gridCol w:w="6237"/>
        <w:gridCol w:w="1417"/>
      </w:tblGrid>
      <w:tr w:rsidR="00BE1BE8" w:rsidRPr="008B21B4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162A4B" w:rsidRDefault="00BE1BE8" w:rsidP="00162A4B">
            <w:pPr>
              <w:spacing w:line="480" w:lineRule="auto"/>
              <w:jc w:val="center"/>
            </w:pPr>
            <w:r w:rsidRPr="00162A4B">
              <w:rPr>
                <w:sz w:val="22"/>
                <w:szCs w:val="22"/>
              </w:rPr>
              <w:t>Measure &amp; Sample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Symbol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Definition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Value</w:t>
            </w:r>
          </w:p>
        </w:tc>
      </w:tr>
      <w:tr w:rsidR="00BE1BE8" w:rsidRPr="008B21B4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E1BE8" w:rsidRPr="00162A4B" w:rsidRDefault="00BE1BE8" w:rsidP="00162A4B">
            <w:pPr>
              <w:spacing w:line="480" w:lineRule="auto"/>
            </w:pPr>
            <w:r w:rsidRPr="00162A4B">
              <w:rPr>
                <w:sz w:val="22"/>
                <w:szCs w:val="22"/>
              </w:rPr>
              <w:t>YBOCS</w:t>
            </w:r>
          </w:p>
          <w:p w:rsidR="00BE1BE8" w:rsidRPr="00162A4B" w:rsidRDefault="00BE1BE8" w:rsidP="00162A4B">
            <w:pPr>
              <w:spacing w:line="480" w:lineRule="auto"/>
            </w:pPr>
            <w:r w:rsidRPr="00162A4B">
              <w:rPr>
                <w:sz w:val="22"/>
                <w:szCs w:val="22"/>
              </w:rPr>
              <w:t xml:space="preserve">Standard treatment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1BE8" w:rsidRPr="00162A4B" w:rsidRDefault="00BE1BE8" w:rsidP="00162A4B">
            <w:pPr>
              <w:spacing w:line="480" w:lineRule="auto"/>
              <w:jc w:val="center"/>
              <w:rPr>
                <w:i/>
                <w:iCs/>
              </w:rPr>
            </w:pPr>
            <w:r w:rsidRPr="00162A4B">
              <w:rPr>
                <w:i/>
                <w:iCs/>
                <w:sz w:val="22"/>
                <w:szCs w:val="22"/>
              </w:rPr>
              <w:t>M</w:t>
            </w:r>
            <w:r w:rsidRPr="00162A4B">
              <w:rPr>
                <w:i/>
                <w:i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Pre-treatment mean of the YBOCS for OCD sample</w:t>
            </w:r>
            <w:r w:rsidRPr="00162A4B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30.75</w:t>
            </w:r>
          </w:p>
        </w:tc>
      </w:tr>
      <w:tr w:rsidR="00BE1BE8" w:rsidRPr="008B21B4">
        <w:tc>
          <w:tcPr>
            <w:tcW w:w="1843" w:type="dxa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1843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i/>
                <w:iCs/>
              </w:rPr>
            </w:pPr>
            <w:r w:rsidRPr="00162A4B">
              <w:rPr>
                <w:i/>
                <w:iCs/>
                <w:sz w:val="22"/>
                <w:szCs w:val="22"/>
              </w:rPr>
              <w:t>S</w:t>
            </w:r>
            <w:r w:rsidRPr="00162A4B">
              <w:rPr>
                <w:i/>
                <w:i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23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Standard deviation for OCD sample at pre-treatment</w:t>
            </w:r>
          </w:p>
        </w:tc>
        <w:tc>
          <w:tcPr>
            <w:tcW w:w="141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5.95</w:t>
            </w:r>
          </w:p>
        </w:tc>
      </w:tr>
      <w:tr w:rsidR="00BE1BE8" w:rsidRPr="008B21B4">
        <w:tc>
          <w:tcPr>
            <w:tcW w:w="1843" w:type="dxa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1843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i/>
                <w:iCs/>
              </w:rPr>
            </w:pPr>
            <w:r w:rsidRPr="00162A4B">
              <w:rPr>
                <w:i/>
                <w:iCs/>
                <w:sz w:val="22"/>
                <w:szCs w:val="22"/>
              </w:rPr>
              <w:t>r</w:t>
            </w:r>
            <w:r w:rsidRPr="00162A4B">
              <w:rPr>
                <w:i/>
                <w:iCs/>
                <w:sz w:val="22"/>
                <w:szCs w:val="22"/>
                <w:vertAlign w:val="subscript"/>
              </w:rPr>
              <w:t>XX</w:t>
            </w:r>
          </w:p>
        </w:tc>
        <w:tc>
          <w:tcPr>
            <w:tcW w:w="623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Reliability of the YBOCS</w:t>
            </w:r>
            <w:r w:rsidRPr="00162A4B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1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0.61</w:t>
            </w:r>
          </w:p>
        </w:tc>
      </w:tr>
      <w:tr w:rsidR="00BE1BE8" w:rsidRPr="008B21B4">
        <w:tc>
          <w:tcPr>
            <w:tcW w:w="1843" w:type="dxa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1843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i/>
                <w:iCs/>
              </w:rPr>
            </w:pPr>
            <w:r w:rsidRPr="00162A4B">
              <w:rPr>
                <w:i/>
                <w:iCs/>
                <w:sz w:val="22"/>
                <w:szCs w:val="22"/>
              </w:rPr>
              <w:t>S</w:t>
            </w:r>
            <w:r w:rsidRPr="00162A4B">
              <w:rPr>
                <w:i/>
                <w:iCs/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623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Standard error of measurements for the YBOCS</w:t>
            </w:r>
          </w:p>
        </w:tc>
        <w:tc>
          <w:tcPr>
            <w:tcW w:w="141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3.72</w:t>
            </w:r>
          </w:p>
        </w:tc>
      </w:tr>
      <w:tr w:rsidR="00BE1BE8" w:rsidRPr="008B21B4">
        <w:tc>
          <w:tcPr>
            <w:tcW w:w="1843" w:type="dxa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1843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i/>
                <w:iCs/>
              </w:rPr>
            </w:pPr>
            <w:r w:rsidRPr="00162A4B">
              <w:rPr>
                <w:i/>
                <w:iCs/>
                <w:sz w:val="22"/>
                <w:szCs w:val="22"/>
              </w:rPr>
              <w:t>S</w:t>
            </w:r>
            <w:r w:rsidRPr="00162A4B">
              <w:rPr>
                <w:i/>
                <w:iCs/>
                <w:sz w:val="22"/>
                <w:szCs w:val="22"/>
                <w:vertAlign w:val="subscript"/>
              </w:rPr>
              <w:t>diff</w:t>
            </w:r>
          </w:p>
        </w:tc>
        <w:tc>
          <w:tcPr>
            <w:tcW w:w="623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 xml:space="preserve">Standard error of difference between the two test scores </w:t>
            </w:r>
          </w:p>
        </w:tc>
        <w:tc>
          <w:tcPr>
            <w:tcW w:w="141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5.26</w:t>
            </w:r>
          </w:p>
        </w:tc>
      </w:tr>
      <w:tr w:rsidR="00BE1BE8" w:rsidRPr="008B21B4">
        <w:tc>
          <w:tcPr>
            <w:tcW w:w="1843" w:type="dxa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1843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i/>
                <w:iCs/>
              </w:rPr>
            </w:pPr>
            <w:r w:rsidRPr="00162A4B">
              <w:rPr>
                <w:i/>
                <w:iCs/>
                <w:sz w:val="22"/>
                <w:szCs w:val="22"/>
              </w:rPr>
              <w:t>RCI</w:t>
            </w:r>
          </w:p>
        </w:tc>
        <w:tc>
          <w:tcPr>
            <w:tcW w:w="623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S</w:t>
            </w:r>
            <w:r w:rsidRPr="00162A4B">
              <w:rPr>
                <w:i/>
                <w:iCs/>
                <w:sz w:val="22"/>
                <w:szCs w:val="22"/>
                <w:vertAlign w:val="subscript"/>
              </w:rPr>
              <w:t>diff</w:t>
            </w:r>
            <w:r w:rsidRPr="00162A4B">
              <w:rPr>
                <w:i/>
                <w:iCs/>
                <w:sz w:val="22"/>
                <w:szCs w:val="22"/>
              </w:rPr>
              <w:t>X</w:t>
            </w:r>
            <w:r w:rsidRPr="00162A4B">
              <w:rPr>
                <w:sz w:val="22"/>
                <w:szCs w:val="22"/>
              </w:rPr>
              <w:t xml:space="preserve"> 1.96</w:t>
            </w:r>
          </w:p>
        </w:tc>
        <w:tc>
          <w:tcPr>
            <w:tcW w:w="141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10.31</w:t>
            </w:r>
          </w:p>
        </w:tc>
      </w:tr>
      <w:tr w:rsidR="00BE1BE8" w:rsidRPr="008B21B4">
        <w:tc>
          <w:tcPr>
            <w:tcW w:w="1843" w:type="dxa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1843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RCI</w:t>
            </w:r>
            <w:r w:rsidRPr="00162A4B">
              <w:rPr>
                <w:sz w:val="22"/>
                <w:szCs w:val="22"/>
              </w:rPr>
              <w:t xml:space="preserve"> to 1 whole </w:t>
            </w:r>
            <w:r w:rsidRPr="00162A4B">
              <w:rPr>
                <w:i/>
                <w:iCs/>
                <w:sz w:val="22"/>
                <w:szCs w:val="22"/>
              </w:rPr>
              <w:t>#</w:t>
            </w:r>
          </w:p>
        </w:tc>
        <w:tc>
          <w:tcPr>
            <w:tcW w:w="623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RCI rounded to one whole number</w:t>
            </w:r>
          </w:p>
        </w:tc>
        <w:tc>
          <w:tcPr>
            <w:tcW w:w="141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10</w:t>
            </w:r>
          </w:p>
        </w:tc>
      </w:tr>
      <w:tr w:rsidR="00BE1BE8" w:rsidRPr="008B21B4">
        <w:tc>
          <w:tcPr>
            <w:tcW w:w="1843" w:type="dxa"/>
            <w:vMerge w:val="restart"/>
          </w:tcPr>
          <w:p w:rsidR="00BE1BE8" w:rsidRPr="00162A4B" w:rsidRDefault="00BE1BE8" w:rsidP="00162A4B">
            <w:pPr>
              <w:spacing w:line="480" w:lineRule="auto"/>
              <w:rPr>
                <w:b/>
                <w:bCs/>
                <w:color w:val="345A8A"/>
              </w:rPr>
            </w:pPr>
            <w:r w:rsidRPr="00162A4B">
              <w:rPr>
                <w:sz w:val="22"/>
                <w:szCs w:val="22"/>
              </w:rPr>
              <w:t>YBOCS</w:t>
            </w:r>
          </w:p>
          <w:p w:rsidR="00BE1BE8" w:rsidRPr="00162A4B" w:rsidRDefault="00BE1BE8" w:rsidP="00162A4B">
            <w:pPr>
              <w:spacing w:line="480" w:lineRule="auto"/>
              <w:rPr>
                <w:b/>
                <w:bCs/>
                <w:color w:val="345A8A"/>
              </w:rPr>
            </w:pPr>
            <w:r w:rsidRPr="00162A4B">
              <w:rPr>
                <w:sz w:val="22"/>
                <w:szCs w:val="22"/>
              </w:rPr>
              <w:t>Intensive treatment</w:t>
            </w:r>
          </w:p>
        </w:tc>
        <w:tc>
          <w:tcPr>
            <w:tcW w:w="1843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i/>
                <w:iCs/>
              </w:rPr>
            </w:pPr>
            <w:r w:rsidRPr="00162A4B">
              <w:rPr>
                <w:i/>
                <w:iCs/>
                <w:sz w:val="22"/>
                <w:szCs w:val="22"/>
              </w:rPr>
              <w:t>M</w:t>
            </w:r>
            <w:r w:rsidRPr="00162A4B">
              <w:rPr>
                <w:i/>
                <w:i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23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Pre-treatment mean of the YBOCS for OCD sample</w:t>
            </w:r>
            <w:r w:rsidRPr="00162A4B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41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29.61</w:t>
            </w:r>
          </w:p>
        </w:tc>
      </w:tr>
      <w:tr w:rsidR="00BE1BE8" w:rsidRPr="008B21B4">
        <w:tc>
          <w:tcPr>
            <w:tcW w:w="1843" w:type="dxa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1843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i/>
                <w:iCs/>
              </w:rPr>
            </w:pPr>
            <w:r w:rsidRPr="00162A4B">
              <w:rPr>
                <w:i/>
                <w:iCs/>
                <w:sz w:val="22"/>
                <w:szCs w:val="22"/>
              </w:rPr>
              <w:t>S</w:t>
            </w:r>
            <w:r w:rsidRPr="00162A4B">
              <w:rPr>
                <w:i/>
                <w:iCs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23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Standard deviation for OCD sample at pre-treatment</w:t>
            </w:r>
          </w:p>
        </w:tc>
        <w:tc>
          <w:tcPr>
            <w:tcW w:w="141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5.54</w:t>
            </w:r>
          </w:p>
        </w:tc>
      </w:tr>
      <w:tr w:rsidR="00BE1BE8" w:rsidRPr="008B21B4">
        <w:tc>
          <w:tcPr>
            <w:tcW w:w="1843" w:type="dxa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1843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i/>
                <w:iCs/>
              </w:rPr>
            </w:pPr>
            <w:r w:rsidRPr="00162A4B">
              <w:rPr>
                <w:i/>
                <w:iCs/>
                <w:sz w:val="22"/>
                <w:szCs w:val="22"/>
              </w:rPr>
              <w:t>r</w:t>
            </w:r>
            <w:r w:rsidRPr="00162A4B">
              <w:rPr>
                <w:i/>
                <w:iCs/>
                <w:sz w:val="22"/>
                <w:szCs w:val="22"/>
                <w:vertAlign w:val="subscript"/>
              </w:rPr>
              <w:t>XX</w:t>
            </w:r>
          </w:p>
        </w:tc>
        <w:tc>
          <w:tcPr>
            <w:tcW w:w="623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Reliability of the YBOCS</w:t>
            </w:r>
            <w:r w:rsidRPr="00162A4B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41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0.61</w:t>
            </w:r>
          </w:p>
        </w:tc>
      </w:tr>
      <w:tr w:rsidR="00BE1BE8" w:rsidRPr="008B21B4">
        <w:tc>
          <w:tcPr>
            <w:tcW w:w="1843" w:type="dxa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1843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i/>
                <w:iCs/>
              </w:rPr>
            </w:pPr>
            <w:r w:rsidRPr="00162A4B">
              <w:rPr>
                <w:i/>
                <w:iCs/>
                <w:sz w:val="22"/>
                <w:szCs w:val="22"/>
              </w:rPr>
              <w:t>S</w:t>
            </w:r>
            <w:r w:rsidRPr="00162A4B">
              <w:rPr>
                <w:i/>
                <w:iCs/>
                <w:sz w:val="22"/>
                <w:szCs w:val="22"/>
                <w:vertAlign w:val="subscript"/>
              </w:rPr>
              <w:t>E</w:t>
            </w:r>
          </w:p>
        </w:tc>
        <w:tc>
          <w:tcPr>
            <w:tcW w:w="623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Standard error of measurements for the YBOCS</w:t>
            </w:r>
          </w:p>
        </w:tc>
        <w:tc>
          <w:tcPr>
            <w:tcW w:w="141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3.46</w:t>
            </w:r>
          </w:p>
        </w:tc>
      </w:tr>
      <w:tr w:rsidR="00BE1BE8" w:rsidRPr="008B21B4">
        <w:tc>
          <w:tcPr>
            <w:tcW w:w="1843" w:type="dxa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1843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i/>
                <w:iCs/>
              </w:rPr>
            </w:pPr>
            <w:r w:rsidRPr="00162A4B">
              <w:rPr>
                <w:i/>
                <w:iCs/>
                <w:sz w:val="22"/>
                <w:szCs w:val="22"/>
              </w:rPr>
              <w:t>S</w:t>
            </w:r>
            <w:r w:rsidRPr="00162A4B">
              <w:rPr>
                <w:i/>
                <w:iCs/>
                <w:sz w:val="22"/>
                <w:szCs w:val="22"/>
                <w:vertAlign w:val="subscript"/>
              </w:rPr>
              <w:t>diff</w:t>
            </w:r>
          </w:p>
        </w:tc>
        <w:tc>
          <w:tcPr>
            <w:tcW w:w="623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 xml:space="preserve">Standard error of difference between the two test scores </w:t>
            </w:r>
          </w:p>
        </w:tc>
        <w:tc>
          <w:tcPr>
            <w:tcW w:w="141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4.89</w:t>
            </w:r>
          </w:p>
        </w:tc>
      </w:tr>
      <w:tr w:rsidR="00BE1BE8" w:rsidRPr="008B21B4">
        <w:tc>
          <w:tcPr>
            <w:tcW w:w="1843" w:type="dxa"/>
            <w:vMerge/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1843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i/>
                <w:iCs/>
              </w:rPr>
            </w:pPr>
            <w:r w:rsidRPr="00162A4B">
              <w:rPr>
                <w:i/>
                <w:iCs/>
                <w:sz w:val="22"/>
                <w:szCs w:val="22"/>
              </w:rPr>
              <w:t>RCI</w:t>
            </w:r>
          </w:p>
        </w:tc>
        <w:tc>
          <w:tcPr>
            <w:tcW w:w="623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S</w:t>
            </w:r>
            <w:r w:rsidRPr="00162A4B">
              <w:rPr>
                <w:i/>
                <w:iCs/>
                <w:sz w:val="22"/>
                <w:szCs w:val="22"/>
                <w:vertAlign w:val="subscript"/>
              </w:rPr>
              <w:t>diff</w:t>
            </w:r>
            <w:r w:rsidRPr="00162A4B">
              <w:rPr>
                <w:i/>
                <w:iCs/>
                <w:sz w:val="22"/>
                <w:szCs w:val="22"/>
              </w:rPr>
              <w:t>X</w:t>
            </w:r>
            <w:r w:rsidRPr="00162A4B">
              <w:rPr>
                <w:sz w:val="22"/>
                <w:szCs w:val="22"/>
              </w:rPr>
              <w:t xml:space="preserve"> 1.96</w:t>
            </w:r>
          </w:p>
        </w:tc>
        <w:tc>
          <w:tcPr>
            <w:tcW w:w="1417" w:type="dxa"/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sz w:val="22"/>
                <w:szCs w:val="22"/>
              </w:rPr>
              <w:t>9.58</w:t>
            </w:r>
          </w:p>
        </w:tc>
      </w:tr>
      <w:tr w:rsidR="00BE1BE8" w:rsidRPr="008B21B4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E1BE8" w:rsidRPr="00162A4B" w:rsidRDefault="00BE1BE8" w:rsidP="00162A4B">
            <w:pPr>
              <w:spacing w:line="48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RCI</w:t>
            </w:r>
            <w:r w:rsidRPr="00162A4B">
              <w:rPr>
                <w:sz w:val="22"/>
                <w:szCs w:val="22"/>
              </w:rPr>
              <w:t xml:space="preserve"> to 1 whole </w:t>
            </w:r>
            <w:r w:rsidRPr="00162A4B">
              <w:rPr>
                <w:i/>
                <w:iCs/>
                <w:sz w:val="22"/>
                <w:szCs w:val="22"/>
              </w:rPr>
              <w:t>#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E1BE8" w:rsidRPr="00162A4B" w:rsidRDefault="00BE1BE8" w:rsidP="00162A4B">
            <w:pPr>
              <w:spacing w:line="480" w:lineRule="auto"/>
              <w:jc w:val="center"/>
              <w:rPr>
                <w:b/>
                <w:bCs/>
                <w:i/>
                <w:iCs/>
                <w:color w:val="4F81BD"/>
              </w:rPr>
            </w:pPr>
            <w:r w:rsidRPr="00162A4B">
              <w:rPr>
                <w:i/>
                <w:iCs/>
                <w:sz w:val="22"/>
                <w:szCs w:val="22"/>
              </w:rPr>
              <w:t>RCI</w:t>
            </w:r>
            <w:r w:rsidRPr="00162A4B">
              <w:rPr>
                <w:sz w:val="22"/>
                <w:szCs w:val="22"/>
              </w:rPr>
              <w:t xml:space="preserve"> rounded to one whole number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1BE8" w:rsidRPr="00162A4B" w:rsidRDefault="00BE1BE8" w:rsidP="00162A4B">
            <w:pPr>
              <w:spacing w:line="480" w:lineRule="auto"/>
              <w:jc w:val="center"/>
            </w:pPr>
            <w:r w:rsidRPr="00162A4B">
              <w:rPr>
                <w:sz w:val="22"/>
                <w:szCs w:val="22"/>
              </w:rPr>
              <w:t>10</w:t>
            </w:r>
          </w:p>
        </w:tc>
      </w:tr>
    </w:tbl>
    <w:p w:rsidR="00BE1BE8" w:rsidRDefault="00BE1BE8" w:rsidP="001E0FB6">
      <w:pPr>
        <w:rPr>
          <w:vertAlign w:val="superscript"/>
        </w:rPr>
      </w:pPr>
    </w:p>
    <w:p w:rsidR="00BE1BE8" w:rsidRDefault="00BE1BE8" w:rsidP="001E0FB6">
      <w:pPr>
        <w:rPr>
          <w:vertAlign w:val="superscript"/>
        </w:rPr>
      </w:pPr>
    </w:p>
    <w:p w:rsidR="00BE1BE8" w:rsidRPr="008B21B4" w:rsidRDefault="00BE1BE8" w:rsidP="001E0FB6">
      <w:r w:rsidRPr="008B21B4">
        <w:rPr>
          <w:vertAlign w:val="superscript"/>
        </w:rPr>
        <w:t>a</w:t>
      </w:r>
      <w:r w:rsidRPr="008B21B4">
        <w:t>Comprises all available pre-treatment scores (</w:t>
      </w:r>
      <w:r w:rsidRPr="008B21B4">
        <w:rPr>
          <w:i/>
          <w:iCs/>
        </w:rPr>
        <w:t>n</w:t>
      </w:r>
      <w:r w:rsidRPr="008B21B4">
        <w:t xml:space="preserve"> = 418) from those receiving the standard treatment</w:t>
      </w:r>
    </w:p>
    <w:p w:rsidR="00BE1BE8" w:rsidRPr="008B21B4" w:rsidRDefault="00BE1BE8" w:rsidP="001E0FB6">
      <w:r w:rsidRPr="008B21B4">
        <w:rPr>
          <w:vertAlign w:val="superscript"/>
        </w:rPr>
        <w:t>b</w:t>
      </w:r>
      <w:r w:rsidRPr="008B21B4">
        <w:t>Test-retest reliability over an average of 49 days (Woody et al., 1995).</w:t>
      </w:r>
    </w:p>
    <w:p w:rsidR="00BE1BE8" w:rsidRPr="008B21B4" w:rsidRDefault="00BE1BE8" w:rsidP="001E0FB6">
      <w:r w:rsidRPr="008B21B4">
        <w:rPr>
          <w:vertAlign w:val="superscript"/>
        </w:rPr>
        <w:t>c</w:t>
      </w:r>
      <w:r w:rsidRPr="008B21B4">
        <w:t>Comprises all available pre-treatment scores (</w:t>
      </w:r>
      <w:r w:rsidRPr="008B21B4">
        <w:rPr>
          <w:i/>
          <w:iCs/>
        </w:rPr>
        <w:t>n</w:t>
      </w:r>
      <w:r w:rsidRPr="008B21B4">
        <w:t xml:space="preserve"> = 54) from those receiving the intensive treatment</w:t>
      </w:r>
    </w:p>
    <w:p w:rsidR="00BE1BE8" w:rsidRPr="008B21B4" w:rsidRDefault="00BE1BE8" w:rsidP="001E0FB6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/>
    <w:p w:rsidR="00BE1BE8" w:rsidRDefault="00BE1BE8">
      <w:r w:rsidRPr="003D22B3">
        <w:t>Supplementary Table 9</w:t>
      </w:r>
      <w:bookmarkStart w:id="0" w:name="_GoBack"/>
      <w:bookmarkEnd w:id="0"/>
    </w:p>
    <w:p w:rsidR="00BE1BE8" w:rsidRPr="003D22B3" w:rsidRDefault="00BE1BE8"/>
    <w:p w:rsidR="00BE1BE8" w:rsidRPr="003D22B3" w:rsidRDefault="00BE1BE8" w:rsidP="003D22B3">
      <w:pPr>
        <w:spacing w:after="200" w:line="276" w:lineRule="auto"/>
      </w:pPr>
    </w:p>
    <w:tbl>
      <w:tblPr>
        <w:tblpPr w:leftFromText="180" w:rightFromText="180" w:vertAnchor="page" w:horzAnchor="margin" w:tblpXSpec="center" w:tblpY="2532"/>
        <w:tblW w:w="5120" w:type="pct"/>
        <w:tblLook w:val="00A0"/>
      </w:tblPr>
      <w:tblGrid>
        <w:gridCol w:w="1442"/>
        <w:gridCol w:w="1653"/>
        <w:gridCol w:w="1664"/>
        <w:gridCol w:w="2150"/>
        <w:gridCol w:w="1653"/>
        <w:gridCol w:w="2150"/>
        <w:gridCol w:w="1653"/>
        <w:gridCol w:w="2149"/>
      </w:tblGrid>
      <w:tr w:rsidR="00BE1BE8" w:rsidRPr="003D22B3">
        <w:trPr>
          <w:trHeight w:val="1418"/>
        </w:trPr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Measure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Admission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M</w:t>
            </w:r>
            <w:r w:rsidRPr="003D22B3">
              <w:t xml:space="preserve"> (</w:t>
            </w:r>
            <w:r w:rsidRPr="003D22B3">
              <w:rPr>
                <w:i/>
                <w:iCs/>
              </w:rPr>
              <w:t>SD</w:t>
            </w:r>
            <w:r w:rsidRPr="003D22B3">
              <w:t>)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Discharge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M</w:t>
            </w:r>
            <w:r w:rsidRPr="003D22B3">
              <w:t xml:space="preserve"> (</w:t>
            </w:r>
            <w:r w:rsidRPr="003D22B3">
              <w:rPr>
                <w:i/>
                <w:iCs/>
              </w:rPr>
              <w:t>SD</w:t>
            </w:r>
            <w:r w:rsidRPr="003D22B3">
              <w:t>)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Admission vs. discharge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1-3 month follow-up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M</w:t>
            </w:r>
            <w:r w:rsidRPr="003D22B3">
              <w:t xml:space="preserve"> (</w:t>
            </w:r>
            <w:r w:rsidRPr="003D22B3">
              <w:rPr>
                <w:i/>
                <w:iCs/>
              </w:rPr>
              <w:t>SD</w:t>
            </w:r>
            <w:r w:rsidRPr="003D22B3">
              <w:t>)</w:t>
            </w: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Admission vs. 1-3 month follow-up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6-12 month follow-up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M</w:t>
            </w:r>
            <w:r w:rsidRPr="003D22B3">
              <w:t xml:space="preserve"> (</w:t>
            </w:r>
            <w:r w:rsidRPr="003D22B3">
              <w:rPr>
                <w:i/>
                <w:iCs/>
              </w:rPr>
              <w:t>SD</w:t>
            </w:r>
            <w:r w:rsidRPr="003D22B3">
              <w:t>)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Admission vs. 6-12 month follow-up</w:t>
            </w:r>
          </w:p>
        </w:tc>
      </w:tr>
      <w:tr w:rsidR="00BE1BE8" w:rsidRPr="003D22B3">
        <w:trPr>
          <w:trHeight w:val="1134"/>
        </w:trPr>
        <w:tc>
          <w:tcPr>
            <w:tcW w:w="1442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</w:pPr>
            <w:r w:rsidRPr="003D22B3">
              <w:t>Y-BOCS</w:t>
            </w:r>
          </w:p>
          <w:p w:rsidR="00BE1BE8" w:rsidRPr="003D22B3" w:rsidRDefault="00BE1BE8" w:rsidP="00D04DA1">
            <w:pPr>
              <w:spacing w:line="480" w:lineRule="auto"/>
            </w:pPr>
            <w:r w:rsidRPr="003D22B3">
              <w:rPr>
                <w:i/>
                <w:iCs/>
              </w:rPr>
              <w:t>n = 383</w:t>
            </w: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autoSpaceDE w:val="0"/>
              <w:autoSpaceDN w:val="0"/>
              <w:adjustRightInd w:val="0"/>
              <w:rPr>
                <w:rFonts w:eastAsia="Times New Roman"/>
                <w:lang w:val="en-US" w:eastAsia="en-US"/>
              </w:rPr>
            </w:pPr>
            <w:r w:rsidRPr="003D22B3">
              <w:rPr>
                <w:rFonts w:eastAsia="Times New Roman"/>
                <w:lang w:val="en-US" w:eastAsia="en-US"/>
              </w:rPr>
              <w:t>30.81 (6.04)</w:t>
            </w:r>
          </w:p>
          <w:p w:rsidR="00BE1BE8" w:rsidRPr="003D22B3" w:rsidRDefault="00BE1BE8" w:rsidP="00D04DA1">
            <w:pPr>
              <w:autoSpaceDE w:val="0"/>
              <w:autoSpaceDN w:val="0"/>
              <w:adjustRightInd w:val="0"/>
              <w:spacing w:line="400" w:lineRule="atLeast"/>
              <w:rPr>
                <w:rFonts w:eastAsia="Times New Roman"/>
                <w:lang w:val="en-US" w:eastAsia="en-US"/>
              </w:rPr>
            </w:pPr>
          </w:p>
          <w:p w:rsidR="00BE1BE8" w:rsidRPr="003D22B3" w:rsidRDefault="00BE1BE8" w:rsidP="00D04DA1"/>
        </w:tc>
        <w:tc>
          <w:tcPr>
            <w:tcW w:w="1664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jc w:val="center"/>
            </w:pPr>
            <w:r w:rsidRPr="003D22B3">
              <w:t>22.49 (8.67)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(382) = 19.11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spacing w:line="480" w:lineRule="auto"/>
            </w:pPr>
          </w:p>
        </w:tc>
        <w:tc>
          <w:tcPr>
            <w:tcW w:w="1653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r w:rsidRPr="003D22B3">
              <w:t>22.56 (8.85)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(382) = 18.78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/>
        </w:tc>
        <w:tc>
          <w:tcPr>
            <w:tcW w:w="1653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22.78 (8.51)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(382) = 17.59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/>
        </w:tc>
      </w:tr>
      <w:tr w:rsidR="00BE1BE8" w:rsidRPr="003D22B3">
        <w:trPr>
          <w:trHeight w:val="1134"/>
        </w:trPr>
        <w:tc>
          <w:tcPr>
            <w:tcW w:w="1442" w:type="dxa"/>
          </w:tcPr>
          <w:p w:rsidR="00BE1BE8" w:rsidRPr="003D22B3" w:rsidRDefault="00BE1BE8" w:rsidP="00D04DA1">
            <w:pPr>
              <w:spacing w:line="480" w:lineRule="auto"/>
            </w:pPr>
            <w:r w:rsidRPr="003D22B3">
              <w:t>OCI</w:t>
            </w:r>
          </w:p>
          <w:p w:rsidR="00BE1BE8" w:rsidRPr="003D22B3" w:rsidRDefault="00BE1BE8" w:rsidP="00D04DA1">
            <w:pPr>
              <w:spacing w:line="480" w:lineRule="auto"/>
            </w:pPr>
            <w:r w:rsidRPr="003D22B3">
              <w:rPr>
                <w:i/>
                <w:iCs/>
              </w:rPr>
              <w:t>n =365</w:t>
            </w:r>
          </w:p>
        </w:tc>
        <w:tc>
          <w:tcPr>
            <w:tcW w:w="1653" w:type="dxa"/>
          </w:tcPr>
          <w:p w:rsidR="00BE1BE8" w:rsidRPr="003D22B3" w:rsidRDefault="00BE1BE8" w:rsidP="00D04DA1">
            <w:pPr>
              <w:spacing w:line="480" w:lineRule="auto"/>
            </w:pPr>
            <w:r w:rsidRPr="003D22B3">
              <w:t>80.82 (34.83)</w:t>
            </w:r>
          </w:p>
        </w:tc>
        <w:tc>
          <w:tcPr>
            <w:tcW w:w="1664" w:type="dxa"/>
          </w:tcPr>
          <w:p w:rsidR="00BE1BE8" w:rsidRPr="003D22B3" w:rsidRDefault="00BE1BE8" w:rsidP="00D04DA1">
            <w:pPr>
              <w:spacing w:line="480" w:lineRule="auto"/>
            </w:pPr>
            <w:r w:rsidRPr="003D22B3">
              <w:t>59.37 (36.79)</w:t>
            </w:r>
          </w:p>
        </w:tc>
        <w:tc>
          <w:tcPr>
            <w:tcW w:w="2150" w:type="dxa"/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(364) = 16.14</w:t>
            </w:r>
          </w:p>
          <w:p w:rsidR="00BE1BE8" w:rsidRPr="003D22B3" w:rsidRDefault="00BE1BE8" w:rsidP="00D04DA1">
            <w:pPr>
              <w:spacing w:line="480" w:lineRule="auto"/>
              <w:rPr>
                <w:i/>
                <w:iCs/>
              </w:rPr>
            </w:pPr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</w:tc>
        <w:tc>
          <w:tcPr>
            <w:tcW w:w="1653" w:type="dxa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59.77 (37.06)</w:t>
            </w:r>
          </w:p>
        </w:tc>
        <w:tc>
          <w:tcPr>
            <w:tcW w:w="2150" w:type="dxa"/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(364) = 15.01</w:t>
            </w:r>
          </w:p>
          <w:p w:rsidR="00BE1BE8" w:rsidRPr="003D22B3" w:rsidRDefault="00BE1BE8" w:rsidP="00D04DA1">
            <w:pPr>
              <w:spacing w:line="480" w:lineRule="auto"/>
              <w:jc w:val="center"/>
              <w:rPr>
                <w:i/>
                <w:iCs/>
              </w:rPr>
            </w:pPr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</w:tc>
        <w:tc>
          <w:tcPr>
            <w:tcW w:w="1653" w:type="dxa"/>
          </w:tcPr>
          <w:p w:rsidR="00BE1BE8" w:rsidRPr="003D22B3" w:rsidRDefault="00BE1BE8" w:rsidP="00D04DA1">
            <w:pPr>
              <w:spacing w:line="480" w:lineRule="auto"/>
              <w:rPr>
                <w:i/>
                <w:iCs/>
              </w:rPr>
            </w:pPr>
            <w:r w:rsidRPr="003D22B3">
              <w:t>59.85 (37.85</w:t>
            </w:r>
            <w:r w:rsidRPr="003D22B3">
              <w:rPr>
                <w:i/>
                <w:iCs/>
              </w:rPr>
              <w:t>)</w:t>
            </w:r>
          </w:p>
        </w:tc>
        <w:tc>
          <w:tcPr>
            <w:tcW w:w="2149" w:type="dxa"/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(364) = 15.32</w:t>
            </w:r>
          </w:p>
          <w:p w:rsidR="00BE1BE8" w:rsidRPr="003D22B3" w:rsidRDefault="00BE1BE8" w:rsidP="00D04DA1">
            <w:pPr>
              <w:spacing w:line="480" w:lineRule="auto"/>
              <w:jc w:val="center"/>
              <w:rPr>
                <w:i/>
                <w:iCs/>
              </w:rPr>
            </w:pPr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</w:tc>
      </w:tr>
      <w:tr w:rsidR="00BE1BE8" w:rsidRPr="003D22B3">
        <w:trPr>
          <w:trHeight w:val="1134"/>
        </w:trPr>
        <w:tc>
          <w:tcPr>
            <w:tcW w:w="1442" w:type="dxa"/>
          </w:tcPr>
          <w:p w:rsidR="00BE1BE8" w:rsidRPr="003D22B3" w:rsidRDefault="00BE1BE8" w:rsidP="00D04DA1">
            <w:pPr>
              <w:spacing w:line="480" w:lineRule="auto"/>
            </w:pPr>
            <w:r w:rsidRPr="003D22B3">
              <w:t>BAI</w:t>
            </w:r>
          </w:p>
          <w:p w:rsidR="00BE1BE8" w:rsidRPr="003D22B3" w:rsidRDefault="00BE1BE8" w:rsidP="00D04DA1">
            <w:pPr>
              <w:spacing w:line="480" w:lineRule="auto"/>
            </w:pPr>
            <w:r w:rsidRPr="003D22B3">
              <w:rPr>
                <w:i/>
                <w:iCs/>
              </w:rPr>
              <w:t>n =372</w:t>
            </w:r>
          </w:p>
        </w:tc>
        <w:tc>
          <w:tcPr>
            <w:tcW w:w="1653" w:type="dxa"/>
          </w:tcPr>
          <w:p w:rsidR="00BE1BE8" w:rsidRPr="003D22B3" w:rsidRDefault="00BE1BE8" w:rsidP="00D04DA1">
            <w:pPr>
              <w:spacing w:line="480" w:lineRule="auto"/>
            </w:pPr>
            <w:r w:rsidRPr="003D22B3">
              <w:t>25.42 (13.29)</w:t>
            </w:r>
          </w:p>
        </w:tc>
        <w:tc>
          <w:tcPr>
            <w:tcW w:w="1664" w:type="dxa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20.17 (13.62)</w:t>
            </w:r>
          </w:p>
        </w:tc>
        <w:tc>
          <w:tcPr>
            <w:tcW w:w="2150" w:type="dxa"/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(371) = 10.10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</w:p>
        </w:tc>
        <w:tc>
          <w:tcPr>
            <w:tcW w:w="1653" w:type="dxa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20.54 (14.15)</w:t>
            </w:r>
          </w:p>
        </w:tc>
        <w:tc>
          <w:tcPr>
            <w:tcW w:w="2150" w:type="dxa"/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(371) = 9.24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spacing w:line="480" w:lineRule="auto"/>
              <w:jc w:val="center"/>
              <w:rPr>
                <w:i/>
                <w:iCs/>
              </w:rPr>
            </w:pPr>
          </w:p>
        </w:tc>
        <w:tc>
          <w:tcPr>
            <w:tcW w:w="1653" w:type="dxa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20.95 (14.57)</w:t>
            </w:r>
          </w:p>
        </w:tc>
        <w:tc>
          <w:tcPr>
            <w:tcW w:w="2149" w:type="dxa"/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(371) = 7.85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spacing w:line="480" w:lineRule="auto"/>
              <w:jc w:val="center"/>
              <w:rPr>
                <w:i/>
                <w:iCs/>
              </w:rPr>
            </w:pPr>
          </w:p>
        </w:tc>
      </w:tr>
      <w:tr w:rsidR="00BE1BE8" w:rsidRPr="003D22B3">
        <w:trPr>
          <w:trHeight w:val="1134"/>
        </w:trPr>
        <w:tc>
          <w:tcPr>
            <w:tcW w:w="1442" w:type="dxa"/>
            <w:tcBorders>
              <w:bottom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</w:pPr>
            <w:r w:rsidRPr="003D22B3">
              <w:t>BDI</w:t>
            </w:r>
          </w:p>
          <w:p w:rsidR="00BE1BE8" w:rsidRPr="003D22B3" w:rsidRDefault="00BE1BE8" w:rsidP="00D04DA1">
            <w:pPr>
              <w:spacing w:line="480" w:lineRule="auto"/>
            </w:pPr>
            <w:r w:rsidRPr="003D22B3">
              <w:rPr>
                <w:i/>
                <w:iCs/>
              </w:rPr>
              <w:t>n =372</w:t>
            </w: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26.48 (11.83)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19.60 (12.90)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(371) = 15.12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21.59 ( 13.00)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(371) = 10.34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spacing w:line="480" w:lineRule="auto"/>
              <w:jc w:val="center"/>
              <w:rPr>
                <w:i/>
                <w:iCs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21.69(12.94)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(371) = 10.37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spacing w:line="480" w:lineRule="auto"/>
              <w:jc w:val="center"/>
              <w:rPr>
                <w:i/>
                <w:iCs/>
              </w:rPr>
            </w:pPr>
          </w:p>
        </w:tc>
      </w:tr>
    </w:tbl>
    <w:p w:rsidR="00BE1BE8" w:rsidRPr="003D22B3" w:rsidRDefault="00BE1BE8" w:rsidP="003D22B3">
      <w:pPr>
        <w:spacing w:after="200" w:line="276" w:lineRule="auto"/>
        <w:rPr>
          <w:i/>
          <w:iCs/>
        </w:rPr>
      </w:pPr>
      <w:r w:rsidRPr="003D22B3">
        <w:rPr>
          <w:i/>
          <w:iCs/>
        </w:rPr>
        <w:t xml:space="preserve">Outcome Measures for 12-Week Treatment Programme Across Time based on LOCF </w:t>
      </w:r>
    </w:p>
    <w:p w:rsidR="00BE1BE8" w:rsidRPr="003D22B3" w:rsidRDefault="00BE1BE8" w:rsidP="003D22B3">
      <w:pPr>
        <w:spacing w:line="480" w:lineRule="auto"/>
        <w:rPr>
          <w:i/>
          <w:iCs/>
        </w:rPr>
      </w:pPr>
      <w:r w:rsidRPr="003D22B3">
        <w:br w:type="page"/>
        <w:t xml:space="preserve">Supplementary Table 10 </w:t>
      </w:r>
      <w:r w:rsidRPr="003D22B3">
        <w:rPr>
          <w:i/>
          <w:iCs/>
        </w:rPr>
        <w:t>- Outcome Measures for HSS for Severe Treatment Refractory Patients in 12-week Programme based on LOCF</w:t>
      </w:r>
    </w:p>
    <w:tbl>
      <w:tblPr>
        <w:tblpPr w:leftFromText="180" w:rightFromText="180" w:vertAnchor="page" w:horzAnchor="margin" w:tblpY="2882"/>
        <w:tblW w:w="5000" w:type="pct"/>
        <w:tblBorders>
          <w:top w:val="single" w:sz="4" w:space="0" w:color="auto"/>
        </w:tblBorders>
        <w:tblLook w:val="00A0"/>
      </w:tblPr>
      <w:tblGrid>
        <w:gridCol w:w="1242"/>
        <w:gridCol w:w="1747"/>
        <w:gridCol w:w="1606"/>
        <w:gridCol w:w="2081"/>
        <w:gridCol w:w="1600"/>
        <w:gridCol w:w="2081"/>
        <w:gridCol w:w="1612"/>
        <w:gridCol w:w="2205"/>
      </w:tblGrid>
      <w:tr w:rsidR="00BE1BE8" w:rsidRPr="003D22B3">
        <w:trPr>
          <w:trHeight w:val="1418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Measure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Admission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M</w:t>
            </w:r>
            <w:r w:rsidRPr="003D22B3">
              <w:t xml:space="preserve"> (</w:t>
            </w:r>
            <w:r w:rsidRPr="003D22B3">
              <w:rPr>
                <w:i/>
                <w:iCs/>
              </w:rPr>
              <w:t>SD</w:t>
            </w:r>
            <w:r w:rsidRPr="003D22B3">
              <w:t>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Discharge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M</w:t>
            </w:r>
            <w:r w:rsidRPr="003D22B3">
              <w:t xml:space="preserve"> (</w:t>
            </w:r>
            <w:r w:rsidRPr="003D22B3">
              <w:rPr>
                <w:i/>
                <w:iCs/>
              </w:rPr>
              <w:t>SD</w:t>
            </w:r>
            <w:r w:rsidRPr="003D22B3">
              <w:t>)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Admission vs. discharge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1-3 month follow-up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M</w:t>
            </w:r>
            <w:r w:rsidRPr="003D22B3">
              <w:t xml:space="preserve"> (</w:t>
            </w:r>
            <w:r w:rsidRPr="003D22B3">
              <w:rPr>
                <w:i/>
                <w:iCs/>
              </w:rPr>
              <w:t>SD</w:t>
            </w:r>
            <w:r w:rsidRPr="003D22B3">
              <w:t>)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Admission vs. 1-3 month follow-up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6-12 month follow-up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M</w:t>
            </w:r>
            <w:r w:rsidRPr="003D22B3">
              <w:t xml:space="preserve"> (</w:t>
            </w:r>
            <w:r w:rsidRPr="003D22B3">
              <w:rPr>
                <w:i/>
                <w:iCs/>
              </w:rPr>
              <w:t>SD</w:t>
            </w:r>
            <w:r w:rsidRPr="003D22B3">
              <w:t>)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Admission vs. 6-12 month follow-up</w:t>
            </w:r>
          </w:p>
        </w:tc>
      </w:tr>
      <w:tr w:rsidR="00BE1BE8" w:rsidRPr="003D22B3">
        <w:trPr>
          <w:trHeight w:val="1134"/>
        </w:trPr>
        <w:tc>
          <w:tcPr>
            <w:tcW w:w="1242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</w:pPr>
            <w:r w:rsidRPr="003D22B3">
              <w:t>Y-BOCS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n</w:t>
            </w:r>
            <w:r w:rsidRPr="003D22B3">
              <w:t xml:space="preserve"> = 80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tabs>
                <w:tab w:val="left" w:pos="-720"/>
              </w:tabs>
              <w:suppressAutoHyphens/>
              <w:spacing w:line="480" w:lineRule="auto"/>
            </w:pPr>
            <w:r w:rsidRPr="003D22B3">
              <w:t>31.88 ( 4.63)</w:t>
            </w:r>
          </w:p>
        </w:tc>
        <w:tc>
          <w:tcPr>
            <w:tcW w:w="1606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tabs>
                <w:tab w:val="left" w:pos="-720"/>
              </w:tabs>
              <w:suppressAutoHyphens/>
              <w:spacing w:line="480" w:lineRule="auto"/>
              <w:jc w:val="center"/>
            </w:pPr>
            <w:r w:rsidRPr="003D22B3">
              <w:t>20.00 ( 8.93)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(79) = 11.15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tabs>
                <w:tab w:val="left" w:pos="-720"/>
              </w:tabs>
              <w:suppressAutoHyphens/>
              <w:spacing w:line="480" w:lineRule="auto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20.05 ( 9.27)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(79) = 11.33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tabs>
                <w:tab w:val="left" w:pos="-720"/>
              </w:tabs>
              <w:suppressAutoHyphens/>
              <w:spacing w:line="480" w:lineRule="auto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21.34 (9.08)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(79) = 10.25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tabs>
                <w:tab w:val="left" w:pos="-720"/>
              </w:tabs>
              <w:suppressAutoHyphens/>
              <w:spacing w:line="480" w:lineRule="auto"/>
              <w:jc w:val="center"/>
            </w:pPr>
          </w:p>
        </w:tc>
      </w:tr>
      <w:tr w:rsidR="00BE1BE8" w:rsidRPr="003D22B3">
        <w:trPr>
          <w:trHeight w:val="1134"/>
        </w:trPr>
        <w:tc>
          <w:tcPr>
            <w:tcW w:w="1242" w:type="dxa"/>
          </w:tcPr>
          <w:p w:rsidR="00BE1BE8" w:rsidRPr="003D22B3" w:rsidRDefault="00BE1BE8" w:rsidP="00D04DA1">
            <w:pPr>
              <w:spacing w:line="480" w:lineRule="auto"/>
            </w:pPr>
            <w:r w:rsidRPr="003D22B3">
              <w:t>OCI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n</w:t>
            </w:r>
            <w:r w:rsidRPr="003D22B3">
              <w:t xml:space="preserve"> = 75</w:t>
            </w:r>
          </w:p>
        </w:tc>
        <w:tc>
          <w:tcPr>
            <w:tcW w:w="1747" w:type="dxa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78.81(33.51)</w:t>
            </w:r>
          </w:p>
        </w:tc>
        <w:tc>
          <w:tcPr>
            <w:tcW w:w="1606" w:type="dxa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57.72 ( 35.36)</w:t>
            </w:r>
          </w:p>
        </w:tc>
        <w:tc>
          <w:tcPr>
            <w:tcW w:w="2081" w:type="dxa"/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(74) = 6.41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tabs>
                <w:tab w:val="left" w:pos="-720"/>
              </w:tabs>
              <w:suppressAutoHyphens/>
              <w:spacing w:line="480" w:lineRule="auto"/>
              <w:jc w:val="center"/>
            </w:pPr>
          </w:p>
        </w:tc>
        <w:tc>
          <w:tcPr>
            <w:tcW w:w="1600" w:type="dxa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57.73 (36.50)</w:t>
            </w:r>
          </w:p>
        </w:tc>
        <w:tc>
          <w:tcPr>
            <w:tcW w:w="2081" w:type="dxa"/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(74) = 6.61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tabs>
                <w:tab w:val="left" w:pos="-720"/>
              </w:tabs>
              <w:suppressAutoHyphens/>
              <w:spacing w:line="480" w:lineRule="auto"/>
              <w:jc w:val="center"/>
            </w:pPr>
          </w:p>
        </w:tc>
        <w:tc>
          <w:tcPr>
            <w:tcW w:w="1612" w:type="dxa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55.89 ( 36.16)</w:t>
            </w:r>
          </w:p>
        </w:tc>
        <w:tc>
          <w:tcPr>
            <w:tcW w:w="2205" w:type="dxa"/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(74) = 7.21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tabs>
                <w:tab w:val="left" w:pos="-720"/>
              </w:tabs>
              <w:suppressAutoHyphens/>
              <w:spacing w:line="480" w:lineRule="auto"/>
              <w:jc w:val="center"/>
            </w:pPr>
          </w:p>
        </w:tc>
      </w:tr>
      <w:tr w:rsidR="00BE1BE8" w:rsidRPr="003D22B3">
        <w:trPr>
          <w:trHeight w:val="1134"/>
        </w:trPr>
        <w:tc>
          <w:tcPr>
            <w:tcW w:w="1242" w:type="dxa"/>
            <w:tcBorders>
              <w:bottom w:val="nil"/>
            </w:tcBorders>
          </w:tcPr>
          <w:p w:rsidR="00BE1BE8" w:rsidRPr="003D22B3" w:rsidRDefault="00BE1BE8" w:rsidP="00D04DA1">
            <w:pPr>
              <w:spacing w:line="480" w:lineRule="auto"/>
            </w:pPr>
            <w:r w:rsidRPr="003D22B3">
              <w:t>BAI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n</w:t>
            </w:r>
            <w:r w:rsidRPr="003D22B3">
              <w:t xml:space="preserve"> = 66</w:t>
            </w:r>
          </w:p>
        </w:tc>
        <w:tc>
          <w:tcPr>
            <w:tcW w:w="1747" w:type="dxa"/>
            <w:tcBorders>
              <w:bottom w:val="nil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26.47 (12.66)</w:t>
            </w:r>
          </w:p>
        </w:tc>
        <w:tc>
          <w:tcPr>
            <w:tcW w:w="1606" w:type="dxa"/>
            <w:tcBorders>
              <w:bottom w:val="nil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19.42 (12.76)</w:t>
            </w:r>
          </w:p>
        </w:tc>
        <w:tc>
          <w:tcPr>
            <w:tcW w:w="2081" w:type="dxa"/>
            <w:tcBorders>
              <w:bottom w:val="nil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(65) = 4.74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tabs>
                <w:tab w:val="left" w:pos="-720"/>
              </w:tabs>
              <w:suppressAutoHyphens/>
              <w:spacing w:line="480" w:lineRule="auto"/>
              <w:jc w:val="center"/>
            </w:pPr>
          </w:p>
        </w:tc>
        <w:tc>
          <w:tcPr>
            <w:tcW w:w="1600" w:type="dxa"/>
            <w:tcBorders>
              <w:bottom w:val="nil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20.27 (13.86)</w:t>
            </w:r>
          </w:p>
        </w:tc>
        <w:tc>
          <w:tcPr>
            <w:tcW w:w="2081" w:type="dxa"/>
            <w:tcBorders>
              <w:bottom w:val="nil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(65) = 4.13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tabs>
                <w:tab w:val="left" w:pos="-720"/>
              </w:tabs>
              <w:suppressAutoHyphens/>
              <w:spacing w:line="480" w:lineRule="auto"/>
              <w:jc w:val="center"/>
            </w:pPr>
          </w:p>
        </w:tc>
        <w:tc>
          <w:tcPr>
            <w:tcW w:w="1612" w:type="dxa"/>
            <w:tcBorders>
              <w:bottom w:val="nil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19.14 (13.15)</w:t>
            </w:r>
          </w:p>
        </w:tc>
        <w:tc>
          <w:tcPr>
            <w:tcW w:w="2205" w:type="dxa"/>
            <w:tcBorders>
              <w:bottom w:val="nil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(65) = 4.77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tabs>
                <w:tab w:val="left" w:pos="-720"/>
              </w:tabs>
              <w:suppressAutoHyphens/>
              <w:spacing w:line="480" w:lineRule="auto"/>
              <w:jc w:val="center"/>
            </w:pPr>
          </w:p>
        </w:tc>
      </w:tr>
      <w:tr w:rsidR="00BE1BE8" w:rsidRPr="003D22B3">
        <w:trPr>
          <w:trHeight w:val="1134"/>
        </w:trPr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</w:pPr>
            <w:r w:rsidRPr="003D22B3">
              <w:t>BDI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n</w:t>
            </w:r>
            <w:r w:rsidRPr="003D22B3">
              <w:t xml:space="preserve"> = 64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25.81 (10.18)</w:t>
            </w:r>
          </w:p>
        </w:tc>
        <w:tc>
          <w:tcPr>
            <w:tcW w:w="1606" w:type="dxa"/>
            <w:tcBorders>
              <w:top w:val="nil"/>
              <w:bottom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18.33 (10.70)</w:t>
            </w:r>
          </w:p>
        </w:tc>
        <w:tc>
          <w:tcPr>
            <w:tcW w:w="2081" w:type="dxa"/>
            <w:tcBorders>
              <w:top w:val="nil"/>
              <w:bottom w:val="single" w:sz="4" w:space="0" w:color="auto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(63) = 6.62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tabs>
                <w:tab w:val="left" w:pos="-720"/>
              </w:tabs>
              <w:suppressAutoHyphens/>
              <w:spacing w:line="480" w:lineRule="auto"/>
              <w:jc w:val="center"/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20.97 ( 11.85)</w:t>
            </w:r>
          </w:p>
        </w:tc>
        <w:tc>
          <w:tcPr>
            <w:tcW w:w="2081" w:type="dxa"/>
            <w:tcBorders>
              <w:top w:val="nil"/>
              <w:bottom w:val="single" w:sz="4" w:space="0" w:color="auto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(63) = 4.11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tabs>
                <w:tab w:val="left" w:pos="-720"/>
              </w:tabs>
              <w:suppressAutoHyphens/>
              <w:spacing w:line="480" w:lineRule="auto"/>
              <w:jc w:val="center"/>
            </w:pPr>
          </w:p>
        </w:tc>
        <w:tc>
          <w:tcPr>
            <w:tcW w:w="1612" w:type="dxa"/>
            <w:tcBorders>
              <w:top w:val="nil"/>
              <w:bottom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20.73 (12.32)</w:t>
            </w: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</w:tcPr>
          <w:p w:rsidR="00BE1BE8" w:rsidRPr="003D22B3" w:rsidRDefault="00BE1BE8" w:rsidP="00D04DA1">
            <w:r w:rsidRPr="003D22B3">
              <w:rPr>
                <w:i/>
                <w:iCs/>
              </w:rPr>
              <w:t>t</w:t>
            </w:r>
            <w:r w:rsidRPr="003D22B3">
              <w:t>(63) = 4.07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tabs>
                <w:tab w:val="left" w:pos="-720"/>
              </w:tabs>
              <w:suppressAutoHyphens/>
              <w:spacing w:line="480" w:lineRule="auto"/>
              <w:jc w:val="center"/>
            </w:pPr>
          </w:p>
        </w:tc>
      </w:tr>
    </w:tbl>
    <w:p w:rsidR="00BE1BE8" w:rsidRPr="003D22B3" w:rsidRDefault="00BE1BE8" w:rsidP="003D22B3">
      <w:pPr>
        <w:spacing w:after="200" w:line="276" w:lineRule="auto"/>
        <w:rPr>
          <w:i/>
          <w:iCs/>
        </w:rPr>
      </w:pPr>
      <w:r w:rsidRPr="003D22B3">
        <w:br w:type="page"/>
      </w:r>
    </w:p>
    <w:p w:rsidR="00BE1BE8" w:rsidRPr="003D22B3" w:rsidRDefault="00BE1BE8" w:rsidP="003D22B3">
      <w:pPr>
        <w:spacing w:after="200" w:line="276" w:lineRule="auto"/>
      </w:pPr>
      <w:r w:rsidRPr="003D22B3">
        <w:t xml:space="preserve">Supplementary Table 11 - </w:t>
      </w:r>
      <w:r w:rsidRPr="003D22B3">
        <w:rPr>
          <w:i/>
          <w:iCs/>
        </w:rPr>
        <w:t>Outcome Measures for Intensive Treatment Programme Across Time based on LOCF</w:t>
      </w:r>
    </w:p>
    <w:p w:rsidR="00BE1BE8" w:rsidRPr="003D22B3" w:rsidRDefault="00BE1BE8" w:rsidP="003D22B3">
      <w:pPr>
        <w:spacing w:after="200" w:line="276" w:lineRule="auto"/>
        <w:rPr>
          <w:i/>
          <w:iCs/>
        </w:rPr>
      </w:pPr>
    </w:p>
    <w:tbl>
      <w:tblPr>
        <w:tblpPr w:leftFromText="180" w:rightFromText="180" w:vertAnchor="page" w:horzAnchor="margin" w:tblpY="2563"/>
        <w:tblOverlap w:val="never"/>
        <w:tblW w:w="14032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1392"/>
        <w:gridCol w:w="1600"/>
        <w:gridCol w:w="1600"/>
        <w:gridCol w:w="2080"/>
        <w:gridCol w:w="1600"/>
        <w:gridCol w:w="2080"/>
        <w:gridCol w:w="1600"/>
        <w:gridCol w:w="2080"/>
      </w:tblGrid>
      <w:tr w:rsidR="00BE1BE8" w:rsidRPr="003D22B3">
        <w:trPr>
          <w:trHeight w:val="1418"/>
        </w:trPr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Measure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Admission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M</w:t>
            </w:r>
            <w:r w:rsidRPr="003D22B3">
              <w:t xml:space="preserve"> (</w:t>
            </w:r>
            <w:r w:rsidRPr="003D22B3">
              <w:rPr>
                <w:i/>
                <w:iCs/>
              </w:rPr>
              <w:t>SD</w:t>
            </w:r>
            <w:r w:rsidRPr="003D22B3">
              <w:t>)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Discharge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M</w:t>
            </w:r>
            <w:r w:rsidRPr="003D22B3">
              <w:t xml:space="preserve"> (</w:t>
            </w:r>
            <w:r w:rsidRPr="003D22B3">
              <w:rPr>
                <w:i/>
                <w:iCs/>
              </w:rPr>
              <w:t>SD</w:t>
            </w:r>
            <w:r w:rsidRPr="003D22B3">
              <w:t>)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Admission vs. discharge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1-3 month follow-up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M</w:t>
            </w:r>
            <w:r w:rsidRPr="003D22B3">
              <w:t xml:space="preserve"> (</w:t>
            </w:r>
            <w:r w:rsidRPr="003D22B3">
              <w:rPr>
                <w:i/>
                <w:iCs/>
              </w:rPr>
              <w:t>SD</w:t>
            </w:r>
            <w:r w:rsidRPr="003D22B3">
              <w:t>)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Admission vs. 1-3 month follow-up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6-12 month follow-up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M</w:t>
            </w:r>
            <w:r w:rsidRPr="003D22B3">
              <w:t xml:space="preserve"> (</w:t>
            </w:r>
            <w:r w:rsidRPr="003D22B3">
              <w:rPr>
                <w:i/>
                <w:iCs/>
              </w:rPr>
              <w:t>SD</w:t>
            </w:r>
            <w:r w:rsidRPr="003D22B3">
              <w:t>)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BE8" w:rsidRPr="003D22B3" w:rsidRDefault="00BE1BE8" w:rsidP="00D04DA1">
            <w:pPr>
              <w:spacing w:line="480" w:lineRule="auto"/>
              <w:ind w:right="-76"/>
              <w:jc w:val="center"/>
            </w:pPr>
            <w:r w:rsidRPr="003D22B3">
              <w:t>Admission vs. 6-12 month follow-up</w:t>
            </w:r>
          </w:p>
        </w:tc>
      </w:tr>
      <w:tr w:rsidR="00BE1BE8" w:rsidRPr="003D22B3">
        <w:trPr>
          <w:trHeight w:val="1134"/>
        </w:trPr>
        <w:tc>
          <w:tcPr>
            <w:tcW w:w="1392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</w:pPr>
            <w:r w:rsidRPr="003D22B3">
              <w:t>Y-BOCS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n</w:t>
            </w:r>
            <w:r w:rsidRPr="003D22B3">
              <w:t xml:space="preserve"> = 39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29.98 (5.53)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24.65 (7.76)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(38) = 5.57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24.65 (7.76)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(38) = 5.57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24.65 (7.76)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 xml:space="preserve">(38) = 5.57 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</w:p>
        </w:tc>
      </w:tr>
      <w:tr w:rsidR="00BE1BE8" w:rsidRPr="003D22B3">
        <w:trPr>
          <w:trHeight w:val="1134"/>
        </w:trPr>
        <w:tc>
          <w:tcPr>
            <w:tcW w:w="1392" w:type="dxa"/>
          </w:tcPr>
          <w:p w:rsidR="00BE1BE8" w:rsidRPr="003D22B3" w:rsidRDefault="00BE1BE8" w:rsidP="00D04DA1">
            <w:pPr>
              <w:spacing w:line="480" w:lineRule="auto"/>
            </w:pPr>
            <w:r w:rsidRPr="003D22B3">
              <w:t>OCI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n</w:t>
            </w:r>
            <w:r w:rsidRPr="003D22B3">
              <w:t xml:space="preserve"> = 45</w:t>
            </w:r>
          </w:p>
        </w:tc>
        <w:tc>
          <w:tcPr>
            <w:tcW w:w="1600" w:type="dxa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78.47 ( 31.09)</w:t>
            </w:r>
          </w:p>
        </w:tc>
        <w:tc>
          <w:tcPr>
            <w:tcW w:w="1600" w:type="dxa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63.73 ( 33.00)</w:t>
            </w:r>
          </w:p>
        </w:tc>
        <w:tc>
          <w:tcPr>
            <w:tcW w:w="2080" w:type="dxa"/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 xml:space="preserve">(44) = 5.81 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/>
        </w:tc>
        <w:tc>
          <w:tcPr>
            <w:tcW w:w="1600" w:type="dxa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63.60 ( 33.08)</w:t>
            </w:r>
          </w:p>
        </w:tc>
        <w:tc>
          <w:tcPr>
            <w:tcW w:w="2080" w:type="dxa"/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 xml:space="preserve">(44) = 4.72 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</w:tc>
        <w:tc>
          <w:tcPr>
            <w:tcW w:w="1600" w:type="dxa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63.22 ( 34.75)</w:t>
            </w:r>
          </w:p>
        </w:tc>
        <w:tc>
          <w:tcPr>
            <w:tcW w:w="2080" w:type="dxa"/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 xml:space="preserve">(44) = 4.37 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</w:tc>
      </w:tr>
      <w:tr w:rsidR="00BE1BE8" w:rsidRPr="003D22B3">
        <w:trPr>
          <w:trHeight w:val="1134"/>
        </w:trPr>
        <w:tc>
          <w:tcPr>
            <w:tcW w:w="1392" w:type="dxa"/>
          </w:tcPr>
          <w:p w:rsidR="00BE1BE8" w:rsidRPr="003D22B3" w:rsidRDefault="00BE1BE8" w:rsidP="00D04DA1">
            <w:pPr>
              <w:spacing w:line="480" w:lineRule="auto"/>
            </w:pPr>
            <w:r w:rsidRPr="003D22B3">
              <w:t>BAI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n</w:t>
            </w:r>
            <w:r w:rsidRPr="003D22B3">
              <w:t xml:space="preserve"> = 45</w:t>
            </w:r>
          </w:p>
        </w:tc>
        <w:tc>
          <w:tcPr>
            <w:tcW w:w="1600" w:type="dxa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26.07 ( 13.35)</w:t>
            </w:r>
          </w:p>
        </w:tc>
        <w:tc>
          <w:tcPr>
            <w:tcW w:w="1600" w:type="dxa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22.93 (12.73)</w:t>
            </w:r>
          </w:p>
        </w:tc>
        <w:tc>
          <w:tcPr>
            <w:tcW w:w="2080" w:type="dxa"/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(44) = 2.74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.009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</w:p>
        </w:tc>
        <w:tc>
          <w:tcPr>
            <w:tcW w:w="1600" w:type="dxa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22.27 ( 12.44)</w:t>
            </w:r>
          </w:p>
        </w:tc>
        <w:tc>
          <w:tcPr>
            <w:tcW w:w="2080" w:type="dxa"/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(44) = 3.56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.001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</w:p>
        </w:tc>
        <w:tc>
          <w:tcPr>
            <w:tcW w:w="1600" w:type="dxa"/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22.04 ( 12.71)</w:t>
            </w:r>
          </w:p>
        </w:tc>
        <w:tc>
          <w:tcPr>
            <w:tcW w:w="2080" w:type="dxa"/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(44) = 2.91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.006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</w:p>
        </w:tc>
      </w:tr>
      <w:tr w:rsidR="00BE1BE8" w:rsidRPr="003D22B3">
        <w:trPr>
          <w:trHeight w:val="1134"/>
        </w:trPr>
        <w:tc>
          <w:tcPr>
            <w:tcW w:w="1392" w:type="dxa"/>
            <w:tcBorders>
              <w:bottom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</w:pPr>
            <w:r w:rsidRPr="003D22B3">
              <w:t>BDI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rPr>
                <w:i/>
                <w:iCs/>
              </w:rPr>
              <w:t>n</w:t>
            </w:r>
            <w:r w:rsidRPr="003D22B3">
              <w:t xml:space="preserve"> = 43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24.12 (13.25)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17.93 ( 12.71)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(42) = 4.73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19.30 (12.66)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(42) = 3.87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&lt;.001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BE1BE8" w:rsidRPr="003D22B3" w:rsidRDefault="00BE1BE8" w:rsidP="00D04DA1">
            <w:pPr>
              <w:spacing w:line="480" w:lineRule="auto"/>
              <w:jc w:val="center"/>
            </w:pPr>
            <w:r w:rsidRPr="003D22B3">
              <w:t>20.70 (13.91)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BE1BE8" w:rsidRPr="003D22B3" w:rsidRDefault="00BE1BE8" w:rsidP="00D04DA1">
            <w:pPr>
              <w:rPr>
                <w:i/>
                <w:iCs/>
              </w:rPr>
            </w:pPr>
            <w:r w:rsidRPr="003D22B3">
              <w:rPr>
                <w:i/>
                <w:iCs/>
              </w:rPr>
              <w:t>t</w:t>
            </w:r>
            <w:r w:rsidRPr="003D22B3">
              <w:t>(42) = 3.01</w:t>
            </w:r>
          </w:p>
          <w:p w:rsidR="00BE1BE8" w:rsidRPr="003D22B3" w:rsidRDefault="00BE1BE8" w:rsidP="00D04DA1">
            <w:r w:rsidRPr="003D22B3">
              <w:rPr>
                <w:i/>
                <w:iCs/>
              </w:rPr>
              <w:t>p</w:t>
            </w:r>
            <w:r w:rsidRPr="003D22B3">
              <w:t>= .004</w:t>
            </w:r>
          </w:p>
          <w:p w:rsidR="00BE1BE8" w:rsidRPr="003D22B3" w:rsidRDefault="00BE1BE8" w:rsidP="00D04DA1">
            <w:pPr>
              <w:spacing w:line="480" w:lineRule="auto"/>
              <w:jc w:val="center"/>
            </w:pPr>
          </w:p>
        </w:tc>
      </w:tr>
    </w:tbl>
    <w:p w:rsidR="00BE1BE8" w:rsidRPr="003D22B3" w:rsidRDefault="00BE1BE8" w:rsidP="003D22B3"/>
    <w:p w:rsidR="00BE1BE8" w:rsidRPr="003D22B3" w:rsidRDefault="00BE1BE8" w:rsidP="003D22B3"/>
    <w:p w:rsidR="00BE1BE8" w:rsidRPr="003D22B3" w:rsidRDefault="00BE1BE8"/>
    <w:p w:rsidR="00BE1BE8" w:rsidRDefault="00BE1BE8"/>
    <w:sectPr w:rsidR="00BE1BE8" w:rsidSect="001E0FB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FB6"/>
    <w:rsid w:val="00162A4B"/>
    <w:rsid w:val="001E0FB6"/>
    <w:rsid w:val="002C390B"/>
    <w:rsid w:val="00395F1D"/>
    <w:rsid w:val="003D22B3"/>
    <w:rsid w:val="005643AC"/>
    <w:rsid w:val="005B3D4B"/>
    <w:rsid w:val="0063602D"/>
    <w:rsid w:val="008B21B4"/>
    <w:rsid w:val="00AD2037"/>
    <w:rsid w:val="00BE1BE8"/>
    <w:rsid w:val="00C03342"/>
    <w:rsid w:val="00D04DA1"/>
    <w:rsid w:val="00D80AF3"/>
    <w:rsid w:val="00DE4820"/>
    <w:rsid w:val="00E5182E"/>
    <w:rsid w:val="00F3412A"/>
    <w:rsid w:val="00F43C75"/>
    <w:rsid w:val="00FD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B6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0FB6"/>
    <w:rPr>
      <w:rFonts w:cs="Cambr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793</Words>
  <Characters>4525</Characters>
  <Application>Microsoft Office Outlook</Application>
  <DocSecurity>0</DocSecurity>
  <Lines>0</Lines>
  <Paragraphs>0</Paragraphs>
  <ScaleCrop>false</ScaleCrop>
  <Company>King's College London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7</dc:title>
  <dc:subject/>
  <dc:creator>David Veale</dc:creator>
  <cp:keywords/>
  <dc:description/>
  <cp:lastModifiedBy>Liz Hughes</cp:lastModifiedBy>
  <cp:revision>3</cp:revision>
  <dcterms:created xsi:type="dcterms:W3CDTF">2015-05-16T12:32:00Z</dcterms:created>
  <dcterms:modified xsi:type="dcterms:W3CDTF">2015-05-26T09:24:00Z</dcterms:modified>
</cp:coreProperties>
</file>