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0E" w:rsidRPr="001C69D8" w:rsidRDefault="0083600E" w:rsidP="00895144">
      <w:pPr>
        <w:spacing w:line="480" w:lineRule="auto"/>
        <w:rPr>
          <w:rFonts w:cs="Arial"/>
          <w:b/>
          <w:color w:val="000000" w:themeColor="text1"/>
          <w:szCs w:val="24"/>
        </w:rPr>
      </w:pPr>
      <w:r w:rsidRPr="001C69D8">
        <w:rPr>
          <w:rFonts w:cs="Arial"/>
          <w:b/>
          <w:color w:val="000000" w:themeColor="text1"/>
          <w:szCs w:val="24"/>
        </w:rPr>
        <w:t xml:space="preserve">SUPPLEMENTARY TABLE </w:t>
      </w:r>
      <w:r>
        <w:rPr>
          <w:rFonts w:cs="Arial"/>
          <w:b/>
          <w:color w:val="000000" w:themeColor="text1"/>
          <w:szCs w:val="24"/>
        </w:rPr>
        <w:t>S</w:t>
      </w:r>
      <w:r w:rsidRPr="001C69D8">
        <w:rPr>
          <w:rFonts w:cs="Arial"/>
          <w:b/>
          <w:color w:val="000000" w:themeColor="text1"/>
          <w:szCs w:val="24"/>
        </w:rPr>
        <w:t>1. Overview of AEs (by lead-in treatment)</w:t>
      </w:r>
    </w:p>
    <w:tbl>
      <w:tblPr>
        <w:tblStyle w:val="TableGrid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4"/>
        <w:gridCol w:w="1273"/>
        <w:gridCol w:w="1134"/>
        <w:gridCol w:w="269"/>
        <w:gridCol w:w="1007"/>
        <w:gridCol w:w="1160"/>
        <w:gridCol w:w="1448"/>
        <w:gridCol w:w="1077"/>
      </w:tblGrid>
      <w:tr w:rsidR="0083600E" w:rsidRPr="001C69D8" w:rsidTr="00DA544A">
        <w:trPr>
          <w:trHeight w:val="429"/>
        </w:trPr>
        <w:tc>
          <w:tcPr>
            <w:tcW w:w="1704" w:type="dxa"/>
            <w:vMerge w:val="restart"/>
            <w:tcBorders>
              <w:top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 xml:space="preserve">Status </w:t>
            </w:r>
            <w:r>
              <w:rPr>
                <w:b/>
                <w:sz w:val="20"/>
                <w:szCs w:val="20"/>
              </w:rPr>
              <w:t>before</w:t>
            </w:r>
            <w:r w:rsidRPr="001C69D8">
              <w:rPr>
                <w:b/>
                <w:sz w:val="20"/>
                <w:szCs w:val="20"/>
              </w:rPr>
              <w:t xml:space="preserve"> enrollment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 xml:space="preserve">Inpatient treatment in </w:t>
            </w:r>
            <w:r w:rsidRPr="001C69D8">
              <w:rPr>
                <w:b/>
                <w:sz w:val="20"/>
                <w:szCs w:val="20"/>
              </w:rPr>
              <w:br/>
            </w:r>
            <w:r w:rsidRPr="0030547C">
              <w:rPr>
                <w:b/>
                <w:sz w:val="20"/>
                <w:szCs w:val="20"/>
              </w:rPr>
              <w:t>12-week efficacy study</w:t>
            </w:r>
          </w:p>
        </w:tc>
        <w:tc>
          <w:tcPr>
            <w:tcW w:w="269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0E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 xml:space="preserve">Inpatient treatment in 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30547C">
              <w:rPr>
                <w:b/>
                <w:sz w:val="20"/>
                <w:szCs w:val="20"/>
              </w:rPr>
              <w:t>12-week efficacy study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Stable outpatient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(</w:t>
            </w:r>
            <w:r w:rsidRPr="001C69D8">
              <w:rPr>
                <w:b/>
                <w:i/>
                <w:sz w:val="20"/>
                <w:szCs w:val="20"/>
              </w:rPr>
              <w:t>de novo</w:t>
            </w:r>
            <w:r w:rsidRPr="001C69D8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Total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N = 478</w:t>
            </w:r>
          </w:p>
        </w:tc>
      </w:tr>
      <w:tr w:rsidR="0083600E" w:rsidRPr="001C69D8" w:rsidTr="00DA544A">
        <w:trPr>
          <w:trHeight w:val="64"/>
        </w:trPr>
        <w:tc>
          <w:tcPr>
            <w:tcW w:w="1704" w:type="dxa"/>
            <w:vMerge/>
            <w:tcBorders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Placebo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(3 doses)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n = 29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AL 441 mg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(3 doses)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n = 81</w:t>
            </w:r>
          </w:p>
        </w:tc>
        <w:tc>
          <w:tcPr>
            <w:tcW w:w="269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Placebo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(3 doses)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n = 26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AL 882 mg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(3 doses)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n = 100</w:t>
            </w:r>
          </w:p>
        </w:tc>
        <w:tc>
          <w:tcPr>
            <w:tcW w:w="14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Oral antipsychotics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n = 24)</w:t>
            </w:r>
          </w:p>
        </w:tc>
        <w:tc>
          <w:tcPr>
            <w:tcW w:w="1077" w:type="dxa"/>
            <w:vMerge/>
            <w:tcBorders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Dosage</w:t>
            </w:r>
          </w:p>
        </w:tc>
        <w:tc>
          <w:tcPr>
            <w:tcW w:w="24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 xml:space="preserve">AL 441 mg </w:t>
            </w:r>
            <w:r>
              <w:rPr>
                <w:b/>
                <w:sz w:val="20"/>
                <w:szCs w:val="20"/>
              </w:rPr>
              <w:t>q4wk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N = 110</w:t>
            </w:r>
          </w:p>
        </w:tc>
        <w:tc>
          <w:tcPr>
            <w:tcW w:w="269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 xml:space="preserve">AL 882 mg </w:t>
            </w:r>
            <w:r>
              <w:rPr>
                <w:b/>
                <w:sz w:val="20"/>
                <w:szCs w:val="20"/>
              </w:rPr>
              <w:t>q4wk</w:t>
            </w:r>
          </w:p>
          <w:p w:rsidR="0083600E" w:rsidRPr="001C69D8" w:rsidRDefault="0083600E" w:rsidP="00895144">
            <w:pPr>
              <w:spacing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N = 368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rPr>
                <w:b/>
                <w:sz w:val="20"/>
                <w:szCs w:val="20"/>
              </w:rPr>
            </w:pP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tcBorders>
              <w:top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rPr>
                <w:sz w:val="20"/>
                <w:szCs w:val="20"/>
              </w:rPr>
            </w:pPr>
            <w:r w:rsidRPr="00684F65">
              <w:rPr>
                <w:rFonts w:cs="Arial"/>
                <w:sz w:val="20"/>
                <w:szCs w:val="20"/>
              </w:rPr>
              <w:t>Any AE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15 (51.7)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36 (44.4)</w:t>
            </w:r>
          </w:p>
        </w:tc>
        <w:tc>
          <w:tcPr>
            <w:tcW w:w="269" w:type="dxa"/>
            <w:tcBorders>
              <w:top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14 (53.8)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44 (44.0)</w:t>
            </w:r>
          </w:p>
        </w:tc>
        <w:tc>
          <w:tcPr>
            <w:tcW w:w="1448" w:type="dxa"/>
            <w:tcBorders>
              <w:top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132 (54.5)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241 (50.4)</w:t>
            </w:r>
          </w:p>
        </w:tc>
      </w:tr>
      <w:tr w:rsidR="0083600E" w:rsidRPr="001C69D8" w:rsidTr="00DA544A">
        <w:trPr>
          <w:trHeight w:val="207"/>
        </w:trPr>
        <w:tc>
          <w:tcPr>
            <w:tcW w:w="1704" w:type="dxa"/>
            <w:vAlign w:val="center"/>
          </w:tcPr>
          <w:p w:rsidR="0083600E" w:rsidRPr="00517E7D" w:rsidRDefault="0083600E" w:rsidP="00895144">
            <w:pPr>
              <w:spacing w:line="480" w:lineRule="auto"/>
              <w:rPr>
                <w:sz w:val="20"/>
                <w:szCs w:val="20"/>
              </w:rPr>
            </w:pPr>
            <w:r w:rsidRPr="00684F65">
              <w:rPr>
                <w:rFonts w:cs="Arial"/>
                <w:sz w:val="20"/>
                <w:szCs w:val="20"/>
              </w:rPr>
              <w:t>Any drug-related AE</w:t>
            </w:r>
          </w:p>
        </w:tc>
        <w:tc>
          <w:tcPr>
            <w:tcW w:w="1273" w:type="dxa"/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9 (31.0)</w:t>
            </w:r>
          </w:p>
        </w:tc>
        <w:tc>
          <w:tcPr>
            <w:tcW w:w="1134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20 (24.7)</w:t>
            </w:r>
          </w:p>
        </w:tc>
        <w:tc>
          <w:tcPr>
            <w:tcW w:w="269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9 (34.6)</w:t>
            </w:r>
          </w:p>
        </w:tc>
        <w:tc>
          <w:tcPr>
            <w:tcW w:w="1160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27 (27.0)</w:t>
            </w:r>
          </w:p>
        </w:tc>
        <w:tc>
          <w:tcPr>
            <w:tcW w:w="1448" w:type="dxa"/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76 (31.4)</w:t>
            </w:r>
          </w:p>
        </w:tc>
        <w:tc>
          <w:tcPr>
            <w:tcW w:w="1077" w:type="dxa"/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141 (29.5)</w:t>
            </w:r>
          </w:p>
        </w:tc>
      </w:tr>
      <w:tr w:rsidR="0083600E" w:rsidRPr="001C69D8" w:rsidTr="00DA544A">
        <w:trPr>
          <w:trHeight w:val="470"/>
        </w:trPr>
        <w:tc>
          <w:tcPr>
            <w:tcW w:w="9072" w:type="dxa"/>
            <w:gridSpan w:val="8"/>
            <w:vAlign w:val="center"/>
          </w:tcPr>
          <w:p w:rsidR="0083600E" w:rsidRPr="00517E7D" w:rsidRDefault="0083600E" w:rsidP="00895144">
            <w:pPr>
              <w:spacing w:line="480" w:lineRule="auto"/>
              <w:rPr>
                <w:sz w:val="20"/>
                <w:szCs w:val="20"/>
              </w:rPr>
            </w:pPr>
            <w:r w:rsidRPr="00684F65">
              <w:rPr>
                <w:rFonts w:cs="Arial"/>
                <w:sz w:val="20"/>
                <w:szCs w:val="20"/>
              </w:rPr>
              <w:t>AE by severity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517E7D" w:rsidRDefault="0083600E" w:rsidP="00895144">
            <w:pPr>
              <w:spacing w:line="480" w:lineRule="auto"/>
              <w:ind w:firstLine="176"/>
              <w:rPr>
                <w:sz w:val="20"/>
                <w:szCs w:val="20"/>
              </w:rPr>
            </w:pPr>
            <w:r w:rsidRPr="00517E7D">
              <w:rPr>
                <w:rFonts w:cs="Arial"/>
                <w:sz w:val="20"/>
                <w:szCs w:val="20"/>
              </w:rPr>
              <w:t>Mild</w:t>
            </w:r>
          </w:p>
        </w:tc>
        <w:tc>
          <w:tcPr>
            <w:tcW w:w="1273" w:type="dxa"/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13 (44.8)</w:t>
            </w:r>
          </w:p>
        </w:tc>
        <w:tc>
          <w:tcPr>
            <w:tcW w:w="1134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24 (29.6)</w:t>
            </w:r>
          </w:p>
        </w:tc>
        <w:tc>
          <w:tcPr>
            <w:tcW w:w="269" w:type="dxa"/>
            <w:vAlign w:val="center"/>
          </w:tcPr>
          <w:p w:rsidR="0083600E" w:rsidRPr="00517E7D" w:rsidRDefault="0083600E" w:rsidP="00895144">
            <w:pPr>
              <w:spacing w:line="480" w:lineRule="auto"/>
              <w:ind w:firstLine="171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5 (19.2)</w:t>
            </w:r>
          </w:p>
        </w:tc>
        <w:tc>
          <w:tcPr>
            <w:tcW w:w="1160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24 (24.0)</w:t>
            </w:r>
          </w:p>
        </w:tc>
        <w:tc>
          <w:tcPr>
            <w:tcW w:w="1448" w:type="dxa"/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71 (29.3)</w:t>
            </w:r>
          </w:p>
        </w:tc>
        <w:tc>
          <w:tcPr>
            <w:tcW w:w="1077" w:type="dxa"/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137 (28.7)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517E7D" w:rsidRDefault="0083600E" w:rsidP="00895144">
            <w:pPr>
              <w:spacing w:line="480" w:lineRule="auto"/>
              <w:ind w:firstLine="176"/>
              <w:rPr>
                <w:sz w:val="20"/>
                <w:szCs w:val="20"/>
              </w:rPr>
            </w:pPr>
            <w:r w:rsidRPr="00517E7D">
              <w:rPr>
                <w:rFonts w:cs="Arial"/>
                <w:sz w:val="20"/>
                <w:szCs w:val="20"/>
              </w:rPr>
              <w:t>Moderate</w:t>
            </w:r>
          </w:p>
        </w:tc>
        <w:tc>
          <w:tcPr>
            <w:tcW w:w="1273" w:type="dxa"/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 (3.4)</w:t>
            </w:r>
          </w:p>
        </w:tc>
        <w:tc>
          <w:tcPr>
            <w:tcW w:w="1134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11 (13.6)</w:t>
            </w:r>
          </w:p>
        </w:tc>
        <w:tc>
          <w:tcPr>
            <w:tcW w:w="269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7 (26.9)</w:t>
            </w:r>
          </w:p>
        </w:tc>
        <w:tc>
          <w:tcPr>
            <w:tcW w:w="1160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17 (17.0)</w:t>
            </w:r>
          </w:p>
        </w:tc>
        <w:tc>
          <w:tcPr>
            <w:tcW w:w="1448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51 (21.1)</w:t>
            </w:r>
          </w:p>
        </w:tc>
        <w:tc>
          <w:tcPr>
            <w:tcW w:w="107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87 (18.2)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517E7D" w:rsidRDefault="0083600E" w:rsidP="00895144">
            <w:pPr>
              <w:spacing w:line="480" w:lineRule="auto"/>
              <w:ind w:firstLine="176"/>
              <w:rPr>
                <w:sz w:val="20"/>
                <w:szCs w:val="20"/>
              </w:rPr>
            </w:pPr>
            <w:r w:rsidRPr="00517E7D">
              <w:rPr>
                <w:rFonts w:cs="Arial"/>
                <w:sz w:val="20"/>
                <w:szCs w:val="20"/>
              </w:rPr>
              <w:t>Severe</w:t>
            </w:r>
          </w:p>
        </w:tc>
        <w:tc>
          <w:tcPr>
            <w:tcW w:w="1273" w:type="dxa"/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 (3.4)</w:t>
            </w:r>
          </w:p>
        </w:tc>
        <w:tc>
          <w:tcPr>
            <w:tcW w:w="1134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 (1.2)</w:t>
            </w:r>
          </w:p>
        </w:tc>
        <w:tc>
          <w:tcPr>
            <w:tcW w:w="269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2 (7.7)</w:t>
            </w:r>
          </w:p>
        </w:tc>
        <w:tc>
          <w:tcPr>
            <w:tcW w:w="1160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3 (3.0)</w:t>
            </w:r>
          </w:p>
        </w:tc>
        <w:tc>
          <w:tcPr>
            <w:tcW w:w="1448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10 (4.1)</w:t>
            </w:r>
          </w:p>
        </w:tc>
        <w:tc>
          <w:tcPr>
            <w:tcW w:w="107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17 (3.6)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517E7D" w:rsidRDefault="0083600E" w:rsidP="00895144">
            <w:pPr>
              <w:spacing w:line="480" w:lineRule="auto"/>
              <w:rPr>
                <w:sz w:val="20"/>
                <w:szCs w:val="20"/>
              </w:rPr>
            </w:pPr>
            <w:r w:rsidRPr="00684F65">
              <w:rPr>
                <w:rFonts w:cs="Arial"/>
                <w:sz w:val="20"/>
                <w:szCs w:val="20"/>
              </w:rPr>
              <w:t>Any SAE</w:t>
            </w:r>
          </w:p>
        </w:tc>
        <w:tc>
          <w:tcPr>
            <w:tcW w:w="1273" w:type="dxa"/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0</w:t>
            </w:r>
          </w:p>
        </w:tc>
        <w:tc>
          <w:tcPr>
            <w:tcW w:w="269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3 (11.5)</w:t>
            </w:r>
          </w:p>
        </w:tc>
        <w:tc>
          <w:tcPr>
            <w:tcW w:w="1160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3 (3.0)</w:t>
            </w:r>
          </w:p>
        </w:tc>
        <w:tc>
          <w:tcPr>
            <w:tcW w:w="1448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9 (3.7)</w:t>
            </w:r>
          </w:p>
        </w:tc>
        <w:tc>
          <w:tcPr>
            <w:tcW w:w="107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15 (3.1)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684F65" w:rsidRDefault="0083600E" w:rsidP="00895144">
            <w:pPr>
              <w:keepNext/>
              <w:spacing w:line="480" w:lineRule="auto"/>
              <w:rPr>
                <w:rFonts w:cs="Arial"/>
                <w:sz w:val="20"/>
                <w:szCs w:val="20"/>
              </w:rPr>
            </w:pPr>
            <w:r w:rsidRPr="00684F65">
              <w:rPr>
                <w:rFonts w:cs="Arial"/>
                <w:sz w:val="20"/>
                <w:szCs w:val="20"/>
              </w:rPr>
              <w:t>Any SAE leading to</w:t>
            </w:r>
          </w:p>
          <w:p w:rsidR="0083600E" w:rsidRPr="00517E7D" w:rsidRDefault="0083600E" w:rsidP="00895144">
            <w:pPr>
              <w:spacing w:line="480" w:lineRule="auto"/>
              <w:rPr>
                <w:sz w:val="20"/>
                <w:szCs w:val="20"/>
              </w:rPr>
            </w:pPr>
            <w:r w:rsidRPr="00684F65">
              <w:rPr>
                <w:rFonts w:cs="Arial"/>
                <w:sz w:val="20"/>
                <w:szCs w:val="20"/>
              </w:rPr>
              <w:t>discontinuation</w:t>
            </w:r>
          </w:p>
        </w:tc>
        <w:tc>
          <w:tcPr>
            <w:tcW w:w="1273" w:type="dxa"/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sz w:val="20"/>
                <w:szCs w:val="20"/>
              </w:rPr>
              <w:t>0</w:t>
            </w:r>
          </w:p>
        </w:tc>
        <w:tc>
          <w:tcPr>
            <w:tcW w:w="269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2 (7.7)</w:t>
            </w:r>
          </w:p>
        </w:tc>
        <w:tc>
          <w:tcPr>
            <w:tcW w:w="1160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2 (2.0)</w:t>
            </w:r>
          </w:p>
        </w:tc>
        <w:tc>
          <w:tcPr>
            <w:tcW w:w="1448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6 (2.5)</w:t>
            </w:r>
          </w:p>
        </w:tc>
        <w:tc>
          <w:tcPr>
            <w:tcW w:w="107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10 (2.1)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517E7D" w:rsidRDefault="0083600E" w:rsidP="00895144">
            <w:pPr>
              <w:spacing w:line="480" w:lineRule="auto"/>
              <w:rPr>
                <w:sz w:val="20"/>
                <w:szCs w:val="20"/>
              </w:rPr>
            </w:pPr>
            <w:r w:rsidRPr="00684F65">
              <w:rPr>
                <w:rFonts w:cs="Arial"/>
                <w:sz w:val="20"/>
                <w:szCs w:val="20"/>
              </w:rPr>
              <w:t>Any SAE leading to death</w:t>
            </w:r>
          </w:p>
        </w:tc>
        <w:tc>
          <w:tcPr>
            <w:tcW w:w="1273" w:type="dxa"/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sz w:val="20"/>
                <w:szCs w:val="20"/>
              </w:rPr>
              <w:t>0</w:t>
            </w:r>
          </w:p>
        </w:tc>
        <w:tc>
          <w:tcPr>
            <w:tcW w:w="269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 (1.0)</w:t>
            </w:r>
          </w:p>
        </w:tc>
        <w:tc>
          <w:tcPr>
            <w:tcW w:w="1448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 (0.4)</w:t>
            </w:r>
          </w:p>
        </w:tc>
        <w:tc>
          <w:tcPr>
            <w:tcW w:w="107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2 (0.4)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517E7D" w:rsidRDefault="0083600E" w:rsidP="00895144">
            <w:pPr>
              <w:spacing w:line="480" w:lineRule="auto"/>
              <w:rPr>
                <w:sz w:val="20"/>
                <w:szCs w:val="20"/>
              </w:rPr>
            </w:pPr>
            <w:r w:rsidRPr="00684F65">
              <w:rPr>
                <w:rFonts w:cs="Arial"/>
                <w:sz w:val="20"/>
                <w:szCs w:val="20"/>
              </w:rPr>
              <w:t>Any drug-related SAE</w:t>
            </w:r>
          </w:p>
        </w:tc>
        <w:tc>
          <w:tcPr>
            <w:tcW w:w="1273" w:type="dxa"/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sz w:val="20"/>
                <w:szCs w:val="20"/>
              </w:rPr>
              <w:t>0</w:t>
            </w:r>
          </w:p>
        </w:tc>
        <w:tc>
          <w:tcPr>
            <w:tcW w:w="269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sz w:val="20"/>
                <w:szCs w:val="20"/>
              </w:rPr>
              <w:t>0</w:t>
            </w:r>
          </w:p>
        </w:tc>
        <w:tc>
          <w:tcPr>
            <w:tcW w:w="1160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sz w:val="20"/>
                <w:szCs w:val="20"/>
              </w:rPr>
              <w:t>0</w:t>
            </w:r>
          </w:p>
        </w:tc>
        <w:tc>
          <w:tcPr>
            <w:tcW w:w="1448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3 (1.2)</w:t>
            </w:r>
          </w:p>
        </w:tc>
        <w:tc>
          <w:tcPr>
            <w:tcW w:w="1077" w:type="dxa"/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3 (0.6)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3600E" w:rsidRPr="00684F65" w:rsidRDefault="0083600E" w:rsidP="00895144">
            <w:pPr>
              <w:keepNext/>
              <w:spacing w:line="480" w:lineRule="auto"/>
              <w:rPr>
                <w:rFonts w:cs="Arial"/>
                <w:sz w:val="20"/>
                <w:szCs w:val="20"/>
              </w:rPr>
            </w:pPr>
            <w:r w:rsidRPr="00684F65">
              <w:rPr>
                <w:rFonts w:cs="Arial"/>
                <w:sz w:val="20"/>
                <w:szCs w:val="20"/>
              </w:rPr>
              <w:t>Any AE leading to</w:t>
            </w:r>
          </w:p>
          <w:p w:rsidR="0083600E" w:rsidRPr="00517E7D" w:rsidRDefault="0083600E" w:rsidP="00895144">
            <w:pPr>
              <w:spacing w:line="480" w:lineRule="auto"/>
              <w:rPr>
                <w:sz w:val="20"/>
                <w:szCs w:val="20"/>
              </w:rPr>
            </w:pPr>
            <w:r w:rsidRPr="00684F65">
              <w:rPr>
                <w:rFonts w:cs="Arial"/>
                <w:sz w:val="20"/>
                <w:szCs w:val="20"/>
              </w:rPr>
              <w:t>discontinuation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83600E" w:rsidRPr="00517E7D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 (1.2)</w:t>
            </w:r>
            <w:r w:rsidRPr="00517E7D">
              <w:rPr>
                <w:rFonts w:cs="TimesNewRomanPSMT"/>
                <w:sz w:val="20"/>
                <w:szCs w:val="20"/>
                <w:vertAlign w:val="superscript"/>
                <w:lang w:val="en-GB"/>
              </w:rPr>
              <w:t>a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3 (11.5)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5 (5.0)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19 (7.9)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517E7D">
              <w:rPr>
                <w:rFonts w:cs="TimesNewRomanPSMT"/>
                <w:sz w:val="20"/>
                <w:szCs w:val="20"/>
                <w:lang w:val="en-GB"/>
              </w:rPr>
              <w:t>28 (5.9)</w:t>
            </w:r>
          </w:p>
        </w:tc>
      </w:tr>
      <w:tr w:rsidR="0083600E" w:rsidRPr="001C69D8" w:rsidTr="00DA544A">
        <w:trPr>
          <w:trHeight w:val="429"/>
        </w:trPr>
        <w:tc>
          <w:tcPr>
            <w:tcW w:w="907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3600E" w:rsidRPr="00517E7D" w:rsidRDefault="0083600E" w:rsidP="00895144">
            <w:pPr>
              <w:spacing w:line="480" w:lineRule="auto"/>
              <w:rPr>
                <w:sz w:val="20"/>
                <w:szCs w:val="20"/>
              </w:rPr>
            </w:pPr>
            <w:r w:rsidRPr="00684F65">
              <w:rPr>
                <w:rFonts w:cs="Arial"/>
                <w:sz w:val="20"/>
                <w:szCs w:val="20"/>
              </w:rPr>
              <w:t xml:space="preserve">AEs in ≥2% of all </w:t>
            </w:r>
            <w:proofErr w:type="spellStart"/>
            <w:r w:rsidRPr="00684F65">
              <w:rPr>
                <w:rFonts w:cs="Arial"/>
                <w:sz w:val="20"/>
                <w:szCs w:val="20"/>
              </w:rPr>
              <w:t>patients</w:t>
            </w:r>
            <w:r w:rsidRPr="00684F65">
              <w:rPr>
                <w:rFonts w:cs="Arial"/>
                <w:sz w:val="20"/>
                <w:szCs w:val="20"/>
                <w:vertAlign w:val="superscript"/>
              </w:rPr>
              <w:t>a</w:t>
            </w:r>
            <w:proofErr w:type="spellEnd"/>
            <w:r w:rsidRPr="00684F6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1C69D8" w:rsidRDefault="0083600E" w:rsidP="00895144">
            <w:pPr>
              <w:spacing w:line="480" w:lineRule="auto"/>
              <w:ind w:firstLine="176"/>
              <w:rPr>
                <w:sz w:val="20"/>
                <w:szCs w:val="20"/>
              </w:rPr>
            </w:pPr>
            <w:r w:rsidRPr="001C69D8">
              <w:rPr>
                <w:rFonts w:cs="Arial"/>
                <w:sz w:val="20"/>
                <w:szCs w:val="20"/>
              </w:rPr>
              <w:lastRenderedPageBreak/>
              <w:t>Insomnia</w:t>
            </w:r>
          </w:p>
        </w:tc>
        <w:tc>
          <w:tcPr>
            <w:tcW w:w="1273" w:type="dxa"/>
            <w:vAlign w:val="center"/>
          </w:tcPr>
          <w:p w:rsidR="0083600E" w:rsidRPr="001C69D8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 (3.4)</w:t>
            </w:r>
          </w:p>
        </w:tc>
        <w:tc>
          <w:tcPr>
            <w:tcW w:w="1134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2 (2.5)</w:t>
            </w:r>
          </w:p>
        </w:tc>
        <w:tc>
          <w:tcPr>
            <w:tcW w:w="269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3 (11.5)</w:t>
            </w:r>
          </w:p>
        </w:tc>
        <w:tc>
          <w:tcPr>
            <w:tcW w:w="1160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9 (9.0)</w:t>
            </w:r>
          </w:p>
        </w:tc>
        <w:tc>
          <w:tcPr>
            <w:tcW w:w="1448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25 (10.3)</w:t>
            </w:r>
          </w:p>
        </w:tc>
        <w:tc>
          <w:tcPr>
            <w:tcW w:w="107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40 (8.4)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1C69D8" w:rsidRDefault="0083600E" w:rsidP="00895144">
            <w:pPr>
              <w:spacing w:line="480" w:lineRule="auto"/>
              <w:ind w:left="176"/>
              <w:rPr>
                <w:rFonts w:cs="Arial"/>
                <w:sz w:val="20"/>
                <w:szCs w:val="20"/>
              </w:rPr>
            </w:pPr>
            <w:r w:rsidRPr="001C69D8">
              <w:rPr>
                <w:rFonts w:cs="Arial"/>
                <w:sz w:val="20"/>
                <w:szCs w:val="20"/>
              </w:rPr>
              <w:t>Weight increased</w:t>
            </w:r>
          </w:p>
        </w:tc>
        <w:tc>
          <w:tcPr>
            <w:tcW w:w="1273" w:type="dxa"/>
            <w:vAlign w:val="center"/>
          </w:tcPr>
          <w:p w:rsidR="0083600E" w:rsidRPr="001C69D8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 (3.4)</w:t>
            </w:r>
          </w:p>
        </w:tc>
        <w:tc>
          <w:tcPr>
            <w:tcW w:w="1134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6 (7.4)</w:t>
            </w:r>
          </w:p>
        </w:tc>
        <w:tc>
          <w:tcPr>
            <w:tcW w:w="269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4 (15.4)</w:t>
            </w:r>
          </w:p>
        </w:tc>
        <w:tc>
          <w:tcPr>
            <w:tcW w:w="1160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4 (4.0)</w:t>
            </w:r>
          </w:p>
        </w:tc>
        <w:tc>
          <w:tcPr>
            <w:tcW w:w="1448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9 (3.7)</w:t>
            </w:r>
          </w:p>
        </w:tc>
        <w:tc>
          <w:tcPr>
            <w:tcW w:w="107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24 (5.0)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1C69D8" w:rsidRDefault="0083600E" w:rsidP="00895144">
            <w:pPr>
              <w:spacing w:line="480" w:lineRule="auto"/>
              <w:ind w:firstLine="176"/>
              <w:rPr>
                <w:rFonts w:cs="Arial"/>
                <w:sz w:val="20"/>
                <w:szCs w:val="20"/>
              </w:rPr>
            </w:pPr>
            <w:r w:rsidRPr="001C69D8">
              <w:rPr>
                <w:rFonts w:cs="Arial"/>
                <w:sz w:val="20"/>
                <w:szCs w:val="20"/>
              </w:rPr>
              <w:t>Anxiety</w:t>
            </w:r>
          </w:p>
        </w:tc>
        <w:tc>
          <w:tcPr>
            <w:tcW w:w="1273" w:type="dxa"/>
            <w:vAlign w:val="center"/>
          </w:tcPr>
          <w:p w:rsidR="0083600E" w:rsidRPr="001C69D8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4 (4.9)</w:t>
            </w:r>
          </w:p>
        </w:tc>
        <w:tc>
          <w:tcPr>
            <w:tcW w:w="269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2 (7.7)</w:t>
            </w:r>
          </w:p>
        </w:tc>
        <w:tc>
          <w:tcPr>
            <w:tcW w:w="1160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3 (3.0)</w:t>
            </w:r>
          </w:p>
        </w:tc>
        <w:tc>
          <w:tcPr>
            <w:tcW w:w="1448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12 (5.0)</w:t>
            </w:r>
          </w:p>
        </w:tc>
        <w:tc>
          <w:tcPr>
            <w:tcW w:w="107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21 (4.4)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1C69D8" w:rsidRDefault="0083600E" w:rsidP="00895144">
            <w:pPr>
              <w:spacing w:line="480" w:lineRule="auto"/>
              <w:ind w:left="176"/>
              <w:rPr>
                <w:rFonts w:cs="Arial"/>
                <w:sz w:val="20"/>
                <w:szCs w:val="20"/>
              </w:rPr>
            </w:pPr>
            <w:r w:rsidRPr="001C69D8">
              <w:rPr>
                <w:rFonts w:cs="Arial"/>
                <w:sz w:val="20"/>
                <w:szCs w:val="20"/>
              </w:rPr>
              <w:t>Injection</w:t>
            </w:r>
            <w:r>
              <w:rPr>
                <w:rFonts w:cs="Arial"/>
                <w:sz w:val="20"/>
                <w:szCs w:val="20"/>
              </w:rPr>
              <w:t xml:space="preserve"> site</w:t>
            </w:r>
            <w:r w:rsidRPr="001C69D8">
              <w:rPr>
                <w:rFonts w:cs="Arial"/>
                <w:sz w:val="20"/>
                <w:szCs w:val="20"/>
              </w:rPr>
              <w:t xml:space="preserve"> pain</w:t>
            </w:r>
          </w:p>
        </w:tc>
        <w:tc>
          <w:tcPr>
            <w:tcW w:w="1273" w:type="dxa"/>
            <w:vAlign w:val="center"/>
          </w:tcPr>
          <w:p w:rsidR="0083600E" w:rsidRPr="001C69D8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 (1.2)</w:t>
            </w:r>
          </w:p>
        </w:tc>
        <w:tc>
          <w:tcPr>
            <w:tcW w:w="269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0</w:t>
            </w:r>
          </w:p>
        </w:tc>
        <w:tc>
          <w:tcPr>
            <w:tcW w:w="1160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 (1.0)</w:t>
            </w:r>
          </w:p>
        </w:tc>
        <w:tc>
          <w:tcPr>
            <w:tcW w:w="1448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16 (6.6)</w:t>
            </w:r>
          </w:p>
        </w:tc>
        <w:tc>
          <w:tcPr>
            <w:tcW w:w="107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18 (3.8)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1C69D8" w:rsidRDefault="0083600E" w:rsidP="00895144">
            <w:pPr>
              <w:spacing w:line="480" w:lineRule="auto"/>
              <w:ind w:firstLine="176"/>
              <w:rPr>
                <w:rFonts w:cs="Arial"/>
                <w:sz w:val="20"/>
                <w:szCs w:val="20"/>
              </w:rPr>
            </w:pPr>
            <w:r w:rsidRPr="001C69D8">
              <w:rPr>
                <w:rFonts w:cs="Arial"/>
                <w:sz w:val="20"/>
                <w:szCs w:val="20"/>
              </w:rPr>
              <w:t>Akathisia</w:t>
            </w:r>
          </w:p>
        </w:tc>
        <w:tc>
          <w:tcPr>
            <w:tcW w:w="1273" w:type="dxa"/>
            <w:vAlign w:val="center"/>
          </w:tcPr>
          <w:p w:rsidR="0083600E" w:rsidRPr="001C69D8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 (3.4)</w:t>
            </w:r>
          </w:p>
        </w:tc>
        <w:tc>
          <w:tcPr>
            <w:tcW w:w="1134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0</w:t>
            </w:r>
          </w:p>
        </w:tc>
        <w:tc>
          <w:tcPr>
            <w:tcW w:w="269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2 (7.7)</w:t>
            </w:r>
          </w:p>
        </w:tc>
        <w:tc>
          <w:tcPr>
            <w:tcW w:w="1160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3 (3.0)</w:t>
            </w:r>
          </w:p>
        </w:tc>
        <w:tc>
          <w:tcPr>
            <w:tcW w:w="1448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12 (5.0)</w:t>
            </w:r>
          </w:p>
        </w:tc>
        <w:tc>
          <w:tcPr>
            <w:tcW w:w="107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18 (3.8)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1C69D8" w:rsidRDefault="0083600E" w:rsidP="00895144">
            <w:pPr>
              <w:spacing w:line="480" w:lineRule="auto"/>
              <w:ind w:firstLine="176"/>
              <w:rPr>
                <w:rFonts w:cs="Arial"/>
                <w:sz w:val="20"/>
                <w:szCs w:val="20"/>
              </w:rPr>
            </w:pPr>
            <w:r w:rsidRPr="001C69D8">
              <w:rPr>
                <w:rFonts w:cs="Arial"/>
                <w:sz w:val="20"/>
                <w:szCs w:val="20"/>
              </w:rPr>
              <w:t>Headache</w:t>
            </w:r>
          </w:p>
        </w:tc>
        <w:tc>
          <w:tcPr>
            <w:tcW w:w="1273" w:type="dxa"/>
            <w:vAlign w:val="center"/>
          </w:tcPr>
          <w:p w:rsidR="0083600E" w:rsidRPr="001C69D8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 (3.4)</w:t>
            </w:r>
          </w:p>
        </w:tc>
        <w:tc>
          <w:tcPr>
            <w:tcW w:w="1134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6 (7.4)</w:t>
            </w:r>
          </w:p>
        </w:tc>
        <w:tc>
          <w:tcPr>
            <w:tcW w:w="269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 (3.8)</w:t>
            </w:r>
          </w:p>
        </w:tc>
        <w:tc>
          <w:tcPr>
            <w:tcW w:w="1160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4 (4.0)</w:t>
            </w:r>
          </w:p>
        </w:tc>
        <w:tc>
          <w:tcPr>
            <w:tcW w:w="1448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6 (2.5)</w:t>
            </w:r>
          </w:p>
        </w:tc>
        <w:tc>
          <w:tcPr>
            <w:tcW w:w="107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18 (3.8)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1C69D8" w:rsidRDefault="0083600E" w:rsidP="00895144">
            <w:pPr>
              <w:spacing w:line="480" w:lineRule="auto"/>
              <w:ind w:firstLine="176"/>
              <w:rPr>
                <w:rFonts w:cs="Arial"/>
                <w:sz w:val="20"/>
                <w:szCs w:val="20"/>
              </w:rPr>
            </w:pPr>
            <w:r w:rsidRPr="001C69D8">
              <w:rPr>
                <w:rFonts w:cs="Arial"/>
                <w:sz w:val="20"/>
                <w:szCs w:val="20"/>
              </w:rPr>
              <w:t>Schizophrenia</w:t>
            </w:r>
          </w:p>
        </w:tc>
        <w:tc>
          <w:tcPr>
            <w:tcW w:w="1273" w:type="dxa"/>
            <w:vAlign w:val="center"/>
          </w:tcPr>
          <w:p w:rsidR="0083600E" w:rsidRPr="001C69D8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 (3.4)</w:t>
            </w:r>
          </w:p>
        </w:tc>
        <w:tc>
          <w:tcPr>
            <w:tcW w:w="1134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3 (3.7)</w:t>
            </w:r>
          </w:p>
        </w:tc>
        <w:tc>
          <w:tcPr>
            <w:tcW w:w="269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 (3.8)</w:t>
            </w:r>
          </w:p>
        </w:tc>
        <w:tc>
          <w:tcPr>
            <w:tcW w:w="1160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4 (4.0)</w:t>
            </w:r>
          </w:p>
        </w:tc>
        <w:tc>
          <w:tcPr>
            <w:tcW w:w="1448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7 (2.9)</w:t>
            </w:r>
          </w:p>
        </w:tc>
        <w:tc>
          <w:tcPr>
            <w:tcW w:w="107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16 (3.3)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1C69D8" w:rsidRDefault="0083600E" w:rsidP="00895144">
            <w:pPr>
              <w:spacing w:line="480" w:lineRule="auto"/>
              <w:ind w:firstLine="176"/>
              <w:rPr>
                <w:rFonts w:cs="Arial"/>
                <w:sz w:val="20"/>
                <w:szCs w:val="20"/>
              </w:rPr>
            </w:pPr>
            <w:proofErr w:type="spellStart"/>
            <w:r w:rsidRPr="001C69D8">
              <w:rPr>
                <w:rFonts w:cs="Arial"/>
                <w:sz w:val="20"/>
                <w:szCs w:val="20"/>
              </w:rPr>
              <w:t>Nasopharyngitis</w:t>
            </w:r>
            <w:proofErr w:type="spellEnd"/>
          </w:p>
        </w:tc>
        <w:tc>
          <w:tcPr>
            <w:tcW w:w="1273" w:type="dxa"/>
            <w:vAlign w:val="center"/>
          </w:tcPr>
          <w:p w:rsidR="0083600E" w:rsidRPr="001C69D8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0</w:t>
            </w:r>
          </w:p>
        </w:tc>
        <w:tc>
          <w:tcPr>
            <w:tcW w:w="1134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4 (4.9)</w:t>
            </w:r>
          </w:p>
        </w:tc>
        <w:tc>
          <w:tcPr>
            <w:tcW w:w="269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2 (7.7)</w:t>
            </w:r>
          </w:p>
        </w:tc>
        <w:tc>
          <w:tcPr>
            <w:tcW w:w="1160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2 (2.0)</w:t>
            </w:r>
          </w:p>
        </w:tc>
        <w:tc>
          <w:tcPr>
            <w:tcW w:w="1448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6 (2.5)</w:t>
            </w:r>
          </w:p>
        </w:tc>
        <w:tc>
          <w:tcPr>
            <w:tcW w:w="107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14 (2.9)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vAlign w:val="center"/>
          </w:tcPr>
          <w:p w:rsidR="0083600E" w:rsidRPr="001C69D8" w:rsidRDefault="0083600E" w:rsidP="00895144">
            <w:pPr>
              <w:spacing w:line="480" w:lineRule="auto"/>
              <w:ind w:left="176"/>
              <w:rPr>
                <w:rFonts w:cs="Arial"/>
                <w:sz w:val="20"/>
                <w:szCs w:val="20"/>
              </w:rPr>
            </w:pPr>
            <w:r w:rsidRPr="001C69D8">
              <w:rPr>
                <w:rFonts w:cs="Arial"/>
                <w:sz w:val="20"/>
                <w:szCs w:val="20"/>
              </w:rPr>
              <w:t>Weight decreased</w:t>
            </w:r>
          </w:p>
        </w:tc>
        <w:tc>
          <w:tcPr>
            <w:tcW w:w="1273" w:type="dxa"/>
            <w:vAlign w:val="center"/>
          </w:tcPr>
          <w:p w:rsidR="0083600E" w:rsidRPr="001C69D8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</w:rPr>
              <w:t>0</w:t>
            </w:r>
          </w:p>
        </w:tc>
        <w:tc>
          <w:tcPr>
            <w:tcW w:w="1134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3 (3.7)</w:t>
            </w:r>
          </w:p>
        </w:tc>
        <w:tc>
          <w:tcPr>
            <w:tcW w:w="269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 (3.8)</w:t>
            </w:r>
          </w:p>
        </w:tc>
        <w:tc>
          <w:tcPr>
            <w:tcW w:w="1160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2 (2.0)</w:t>
            </w:r>
          </w:p>
        </w:tc>
        <w:tc>
          <w:tcPr>
            <w:tcW w:w="1448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6 (2.5)</w:t>
            </w:r>
          </w:p>
        </w:tc>
        <w:tc>
          <w:tcPr>
            <w:tcW w:w="1077" w:type="dxa"/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12 (2.5)</w:t>
            </w:r>
          </w:p>
        </w:tc>
      </w:tr>
      <w:tr w:rsidR="0083600E" w:rsidRPr="001C69D8" w:rsidTr="00DA544A">
        <w:trPr>
          <w:trHeight w:val="429"/>
        </w:trPr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ind w:firstLine="176"/>
              <w:rPr>
                <w:rFonts w:cs="Arial"/>
                <w:sz w:val="20"/>
                <w:szCs w:val="20"/>
              </w:rPr>
            </w:pPr>
            <w:r w:rsidRPr="001C69D8">
              <w:rPr>
                <w:rFonts w:cs="Arial"/>
                <w:sz w:val="20"/>
                <w:szCs w:val="20"/>
              </w:rPr>
              <w:t>Tremor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 (3.4)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sz w:val="20"/>
                <w:szCs w:val="20"/>
              </w:rPr>
              <w:t>0</w:t>
            </w:r>
          </w:p>
        </w:tc>
        <w:tc>
          <w:tcPr>
            <w:tcW w:w="269" w:type="dxa"/>
            <w:tcBorders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0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4 (4.0)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7 (2.9)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83600E" w:rsidRPr="001C69D8" w:rsidRDefault="0083600E" w:rsidP="00895144">
            <w:pPr>
              <w:spacing w:line="480" w:lineRule="auto"/>
              <w:jc w:val="center"/>
              <w:rPr>
                <w:rFonts w:cs="TimesNewRomanPSMT"/>
                <w:sz w:val="20"/>
                <w:szCs w:val="20"/>
                <w:lang w:val="en-GB"/>
              </w:rPr>
            </w:pPr>
            <w:r w:rsidRPr="001C69D8">
              <w:rPr>
                <w:rFonts w:cs="TimesNewRomanPSMT"/>
                <w:sz w:val="20"/>
                <w:szCs w:val="20"/>
                <w:lang w:val="en-GB"/>
              </w:rPr>
              <w:t>12 (2.5)</w:t>
            </w:r>
          </w:p>
        </w:tc>
      </w:tr>
    </w:tbl>
    <w:p w:rsidR="0083600E" w:rsidRDefault="0083600E" w:rsidP="00895144">
      <w:pPr>
        <w:spacing w:after="0" w:line="480" w:lineRule="auto"/>
        <w:rPr>
          <w:rFonts w:cs="TimesNewRomanPSMT"/>
          <w:color w:val="000000"/>
          <w:sz w:val="20"/>
          <w:szCs w:val="20"/>
          <w:vertAlign w:val="superscript"/>
        </w:rPr>
      </w:pPr>
      <w:r w:rsidRPr="001C69D8">
        <w:rPr>
          <w:rFonts w:cs="Arial"/>
          <w:sz w:val="20"/>
          <w:szCs w:val="20"/>
        </w:rPr>
        <w:t xml:space="preserve">AE, adverse event; AL, aripiprazole </w:t>
      </w:r>
      <w:proofErr w:type="spellStart"/>
      <w:r w:rsidRPr="001C69D8">
        <w:rPr>
          <w:rFonts w:cs="Arial"/>
          <w:sz w:val="20"/>
          <w:szCs w:val="20"/>
        </w:rPr>
        <w:t>lauroxil</w:t>
      </w:r>
      <w:proofErr w:type="spellEnd"/>
      <w:r w:rsidRPr="001C69D8">
        <w:rPr>
          <w:rFonts w:cs="Arial"/>
          <w:sz w:val="20"/>
          <w:szCs w:val="20"/>
        </w:rPr>
        <w:t xml:space="preserve">; </w:t>
      </w:r>
      <w:r>
        <w:rPr>
          <w:sz w:val="20"/>
          <w:szCs w:val="20"/>
        </w:rPr>
        <w:t>q4wk</w:t>
      </w:r>
      <w:r w:rsidRPr="001C69D8">
        <w:rPr>
          <w:sz w:val="20"/>
          <w:szCs w:val="20"/>
        </w:rPr>
        <w:t>, every 4 weeks; SAE, serious adverse event</w:t>
      </w:r>
      <w:r>
        <w:rPr>
          <w:sz w:val="20"/>
          <w:szCs w:val="20"/>
        </w:rPr>
        <w:t>.</w:t>
      </w:r>
    </w:p>
    <w:p w:rsidR="0083600E" w:rsidRPr="00684F65" w:rsidRDefault="0083600E" w:rsidP="00895144">
      <w:pPr>
        <w:spacing w:after="0" w:line="480" w:lineRule="auto"/>
        <w:rPr>
          <w:rFonts w:cs="TimesNewRomanPSMT"/>
          <w:color w:val="000000"/>
          <w:sz w:val="20"/>
          <w:szCs w:val="20"/>
        </w:rPr>
      </w:pPr>
      <w:proofErr w:type="spellStart"/>
      <w:proofErr w:type="gramStart"/>
      <w:r w:rsidRPr="001C69D8">
        <w:rPr>
          <w:rFonts w:cs="TimesNewRomanPSMT"/>
          <w:color w:val="000000"/>
          <w:sz w:val="20"/>
          <w:szCs w:val="20"/>
          <w:vertAlign w:val="superscript"/>
        </w:rPr>
        <w:t>a</w:t>
      </w:r>
      <w:r w:rsidRPr="001C69D8">
        <w:rPr>
          <w:rFonts w:cs="TimesNewRomanPSMT"/>
          <w:color w:val="000000"/>
          <w:sz w:val="20"/>
          <w:szCs w:val="20"/>
        </w:rPr>
        <w:t>One</w:t>
      </w:r>
      <w:proofErr w:type="spellEnd"/>
      <w:proofErr w:type="gramEnd"/>
      <w:r w:rsidRPr="001C69D8">
        <w:rPr>
          <w:rFonts w:cs="TimesNewRomanPSMT"/>
          <w:color w:val="000000"/>
          <w:sz w:val="20"/>
          <w:szCs w:val="20"/>
        </w:rPr>
        <w:t xml:space="preserve"> patient who discontinued </w:t>
      </w:r>
      <w:r>
        <w:rPr>
          <w:rFonts w:cs="TimesNewRomanPSMT"/>
          <w:color w:val="000000"/>
          <w:sz w:val="20"/>
          <w:szCs w:val="20"/>
        </w:rPr>
        <w:t>because of</w:t>
      </w:r>
      <w:r w:rsidRPr="001C69D8">
        <w:rPr>
          <w:rFonts w:cs="TimesNewRomanPSMT"/>
          <w:color w:val="000000"/>
          <w:sz w:val="20"/>
          <w:szCs w:val="20"/>
        </w:rPr>
        <w:t xml:space="preserve"> weight gain </w:t>
      </w:r>
      <w:r>
        <w:rPr>
          <w:rFonts w:cs="TimesNewRomanPSMT"/>
          <w:color w:val="000000"/>
          <w:sz w:val="20"/>
          <w:szCs w:val="20"/>
        </w:rPr>
        <w:t>was</w:t>
      </w:r>
      <w:r w:rsidRPr="001C69D8">
        <w:rPr>
          <w:rFonts w:cs="TimesNewRomanPSMT"/>
          <w:color w:val="000000"/>
          <w:sz w:val="20"/>
          <w:szCs w:val="20"/>
        </w:rPr>
        <w:t xml:space="preserve"> not included because the AE occurred </w:t>
      </w:r>
      <w:r>
        <w:rPr>
          <w:rFonts w:cs="TimesNewRomanPSMT"/>
          <w:color w:val="000000"/>
          <w:sz w:val="20"/>
          <w:szCs w:val="20"/>
        </w:rPr>
        <w:t>before</w:t>
      </w:r>
      <w:r w:rsidRPr="001C69D8">
        <w:rPr>
          <w:rFonts w:cs="TimesNewRomanPSMT"/>
          <w:color w:val="000000"/>
          <w:sz w:val="20"/>
          <w:szCs w:val="20"/>
        </w:rPr>
        <w:t xml:space="preserve"> the first injection in the long-term study.</w:t>
      </w:r>
    </w:p>
    <w:p w:rsidR="0083600E" w:rsidRPr="001C69D8" w:rsidRDefault="0083600E" w:rsidP="00895144">
      <w:pPr>
        <w:spacing w:line="480" w:lineRule="auto"/>
        <w:rPr>
          <w:rFonts w:cs="Arial"/>
          <w:b/>
          <w:szCs w:val="24"/>
        </w:rPr>
      </w:pPr>
      <w:r w:rsidRPr="001C69D8">
        <w:rPr>
          <w:rFonts w:cs="Arial"/>
          <w:b/>
          <w:szCs w:val="24"/>
        </w:rPr>
        <w:br w:type="page"/>
      </w:r>
    </w:p>
    <w:p w:rsidR="0083600E" w:rsidRPr="001C69D8" w:rsidRDefault="0083600E" w:rsidP="00895144">
      <w:pPr>
        <w:pStyle w:val="ListParagraph"/>
        <w:keepNext/>
        <w:spacing w:line="480" w:lineRule="auto"/>
        <w:ind w:left="0"/>
        <w:jc w:val="both"/>
        <w:rPr>
          <w:rFonts w:cs="Arial"/>
          <w:b/>
          <w:szCs w:val="24"/>
        </w:rPr>
      </w:pPr>
      <w:r w:rsidRPr="001C69D8">
        <w:rPr>
          <w:rFonts w:cs="Arial"/>
          <w:b/>
          <w:szCs w:val="24"/>
        </w:rPr>
        <w:lastRenderedPageBreak/>
        <w:t xml:space="preserve">SUPPLEMENTARY TABLE </w:t>
      </w:r>
      <w:r>
        <w:rPr>
          <w:rFonts w:cs="Arial"/>
          <w:b/>
          <w:szCs w:val="24"/>
        </w:rPr>
        <w:t>S</w:t>
      </w:r>
      <w:r w:rsidRPr="001C69D8">
        <w:rPr>
          <w:rFonts w:cs="Arial"/>
          <w:b/>
          <w:szCs w:val="24"/>
        </w:rPr>
        <w:t>2. EPS-</w:t>
      </w:r>
      <w:r>
        <w:rPr>
          <w:rFonts w:cs="Arial"/>
          <w:b/>
          <w:szCs w:val="24"/>
        </w:rPr>
        <w:t>a</w:t>
      </w:r>
      <w:r w:rsidRPr="001C69D8">
        <w:rPr>
          <w:rFonts w:cs="Arial"/>
          <w:b/>
          <w:szCs w:val="24"/>
        </w:rPr>
        <w:t xml:space="preserve">ssociated AEs by lead-in treatment </w:t>
      </w:r>
    </w:p>
    <w:tbl>
      <w:tblPr>
        <w:tblW w:w="89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1559"/>
        <w:gridCol w:w="1560"/>
        <w:gridCol w:w="1559"/>
        <w:gridCol w:w="1843"/>
      </w:tblGrid>
      <w:tr w:rsidR="0083600E" w:rsidRPr="001C69D8" w:rsidTr="00DA544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600E" w:rsidRPr="001C69D8" w:rsidRDefault="0083600E" w:rsidP="00895144">
            <w:pPr>
              <w:spacing w:after="0" w:line="48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i/>
                <w:sz w:val="20"/>
                <w:szCs w:val="20"/>
              </w:rPr>
              <w:t xml:space="preserve">De </w:t>
            </w:r>
            <w:proofErr w:type="spellStart"/>
            <w:r w:rsidRPr="001C69D8">
              <w:rPr>
                <w:b/>
                <w:i/>
                <w:sz w:val="20"/>
                <w:szCs w:val="20"/>
              </w:rPr>
              <w:t>novo</w:t>
            </w:r>
            <w:r w:rsidRPr="001C69D8">
              <w:rPr>
                <w:rFonts w:cs="Arial"/>
                <w:b/>
                <w:sz w:val="20"/>
                <w:szCs w:val="20"/>
                <w:vertAlign w:val="superscript"/>
              </w:rPr>
              <w:t>a</w:t>
            </w:r>
            <w:proofErr w:type="spellEnd"/>
          </w:p>
          <w:p w:rsidR="0083600E" w:rsidRPr="001C69D8" w:rsidRDefault="0083600E" w:rsidP="00895144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N = 242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 xml:space="preserve">Prior active </w:t>
            </w:r>
            <w:proofErr w:type="spellStart"/>
            <w:r w:rsidRPr="001C69D8">
              <w:rPr>
                <w:b/>
                <w:sz w:val="20"/>
                <w:szCs w:val="20"/>
              </w:rPr>
              <w:t>AL</w:t>
            </w:r>
            <w:r w:rsidRPr="001C69D8">
              <w:rPr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  <w:p w:rsidR="0083600E" w:rsidRPr="001C69D8" w:rsidRDefault="0083600E" w:rsidP="00895144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N = 181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 xml:space="preserve">Prior </w:t>
            </w:r>
            <w:proofErr w:type="spellStart"/>
            <w:r w:rsidRPr="001C69D8">
              <w:rPr>
                <w:b/>
                <w:sz w:val="20"/>
                <w:szCs w:val="20"/>
              </w:rPr>
              <w:t>placebo</w:t>
            </w:r>
            <w:r w:rsidRPr="001C69D8">
              <w:rPr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  <w:p w:rsidR="0083600E" w:rsidRPr="001C69D8" w:rsidRDefault="0083600E" w:rsidP="00895144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N = 55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b/>
                <w:sz w:val="20"/>
                <w:szCs w:val="20"/>
              </w:rPr>
              <w:t>Total</w:t>
            </w:r>
          </w:p>
          <w:p w:rsidR="0083600E" w:rsidRPr="001C69D8" w:rsidRDefault="0083600E" w:rsidP="00895144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rFonts w:cs="Arial"/>
                <w:b/>
                <w:sz w:val="20"/>
                <w:szCs w:val="20"/>
              </w:rPr>
              <w:t>(N = 478)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684F65" w:rsidRDefault="0083600E" w:rsidP="00895144">
            <w:pPr>
              <w:spacing w:after="0" w:line="480" w:lineRule="auto"/>
              <w:rPr>
                <w:sz w:val="20"/>
                <w:szCs w:val="20"/>
              </w:rPr>
            </w:pPr>
            <w:r w:rsidRPr="00684F65">
              <w:rPr>
                <w:rFonts w:cs="Courier New"/>
                <w:color w:val="000000"/>
                <w:sz w:val="20"/>
                <w:szCs w:val="20"/>
              </w:rPr>
              <w:t>Any EPS AE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29 (12.0)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10 (5.5)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6 (10.9)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b/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45 (9.4)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684F65" w:rsidRDefault="0083600E" w:rsidP="00895144">
            <w:pPr>
              <w:spacing w:after="0" w:line="480" w:lineRule="auto"/>
              <w:rPr>
                <w:sz w:val="20"/>
                <w:szCs w:val="20"/>
              </w:rPr>
            </w:pPr>
            <w:r w:rsidRPr="00684F65">
              <w:rPr>
                <w:rFonts w:cs="Courier New"/>
                <w:color w:val="000000"/>
                <w:sz w:val="20"/>
                <w:szCs w:val="20"/>
              </w:rPr>
              <w:t>Akathisia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12 (5.0)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3 (1.7)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3 (5.5)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18 (3.8)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517E7D" w:rsidRDefault="0083600E" w:rsidP="00895144">
            <w:pPr>
              <w:spacing w:after="0" w:line="480" w:lineRule="auto"/>
              <w:ind w:firstLine="176"/>
              <w:rPr>
                <w:sz w:val="20"/>
                <w:szCs w:val="20"/>
              </w:rPr>
            </w:pPr>
            <w:r w:rsidRPr="00517E7D">
              <w:rPr>
                <w:rFonts w:cs="Courier New"/>
                <w:color w:val="000000"/>
                <w:sz w:val="20"/>
                <w:szCs w:val="20"/>
              </w:rPr>
              <w:t>Akathisia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12 (5.0)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3 (1.7)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3 (5.5)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18 (3.8)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684F65" w:rsidRDefault="0083600E" w:rsidP="00895144">
            <w:pPr>
              <w:spacing w:after="0" w:line="480" w:lineRule="auto"/>
              <w:rPr>
                <w:sz w:val="20"/>
                <w:szCs w:val="20"/>
              </w:rPr>
            </w:pPr>
            <w:r w:rsidRPr="00684F65">
              <w:rPr>
                <w:rFonts w:cs="Courier New"/>
                <w:color w:val="000000"/>
                <w:sz w:val="20"/>
                <w:szCs w:val="20"/>
              </w:rPr>
              <w:t>Restlessness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2 (0.8)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2 (0.4)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517E7D" w:rsidRDefault="0083600E" w:rsidP="00895144">
            <w:pPr>
              <w:spacing w:after="0" w:line="480" w:lineRule="auto"/>
              <w:ind w:firstLine="176"/>
              <w:rPr>
                <w:sz w:val="20"/>
                <w:szCs w:val="20"/>
              </w:rPr>
            </w:pPr>
            <w:r w:rsidRPr="00517E7D">
              <w:rPr>
                <w:rFonts w:cs="Courier New"/>
                <w:color w:val="000000"/>
                <w:sz w:val="20"/>
                <w:szCs w:val="20"/>
              </w:rPr>
              <w:t>Restlessness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2 (0.8)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2 (0.4)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684F65" w:rsidRDefault="0083600E" w:rsidP="00895144">
            <w:pPr>
              <w:spacing w:after="0" w:line="480" w:lineRule="auto"/>
              <w:rPr>
                <w:sz w:val="20"/>
                <w:szCs w:val="20"/>
              </w:rPr>
            </w:pPr>
            <w:r w:rsidRPr="00684F65">
              <w:rPr>
                <w:rFonts w:cs="Courier New"/>
                <w:color w:val="000000"/>
                <w:sz w:val="20"/>
                <w:szCs w:val="20"/>
              </w:rPr>
              <w:t>Dyskinesia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2 (0.8)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2 (0.4)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517E7D" w:rsidRDefault="0083600E" w:rsidP="00895144">
            <w:pPr>
              <w:spacing w:after="0" w:line="480" w:lineRule="auto"/>
              <w:ind w:firstLine="176"/>
              <w:rPr>
                <w:sz w:val="20"/>
                <w:szCs w:val="20"/>
              </w:rPr>
            </w:pPr>
            <w:r w:rsidRPr="00517E7D">
              <w:rPr>
                <w:rFonts w:cs="Courier New"/>
                <w:color w:val="000000"/>
                <w:sz w:val="20"/>
                <w:szCs w:val="20"/>
              </w:rPr>
              <w:t>Tardive dyskinesia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2 (0.8)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2 (0.4)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684F65" w:rsidRDefault="0083600E" w:rsidP="00895144">
            <w:pPr>
              <w:spacing w:after="0" w:line="480" w:lineRule="auto"/>
              <w:rPr>
                <w:rFonts w:cs="Courier New"/>
                <w:color w:val="000000"/>
                <w:sz w:val="20"/>
                <w:szCs w:val="20"/>
              </w:rPr>
            </w:pPr>
            <w:r w:rsidRPr="00684F65">
              <w:rPr>
                <w:rFonts w:cs="Courier New"/>
                <w:color w:val="000000"/>
                <w:sz w:val="20"/>
                <w:szCs w:val="20"/>
              </w:rPr>
              <w:t>Dystonia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5 (2.1)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2 (1.1)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 (1.8)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8 (1.7)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517E7D" w:rsidRDefault="0083600E" w:rsidP="00895144">
            <w:pPr>
              <w:spacing w:after="0" w:line="480" w:lineRule="auto"/>
              <w:ind w:firstLine="34"/>
              <w:rPr>
                <w:rFonts w:cs="Courier New"/>
                <w:color w:val="000000"/>
                <w:sz w:val="20"/>
                <w:szCs w:val="20"/>
              </w:rPr>
            </w:pPr>
            <w:r w:rsidRPr="00517E7D">
              <w:rPr>
                <w:rFonts w:cs="Courier New"/>
                <w:color w:val="000000"/>
                <w:sz w:val="20"/>
                <w:szCs w:val="20"/>
              </w:rPr>
              <w:t xml:space="preserve">   Dystonia 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4 (1.7)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5 (1.0)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517E7D" w:rsidRDefault="0083600E" w:rsidP="00895144">
            <w:pPr>
              <w:spacing w:after="0" w:line="480" w:lineRule="auto"/>
              <w:ind w:firstLine="34"/>
              <w:rPr>
                <w:rFonts w:cs="Courier New"/>
                <w:color w:val="000000"/>
                <w:sz w:val="20"/>
                <w:szCs w:val="20"/>
              </w:rPr>
            </w:pPr>
            <w:r w:rsidRPr="00517E7D">
              <w:rPr>
                <w:rFonts w:cs="Courier New"/>
                <w:color w:val="000000"/>
                <w:sz w:val="20"/>
                <w:szCs w:val="20"/>
              </w:rPr>
              <w:t xml:space="preserve">   Muscle spasms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 (0.4)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 (0.6)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2 (0.4)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517E7D" w:rsidRDefault="0083600E" w:rsidP="00895144">
            <w:pPr>
              <w:spacing w:after="0" w:line="480" w:lineRule="auto"/>
              <w:ind w:firstLine="34"/>
              <w:rPr>
                <w:rFonts w:cs="Courier New"/>
                <w:color w:val="000000"/>
                <w:sz w:val="20"/>
                <w:szCs w:val="20"/>
              </w:rPr>
            </w:pPr>
            <w:r w:rsidRPr="00517E7D">
              <w:rPr>
                <w:rFonts w:cs="Courier New"/>
                <w:color w:val="000000"/>
                <w:sz w:val="20"/>
                <w:szCs w:val="20"/>
              </w:rPr>
              <w:t xml:space="preserve">   Oculogyric crisis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 (1.8)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 (0.2)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684F65" w:rsidRDefault="0083600E" w:rsidP="00895144">
            <w:pPr>
              <w:spacing w:after="0" w:line="480" w:lineRule="auto"/>
              <w:rPr>
                <w:rFonts w:cs="Courier New"/>
                <w:color w:val="000000"/>
                <w:sz w:val="20"/>
                <w:szCs w:val="20"/>
              </w:rPr>
            </w:pPr>
            <w:r w:rsidRPr="00684F65">
              <w:rPr>
                <w:rFonts w:cs="Courier New"/>
                <w:color w:val="000000"/>
                <w:sz w:val="20"/>
                <w:szCs w:val="20"/>
              </w:rPr>
              <w:t>Parkinson-like events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12 (5.0)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7 (3.9)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3 (5.5)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22 (4.6)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ind w:firstLine="176"/>
              <w:rPr>
                <w:rFonts w:cs="Courier New"/>
                <w:color w:val="000000"/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Tremor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7 (2.9)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4 (2.2)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 (1.8)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12 (2.5)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ind w:firstLine="176"/>
              <w:rPr>
                <w:rFonts w:cs="Courier New"/>
                <w:color w:val="000000"/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Extrapyramidal disorder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3 (1.2)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 (1.8)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4 (0.8)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ind w:firstLine="176"/>
              <w:rPr>
                <w:rFonts w:cs="Courier New"/>
                <w:color w:val="000000"/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Parkinsonism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 (0.4)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3 (1.7)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4 (0.8)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ind w:firstLine="176"/>
              <w:rPr>
                <w:rFonts w:cs="Courier New"/>
                <w:color w:val="000000"/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Drooling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 (0.4)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 (0.2)</w:t>
            </w:r>
          </w:p>
        </w:tc>
      </w:tr>
      <w:tr w:rsidR="0083600E" w:rsidRPr="001C69D8" w:rsidTr="00DA544A">
        <w:trPr>
          <w:trHeight w:val="527"/>
        </w:trPr>
        <w:tc>
          <w:tcPr>
            <w:tcW w:w="241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ind w:firstLine="176"/>
              <w:rPr>
                <w:rFonts w:cs="Courier New"/>
                <w:color w:val="000000"/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Dysphonia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 (1.8)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3600E" w:rsidRPr="001C69D8" w:rsidRDefault="0083600E" w:rsidP="00895144">
            <w:pPr>
              <w:spacing w:after="0" w:line="480" w:lineRule="auto"/>
              <w:jc w:val="center"/>
              <w:rPr>
                <w:sz w:val="20"/>
                <w:szCs w:val="20"/>
              </w:rPr>
            </w:pPr>
            <w:r w:rsidRPr="001C69D8">
              <w:rPr>
                <w:rFonts w:cs="Courier New"/>
                <w:color w:val="000000"/>
                <w:sz w:val="20"/>
                <w:szCs w:val="20"/>
              </w:rPr>
              <w:t>1 (0.2)</w:t>
            </w:r>
          </w:p>
        </w:tc>
      </w:tr>
    </w:tbl>
    <w:p w:rsidR="0083600E" w:rsidRPr="001C69D8" w:rsidRDefault="0083600E" w:rsidP="00895144">
      <w:pPr>
        <w:pStyle w:val="ListParagraph"/>
        <w:keepNext/>
        <w:spacing w:line="480" w:lineRule="auto"/>
        <w:ind w:left="0"/>
        <w:rPr>
          <w:rFonts w:cs="Arial"/>
          <w:sz w:val="18"/>
          <w:szCs w:val="18"/>
        </w:rPr>
      </w:pPr>
      <w:r w:rsidRPr="001C69D8">
        <w:rPr>
          <w:rFonts w:cs="Arial"/>
          <w:sz w:val="18"/>
          <w:szCs w:val="18"/>
        </w:rPr>
        <w:t>AE, adverse event</w:t>
      </w:r>
      <w:r>
        <w:rPr>
          <w:rFonts w:cs="Arial"/>
          <w:sz w:val="18"/>
          <w:szCs w:val="18"/>
        </w:rPr>
        <w:t xml:space="preserve">; </w:t>
      </w:r>
      <w:r w:rsidRPr="001C69D8">
        <w:rPr>
          <w:rFonts w:cs="Arial"/>
          <w:sz w:val="18"/>
          <w:szCs w:val="18"/>
        </w:rPr>
        <w:t>AL,</w:t>
      </w:r>
      <w:r w:rsidRPr="001C69D8">
        <w:t xml:space="preserve"> </w:t>
      </w:r>
      <w:r w:rsidRPr="001C69D8">
        <w:rPr>
          <w:rFonts w:cs="Arial"/>
          <w:sz w:val="18"/>
          <w:szCs w:val="18"/>
        </w:rPr>
        <w:t xml:space="preserve">aripiprazole </w:t>
      </w:r>
      <w:proofErr w:type="spellStart"/>
      <w:r w:rsidRPr="001C69D8">
        <w:rPr>
          <w:rFonts w:cs="Arial"/>
          <w:sz w:val="18"/>
          <w:szCs w:val="18"/>
        </w:rPr>
        <w:t>lauroxil</w:t>
      </w:r>
      <w:proofErr w:type="spellEnd"/>
      <w:r w:rsidRPr="001C69D8">
        <w:rPr>
          <w:rFonts w:cs="Arial"/>
          <w:sz w:val="18"/>
          <w:szCs w:val="18"/>
        </w:rPr>
        <w:t xml:space="preserve">; EPS, extrapyramidal symptoms. </w:t>
      </w:r>
    </w:p>
    <w:p w:rsidR="0083600E" w:rsidRPr="001C69D8" w:rsidRDefault="0083600E" w:rsidP="00895144">
      <w:pPr>
        <w:pStyle w:val="ListParagraph"/>
        <w:keepNext/>
        <w:spacing w:line="480" w:lineRule="auto"/>
        <w:ind w:left="0"/>
        <w:rPr>
          <w:rFonts w:cs="Arial"/>
          <w:sz w:val="18"/>
          <w:szCs w:val="18"/>
        </w:rPr>
      </w:pPr>
      <w:proofErr w:type="spellStart"/>
      <w:proofErr w:type="gramStart"/>
      <w:r w:rsidRPr="001C69D8">
        <w:rPr>
          <w:rFonts w:cs="Arial"/>
          <w:sz w:val="18"/>
          <w:szCs w:val="18"/>
          <w:vertAlign w:val="superscript"/>
        </w:rPr>
        <w:t>a</w:t>
      </w:r>
      <w:r>
        <w:rPr>
          <w:rFonts w:cs="Arial"/>
          <w:sz w:val="18"/>
          <w:szCs w:val="18"/>
        </w:rPr>
        <w:t>First</w:t>
      </w:r>
      <w:proofErr w:type="spellEnd"/>
      <w:proofErr w:type="gramEnd"/>
      <w:r>
        <w:rPr>
          <w:rFonts w:cs="Arial"/>
          <w:sz w:val="18"/>
          <w:szCs w:val="18"/>
        </w:rPr>
        <w:t xml:space="preserve"> injection </w:t>
      </w:r>
      <w:r w:rsidRPr="001C69D8">
        <w:rPr>
          <w:rFonts w:cs="Arial"/>
          <w:sz w:val="18"/>
          <w:szCs w:val="18"/>
        </w:rPr>
        <w:t xml:space="preserve">in </w:t>
      </w:r>
      <w:r>
        <w:rPr>
          <w:rFonts w:cs="Arial"/>
          <w:sz w:val="18"/>
          <w:szCs w:val="18"/>
        </w:rPr>
        <w:t xml:space="preserve">the </w:t>
      </w:r>
      <w:r w:rsidRPr="001C69D8">
        <w:rPr>
          <w:rFonts w:cs="Arial"/>
          <w:sz w:val="18"/>
          <w:szCs w:val="18"/>
        </w:rPr>
        <w:t xml:space="preserve">long-term study </w:t>
      </w:r>
      <w:r>
        <w:rPr>
          <w:rFonts w:cs="Arial"/>
          <w:sz w:val="18"/>
          <w:szCs w:val="18"/>
        </w:rPr>
        <w:t>was the</w:t>
      </w:r>
      <w:r w:rsidRPr="001C69D8">
        <w:rPr>
          <w:rFonts w:cs="Arial"/>
          <w:sz w:val="18"/>
          <w:szCs w:val="18"/>
        </w:rPr>
        <w:t xml:space="preserve"> first exposure to AL (882 mg).</w:t>
      </w:r>
    </w:p>
    <w:p w:rsidR="0083600E" w:rsidRPr="001C69D8" w:rsidRDefault="0083600E" w:rsidP="00895144">
      <w:pPr>
        <w:pStyle w:val="ListParagraph"/>
        <w:keepNext/>
        <w:spacing w:line="480" w:lineRule="auto"/>
        <w:ind w:left="0"/>
        <w:rPr>
          <w:rFonts w:cs="Arial"/>
          <w:sz w:val="18"/>
          <w:szCs w:val="18"/>
        </w:rPr>
      </w:pPr>
      <w:proofErr w:type="spellStart"/>
      <w:proofErr w:type="gramStart"/>
      <w:r w:rsidRPr="001C69D8">
        <w:rPr>
          <w:rFonts w:cs="Arial"/>
          <w:sz w:val="18"/>
          <w:szCs w:val="18"/>
          <w:vertAlign w:val="superscript"/>
        </w:rPr>
        <w:t>b</w:t>
      </w:r>
      <w:r w:rsidRPr="001C69D8">
        <w:rPr>
          <w:rFonts w:cs="Arial"/>
          <w:sz w:val="18"/>
          <w:szCs w:val="18"/>
        </w:rPr>
        <w:t>Previously</w:t>
      </w:r>
      <w:proofErr w:type="spellEnd"/>
      <w:proofErr w:type="gramEnd"/>
      <w:r w:rsidRPr="001C69D8">
        <w:rPr>
          <w:rFonts w:cs="Arial"/>
          <w:sz w:val="18"/>
          <w:szCs w:val="18"/>
        </w:rPr>
        <w:t xml:space="preserve"> received three injections of AL in the acute-phase study; </w:t>
      </w:r>
      <w:r>
        <w:rPr>
          <w:rFonts w:cs="Arial"/>
          <w:sz w:val="18"/>
          <w:szCs w:val="18"/>
        </w:rPr>
        <w:t xml:space="preserve">the first </w:t>
      </w:r>
      <w:r w:rsidRPr="001C69D8">
        <w:rPr>
          <w:rFonts w:cs="Arial"/>
          <w:sz w:val="18"/>
          <w:szCs w:val="18"/>
        </w:rPr>
        <w:t>injection in</w:t>
      </w:r>
      <w:r>
        <w:rPr>
          <w:rFonts w:cs="Arial"/>
          <w:sz w:val="18"/>
          <w:szCs w:val="18"/>
        </w:rPr>
        <w:t xml:space="preserve"> the</w:t>
      </w:r>
      <w:r w:rsidRPr="001C69D8">
        <w:rPr>
          <w:rFonts w:cs="Arial"/>
          <w:sz w:val="18"/>
          <w:szCs w:val="18"/>
        </w:rPr>
        <w:t xml:space="preserve"> long-term study </w:t>
      </w:r>
      <w:r>
        <w:rPr>
          <w:rFonts w:cs="Arial"/>
          <w:sz w:val="18"/>
          <w:szCs w:val="18"/>
        </w:rPr>
        <w:t>was the</w:t>
      </w:r>
      <w:r w:rsidRPr="001C69D8">
        <w:rPr>
          <w:rFonts w:cs="Arial"/>
          <w:sz w:val="18"/>
          <w:szCs w:val="18"/>
        </w:rPr>
        <w:t xml:space="preserve"> fourth exposure to AL (441 or 882 mg).</w:t>
      </w:r>
    </w:p>
    <w:p w:rsidR="0083600E" w:rsidRPr="001C69D8" w:rsidRDefault="0083600E" w:rsidP="00895144">
      <w:pPr>
        <w:pStyle w:val="ListParagraph"/>
        <w:keepNext/>
        <w:spacing w:line="480" w:lineRule="auto"/>
        <w:ind w:left="0"/>
        <w:rPr>
          <w:rFonts w:cs="Arial"/>
          <w:sz w:val="18"/>
          <w:szCs w:val="18"/>
        </w:rPr>
      </w:pPr>
      <w:proofErr w:type="spellStart"/>
      <w:proofErr w:type="gramStart"/>
      <w:r w:rsidRPr="001C69D8">
        <w:rPr>
          <w:rFonts w:cs="Arial"/>
          <w:sz w:val="18"/>
          <w:szCs w:val="18"/>
          <w:vertAlign w:val="superscript"/>
        </w:rPr>
        <w:t>c</w:t>
      </w:r>
      <w:r w:rsidRPr="001C69D8">
        <w:rPr>
          <w:rFonts w:cs="Arial"/>
          <w:sz w:val="18"/>
          <w:szCs w:val="18"/>
        </w:rPr>
        <w:t>Previously</w:t>
      </w:r>
      <w:proofErr w:type="spellEnd"/>
      <w:proofErr w:type="gramEnd"/>
      <w:r w:rsidRPr="001C69D8">
        <w:rPr>
          <w:rFonts w:cs="Arial"/>
          <w:sz w:val="18"/>
          <w:szCs w:val="18"/>
        </w:rPr>
        <w:t xml:space="preserve"> received three injections of placebo in the acute-phase study; </w:t>
      </w:r>
      <w:r>
        <w:rPr>
          <w:rFonts w:cs="Arial"/>
          <w:sz w:val="18"/>
          <w:szCs w:val="18"/>
        </w:rPr>
        <w:t xml:space="preserve">the first </w:t>
      </w:r>
      <w:r w:rsidRPr="001C69D8">
        <w:rPr>
          <w:rFonts w:cs="Arial"/>
          <w:sz w:val="18"/>
          <w:szCs w:val="18"/>
        </w:rPr>
        <w:t xml:space="preserve">injection in </w:t>
      </w:r>
      <w:r>
        <w:rPr>
          <w:rFonts w:cs="Arial"/>
          <w:sz w:val="18"/>
          <w:szCs w:val="18"/>
        </w:rPr>
        <w:t xml:space="preserve">the </w:t>
      </w:r>
      <w:r w:rsidRPr="001C69D8">
        <w:rPr>
          <w:rFonts w:cs="Arial"/>
          <w:sz w:val="18"/>
          <w:szCs w:val="18"/>
        </w:rPr>
        <w:t xml:space="preserve">long-term study </w:t>
      </w:r>
      <w:r>
        <w:rPr>
          <w:rFonts w:cs="Arial"/>
          <w:sz w:val="18"/>
          <w:szCs w:val="18"/>
        </w:rPr>
        <w:t>was the</w:t>
      </w:r>
      <w:r w:rsidRPr="001C69D8">
        <w:rPr>
          <w:rFonts w:cs="Arial"/>
          <w:sz w:val="18"/>
          <w:szCs w:val="18"/>
        </w:rPr>
        <w:t xml:space="preserve"> first exposure to AL (441 or 882 mg).</w:t>
      </w:r>
    </w:p>
    <w:p w:rsidR="0083600E" w:rsidRPr="001C69D8" w:rsidRDefault="0083600E" w:rsidP="00895144">
      <w:pPr>
        <w:spacing w:line="480" w:lineRule="auto"/>
        <w:rPr>
          <w:rFonts w:cs="Arial"/>
          <w:b/>
          <w:szCs w:val="24"/>
        </w:rPr>
      </w:pPr>
      <w:r w:rsidRPr="001C69D8">
        <w:rPr>
          <w:rFonts w:cs="Arial"/>
          <w:b/>
          <w:szCs w:val="24"/>
        </w:rPr>
        <w:br w:type="page"/>
      </w:r>
    </w:p>
    <w:p w:rsidR="0083600E" w:rsidRPr="001C69D8" w:rsidRDefault="0083600E" w:rsidP="00895144">
      <w:pPr>
        <w:spacing w:line="480" w:lineRule="auto"/>
        <w:rPr>
          <w:rFonts w:cs="Arial"/>
          <w:color w:val="000000" w:themeColor="text1"/>
          <w:szCs w:val="24"/>
        </w:rPr>
      </w:pPr>
      <w:r w:rsidRPr="001C69D8">
        <w:rPr>
          <w:rFonts w:cs="Arial"/>
          <w:b/>
          <w:szCs w:val="24"/>
        </w:rPr>
        <w:lastRenderedPageBreak/>
        <w:t xml:space="preserve">SUPPLEMENTARY TABLE </w:t>
      </w:r>
      <w:r>
        <w:rPr>
          <w:rFonts w:cs="Arial"/>
          <w:b/>
          <w:szCs w:val="24"/>
        </w:rPr>
        <w:t>S</w:t>
      </w:r>
      <w:r w:rsidRPr="001C69D8">
        <w:rPr>
          <w:rFonts w:cs="Arial"/>
          <w:b/>
          <w:szCs w:val="24"/>
        </w:rPr>
        <w:t>3</w:t>
      </w:r>
      <w:r>
        <w:rPr>
          <w:rFonts w:cs="Arial"/>
          <w:b/>
          <w:szCs w:val="24"/>
        </w:rPr>
        <w:t>.</w:t>
      </w:r>
      <w:r w:rsidRPr="001C69D8">
        <w:rPr>
          <w:rFonts w:cs="Arial"/>
          <w:b/>
          <w:szCs w:val="24"/>
        </w:rPr>
        <w:t xml:space="preserve"> Patients with potentially clinically significant values for metabolic parameters </w:t>
      </w:r>
      <w:r>
        <w:rPr>
          <w:rFonts w:cs="Arial"/>
          <w:b/>
          <w:szCs w:val="24"/>
        </w:rPr>
        <w:t xml:space="preserve">and prolactin </w:t>
      </w:r>
      <w:r w:rsidRPr="001C69D8">
        <w:rPr>
          <w:rFonts w:cs="Arial"/>
          <w:b/>
          <w:szCs w:val="24"/>
        </w:rPr>
        <w:t xml:space="preserve">at any </w:t>
      </w:r>
      <w:proofErr w:type="spellStart"/>
      <w:r w:rsidRPr="001C69D8">
        <w:rPr>
          <w:rFonts w:cs="Arial"/>
          <w:b/>
          <w:szCs w:val="24"/>
        </w:rPr>
        <w:t>postbaseline</w:t>
      </w:r>
      <w:proofErr w:type="spellEnd"/>
      <w:r w:rsidRPr="001C69D8">
        <w:rPr>
          <w:rFonts w:cs="Arial"/>
          <w:b/>
          <w:szCs w:val="24"/>
        </w:rPr>
        <w:t xml:space="preserve"> visit </w:t>
      </w:r>
    </w:p>
    <w:tbl>
      <w:tblPr>
        <w:tblStyle w:val="TableGrid"/>
        <w:tblW w:w="9073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1985"/>
        <w:gridCol w:w="1984"/>
        <w:gridCol w:w="1560"/>
      </w:tblGrid>
      <w:tr w:rsidR="0083600E" w:rsidRPr="00255480" w:rsidTr="00DA544A"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rPr>
                <w:rFonts w:cs="Arial"/>
                <w:b/>
                <w:sz w:val="20"/>
                <w:szCs w:val="20"/>
              </w:rPr>
            </w:pPr>
            <w:r w:rsidRPr="00255480">
              <w:rPr>
                <w:rFonts w:cs="Arial"/>
                <w:b/>
                <w:sz w:val="20"/>
                <w:szCs w:val="20"/>
              </w:rPr>
              <w:t>Parameter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255480">
              <w:rPr>
                <w:rFonts w:cs="Arial"/>
                <w:b/>
                <w:sz w:val="20"/>
                <w:szCs w:val="20"/>
              </w:rPr>
              <w:t>Criteria</w:t>
            </w:r>
          </w:p>
        </w:tc>
        <w:tc>
          <w:tcPr>
            <w:tcW w:w="1985" w:type="dxa"/>
            <w:tcBorders>
              <w:left w:val="nil"/>
              <w:bottom w:val="single" w:sz="4" w:space="0" w:color="auto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255480">
              <w:rPr>
                <w:rFonts w:cs="Arial"/>
                <w:b/>
                <w:sz w:val="20"/>
                <w:szCs w:val="20"/>
              </w:rPr>
              <w:t>AL 441 mg q4wk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255480">
              <w:rPr>
                <w:rFonts w:cs="Arial"/>
                <w:b/>
                <w:sz w:val="20"/>
                <w:szCs w:val="20"/>
              </w:rPr>
              <w:t>N = 110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255480">
              <w:rPr>
                <w:rFonts w:cs="Arial"/>
                <w:b/>
                <w:sz w:val="20"/>
                <w:szCs w:val="20"/>
              </w:rPr>
              <w:t>n/m</w:t>
            </w:r>
            <w:proofErr w:type="gramEnd"/>
            <w:r w:rsidRPr="00255480">
              <w:rPr>
                <w:rFonts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984" w:type="dxa"/>
            <w:tcBorders>
              <w:left w:val="nil"/>
              <w:bottom w:val="single" w:sz="4" w:space="0" w:color="auto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255480">
              <w:rPr>
                <w:rFonts w:cs="Arial"/>
                <w:b/>
                <w:sz w:val="20"/>
                <w:szCs w:val="20"/>
              </w:rPr>
              <w:t>AL 882 mg q4wk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255480">
              <w:rPr>
                <w:rFonts w:cs="Arial"/>
                <w:b/>
                <w:sz w:val="20"/>
                <w:szCs w:val="20"/>
              </w:rPr>
              <w:t>N = 368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255480">
              <w:rPr>
                <w:rFonts w:cs="Arial"/>
                <w:b/>
                <w:sz w:val="20"/>
                <w:szCs w:val="20"/>
              </w:rPr>
              <w:t>n/m</w:t>
            </w:r>
            <w:proofErr w:type="gramEnd"/>
            <w:r w:rsidRPr="00255480">
              <w:rPr>
                <w:rFonts w:cs="Arial"/>
                <w:b/>
                <w:sz w:val="20"/>
                <w:szCs w:val="20"/>
              </w:rPr>
              <w:t xml:space="preserve"> (%)</w:t>
            </w:r>
          </w:p>
        </w:tc>
        <w:tc>
          <w:tcPr>
            <w:tcW w:w="1560" w:type="dxa"/>
            <w:tcBorders>
              <w:left w:val="nil"/>
              <w:bottom w:val="single" w:sz="4" w:space="0" w:color="auto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255480">
              <w:rPr>
                <w:rFonts w:cs="Arial"/>
                <w:b/>
                <w:sz w:val="20"/>
                <w:szCs w:val="20"/>
              </w:rPr>
              <w:t>Total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r w:rsidRPr="00255480">
              <w:rPr>
                <w:rFonts w:cs="Arial"/>
                <w:b/>
                <w:sz w:val="20"/>
                <w:szCs w:val="20"/>
              </w:rPr>
              <w:t>N = 468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b/>
                <w:sz w:val="20"/>
                <w:szCs w:val="20"/>
              </w:rPr>
            </w:pPr>
            <w:proofErr w:type="gramStart"/>
            <w:r w:rsidRPr="00255480">
              <w:rPr>
                <w:rFonts w:cs="Arial"/>
                <w:b/>
                <w:sz w:val="20"/>
                <w:szCs w:val="20"/>
              </w:rPr>
              <w:t>n/m</w:t>
            </w:r>
            <w:proofErr w:type="gramEnd"/>
            <w:r w:rsidRPr="00255480">
              <w:rPr>
                <w:rFonts w:cs="Arial"/>
                <w:b/>
                <w:sz w:val="20"/>
                <w:szCs w:val="20"/>
              </w:rPr>
              <w:t xml:space="preserve"> (%)</w:t>
            </w:r>
          </w:p>
        </w:tc>
      </w:tr>
      <w:tr w:rsidR="0083600E" w:rsidRPr="00255480" w:rsidTr="00DA544A"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Cholesterol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&gt;300 mg/</w:t>
            </w:r>
            <w:proofErr w:type="spellStart"/>
            <w:r w:rsidRPr="00255480">
              <w:rPr>
                <w:rFonts w:cs="Arial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2/105 (1.9)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4/351 (1.1)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6/456 (1.3)</w:t>
            </w:r>
          </w:p>
        </w:tc>
      </w:tr>
      <w:tr w:rsidR="0083600E" w:rsidRPr="00255480" w:rsidTr="00DA544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Total cholesterol fasting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≥240 mg/</w:t>
            </w:r>
            <w:proofErr w:type="spellStart"/>
            <w:r w:rsidRPr="00255480">
              <w:rPr>
                <w:rFonts w:cs="Arial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18/95(18.9)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30/306 (9.8)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48/401 (12.0)</w:t>
            </w:r>
          </w:p>
        </w:tc>
      </w:tr>
      <w:tr w:rsidR="0083600E" w:rsidRPr="00255480" w:rsidTr="00DA544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HDL cholesterol fasting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≤30 mg/</w:t>
            </w:r>
            <w:proofErr w:type="spellStart"/>
            <w:r w:rsidRPr="00255480">
              <w:rPr>
                <w:rFonts w:cs="Arial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9/98 (9.2)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21/335 (6.3)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30/433 (6.9)</w:t>
            </w:r>
          </w:p>
        </w:tc>
      </w:tr>
      <w:tr w:rsidR="0083600E" w:rsidRPr="00255480" w:rsidTr="00DA544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LDL cholesterol fasting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≥160 mg/</w:t>
            </w:r>
            <w:proofErr w:type="spellStart"/>
            <w:r w:rsidRPr="00255480">
              <w:rPr>
                <w:rFonts w:cs="Arial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19/100 (19)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29/311 (9.3)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48/411 (11.7)</w:t>
            </w:r>
          </w:p>
        </w:tc>
      </w:tr>
      <w:tr w:rsidR="0083600E" w:rsidRPr="00255480" w:rsidTr="00DA544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 xml:space="preserve">Triglycerides fasting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Male ≥160 mg/</w:t>
            </w:r>
            <w:proofErr w:type="spellStart"/>
            <w:r w:rsidRPr="00255480">
              <w:rPr>
                <w:rFonts w:cs="Arial"/>
                <w:sz w:val="20"/>
                <w:szCs w:val="20"/>
              </w:rPr>
              <w:t>dL</w:t>
            </w:r>
            <w:proofErr w:type="spellEnd"/>
            <w:r w:rsidRPr="00255480">
              <w:rPr>
                <w:rFonts w:cs="Arial"/>
                <w:sz w:val="20"/>
                <w:szCs w:val="20"/>
              </w:rPr>
              <w:t xml:space="preserve"> 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Female ≥120 mg/</w:t>
            </w:r>
            <w:proofErr w:type="spellStart"/>
            <w:r w:rsidRPr="00255480">
              <w:rPr>
                <w:rFonts w:cs="Arial"/>
                <w:sz w:val="20"/>
                <w:szCs w:val="20"/>
              </w:rPr>
              <w:t>dL</w:t>
            </w:r>
            <w:proofErr w:type="spellEnd"/>
            <w:r w:rsidRPr="00255480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26/62 (41.9)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81/235 (34.5)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107/297 (36.0)</w:t>
            </w:r>
          </w:p>
        </w:tc>
      </w:tr>
      <w:tr w:rsidR="0083600E" w:rsidRPr="00255480" w:rsidTr="00DA544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 xml:space="preserve">Glucose low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&lt;50 mg/</w:t>
            </w:r>
            <w:proofErr w:type="spellStart"/>
            <w:r w:rsidRPr="00255480">
              <w:rPr>
                <w:rFonts w:cs="Arial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1/108 (0.9)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0/348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1/456 (0.2)</w:t>
            </w:r>
          </w:p>
        </w:tc>
      </w:tr>
      <w:tr w:rsidR="0083600E" w:rsidRPr="00255480" w:rsidTr="00DA544A"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 xml:space="preserve">Glucose high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≥200 mg/</w:t>
            </w:r>
            <w:proofErr w:type="spellStart"/>
            <w:r w:rsidRPr="00255480">
              <w:rPr>
                <w:rFonts w:cs="Arial"/>
                <w:sz w:val="20"/>
                <w:szCs w:val="20"/>
              </w:rPr>
              <w:t>dL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2/208 (1.0)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7/348 (2.0)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9/456 (2.0)</w:t>
            </w:r>
          </w:p>
        </w:tc>
      </w:tr>
      <w:tr w:rsidR="0083600E" w:rsidRPr="00255480" w:rsidTr="00DA544A">
        <w:trPr>
          <w:trHeight w:val="893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00E" w:rsidRPr="00255480" w:rsidRDefault="0083600E" w:rsidP="00DA544A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Prolactin</w:t>
            </w:r>
          </w:p>
          <w:p w:rsidR="0083600E" w:rsidRPr="00255480" w:rsidRDefault="0083600E" w:rsidP="00DA544A">
            <w:pPr>
              <w:spacing w:line="480" w:lineRule="auto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Male</w:t>
            </w:r>
          </w:p>
          <w:p w:rsidR="0083600E" w:rsidRPr="00255480" w:rsidRDefault="0083600E" w:rsidP="00DA544A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3600E" w:rsidRPr="00255480" w:rsidRDefault="0083600E" w:rsidP="00DA544A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83600E" w:rsidRPr="00255480" w:rsidRDefault="0083600E" w:rsidP="00DA544A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Female</w:t>
            </w:r>
          </w:p>
          <w:p w:rsidR="0083600E" w:rsidRPr="00255480" w:rsidRDefault="0083600E" w:rsidP="00DA544A">
            <w:pPr>
              <w:spacing w:line="480" w:lineRule="auto"/>
              <w:ind w:firstLine="171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≥1× ULN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≥2× ULN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≥3× ULN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≥1× ULN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≥2× ULN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≥3× ULN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00E" w:rsidRPr="00255480" w:rsidRDefault="0083600E" w:rsidP="00DA54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  <w:p w:rsidR="0083600E" w:rsidRPr="00255480" w:rsidRDefault="0083600E" w:rsidP="00DA54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1/32 (3.1)</w:t>
            </w:r>
          </w:p>
          <w:p w:rsidR="0083600E" w:rsidRPr="00255480" w:rsidRDefault="0083600E" w:rsidP="00DA54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1/32 (3.1)</w:t>
            </w:r>
          </w:p>
          <w:p w:rsidR="0083600E" w:rsidRPr="00255480" w:rsidRDefault="0083600E" w:rsidP="00DA54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0/32</w:t>
            </w:r>
          </w:p>
          <w:p w:rsidR="0083600E" w:rsidRPr="00255480" w:rsidRDefault="0083600E" w:rsidP="00DA54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2/21 (9.5)</w:t>
            </w:r>
          </w:p>
          <w:p w:rsidR="0083600E" w:rsidRPr="00255480" w:rsidRDefault="0083600E" w:rsidP="00DA54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1/21 (4.8)</w:t>
            </w:r>
          </w:p>
          <w:p w:rsidR="0083600E" w:rsidRPr="00255480" w:rsidRDefault="0083600E" w:rsidP="00DA54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0/21</w:t>
            </w:r>
          </w:p>
          <w:p w:rsidR="0083600E" w:rsidRPr="00255480" w:rsidRDefault="0083600E" w:rsidP="00DA544A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6/119 (5.0)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2/119 (1.7)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0/119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12/89 (13.5)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4/89 (4.5)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2/89 (2.2)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7/151 (4.6)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3/151 (2.0)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0/151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14/110 (12.7)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5/110 (4.5)</w:t>
            </w:r>
          </w:p>
          <w:p w:rsidR="0083600E" w:rsidRPr="00255480" w:rsidRDefault="0083600E" w:rsidP="00DA544A">
            <w:pPr>
              <w:pStyle w:val="ListParagraph"/>
              <w:spacing w:line="480" w:lineRule="auto"/>
              <w:ind w:left="0"/>
              <w:jc w:val="center"/>
              <w:rPr>
                <w:rFonts w:cs="Arial"/>
                <w:sz w:val="20"/>
                <w:szCs w:val="20"/>
              </w:rPr>
            </w:pPr>
            <w:r w:rsidRPr="00255480">
              <w:rPr>
                <w:rFonts w:cs="Arial"/>
                <w:sz w:val="20"/>
                <w:szCs w:val="20"/>
              </w:rPr>
              <w:t>2/110 (1.8)</w:t>
            </w:r>
          </w:p>
        </w:tc>
      </w:tr>
    </w:tbl>
    <w:p w:rsidR="0083600E" w:rsidRPr="001C69D8" w:rsidRDefault="0083600E" w:rsidP="00895144">
      <w:pPr>
        <w:pStyle w:val="ListParagraph"/>
        <w:keepNext/>
        <w:spacing w:line="480" w:lineRule="auto"/>
        <w:ind w:left="0"/>
        <w:jc w:val="both"/>
        <w:rPr>
          <w:sz w:val="20"/>
          <w:szCs w:val="20"/>
        </w:rPr>
      </w:pPr>
      <w:r w:rsidRPr="001C69D8">
        <w:rPr>
          <w:rFonts w:cs="Arial"/>
          <w:sz w:val="20"/>
          <w:szCs w:val="20"/>
        </w:rPr>
        <w:lastRenderedPageBreak/>
        <w:t xml:space="preserve">AL, aripiprazole </w:t>
      </w:r>
      <w:proofErr w:type="spellStart"/>
      <w:r w:rsidRPr="001C69D8">
        <w:rPr>
          <w:rFonts w:cs="Arial"/>
          <w:sz w:val="20"/>
          <w:szCs w:val="20"/>
        </w:rPr>
        <w:t>lauroxil</w:t>
      </w:r>
      <w:proofErr w:type="spellEnd"/>
      <w:r w:rsidRPr="001C69D8">
        <w:rPr>
          <w:sz w:val="20"/>
          <w:szCs w:val="20"/>
        </w:rPr>
        <w:t>;</w:t>
      </w:r>
      <w:r w:rsidRPr="001C69D8">
        <w:rPr>
          <w:rFonts w:cs="Arial"/>
          <w:sz w:val="20"/>
          <w:szCs w:val="20"/>
        </w:rPr>
        <w:t xml:space="preserve"> HDL, high-density lipoprotein; LDL, low-density lipoprotein;</w:t>
      </w:r>
      <w:r w:rsidRPr="001C69D8">
        <w:rPr>
          <w:sz w:val="20"/>
          <w:szCs w:val="20"/>
        </w:rPr>
        <w:t xml:space="preserve"> </w:t>
      </w:r>
      <w:r>
        <w:rPr>
          <w:sz w:val="20"/>
          <w:szCs w:val="20"/>
        </w:rPr>
        <w:t>PCS, potentially clinically significant; q4wk</w:t>
      </w:r>
      <w:r w:rsidRPr="001C69D8">
        <w:rPr>
          <w:sz w:val="20"/>
          <w:szCs w:val="20"/>
        </w:rPr>
        <w:t>, every 4 weeks; ULN, upper limit of normal.</w:t>
      </w:r>
    </w:p>
    <w:p w:rsidR="0083600E" w:rsidRDefault="0083600E" w:rsidP="00895144">
      <w:pPr>
        <w:pStyle w:val="ListParagraph"/>
        <w:keepNext/>
        <w:spacing w:line="480" w:lineRule="auto"/>
        <w:ind w:left="0"/>
        <w:jc w:val="both"/>
        <w:rPr>
          <w:rFonts w:cs="Arial"/>
          <w:sz w:val="20"/>
          <w:szCs w:val="20"/>
        </w:rPr>
      </w:pPr>
      <w:proofErr w:type="gramStart"/>
      <w:r>
        <w:rPr>
          <w:rFonts w:cs="Arial"/>
          <w:sz w:val="20"/>
          <w:szCs w:val="20"/>
        </w:rPr>
        <w:t>m</w:t>
      </w:r>
      <w:proofErr w:type="gramEnd"/>
      <w:r>
        <w:rPr>
          <w:rFonts w:cs="Arial"/>
          <w:sz w:val="20"/>
          <w:szCs w:val="20"/>
        </w:rPr>
        <w:t xml:space="preserve"> is the number of patients</w:t>
      </w:r>
      <w:r w:rsidRPr="00105628">
        <w:rPr>
          <w:rFonts w:cs="Arial"/>
          <w:sz w:val="20"/>
          <w:szCs w:val="20"/>
        </w:rPr>
        <w:t xml:space="preserve"> with non-PCS</w:t>
      </w:r>
      <w:r>
        <w:rPr>
          <w:rFonts w:cs="Arial"/>
          <w:sz w:val="20"/>
          <w:szCs w:val="20"/>
        </w:rPr>
        <w:t xml:space="preserve"> values at</w:t>
      </w:r>
      <w:r w:rsidRPr="00105628">
        <w:rPr>
          <w:rFonts w:cs="Arial"/>
          <w:sz w:val="20"/>
          <w:szCs w:val="20"/>
        </w:rPr>
        <w:t xml:space="preserve"> baseline and at least one </w:t>
      </w:r>
      <w:proofErr w:type="spellStart"/>
      <w:r w:rsidRPr="00105628">
        <w:rPr>
          <w:rFonts w:cs="Arial"/>
          <w:sz w:val="20"/>
          <w:szCs w:val="20"/>
        </w:rPr>
        <w:t>postbaseline</w:t>
      </w:r>
      <w:proofErr w:type="spellEnd"/>
      <w:r w:rsidRPr="00105628">
        <w:rPr>
          <w:rFonts w:cs="Arial"/>
          <w:sz w:val="20"/>
          <w:szCs w:val="20"/>
        </w:rPr>
        <w:t xml:space="preserve"> assessment.</w:t>
      </w:r>
    </w:p>
    <w:p w:rsidR="0083600E" w:rsidRPr="00086C86" w:rsidRDefault="0083600E" w:rsidP="00895144">
      <w:pPr>
        <w:spacing w:line="480" w:lineRule="auto"/>
        <w:rPr>
          <w:rFonts w:cs="Arial"/>
          <w:b/>
          <w:color w:val="000000" w:themeColor="text1"/>
          <w:szCs w:val="24"/>
        </w:rPr>
      </w:pPr>
    </w:p>
    <w:p w:rsidR="00AB6BC7" w:rsidRDefault="00AB6BC7" w:rsidP="00895144">
      <w:pPr>
        <w:spacing w:line="480" w:lineRule="auto"/>
      </w:pPr>
      <w:bookmarkStart w:id="0" w:name="_GoBack"/>
      <w:bookmarkEnd w:id="0"/>
    </w:p>
    <w:sectPr w:rsidR="00AB6BC7">
      <w:footerReference w:type="default" r:id="rId6"/>
      <w:footnotePr>
        <w:numFmt w:val="lowerRoman"/>
      </w:footnote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47" w:rsidRDefault="00895144">
      <w:pPr>
        <w:spacing w:after="0" w:line="240" w:lineRule="auto"/>
      </w:pPr>
      <w:r>
        <w:separator/>
      </w:r>
    </w:p>
  </w:endnote>
  <w:endnote w:type="continuationSeparator" w:id="0">
    <w:p w:rsidR="00E35047" w:rsidRDefault="00895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082263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3D64" w:rsidRDefault="0083600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54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43D64" w:rsidRDefault="00DA54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47" w:rsidRDefault="00895144">
      <w:pPr>
        <w:spacing w:after="0" w:line="240" w:lineRule="auto"/>
      </w:pPr>
      <w:r>
        <w:separator/>
      </w:r>
    </w:p>
  </w:footnote>
  <w:footnote w:type="continuationSeparator" w:id="0">
    <w:p w:rsidR="00E35047" w:rsidRDefault="008951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0E"/>
    <w:rsid w:val="00255480"/>
    <w:rsid w:val="0083600E"/>
    <w:rsid w:val="00895144"/>
    <w:rsid w:val="00AB6BC7"/>
    <w:rsid w:val="00DA544A"/>
    <w:rsid w:val="00E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FA4626-247E-40CA-97D9-BDFDE2111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00E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3600E"/>
    <w:pPr>
      <w:ind w:left="720"/>
      <w:contextualSpacing/>
    </w:pPr>
  </w:style>
  <w:style w:type="table" w:styleId="TableGrid">
    <w:name w:val="Table Grid"/>
    <w:basedOn w:val="TableNormal"/>
    <w:uiPriority w:val="59"/>
    <w:rsid w:val="008360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360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60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600E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3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600E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36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600E"/>
    <w:rPr>
      <w:sz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3600E"/>
    <w:rPr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0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00E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Huntsworth Health</Company>
  <LinksUpToDate>false</LinksUpToDate>
  <CharactersWithSpaces>4575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Yee</dc:creator>
  <cp:keywords/>
  <dc:description/>
  <cp:lastModifiedBy>Saima Khan</cp:lastModifiedBy>
  <cp:revision>4</cp:revision>
  <dcterms:created xsi:type="dcterms:W3CDTF">2017-12-22T01:10:00Z</dcterms:created>
  <dcterms:modified xsi:type="dcterms:W3CDTF">2017-12-22T09:37:00Z</dcterms:modified>
</cp:coreProperties>
</file>