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E8" w:rsidRDefault="001B44E8" w:rsidP="001B44E8">
      <w:pPr>
        <w:spacing w:line="480" w:lineRule="auto"/>
        <w:jc w:val="center"/>
      </w:pPr>
      <w:r>
        <w:t xml:space="preserve">Tabla </w:t>
      </w:r>
      <w:r w:rsidR="006F65DA">
        <w:t>S</w:t>
      </w:r>
      <w:r>
        <w:t>uplementaria 3. Valores de isótopos estables y estadística descriptiva por sexo en cada bloque temporal.</w:t>
      </w:r>
    </w:p>
    <w:tbl>
      <w:tblPr>
        <w:tblW w:w="992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20"/>
        <w:gridCol w:w="947"/>
        <w:gridCol w:w="954"/>
        <w:gridCol w:w="843"/>
        <w:gridCol w:w="858"/>
        <w:gridCol w:w="914"/>
        <w:gridCol w:w="954"/>
        <w:gridCol w:w="887"/>
        <w:gridCol w:w="834"/>
        <w:gridCol w:w="851"/>
      </w:tblGrid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  <w:lang w:val="es-AR" w:eastAsia="es-AR"/>
              </w:rPr>
            </w:pPr>
            <w:r w:rsidRPr="00E33555">
              <w:rPr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 </w:t>
            </w:r>
          </w:p>
        </w:tc>
        <w:tc>
          <w:tcPr>
            <w:tcW w:w="3546" w:type="dxa"/>
            <w:gridSpan w:val="4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Masculino</w:t>
            </w:r>
          </w:p>
        </w:tc>
        <w:tc>
          <w:tcPr>
            <w:tcW w:w="3510" w:type="dxa"/>
            <w:gridSpan w:val="4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Femenino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 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Período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Mínimo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Máximo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Media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i/>
              </w:rPr>
            </w:pPr>
            <w:r w:rsidRPr="00E33555">
              <w:rPr>
                <w:bCs/>
                <w:i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Mínimo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Máximo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</w:rPr>
            </w:pPr>
            <w:r w:rsidRPr="00E33555">
              <w:rPr>
                <w:bCs/>
              </w:rPr>
              <w:t>Media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i/>
              </w:rPr>
            </w:pPr>
            <w:r w:rsidRPr="00E33555">
              <w:rPr>
                <w:bCs/>
                <w:i/>
              </w:rPr>
              <w:t>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i/>
              </w:rPr>
            </w:pPr>
            <w:r w:rsidRPr="00E33555">
              <w:rPr>
                <w:bCs/>
                <w:i/>
              </w:rPr>
              <w:t>p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13</w:t>
            </w:r>
            <w:r w:rsidRPr="00E33555">
              <w:rPr>
                <w:bCs/>
                <w:color w:val="000000"/>
              </w:rPr>
              <w:t>C</w:t>
            </w:r>
            <w:r w:rsidRPr="00E33555">
              <w:rPr>
                <w:bCs/>
                <w:color w:val="000000"/>
                <w:vertAlign w:val="subscript"/>
              </w:rPr>
              <w:t>ap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-11,55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-7,80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-9,30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-10,36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-10,20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-10,28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0,245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HM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13</w:t>
            </w:r>
            <w:r w:rsidRPr="00E33555">
              <w:rPr>
                <w:bCs/>
                <w:color w:val="000000"/>
              </w:rPr>
              <w:t>C</w:t>
            </w:r>
            <w:r w:rsidRPr="00E33555">
              <w:rPr>
                <w:bCs/>
                <w:color w:val="000000"/>
                <w:vertAlign w:val="subscript"/>
              </w:rPr>
              <w:t>col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-17,60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-13,10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-14,50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-15,40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-14,60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-15,00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0,438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15</w:t>
            </w:r>
            <w:r w:rsidRPr="00E33555">
              <w:rPr>
                <w:bCs/>
                <w:color w:val="000000"/>
              </w:rPr>
              <w:t>N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11,70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18,90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15,86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3,24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14,50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14,70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14,60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0,698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13</w:t>
            </w:r>
            <w:r w:rsidRPr="00E33555">
              <w:rPr>
                <w:bCs/>
                <w:color w:val="000000"/>
              </w:rPr>
              <w:t>C</w:t>
            </w:r>
            <w:r w:rsidRPr="00E33555">
              <w:rPr>
                <w:bCs/>
                <w:color w:val="000000"/>
                <w:vertAlign w:val="subscript"/>
              </w:rPr>
              <w:t>ap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-14,86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-11,09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-12,99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-13,11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-5,52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-10,53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2,94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0,296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HTI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13</w:t>
            </w:r>
            <w:r w:rsidRPr="00E33555">
              <w:rPr>
                <w:bCs/>
                <w:color w:val="000000"/>
              </w:rPr>
              <w:t>C</w:t>
            </w:r>
            <w:r w:rsidRPr="00E33555">
              <w:rPr>
                <w:bCs/>
                <w:color w:val="000000"/>
                <w:vertAlign w:val="subscript"/>
              </w:rPr>
              <w:t>col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-18,50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-17,10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-17,83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-18,00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-15,20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-16,70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0,233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15</w:t>
            </w:r>
            <w:r w:rsidRPr="00E33555">
              <w:rPr>
                <w:bCs/>
                <w:color w:val="000000"/>
              </w:rPr>
              <w:t>N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12,60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14,00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13,50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11,80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16,10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13,46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0,456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13</w:t>
            </w:r>
            <w:r w:rsidRPr="00E33555">
              <w:rPr>
                <w:bCs/>
                <w:color w:val="000000"/>
              </w:rPr>
              <w:t>C</w:t>
            </w:r>
            <w:r w:rsidRPr="00E33555">
              <w:rPr>
                <w:bCs/>
                <w:color w:val="000000"/>
                <w:vertAlign w:val="subscript"/>
              </w:rPr>
              <w:t>ap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-14,22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-8,75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-11,94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-14,8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-9,09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-12,47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0,494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HTF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13</w:t>
            </w:r>
            <w:r w:rsidRPr="00E33555">
              <w:rPr>
                <w:bCs/>
                <w:color w:val="000000"/>
              </w:rPr>
              <w:t>C</w:t>
            </w:r>
            <w:r w:rsidRPr="00E33555">
              <w:rPr>
                <w:bCs/>
                <w:color w:val="000000"/>
                <w:vertAlign w:val="subscript"/>
              </w:rPr>
              <w:t>col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-19,10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-15,10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-18,05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-19,80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-16,80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-17,80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0,116</w:t>
            </w:r>
          </w:p>
        </w:tc>
      </w:tr>
      <w:tr w:rsidR="001B44E8" w:rsidTr="00C900E1">
        <w:trPr>
          <w:trHeight w:val="319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both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</w:rPr>
              <w:t>δ</w:t>
            </w:r>
            <w:r w:rsidRPr="00E33555">
              <w:rPr>
                <w:bCs/>
                <w:color w:val="000000"/>
                <w:vertAlign w:val="superscript"/>
              </w:rPr>
              <w:t>15</w:t>
            </w:r>
            <w:r w:rsidRPr="00E33555">
              <w:rPr>
                <w:bCs/>
                <w:color w:val="000000"/>
              </w:rPr>
              <w:t>N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11,10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13,40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12,35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11,20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14,41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12,35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44E8" w:rsidRPr="00E33555" w:rsidRDefault="001B44E8" w:rsidP="00C900E1">
            <w:pPr>
              <w:spacing w:line="480" w:lineRule="auto"/>
              <w:jc w:val="center"/>
              <w:rPr>
                <w:color w:val="000000"/>
              </w:rPr>
            </w:pPr>
            <w:r w:rsidRPr="00E33555">
              <w:rPr>
                <w:color w:val="000000"/>
              </w:rPr>
              <w:t>0,891</w:t>
            </w:r>
          </w:p>
        </w:tc>
      </w:tr>
    </w:tbl>
    <w:p w:rsidR="001B44E8" w:rsidRDefault="001B44E8" w:rsidP="001B44E8">
      <w:r>
        <w:t>*</w:t>
      </w:r>
      <w:r w:rsidRPr="00D37CEE">
        <w:rPr>
          <w:i/>
        </w:rPr>
        <w:t>p</w:t>
      </w:r>
      <w:r>
        <w:t>= ≤ 0,05</w:t>
      </w:r>
    </w:p>
    <w:p w:rsidR="001B44E8" w:rsidRDefault="006F65DA" w:rsidP="001B44E8">
      <w:r>
        <w:t>Referencias. HM = Holoceno medio; HTI = Holoceno tardío inicial; HTF = Holoceno tardío final.</w:t>
      </w:r>
      <w:bookmarkStart w:id="0" w:name="_GoBack"/>
      <w:bookmarkEnd w:id="0"/>
    </w:p>
    <w:p w:rsidR="00982A7C" w:rsidRDefault="00982A7C"/>
    <w:sectPr w:rsidR="00982A7C" w:rsidSect="00804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4E8"/>
    <w:rsid w:val="001B44E8"/>
    <w:rsid w:val="006F65DA"/>
    <w:rsid w:val="008046BB"/>
    <w:rsid w:val="008E1819"/>
    <w:rsid w:val="00982A7C"/>
    <w:rsid w:val="00A12C92"/>
    <w:rsid w:val="00D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FCD3D9-7AC9-4568-86CD-3E3002C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2019-07-01T17:19:00Z</dcterms:created>
  <dcterms:modified xsi:type="dcterms:W3CDTF">2019-09-10T17:51:00Z</dcterms:modified>
</cp:coreProperties>
</file>