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3181"/>
        <w:tblW w:w="935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2"/>
        <w:gridCol w:w="1864"/>
        <w:gridCol w:w="1675"/>
        <w:gridCol w:w="1068"/>
        <w:gridCol w:w="771"/>
        <w:gridCol w:w="850"/>
        <w:gridCol w:w="709"/>
        <w:gridCol w:w="1158"/>
      </w:tblGrid>
      <w:tr w:rsidR="000A4BF7" w:rsidRPr="006474D3" w:rsidTr="00655D55">
        <w:tc>
          <w:tcPr>
            <w:tcW w:w="12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Código Lab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  <w:rPr>
                <w:vertAlign w:val="superscript"/>
              </w:rPr>
            </w:pPr>
            <w:r w:rsidRPr="006474D3">
              <w:t>Material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rPr>
                <w:vertAlign w:val="superscript"/>
              </w:rPr>
              <w:t>14</w:t>
            </w:r>
            <w:r w:rsidRPr="006474D3">
              <w:t xml:space="preserve">C </w:t>
            </w:r>
            <w:r w:rsidR="00AA7B89">
              <w:t>a</w:t>
            </w:r>
            <w:r w:rsidRPr="006474D3">
              <w:t>P convencional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rPr>
                <w:rFonts w:ascii="Calibri" w:hAnsi="Calibri"/>
              </w:rPr>
              <w:t>δ</w:t>
            </w:r>
            <w:r w:rsidRPr="00307FA4">
              <w:rPr>
                <w:vertAlign w:val="superscript"/>
              </w:rPr>
              <w:t>13</w:t>
            </w:r>
            <w:r w:rsidRPr="006474D3">
              <w:t>C</w:t>
            </w:r>
          </w:p>
        </w:tc>
        <w:tc>
          <w:tcPr>
            <w:tcW w:w="3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 xml:space="preserve">Rango </w:t>
            </w:r>
            <w:r w:rsidR="00AA7B89">
              <w:t>c</w:t>
            </w:r>
            <w:r w:rsidRPr="006474D3">
              <w:t xml:space="preserve">al </w:t>
            </w:r>
            <w:r w:rsidR="00AA7B89">
              <w:t>a</w:t>
            </w:r>
            <w:r w:rsidRPr="006474D3">
              <w:t>P 2σ (95</w:t>
            </w:r>
            <w:r w:rsidR="00AA7B89">
              <w:t>,</w:t>
            </w:r>
            <w:bookmarkStart w:id="0" w:name="_GoBack"/>
            <w:bookmarkEnd w:id="0"/>
            <w:r w:rsidRPr="006474D3">
              <w:t>4%)</w:t>
            </w:r>
          </w:p>
        </w:tc>
      </w:tr>
      <w:tr w:rsidR="000A4BF7" w:rsidRPr="006474D3" w:rsidTr="00655D55">
        <w:tc>
          <w:tcPr>
            <w:tcW w:w="12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</w:pP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</w:pPr>
          </w:p>
        </w:tc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Min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Max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Prob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Mediana</w:t>
            </w:r>
          </w:p>
        </w:tc>
      </w:tr>
      <w:tr w:rsidR="000A4BF7" w:rsidRPr="006474D3" w:rsidTr="00655D55">
        <w:tc>
          <w:tcPr>
            <w:tcW w:w="1262" w:type="dxa"/>
            <w:tcBorders>
              <w:top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Beta 363060</w:t>
            </w:r>
          </w:p>
        </w:tc>
        <w:tc>
          <w:tcPr>
            <w:tcW w:w="1864" w:type="dxa"/>
            <w:tcBorders>
              <w:top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Lana de camélido (turbante)</w:t>
            </w:r>
          </w:p>
        </w:tc>
        <w:tc>
          <w:tcPr>
            <w:tcW w:w="1675" w:type="dxa"/>
            <w:tcBorders>
              <w:top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 xml:space="preserve">2450 </w:t>
            </w:r>
            <w:r w:rsidR="001E6121">
              <w:rPr>
                <w:rFonts w:cstheme="minorHAnsi"/>
              </w:rPr>
              <w:t>±</w:t>
            </w:r>
            <w:r w:rsidR="001E6121">
              <w:t xml:space="preserve"> </w:t>
            </w:r>
            <w:r w:rsidRPr="006474D3">
              <w:t>30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</w:pPr>
            <w:r>
              <w:t>-18,</w:t>
            </w:r>
            <w:r w:rsidR="001E6121">
              <w:t>2</w:t>
            </w:r>
            <w:r w:rsidRPr="006474D3">
              <w:rPr>
                <w:rFonts w:ascii="Calibri" w:hAnsi="Calibri" w:cs="Calibri"/>
              </w:rPr>
              <w:t>‰</w:t>
            </w:r>
            <w:r w:rsidR="006C12B1">
              <w:rPr>
                <w:rFonts w:ascii="Calibri" w:hAnsi="Calibri" w:cs="Calibri"/>
              </w:rPr>
              <w:t xml:space="preserve"> (AMS)</w:t>
            </w:r>
          </w:p>
        </w:tc>
        <w:tc>
          <w:tcPr>
            <w:tcW w:w="771" w:type="dxa"/>
            <w:tcBorders>
              <w:top w:val="single" w:sz="4" w:space="0" w:color="auto"/>
            </w:tcBorders>
          </w:tcPr>
          <w:p w:rsidR="000A4BF7" w:rsidRPr="00AA7B89" w:rsidRDefault="000A4BF7" w:rsidP="00655D55">
            <w:pPr>
              <w:pStyle w:val="Sinespaciado"/>
              <w:jc w:val="center"/>
              <w:rPr>
                <w:lang w:val="es-AR"/>
              </w:rPr>
            </w:pPr>
            <w:r w:rsidRPr="00AA7B89">
              <w:rPr>
                <w:lang w:val="es-AR"/>
              </w:rPr>
              <w:t>2700</w:t>
            </w:r>
          </w:p>
          <w:p w:rsidR="000A4BF7" w:rsidRPr="006474D3" w:rsidRDefault="000A4BF7" w:rsidP="00655D55">
            <w:pPr>
              <w:pStyle w:val="Sinespaciado"/>
              <w:jc w:val="center"/>
              <w:rPr>
                <w:lang w:val="en-US"/>
              </w:rPr>
            </w:pPr>
            <w:r w:rsidRPr="00AA7B89">
              <w:rPr>
                <w:lang w:val="es-AR"/>
              </w:rPr>
              <w:t>2</w:t>
            </w:r>
            <w:r w:rsidRPr="006474D3">
              <w:rPr>
                <w:lang w:val="en-US"/>
              </w:rPr>
              <w:t>620</w:t>
            </w:r>
          </w:p>
          <w:p w:rsidR="000A4BF7" w:rsidRPr="006474D3" w:rsidRDefault="000A4BF7" w:rsidP="00655D55">
            <w:pPr>
              <w:pStyle w:val="Sinespaciado"/>
              <w:jc w:val="center"/>
              <w:rPr>
                <w:lang w:val="en-US"/>
              </w:rPr>
            </w:pPr>
            <w:r w:rsidRPr="006474D3">
              <w:rPr>
                <w:lang w:val="en-US"/>
              </w:rPr>
              <w:t>2540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0A4BF7" w:rsidRPr="006474D3" w:rsidRDefault="000A4BF7" w:rsidP="00655D55">
            <w:pPr>
              <w:pStyle w:val="Sinespaciado"/>
              <w:jc w:val="center"/>
              <w:rPr>
                <w:lang w:val="en-US"/>
              </w:rPr>
            </w:pPr>
            <w:r w:rsidRPr="006474D3">
              <w:rPr>
                <w:lang w:val="en-US"/>
              </w:rPr>
              <w:t>2630</w:t>
            </w:r>
          </w:p>
          <w:p w:rsidR="000A4BF7" w:rsidRPr="006474D3" w:rsidRDefault="000A4BF7" w:rsidP="00655D55">
            <w:pPr>
              <w:pStyle w:val="Sinespaciado"/>
              <w:jc w:val="center"/>
              <w:rPr>
                <w:lang w:val="en-US"/>
              </w:rPr>
            </w:pPr>
            <w:r w:rsidRPr="006474D3">
              <w:rPr>
                <w:lang w:val="en-US"/>
              </w:rPr>
              <w:t>2580</w:t>
            </w:r>
          </w:p>
          <w:p w:rsidR="000A4BF7" w:rsidRPr="006474D3" w:rsidRDefault="000A4BF7" w:rsidP="00655D55">
            <w:pPr>
              <w:pStyle w:val="Sinespaciado"/>
              <w:jc w:val="center"/>
              <w:rPr>
                <w:lang w:val="en-US"/>
              </w:rPr>
            </w:pPr>
            <w:r w:rsidRPr="006474D3">
              <w:rPr>
                <w:lang w:val="en-US"/>
              </w:rPr>
              <w:t>2340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A4BF7" w:rsidRPr="006474D3" w:rsidRDefault="000A4BF7" w:rsidP="00655D55">
            <w:pPr>
              <w:pStyle w:val="Sinespaciado"/>
              <w:jc w:val="center"/>
              <w:rPr>
                <w:lang w:val="en-US"/>
              </w:rPr>
            </w:pPr>
            <w:r>
              <w:t>14,3</w:t>
            </w:r>
            <w:r>
              <w:br/>
              <w:t>4,</w:t>
            </w:r>
            <w:r w:rsidRPr="006474D3">
              <w:t>5</w:t>
            </w:r>
            <w:r>
              <w:t>0</w:t>
            </w:r>
            <w:r w:rsidRPr="006474D3">
              <w:br/>
              <w:t>76</w:t>
            </w:r>
            <w:r>
              <w:t>,</w:t>
            </w:r>
            <w:r w:rsidRPr="006474D3">
              <w:t>6</w:t>
            </w:r>
          </w:p>
        </w:tc>
        <w:tc>
          <w:tcPr>
            <w:tcW w:w="1158" w:type="dxa"/>
            <w:tcBorders>
              <w:top w:val="single" w:sz="4" w:space="0" w:color="auto"/>
            </w:tcBorders>
          </w:tcPr>
          <w:p w:rsidR="000A4BF7" w:rsidRPr="006474D3" w:rsidRDefault="000A4BF7" w:rsidP="00655D55">
            <w:pPr>
              <w:pStyle w:val="Sinespaciado"/>
              <w:jc w:val="center"/>
              <w:rPr>
                <w:lang w:val="en-US"/>
              </w:rPr>
            </w:pPr>
            <w:r w:rsidRPr="006474D3">
              <w:rPr>
                <w:lang w:val="en-US"/>
              </w:rPr>
              <w:t>2440</w:t>
            </w:r>
          </w:p>
        </w:tc>
      </w:tr>
      <w:tr w:rsidR="000A4BF7" w:rsidRPr="006474D3" w:rsidTr="00655D55">
        <w:tc>
          <w:tcPr>
            <w:tcW w:w="1262" w:type="dxa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Beta 363059</w:t>
            </w:r>
          </w:p>
        </w:tc>
        <w:tc>
          <w:tcPr>
            <w:tcW w:w="1864" w:type="dxa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Fibra vegetal (cesto)</w:t>
            </w:r>
          </w:p>
        </w:tc>
        <w:tc>
          <w:tcPr>
            <w:tcW w:w="1675" w:type="dxa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 xml:space="preserve">2410 </w:t>
            </w:r>
            <w:r w:rsidR="001E6121">
              <w:rPr>
                <w:rFonts w:cstheme="minorHAnsi"/>
              </w:rPr>
              <w:t>±</w:t>
            </w:r>
            <w:r w:rsidR="001E6121">
              <w:t xml:space="preserve"> </w:t>
            </w:r>
            <w:r w:rsidRPr="006474D3">
              <w:t>30</w:t>
            </w:r>
          </w:p>
        </w:tc>
        <w:tc>
          <w:tcPr>
            <w:tcW w:w="1068" w:type="dxa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-24</w:t>
            </w:r>
            <w:r>
              <w:t>,</w:t>
            </w:r>
            <w:r w:rsidR="001E6121">
              <w:t>0</w:t>
            </w:r>
            <w:r w:rsidRPr="006474D3">
              <w:rPr>
                <w:rFonts w:ascii="Calibri" w:hAnsi="Calibri" w:cs="Calibri"/>
              </w:rPr>
              <w:t>‰</w:t>
            </w:r>
            <w:r w:rsidR="006C12B1">
              <w:rPr>
                <w:rFonts w:ascii="Calibri" w:hAnsi="Calibri" w:cs="Calibri"/>
              </w:rPr>
              <w:t xml:space="preserve"> (AMS)</w:t>
            </w:r>
          </w:p>
        </w:tc>
        <w:tc>
          <w:tcPr>
            <w:tcW w:w="771" w:type="dxa"/>
          </w:tcPr>
          <w:p w:rsidR="000A4BF7" w:rsidRPr="006474D3" w:rsidRDefault="000A4BF7" w:rsidP="00655D55">
            <w:pPr>
              <w:pStyle w:val="Sinespaciado"/>
              <w:jc w:val="center"/>
              <w:rPr>
                <w:lang w:val="en-US"/>
              </w:rPr>
            </w:pPr>
            <w:r w:rsidRPr="006474D3">
              <w:rPr>
                <w:lang w:val="en-US"/>
              </w:rPr>
              <w:t>2680</w:t>
            </w:r>
            <w:r w:rsidRPr="006474D3">
              <w:rPr>
                <w:lang w:val="en-US"/>
              </w:rPr>
              <w:br/>
              <w:t>2610</w:t>
            </w:r>
            <w:r w:rsidRPr="006474D3">
              <w:rPr>
                <w:lang w:val="en-US"/>
              </w:rPr>
              <w:br/>
              <w:t>2500</w:t>
            </w:r>
          </w:p>
        </w:tc>
        <w:tc>
          <w:tcPr>
            <w:tcW w:w="850" w:type="dxa"/>
            <w:vAlign w:val="center"/>
          </w:tcPr>
          <w:p w:rsidR="000A4BF7" w:rsidRPr="006474D3" w:rsidRDefault="000A4BF7" w:rsidP="00655D55">
            <w:pPr>
              <w:pStyle w:val="Sinespaciado"/>
              <w:jc w:val="center"/>
              <w:rPr>
                <w:lang w:val="en-US"/>
              </w:rPr>
            </w:pPr>
            <w:r w:rsidRPr="006474D3">
              <w:rPr>
                <w:lang w:val="en-US"/>
              </w:rPr>
              <w:t>2640</w:t>
            </w:r>
            <w:r w:rsidRPr="006474D3">
              <w:rPr>
                <w:lang w:val="en-US"/>
              </w:rPr>
              <w:br/>
              <w:t>2600</w:t>
            </w:r>
            <w:r w:rsidRPr="006474D3">
              <w:rPr>
                <w:lang w:val="en-US"/>
              </w:rPr>
              <w:br/>
              <w:t>2330</w:t>
            </w:r>
          </w:p>
        </w:tc>
        <w:tc>
          <w:tcPr>
            <w:tcW w:w="709" w:type="dxa"/>
            <w:vAlign w:val="center"/>
          </w:tcPr>
          <w:p w:rsidR="000A4BF7" w:rsidRPr="006474D3" w:rsidRDefault="000A4BF7" w:rsidP="00655D55">
            <w:pPr>
              <w:pStyle w:val="Sinespaciado"/>
              <w:jc w:val="center"/>
              <w:rPr>
                <w:lang w:val="en-US"/>
              </w:rPr>
            </w:pPr>
            <w:r>
              <w:rPr>
                <w:lang w:val="en-US"/>
              </w:rPr>
              <w:t>4,20</w:t>
            </w:r>
            <w:r>
              <w:rPr>
                <w:lang w:val="en-US"/>
              </w:rPr>
              <w:br/>
              <w:t>0,30</w:t>
            </w:r>
            <w:r>
              <w:rPr>
                <w:lang w:val="en-US"/>
              </w:rPr>
              <w:br/>
              <w:t>90,</w:t>
            </w:r>
            <w:r w:rsidRPr="006474D3">
              <w:rPr>
                <w:lang w:val="en-US"/>
              </w:rPr>
              <w:t>9</w:t>
            </w:r>
          </w:p>
        </w:tc>
        <w:tc>
          <w:tcPr>
            <w:tcW w:w="1158" w:type="dxa"/>
          </w:tcPr>
          <w:p w:rsidR="000A4BF7" w:rsidRPr="006474D3" w:rsidRDefault="000A4BF7" w:rsidP="00655D55">
            <w:pPr>
              <w:pStyle w:val="Sinespaciado"/>
              <w:jc w:val="center"/>
              <w:rPr>
                <w:lang w:val="en-US"/>
              </w:rPr>
            </w:pPr>
            <w:r w:rsidRPr="006474D3">
              <w:rPr>
                <w:lang w:val="en-US"/>
              </w:rPr>
              <w:t>2400</w:t>
            </w:r>
          </w:p>
        </w:tc>
      </w:tr>
      <w:tr w:rsidR="000A4BF7" w:rsidRPr="006474D3" w:rsidTr="00655D55">
        <w:trPr>
          <w:trHeight w:val="796"/>
        </w:trPr>
        <w:tc>
          <w:tcPr>
            <w:tcW w:w="1262" w:type="dxa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UGAMS</w:t>
            </w:r>
            <w:r w:rsidRPr="006474D3">
              <w:rPr>
                <w:rFonts w:ascii="ArialMT" w:hAnsi="ArialMT" w:cs="ArialMT"/>
                <w:sz w:val="20"/>
                <w:szCs w:val="20"/>
              </w:rPr>
              <w:t xml:space="preserve"> 16081</w:t>
            </w:r>
          </w:p>
        </w:tc>
        <w:tc>
          <w:tcPr>
            <w:tcW w:w="1864" w:type="dxa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Pelo humano (perinato)</w:t>
            </w:r>
          </w:p>
        </w:tc>
        <w:tc>
          <w:tcPr>
            <w:tcW w:w="1675" w:type="dxa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 xml:space="preserve">2770 </w:t>
            </w:r>
            <w:r w:rsidR="001E6121">
              <w:rPr>
                <w:rFonts w:cstheme="minorHAnsi"/>
              </w:rPr>
              <w:t>±</w:t>
            </w:r>
            <w:r w:rsidR="001E6121">
              <w:t xml:space="preserve"> </w:t>
            </w:r>
            <w:r w:rsidRPr="006474D3">
              <w:t>25</w:t>
            </w:r>
          </w:p>
        </w:tc>
        <w:tc>
          <w:tcPr>
            <w:tcW w:w="1068" w:type="dxa"/>
          </w:tcPr>
          <w:p w:rsidR="000A4BF7" w:rsidRPr="006474D3" w:rsidRDefault="000A4BF7" w:rsidP="00655D55">
            <w:pPr>
              <w:pStyle w:val="Sinespaciado"/>
              <w:jc w:val="center"/>
            </w:pPr>
            <w:r>
              <w:t>-18,</w:t>
            </w:r>
            <w:r w:rsidR="001E6121">
              <w:t>1</w:t>
            </w:r>
            <w:r w:rsidRPr="006474D3">
              <w:rPr>
                <w:rFonts w:ascii="Calibri" w:hAnsi="Calibri" w:cs="Calibri"/>
              </w:rPr>
              <w:t>‰</w:t>
            </w:r>
            <w:r w:rsidR="006C12B1">
              <w:rPr>
                <w:rFonts w:ascii="Calibri" w:hAnsi="Calibri" w:cs="Calibri"/>
              </w:rPr>
              <w:t xml:space="preserve"> (IRMS)</w:t>
            </w:r>
          </w:p>
        </w:tc>
        <w:tc>
          <w:tcPr>
            <w:tcW w:w="771" w:type="dxa"/>
          </w:tcPr>
          <w:p w:rsidR="000A4BF7" w:rsidRPr="006474D3" w:rsidRDefault="000A4BF7" w:rsidP="00655D55">
            <w:pPr>
              <w:pStyle w:val="Sinespaciado"/>
              <w:rPr>
                <w:lang w:val="en-US"/>
              </w:rPr>
            </w:pPr>
            <w:r w:rsidRPr="006474D3">
              <w:rPr>
                <w:lang w:val="en-US"/>
              </w:rPr>
              <w:t>2920</w:t>
            </w:r>
            <w:r w:rsidRPr="006474D3">
              <w:rPr>
                <w:lang w:val="en-US"/>
              </w:rPr>
              <w:br/>
              <w:t>2880</w:t>
            </w:r>
          </w:p>
        </w:tc>
        <w:tc>
          <w:tcPr>
            <w:tcW w:w="850" w:type="dxa"/>
          </w:tcPr>
          <w:p w:rsidR="000A4BF7" w:rsidRPr="006474D3" w:rsidRDefault="000A4BF7" w:rsidP="00655D55">
            <w:pPr>
              <w:pStyle w:val="Sinespaciado"/>
              <w:jc w:val="center"/>
              <w:rPr>
                <w:lang w:val="en-US"/>
              </w:rPr>
            </w:pPr>
            <w:r w:rsidRPr="006474D3">
              <w:rPr>
                <w:lang w:val="en-US"/>
              </w:rPr>
              <w:t>2910</w:t>
            </w:r>
            <w:r w:rsidRPr="006474D3">
              <w:rPr>
                <w:lang w:val="en-US"/>
              </w:rPr>
              <w:br/>
              <w:t>2750</w:t>
            </w:r>
          </w:p>
        </w:tc>
        <w:tc>
          <w:tcPr>
            <w:tcW w:w="709" w:type="dxa"/>
          </w:tcPr>
          <w:p w:rsidR="000A4BF7" w:rsidRPr="006474D3" w:rsidRDefault="000A4BF7" w:rsidP="00655D55">
            <w:pPr>
              <w:pStyle w:val="Sinespaciado"/>
              <w:jc w:val="center"/>
              <w:rPr>
                <w:lang w:val="en-US"/>
              </w:rPr>
            </w:pPr>
            <w:r>
              <w:rPr>
                <w:lang w:val="en-US"/>
              </w:rPr>
              <w:t>0,60</w:t>
            </w:r>
            <w:r>
              <w:rPr>
                <w:lang w:val="en-US"/>
              </w:rPr>
              <w:br/>
              <w:t>94,</w:t>
            </w:r>
            <w:r w:rsidRPr="006474D3">
              <w:rPr>
                <w:lang w:val="en-US"/>
              </w:rPr>
              <w:t>8</w:t>
            </w:r>
          </w:p>
        </w:tc>
        <w:tc>
          <w:tcPr>
            <w:tcW w:w="1158" w:type="dxa"/>
          </w:tcPr>
          <w:p w:rsidR="000A4BF7" w:rsidRPr="006474D3" w:rsidRDefault="000A4BF7" w:rsidP="00655D55">
            <w:pPr>
              <w:pStyle w:val="Sinespaciado"/>
              <w:jc w:val="center"/>
              <w:rPr>
                <w:lang w:val="en-US"/>
              </w:rPr>
            </w:pPr>
            <w:r w:rsidRPr="006474D3">
              <w:rPr>
                <w:lang w:val="en-US"/>
              </w:rPr>
              <w:t>2820</w:t>
            </w:r>
          </w:p>
        </w:tc>
      </w:tr>
      <w:tr w:rsidR="000A4BF7" w:rsidRPr="006474D3" w:rsidTr="00655D55">
        <w:tc>
          <w:tcPr>
            <w:tcW w:w="1262" w:type="dxa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 xml:space="preserve">UGAMS </w:t>
            </w:r>
            <w:r w:rsidRPr="006474D3">
              <w:rPr>
                <w:rFonts w:ascii="ArialMT" w:hAnsi="ArialMT" w:cs="ArialMT"/>
                <w:sz w:val="20"/>
                <w:szCs w:val="20"/>
              </w:rPr>
              <w:t>16083</w:t>
            </w:r>
          </w:p>
        </w:tc>
        <w:tc>
          <w:tcPr>
            <w:tcW w:w="1864" w:type="dxa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Colágeno óseo (ind. adolescente)</w:t>
            </w:r>
          </w:p>
        </w:tc>
        <w:tc>
          <w:tcPr>
            <w:tcW w:w="1675" w:type="dxa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 xml:space="preserve">2730 </w:t>
            </w:r>
            <w:r w:rsidR="001E6121">
              <w:rPr>
                <w:rFonts w:cstheme="minorHAnsi"/>
              </w:rPr>
              <w:t>±</w:t>
            </w:r>
            <w:r w:rsidRPr="006474D3">
              <w:t xml:space="preserve"> 25</w:t>
            </w:r>
          </w:p>
        </w:tc>
        <w:tc>
          <w:tcPr>
            <w:tcW w:w="1068" w:type="dxa"/>
          </w:tcPr>
          <w:p w:rsidR="000A4BF7" w:rsidRDefault="000A4BF7" w:rsidP="00655D55">
            <w:pPr>
              <w:pStyle w:val="Sinespaciado"/>
              <w:jc w:val="center"/>
              <w:rPr>
                <w:rFonts w:ascii="Calibri" w:hAnsi="Calibri" w:cs="Calibri"/>
              </w:rPr>
            </w:pPr>
            <w:r w:rsidRPr="006474D3">
              <w:t>-17</w:t>
            </w:r>
            <w:r>
              <w:t>,</w:t>
            </w:r>
            <w:r w:rsidR="001E6121">
              <w:t>5</w:t>
            </w:r>
            <w:r w:rsidRPr="006474D3">
              <w:rPr>
                <w:rFonts w:ascii="Calibri" w:hAnsi="Calibri" w:cs="Calibri"/>
              </w:rPr>
              <w:t>‰</w:t>
            </w:r>
          </w:p>
          <w:p w:rsidR="006C12B1" w:rsidRPr="006474D3" w:rsidRDefault="006C12B1" w:rsidP="00655D55">
            <w:pPr>
              <w:pStyle w:val="Sinespaciado"/>
              <w:jc w:val="center"/>
            </w:pPr>
            <w:r>
              <w:rPr>
                <w:rFonts w:ascii="Calibri" w:hAnsi="Calibri" w:cs="Calibri"/>
              </w:rPr>
              <w:t>(IRMS)</w:t>
            </w:r>
          </w:p>
        </w:tc>
        <w:tc>
          <w:tcPr>
            <w:tcW w:w="771" w:type="dxa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2860</w:t>
            </w:r>
          </w:p>
        </w:tc>
        <w:tc>
          <w:tcPr>
            <w:tcW w:w="850" w:type="dxa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2750</w:t>
            </w:r>
          </w:p>
        </w:tc>
        <w:tc>
          <w:tcPr>
            <w:tcW w:w="709" w:type="dxa"/>
          </w:tcPr>
          <w:p w:rsidR="000A4BF7" w:rsidRPr="006474D3" w:rsidRDefault="000A4BF7" w:rsidP="00655D55">
            <w:pPr>
              <w:pStyle w:val="Sinespaciado"/>
              <w:jc w:val="center"/>
            </w:pPr>
            <w:r>
              <w:t>95,</w:t>
            </w:r>
            <w:r w:rsidRPr="006474D3">
              <w:t>4</w:t>
            </w:r>
          </w:p>
        </w:tc>
        <w:tc>
          <w:tcPr>
            <w:tcW w:w="1158" w:type="dxa"/>
          </w:tcPr>
          <w:p w:rsidR="000A4BF7" w:rsidRPr="006474D3" w:rsidRDefault="000A4BF7" w:rsidP="00655D55">
            <w:pPr>
              <w:pStyle w:val="Sinespaciado"/>
              <w:jc w:val="center"/>
            </w:pPr>
            <w:r w:rsidRPr="006474D3">
              <w:t>2790</w:t>
            </w:r>
          </w:p>
        </w:tc>
      </w:tr>
    </w:tbl>
    <w:p w:rsidR="00655D55" w:rsidRPr="00EB5101" w:rsidRDefault="00655D55" w:rsidP="00655D55">
      <w:pPr>
        <w:rPr>
          <w:rFonts w:eastAsia="Calibri"/>
        </w:rPr>
      </w:pPr>
      <w:r>
        <w:rPr>
          <w:rFonts w:eastAsia="Calibri"/>
        </w:rPr>
        <w:t xml:space="preserve">Tabla Suplementaria 1. </w:t>
      </w:r>
      <w:r w:rsidRPr="00EB5101">
        <w:rPr>
          <w:rFonts w:eastAsia="Calibri"/>
        </w:rPr>
        <w:t xml:space="preserve">Dataciones </w:t>
      </w:r>
      <w:r>
        <w:rPr>
          <w:rFonts w:eastAsia="Calibri"/>
        </w:rPr>
        <w:t>R</w:t>
      </w:r>
      <w:r w:rsidRPr="00EB5101">
        <w:rPr>
          <w:rFonts w:eastAsia="Calibri"/>
        </w:rPr>
        <w:t xml:space="preserve">adiocarbónicas </w:t>
      </w:r>
      <w:r>
        <w:rPr>
          <w:rFonts w:eastAsia="Calibri"/>
        </w:rPr>
        <w:t>O</w:t>
      </w:r>
      <w:r w:rsidRPr="00EB5101">
        <w:rPr>
          <w:rFonts w:eastAsia="Calibri"/>
        </w:rPr>
        <w:t xml:space="preserve">btenidas de los </w:t>
      </w:r>
      <w:r>
        <w:rPr>
          <w:rFonts w:eastAsia="Calibri"/>
        </w:rPr>
        <w:t>R</w:t>
      </w:r>
      <w:r w:rsidRPr="00EB5101">
        <w:rPr>
          <w:rFonts w:eastAsia="Calibri"/>
        </w:rPr>
        <w:t xml:space="preserve">estos </w:t>
      </w:r>
      <w:r>
        <w:rPr>
          <w:rFonts w:eastAsia="Calibri"/>
        </w:rPr>
        <w:t>B</w:t>
      </w:r>
      <w:r w:rsidRPr="00EB5101">
        <w:rPr>
          <w:rFonts w:eastAsia="Calibri"/>
        </w:rPr>
        <w:t xml:space="preserve">ioantropológicos y </w:t>
      </w:r>
      <w:r w:rsidR="00403D54">
        <w:rPr>
          <w:rFonts w:eastAsia="Calibri"/>
        </w:rPr>
        <w:t>C</w:t>
      </w:r>
      <w:r w:rsidRPr="00EB5101">
        <w:rPr>
          <w:rFonts w:eastAsia="Calibri"/>
        </w:rPr>
        <w:t>ulturales del Alero Ampahuasi</w:t>
      </w:r>
      <w:r>
        <w:rPr>
          <w:rFonts w:eastAsia="Calibri"/>
        </w:rPr>
        <w:t>.</w:t>
      </w:r>
      <w:r w:rsidRPr="00EB5101">
        <w:rPr>
          <w:rFonts w:eastAsia="Calibri"/>
        </w:rPr>
        <w:t xml:space="preserve"> </w:t>
      </w:r>
    </w:p>
    <w:p w:rsidR="00A46C47" w:rsidRPr="00F9521F" w:rsidRDefault="00A46C47" w:rsidP="00A46C47">
      <w:pPr>
        <w:rPr>
          <w:rFonts w:eastAsia="Calibri"/>
          <w:iCs/>
        </w:rPr>
      </w:pPr>
      <w:r w:rsidRPr="00A46C47">
        <w:rPr>
          <w:rFonts w:eastAsia="Calibri"/>
          <w:i/>
          <w:iCs/>
        </w:rPr>
        <w:t>Nota</w:t>
      </w:r>
      <w:r>
        <w:rPr>
          <w:rFonts w:eastAsia="Calibri"/>
          <w:iCs/>
        </w:rPr>
        <w:t xml:space="preserve">: </w:t>
      </w:r>
      <w:r w:rsidRPr="00F9521F">
        <w:rPr>
          <w:rFonts w:eastAsia="Calibri"/>
          <w:iCs/>
        </w:rPr>
        <w:t>Calibraciones efectuadas mediante el programa Oxcal 4.2.4 (Ramsey 2013) con la curva de calibración SHCal 13 (Hogg et al. 2013)</w:t>
      </w:r>
    </w:p>
    <w:p w:rsidR="00FC7ACD" w:rsidRPr="00403D54" w:rsidRDefault="00FC7ACD" w:rsidP="005B700C">
      <w:pPr>
        <w:rPr>
          <w:rStyle w:val="nfasissutil"/>
          <w:b/>
          <w:i w:val="0"/>
          <w:color w:val="auto"/>
          <w:lang w:val="es-AR"/>
        </w:rPr>
      </w:pPr>
    </w:p>
    <w:p w:rsidR="002F7537" w:rsidRPr="00AA7B89" w:rsidRDefault="002F7537" w:rsidP="005B700C">
      <w:pPr>
        <w:rPr>
          <w:rStyle w:val="nfasissutil"/>
          <w:b/>
          <w:i w:val="0"/>
          <w:color w:val="auto"/>
          <w:lang w:val="en-US"/>
        </w:rPr>
      </w:pPr>
      <w:r w:rsidRPr="00AA7B89">
        <w:rPr>
          <w:rStyle w:val="nfasissutil"/>
          <w:b/>
          <w:i w:val="0"/>
          <w:color w:val="auto"/>
          <w:lang w:val="en-US"/>
        </w:rPr>
        <w:t>Referencias citadas</w:t>
      </w:r>
    </w:p>
    <w:p w:rsidR="00BC6166" w:rsidRDefault="00BC6166" w:rsidP="00BC6166">
      <w:pPr>
        <w:jc w:val="both"/>
        <w:rPr>
          <w:lang w:val="en-US"/>
        </w:rPr>
      </w:pPr>
      <w:r w:rsidRPr="008E1A09">
        <w:rPr>
          <w:lang w:val="en-US"/>
        </w:rPr>
        <w:t>Hogg, Alan G</w:t>
      </w:r>
      <w:r>
        <w:rPr>
          <w:lang w:val="en-US"/>
        </w:rPr>
        <w:t xml:space="preserve">., </w:t>
      </w:r>
      <w:r w:rsidRPr="008E1A09">
        <w:rPr>
          <w:lang w:val="en-US"/>
        </w:rPr>
        <w:t>Quan Hua, Paul G</w:t>
      </w:r>
      <w:r>
        <w:rPr>
          <w:lang w:val="en-US"/>
        </w:rPr>
        <w:t>.</w:t>
      </w:r>
      <w:r w:rsidRPr="008E1A09">
        <w:rPr>
          <w:lang w:val="en-US"/>
        </w:rPr>
        <w:t xml:space="preserve"> Blackwell, Mu Niu, Caitlin E</w:t>
      </w:r>
      <w:r>
        <w:rPr>
          <w:lang w:val="en-US"/>
        </w:rPr>
        <w:t>.</w:t>
      </w:r>
      <w:r w:rsidRPr="008E1A09">
        <w:rPr>
          <w:lang w:val="en-US"/>
        </w:rPr>
        <w:t xml:space="preserve"> Buck, Thomas P</w:t>
      </w:r>
      <w:r>
        <w:rPr>
          <w:lang w:val="en-US"/>
        </w:rPr>
        <w:t>.</w:t>
      </w:r>
      <w:r w:rsidRPr="008E1A09">
        <w:rPr>
          <w:lang w:val="en-US"/>
        </w:rPr>
        <w:t xml:space="preserve"> Guilderson, Timothy J</w:t>
      </w:r>
      <w:r>
        <w:rPr>
          <w:lang w:val="en-US"/>
        </w:rPr>
        <w:t>.</w:t>
      </w:r>
      <w:r w:rsidRPr="008E1A09">
        <w:rPr>
          <w:lang w:val="en-US"/>
        </w:rPr>
        <w:t xml:space="preserve"> Heaton, Jonathan G</w:t>
      </w:r>
      <w:r>
        <w:rPr>
          <w:lang w:val="en-US"/>
        </w:rPr>
        <w:t>.</w:t>
      </w:r>
      <w:r w:rsidRPr="008E1A09">
        <w:rPr>
          <w:lang w:val="en-US"/>
        </w:rPr>
        <w:t xml:space="preserve"> Palmer, Paula J</w:t>
      </w:r>
      <w:r>
        <w:rPr>
          <w:lang w:val="en-US"/>
        </w:rPr>
        <w:t>.</w:t>
      </w:r>
      <w:r w:rsidRPr="008E1A09">
        <w:rPr>
          <w:lang w:val="en-US"/>
        </w:rPr>
        <w:t xml:space="preserve"> Reimer, Ron W</w:t>
      </w:r>
      <w:r>
        <w:rPr>
          <w:lang w:val="en-US"/>
        </w:rPr>
        <w:t>.</w:t>
      </w:r>
      <w:r w:rsidRPr="008E1A09">
        <w:rPr>
          <w:lang w:val="en-US"/>
        </w:rPr>
        <w:t xml:space="preserve"> Reimer, Christian S</w:t>
      </w:r>
      <w:r>
        <w:rPr>
          <w:lang w:val="en-US"/>
        </w:rPr>
        <w:t>.</w:t>
      </w:r>
      <w:r w:rsidRPr="008E1A09">
        <w:rPr>
          <w:lang w:val="en-US"/>
        </w:rPr>
        <w:t xml:space="preserve"> M</w:t>
      </w:r>
      <w:r>
        <w:rPr>
          <w:lang w:val="en-US"/>
        </w:rPr>
        <w:t>. Turney y</w:t>
      </w:r>
      <w:r w:rsidRPr="008E1A09">
        <w:rPr>
          <w:lang w:val="en-US"/>
        </w:rPr>
        <w:t xml:space="preserve"> Susan R</w:t>
      </w:r>
      <w:r>
        <w:rPr>
          <w:lang w:val="en-US"/>
        </w:rPr>
        <w:t>.</w:t>
      </w:r>
      <w:r w:rsidRPr="008E1A09">
        <w:rPr>
          <w:lang w:val="en-US"/>
        </w:rPr>
        <w:t xml:space="preserve"> H</w:t>
      </w:r>
      <w:r>
        <w:rPr>
          <w:lang w:val="en-US"/>
        </w:rPr>
        <w:t>.</w:t>
      </w:r>
      <w:r w:rsidRPr="008E1A09">
        <w:rPr>
          <w:lang w:val="en-US"/>
        </w:rPr>
        <w:t xml:space="preserve"> Zimmerman </w:t>
      </w:r>
    </w:p>
    <w:p w:rsidR="002F7537" w:rsidRPr="00FC7ACD" w:rsidRDefault="00BC6166" w:rsidP="00FC7ACD">
      <w:pPr>
        <w:ind w:firstLine="708"/>
        <w:jc w:val="both"/>
        <w:rPr>
          <w:rStyle w:val="nfasissutil"/>
          <w:i w:val="0"/>
          <w:iCs w:val="0"/>
          <w:color w:val="auto"/>
          <w:lang w:val="en-US"/>
        </w:rPr>
      </w:pPr>
      <w:r>
        <w:rPr>
          <w:lang w:val="en-US"/>
        </w:rPr>
        <w:t>2013</w:t>
      </w:r>
      <w:r>
        <w:rPr>
          <w:lang w:val="en-US"/>
        </w:rPr>
        <w:tab/>
      </w:r>
      <w:r w:rsidRPr="0098529A">
        <w:rPr>
          <w:lang w:val="en-US"/>
        </w:rPr>
        <w:t xml:space="preserve">SHCal13 Southern Hemisphere calibration, 0–50,000 years cal BP. </w:t>
      </w:r>
      <w:r w:rsidRPr="0098529A">
        <w:rPr>
          <w:i/>
          <w:lang w:val="en-US"/>
        </w:rPr>
        <w:t>Radiocarbon</w:t>
      </w:r>
      <w:r w:rsidRPr="0098529A">
        <w:rPr>
          <w:lang w:val="en-US"/>
        </w:rPr>
        <w:t xml:space="preserve"> 55(1):1–15.</w:t>
      </w:r>
    </w:p>
    <w:p w:rsidR="002F7537" w:rsidRDefault="002F7537" w:rsidP="002F7537">
      <w:pPr>
        <w:spacing w:before="100" w:beforeAutospacing="1"/>
        <w:jc w:val="both"/>
        <w:rPr>
          <w:lang w:val="en-US"/>
        </w:rPr>
      </w:pPr>
      <w:r>
        <w:rPr>
          <w:lang w:val="en-US"/>
        </w:rPr>
        <w:t>Ramsey, Chistopher Bronk</w:t>
      </w:r>
    </w:p>
    <w:p w:rsidR="002F7537" w:rsidRPr="00FC7ACD" w:rsidRDefault="002F7537" w:rsidP="00FC7ACD">
      <w:pPr>
        <w:spacing w:before="100" w:beforeAutospacing="1"/>
        <w:ind w:firstLine="708"/>
        <w:jc w:val="both"/>
        <w:rPr>
          <w:rStyle w:val="nfasissutil"/>
          <w:i w:val="0"/>
          <w:iCs w:val="0"/>
          <w:color w:val="auto"/>
        </w:rPr>
      </w:pPr>
      <w:r>
        <w:rPr>
          <w:lang w:val="en-US"/>
        </w:rPr>
        <w:t>2013</w:t>
      </w:r>
      <w:r>
        <w:rPr>
          <w:lang w:val="en-US"/>
        </w:rPr>
        <w:tab/>
      </w:r>
      <w:r w:rsidRPr="00852C5B">
        <w:rPr>
          <w:lang w:val="en-US"/>
        </w:rPr>
        <w:t>Recent and planned</w:t>
      </w:r>
      <w:r>
        <w:rPr>
          <w:lang w:val="en-US"/>
        </w:rPr>
        <w:t xml:space="preserve"> </w:t>
      </w:r>
      <w:r w:rsidRPr="00852C5B">
        <w:rPr>
          <w:lang w:val="en-US"/>
        </w:rPr>
        <w:t xml:space="preserve">developments of the program OxCal. </w:t>
      </w:r>
      <w:r w:rsidRPr="00A92132">
        <w:rPr>
          <w:i/>
        </w:rPr>
        <w:t>Radiocarbon</w:t>
      </w:r>
      <w:r w:rsidRPr="00A92132">
        <w:t xml:space="preserve"> 5(2):720–30.</w:t>
      </w:r>
    </w:p>
    <w:sectPr w:rsidR="002F7537" w:rsidRPr="00FC7ACD" w:rsidSect="00FF6B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D3F" w:rsidRDefault="00235D3F" w:rsidP="00655D55">
      <w:pPr>
        <w:spacing w:after="0" w:line="240" w:lineRule="auto"/>
      </w:pPr>
      <w:r>
        <w:separator/>
      </w:r>
    </w:p>
  </w:endnote>
  <w:endnote w:type="continuationSeparator" w:id="0">
    <w:p w:rsidR="00235D3F" w:rsidRDefault="00235D3F" w:rsidP="0065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D3F" w:rsidRDefault="00235D3F" w:rsidP="00655D55">
      <w:pPr>
        <w:spacing w:after="0" w:line="240" w:lineRule="auto"/>
      </w:pPr>
      <w:r>
        <w:separator/>
      </w:r>
    </w:p>
  </w:footnote>
  <w:footnote w:type="continuationSeparator" w:id="0">
    <w:p w:rsidR="00235D3F" w:rsidRDefault="00235D3F" w:rsidP="00655D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700C"/>
    <w:rsid w:val="00012BA1"/>
    <w:rsid w:val="000A4BF7"/>
    <w:rsid w:val="001E6121"/>
    <w:rsid w:val="00235D3F"/>
    <w:rsid w:val="002F7537"/>
    <w:rsid w:val="00305BAC"/>
    <w:rsid w:val="00307FA4"/>
    <w:rsid w:val="00403D54"/>
    <w:rsid w:val="00595BED"/>
    <w:rsid w:val="005B700C"/>
    <w:rsid w:val="00655D55"/>
    <w:rsid w:val="006C12B1"/>
    <w:rsid w:val="00A46C47"/>
    <w:rsid w:val="00A859EB"/>
    <w:rsid w:val="00AA7B89"/>
    <w:rsid w:val="00B87143"/>
    <w:rsid w:val="00BB30EB"/>
    <w:rsid w:val="00BC6166"/>
    <w:rsid w:val="00D5528F"/>
    <w:rsid w:val="00FA2A15"/>
    <w:rsid w:val="00FA6A1A"/>
    <w:rsid w:val="00FC7ACD"/>
    <w:rsid w:val="00FF6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6B072"/>
  <w15:docId w15:val="{EE2A4F08-6BED-4C39-8451-25F90EDF2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700C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5B700C"/>
    <w:rPr>
      <w:i/>
      <w:iCs/>
      <w:color w:val="FF0000"/>
    </w:rPr>
  </w:style>
  <w:style w:type="table" w:styleId="Tablaconcuadrcula">
    <w:name w:val="Table Grid"/>
    <w:basedOn w:val="Tablanormal"/>
    <w:uiPriority w:val="39"/>
    <w:rsid w:val="005B7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B700C"/>
    <w:pPr>
      <w:spacing w:after="0" w:line="240" w:lineRule="auto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70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700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semiHidden/>
    <w:unhideWhenUsed/>
    <w:rsid w:val="00655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55D55"/>
    <w:rPr>
      <w:rFonts w:ascii="Times New Roman" w:hAnsi="Times New Roman"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semiHidden/>
    <w:unhideWhenUsed/>
    <w:rsid w:val="00655D5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55D5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Patricio De Souza Herreros</dc:creator>
  <cp:lastModifiedBy>Autor</cp:lastModifiedBy>
  <cp:revision>6</cp:revision>
  <dcterms:created xsi:type="dcterms:W3CDTF">2019-06-26T11:19:00Z</dcterms:created>
  <dcterms:modified xsi:type="dcterms:W3CDTF">2019-08-14T00:06:00Z</dcterms:modified>
</cp:coreProperties>
</file>