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9"/>
        <w:gridCol w:w="992"/>
        <w:gridCol w:w="1701"/>
        <w:gridCol w:w="1701"/>
      </w:tblGrid>
      <w:tr w:rsidR="00AA576B" w:rsidRPr="0091340D" w:rsidTr="00AA576B">
        <w:trPr>
          <w:trHeight w:val="428"/>
        </w:trPr>
        <w:tc>
          <w:tcPr>
            <w:tcW w:w="7933" w:type="dxa"/>
            <w:gridSpan w:val="4"/>
            <w:tcBorders>
              <w:bottom w:val="single" w:sz="4" w:space="0" w:color="auto"/>
            </w:tcBorders>
            <w:noWrap/>
          </w:tcPr>
          <w:p w:rsidR="00AA576B" w:rsidRPr="0091340D" w:rsidRDefault="00AA576B" w:rsidP="008D4CFC">
            <w:pPr>
              <w:widowControl/>
              <w:wordWrap/>
              <w:autoSpaceDE/>
              <w:autoSpaceDN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bookmarkStart w:id="0" w:name="_GoBack"/>
            <w:r w:rsidRPr="0091340D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Table A.</w:t>
            </w:r>
            <w:r w:rsidR="0091340D"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91340D" w:rsidRPr="0091340D">
              <w:rPr>
                <w:rFonts w:ascii="Times New Roman" w:hAnsi="Times New Roman" w:cs="Times New Roman"/>
                <w:sz w:val="22"/>
              </w:rPr>
              <w:t>Weighted odds ratios of explanatory variables to the trajectories of depressive symptoms in the elderly women by multinomial logistic regression (Reference group: Depressed)</w:t>
            </w:r>
          </w:p>
        </w:tc>
      </w:tr>
      <w:tr w:rsidR="00AA576B" w:rsidRPr="0091340D" w:rsidTr="00AA576B">
        <w:trPr>
          <w:trHeight w:val="428"/>
        </w:trPr>
        <w:tc>
          <w:tcPr>
            <w:tcW w:w="3539" w:type="dxa"/>
            <w:tcBorders>
              <w:top w:val="single" w:sz="4" w:space="0" w:color="auto"/>
            </w:tcBorders>
            <w:noWrap/>
            <w:hideMark/>
          </w:tcPr>
          <w:p w:rsidR="00AA576B" w:rsidRPr="0091340D" w:rsidRDefault="00AA576B" w:rsidP="005300C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576B" w:rsidRPr="0091340D" w:rsidRDefault="00AA576B" w:rsidP="00AA576B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Improved (n=136)</w:t>
            </w:r>
          </w:p>
        </w:tc>
      </w:tr>
      <w:tr w:rsidR="00AA576B" w:rsidRPr="0091340D" w:rsidTr="00AA576B">
        <w:trPr>
          <w:trHeight w:val="428"/>
        </w:trPr>
        <w:tc>
          <w:tcPr>
            <w:tcW w:w="3539" w:type="dxa"/>
            <w:tcBorders>
              <w:bottom w:val="dotted" w:sz="4" w:space="0" w:color="auto"/>
            </w:tcBorders>
            <w:noWrap/>
            <w:hideMark/>
          </w:tcPr>
          <w:p w:rsidR="00AA576B" w:rsidRPr="0091340D" w:rsidRDefault="00AA576B" w:rsidP="005300C9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Variables at baseline (Ref)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:rsidR="00AA576B" w:rsidRPr="0091340D" w:rsidRDefault="00AA576B" w:rsidP="00AA576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OR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:rsidR="00AA576B" w:rsidRPr="0091340D" w:rsidRDefault="00AA576B" w:rsidP="00AA576B">
            <w:pPr>
              <w:widowControl/>
              <w:wordWrap/>
              <w:autoSpaceDE/>
              <w:autoSpaceDN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:rsidR="00AA576B" w:rsidRPr="0091340D" w:rsidRDefault="00AA576B" w:rsidP="005300C9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91340D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-VALUE</w:t>
            </w:r>
          </w:p>
        </w:tc>
      </w:tr>
      <w:tr w:rsidR="00AA576B" w:rsidRPr="0091340D" w:rsidTr="00AA576B">
        <w:trPr>
          <w:trHeight w:val="428"/>
        </w:trPr>
        <w:tc>
          <w:tcPr>
            <w:tcW w:w="3539" w:type="dxa"/>
            <w:tcBorders>
              <w:top w:val="dotted" w:sz="4" w:space="0" w:color="auto"/>
            </w:tcBorders>
            <w:hideMark/>
          </w:tcPr>
          <w:p w:rsidR="00AA576B" w:rsidRPr="0091340D" w:rsidRDefault="00AA576B" w:rsidP="00AA576B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Age</w:t>
            </w:r>
            <w:r w:rsidRPr="009134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0.97 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AA576B" w:rsidRPr="0091340D" w:rsidRDefault="00AA576B" w:rsidP="00AA576B">
            <w:pPr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(0.94-1.01) 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0.10 </w:t>
            </w:r>
          </w:p>
        </w:tc>
      </w:tr>
      <w:tr w:rsidR="00AA576B" w:rsidRPr="0091340D" w:rsidTr="00AA576B">
        <w:trPr>
          <w:trHeight w:val="428"/>
        </w:trPr>
        <w:tc>
          <w:tcPr>
            <w:tcW w:w="3539" w:type="dxa"/>
            <w:hideMark/>
          </w:tcPr>
          <w:p w:rsidR="00AA576B" w:rsidRPr="0091340D" w:rsidRDefault="00AA576B" w:rsidP="00AA576B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Education (Middle school or lower)</w:t>
            </w:r>
          </w:p>
        </w:tc>
        <w:tc>
          <w:tcPr>
            <w:tcW w:w="992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1.25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(0.47-3.30)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0.65 </w:t>
            </w:r>
          </w:p>
        </w:tc>
      </w:tr>
      <w:tr w:rsidR="00AA576B" w:rsidRPr="0091340D" w:rsidTr="00AA576B">
        <w:trPr>
          <w:trHeight w:val="428"/>
        </w:trPr>
        <w:tc>
          <w:tcPr>
            <w:tcW w:w="3539" w:type="dxa"/>
            <w:hideMark/>
          </w:tcPr>
          <w:p w:rsidR="00AA576B" w:rsidRPr="0091340D" w:rsidRDefault="00AA576B" w:rsidP="00AA576B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Economic activity (Unemployed)</w:t>
            </w:r>
          </w:p>
        </w:tc>
        <w:tc>
          <w:tcPr>
            <w:tcW w:w="992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1.31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(0.77-2.22)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0.32 </w:t>
            </w:r>
          </w:p>
        </w:tc>
      </w:tr>
      <w:tr w:rsidR="00AA576B" w:rsidRPr="0091340D" w:rsidTr="00AA576B">
        <w:trPr>
          <w:trHeight w:val="428"/>
        </w:trPr>
        <w:tc>
          <w:tcPr>
            <w:tcW w:w="3539" w:type="dxa"/>
            <w:hideMark/>
          </w:tcPr>
          <w:p w:rsidR="00AA576B" w:rsidRPr="0091340D" w:rsidRDefault="00AA576B" w:rsidP="00AA576B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Household income (Q1)</w:t>
            </w:r>
          </w:p>
        </w:tc>
        <w:tc>
          <w:tcPr>
            <w:tcW w:w="992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1.04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(0.85-1.28)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0.70 </w:t>
            </w:r>
          </w:p>
        </w:tc>
      </w:tr>
      <w:tr w:rsidR="00AA576B" w:rsidRPr="0091340D" w:rsidTr="00AA576B">
        <w:trPr>
          <w:trHeight w:val="428"/>
        </w:trPr>
        <w:tc>
          <w:tcPr>
            <w:tcW w:w="3539" w:type="dxa"/>
            <w:hideMark/>
          </w:tcPr>
          <w:p w:rsidR="00AA576B" w:rsidRPr="0091340D" w:rsidRDefault="00AA576B" w:rsidP="00AA576B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Marital status (Single)</w:t>
            </w:r>
          </w:p>
        </w:tc>
        <w:tc>
          <w:tcPr>
            <w:tcW w:w="992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0.94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(0.61-1.43)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0.76 </w:t>
            </w:r>
          </w:p>
        </w:tc>
      </w:tr>
      <w:tr w:rsidR="00AA576B" w:rsidRPr="0091340D" w:rsidTr="00AA576B">
        <w:trPr>
          <w:trHeight w:val="428"/>
        </w:trPr>
        <w:tc>
          <w:tcPr>
            <w:tcW w:w="3539" w:type="dxa"/>
            <w:hideMark/>
          </w:tcPr>
          <w:p w:rsidR="00AA576B" w:rsidRPr="0091340D" w:rsidRDefault="00AA576B" w:rsidP="00AA576B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Chronic disease (No)</w:t>
            </w:r>
          </w:p>
        </w:tc>
        <w:tc>
          <w:tcPr>
            <w:tcW w:w="992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0.57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(0.37-0.88)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0.01 </w:t>
            </w:r>
          </w:p>
        </w:tc>
      </w:tr>
      <w:tr w:rsidR="00AA576B" w:rsidRPr="0091340D" w:rsidTr="00AA576B">
        <w:trPr>
          <w:trHeight w:val="428"/>
        </w:trPr>
        <w:tc>
          <w:tcPr>
            <w:tcW w:w="3539" w:type="dxa"/>
            <w:hideMark/>
          </w:tcPr>
          <w:p w:rsidR="00AA576B" w:rsidRPr="0091340D" w:rsidRDefault="00AA576B" w:rsidP="00AA576B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Pain (No)</w:t>
            </w:r>
          </w:p>
        </w:tc>
        <w:tc>
          <w:tcPr>
            <w:tcW w:w="992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0.60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(0.27-1.36)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0.22 </w:t>
            </w:r>
          </w:p>
        </w:tc>
      </w:tr>
      <w:tr w:rsidR="00AA576B" w:rsidRPr="0091340D" w:rsidTr="00AA576B">
        <w:trPr>
          <w:trHeight w:val="428"/>
        </w:trPr>
        <w:tc>
          <w:tcPr>
            <w:tcW w:w="3539" w:type="dxa"/>
            <w:noWrap/>
            <w:hideMark/>
          </w:tcPr>
          <w:p w:rsidR="00AA576B" w:rsidRPr="0091340D" w:rsidRDefault="00AA576B" w:rsidP="00AA576B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Social gathering (No)</w:t>
            </w:r>
          </w:p>
        </w:tc>
        <w:tc>
          <w:tcPr>
            <w:tcW w:w="992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1.73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(1.16-2.59)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0.01 </w:t>
            </w:r>
          </w:p>
        </w:tc>
      </w:tr>
      <w:tr w:rsidR="00AA576B" w:rsidRPr="0091340D" w:rsidTr="00AA576B">
        <w:trPr>
          <w:trHeight w:val="428"/>
        </w:trPr>
        <w:tc>
          <w:tcPr>
            <w:tcW w:w="3539" w:type="dxa"/>
            <w:noWrap/>
            <w:hideMark/>
          </w:tcPr>
          <w:p w:rsidR="00AA576B" w:rsidRPr="0091340D" w:rsidRDefault="00AA576B" w:rsidP="00AA576B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Reunions (No)</w:t>
            </w:r>
          </w:p>
        </w:tc>
        <w:tc>
          <w:tcPr>
            <w:tcW w:w="992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1.62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(0.52-5.04)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0.40 </w:t>
            </w:r>
          </w:p>
        </w:tc>
      </w:tr>
      <w:tr w:rsidR="00AA576B" w:rsidRPr="0091340D" w:rsidTr="00AA576B">
        <w:trPr>
          <w:trHeight w:val="428"/>
        </w:trPr>
        <w:tc>
          <w:tcPr>
            <w:tcW w:w="3539" w:type="dxa"/>
            <w:hideMark/>
          </w:tcPr>
          <w:p w:rsidR="00AA576B" w:rsidRPr="0091340D" w:rsidRDefault="00AA576B" w:rsidP="00AA576B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SRH (Poor)</w:t>
            </w:r>
          </w:p>
        </w:tc>
        <w:tc>
          <w:tcPr>
            <w:tcW w:w="992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1.38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(0.96-1.97)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0.08 </w:t>
            </w:r>
          </w:p>
        </w:tc>
      </w:tr>
      <w:tr w:rsidR="00AA576B" w:rsidRPr="0091340D" w:rsidTr="00AA576B">
        <w:trPr>
          <w:trHeight w:val="428"/>
        </w:trPr>
        <w:tc>
          <w:tcPr>
            <w:tcW w:w="3539" w:type="dxa"/>
            <w:hideMark/>
          </w:tcPr>
          <w:p w:rsidR="00AA576B" w:rsidRPr="0091340D" w:rsidRDefault="00AA576B" w:rsidP="00AA576B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Disability (No)</w:t>
            </w:r>
          </w:p>
        </w:tc>
        <w:tc>
          <w:tcPr>
            <w:tcW w:w="992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0.32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(0.12-0.84) </w:t>
            </w:r>
          </w:p>
        </w:tc>
        <w:tc>
          <w:tcPr>
            <w:tcW w:w="1701" w:type="dxa"/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0.02 </w:t>
            </w:r>
          </w:p>
        </w:tc>
      </w:tr>
      <w:tr w:rsidR="00AA576B" w:rsidRPr="0091340D" w:rsidTr="00AA576B">
        <w:trPr>
          <w:trHeight w:val="428"/>
        </w:trPr>
        <w:tc>
          <w:tcPr>
            <w:tcW w:w="3539" w:type="dxa"/>
            <w:tcBorders>
              <w:bottom w:val="single" w:sz="4" w:space="0" w:color="auto"/>
            </w:tcBorders>
            <w:hideMark/>
          </w:tcPr>
          <w:p w:rsidR="00AA576B" w:rsidRPr="0091340D" w:rsidRDefault="00AA576B" w:rsidP="00AA576B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9134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QoL</w:t>
            </w:r>
            <w:proofErr w:type="spellEnd"/>
            <w:r w:rsidRPr="009134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1.03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576B" w:rsidRPr="0091340D" w:rsidRDefault="00AA576B" w:rsidP="00AA576B">
            <w:pPr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(0.95-1.13)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576B" w:rsidRPr="0091340D" w:rsidRDefault="00AA576B" w:rsidP="00AA576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0.46 </w:t>
            </w:r>
          </w:p>
        </w:tc>
      </w:tr>
      <w:tr w:rsidR="00AA576B" w:rsidRPr="0091340D" w:rsidTr="00AA576B">
        <w:trPr>
          <w:trHeight w:val="428"/>
        </w:trPr>
        <w:tc>
          <w:tcPr>
            <w:tcW w:w="7933" w:type="dxa"/>
            <w:gridSpan w:val="4"/>
            <w:tcBorders>
              <w:top w:val="single" w:sz="4" w:space="0" w:color="auto"/>
            </w:tcBorders>
          </w:tcPr>
          <w:p w:rsidR="00AA576B" w:rsidRPr="0091340D" w:rsidRDefault="00AA576B" w:rsidP="00AA576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</w:rPr>
            </w:pPr>
            <w:r w:rsidRPr="0091340D">
              <w:rPr>
                <w:rFonts w:ascii="Times New Roman" w:hAnsi="Times New Roman" w:cs="Times New Roman"/>
                <w:sz w:val="22"/>
              </w:rPr>
              <w:t xml:space="preserve">OR: Odds ratio, CI: Confidence interval, Ref: Reference group, SRH: Self-rated Health, </w:t>
            </w:r>
            <w:proofErr w:type="spellStart"/>
            <w:r w:rsidRPr="0091340D">
              <w:rPr>
                <w:rFonts w:ascii="Times New Roman" w:hAnsi="Times New Roman" w:cs="Times New Roman"/>
                <w:sz w:val="22"/>
              </w:rPr>
              <w:t>QoL</w:t>
            </w:r>
            <w:proofErr w:type="spellEnd"/>
            <w:r w:rsidRPr="0091340D">
              <w:rPr>
                <w:rFonts w:ascii="Times New Roman" w:hAnsi="Times New Roman" w:cs="Times New Roman"/>
                <w:sz w:val="22"/>
              </w:rPr>
              <w:t>: Quality of Life</w:t>
            </w:r>
          </w:p>
          <w:p w:rsidR="00AA576B" w:rsidRPr="0091340D" w:rsidRDefault="00AA576B" w:rsidP="00AA576B">
            <w:pPr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134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91340D">
              <w:rPr>
                <w:rFonts w:ascii="Times New Roman" w:hAnsi="Times New Roman" w:cs="Times New Roman"/>
                <w:sz w:val="24"/>
                <w:szCs w:val="24"/>
              </w:rPr>
              <w:t xml:space="preserve">Age and </w:t>
            </w:r>
            <w:proofErr w:type="spellStart"/>
            <w:r w:rsidRPr="0091340D">
              <w:rPr>
                <w:rFonts w:ascii="Times New Roman" w:hAnsi="Times New Roman" w:cs="Times New Roman"/>
                <w:sz w:val="24"/>
                <w:szCs w:val="24"/>
              </w:rPr>
              <w:t>QoL</w:t>
            </w:r>
            <w:proofErr w:type="spellEnd"/>
            <w:r w:rsidRPr="0091340D">
              <w:rPr>
                <w:rFonts w:ascii="Times New Roman" w:hAnsi="Times New Roman" w:cs="Times New Roman"/>
                <w:sz w:val="24"/>
                <w:szCs w:val="24"/>
              </w:rPr>
              <w:t xml:space="preserve"> were included as continuous variable</w:t>
            </w:r>
          </w:p>
        </w:tc>
      </w:tr>
      <w:bookmarkEnd w:id="0"/>
    </w:tbl>
    <w:p w:rsidR="0093698A" w:rsidRPr="0091340D" w:rsidRDefault="0093698A">
      <w:pPr>
        <w:rPr>
          <w:rFonts w:ascii="Times New Roman" w:hAnsi="Times New Roman" w:cs="Times New Roman"/>
        </w:rPr>
      </w:pPr>
    </w:p>
    <w:p w:rsidR="00AA576B" w:rsidRPr="0091340D" w:rsidRDefault="00AA576B">
      <w:pPr>
        <w:rPr>
          <w:rFonts w:ascii="Times New Roman" w:hAnsi="Times New Roman" w:cs="Times New Roman"/>
        </w:rPr>
      </w:pPr>
    </w:p>
    <w:p w:rsidR="00AA576B" w:rsidRPr="0091340D" w:rsidRDefault="00AA576B" w:rsidP="00AA576B">
      <w:pPr>
        <w:rPr>
          <w:rFonts w:ascii="Times New Roman" w:hAnsi="Times New Roman" w:cs="Times New Roman"/>
        </w:rPr>
      </w:pPr>
    </w:p>
    <w:sectPr w:rsidR="00AA576B" w:rsidRPr="0091340D" w:rsidSect="000B0F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A576B"/>
    <w:rsid w:val="000B0FE6"/>
    <w:rsid w:val="008D4CFC"/>
    <w:rsid w:val="0091340D"/>
    <w:rsid w:val="0093698A"/>
    <w:rsid w:val="00AA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6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JIAE LEE</dc:creator>
  <cp:keywords/>
  <dc:description/>
  <cp:lastModifiedBy>sushil.jaiswal</cp:lastModifiedBy>
  <cp:revision>3</cp:revision>
  <dcterms:created xsi:type="dcterms:W3CDTF">2016-11-04T13:49:00Z</dcterms:created>
  <dcterms:modified xsi:type="dcterms:W3CDTF">2017-05-24T14:25:00Z</dcterms:modified>
</cp:coreProperties>
</file>