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7C" w:rsidRPr="007B3A99" w:rsidRDefault="007D207C" w:rsidP="007D207C">
      <w:pPr>
        <w:autoSpaceDE w:val="0"/>
        <w:autoSpaceDN w:val="0"/>
        <w:adjustRightInd w:val="0"/>
        <w:spacing w:before="120" w:after="240" w:line="360" w:lineRule="auto"/>
        <w:rPr>
          <w:rFonts w:ascii="Times New Roman" w:hAnsi="Times New Roman"/>
          <w:color w:val="000000"/>
        </w:rPr>
      </w:pPr>
      <w:r w:rsidRPr="007B3A99">
        <w:rPr>
          <w:rFonts w:ascii="Times New Roman" w:hAnsi="Times New Roman"/>
          <w:color w:val="000000"/>
        </w:rPr>
        <w:t xml:space="preserve">Supplemental Table 1: By descending Mini-Mental State Exam (MMSE) score, </w:t>
      </w:r>
      <w:proofErr w:type="gramStart"/>
      <w:r w:rsidRPr="007B3A99">
        <w:rPr>
          <w:rFonts w:ascii="Times New Roman" w:hAnsi="Times New Roman"/>
          <w:color w:val="000000"/>
        </w:rPr>
        <w:t>Alzheimer’s disease group analysis of MMSE score</w:t>
      </w:r>
      <w:proofErr w:type="gramEnd"/>
      <w:r w:rsidRPr="007B3A99">
        <w:rPr>
          <w:rFonts w:ascii="Times New Roman" w:hAnsi="Times New Roman"/>
          <w:color w:val="000000"/>
        </w:rPr>
        <w:t xml:space="preserve"> when 50% of the group lost their ability to perform the function for the specified Disability Assessment in Dementia (DAD) item. Left-censored data are interpolated; items are ordered by descending median MMSE score.</w:t>
      </w:r>
    </w:p>
    <w:tbl>
      <w:tblPr>
        <w:tblW w:w="9778" w:type="dxa"/>
        <w:tblInd w:w="90" w:type="dxa"/>
        <w:tblBorders>
          <w:top w:val="single" w:sz="4" w:space="0" w:color="auto"/>
          <w:bottom w:val="single" w:sz="4" w:space="0" w:color="auto"/>
        </w:tblBorders>
        <w:tblLook w:val="00A0"/>
      </w:tblPr>
      <w:tblGrid>
        <w:gridCol w:w="3078"/>
        <w:gridCol w:w="3870"/>
        <w:gridCol w:w="940"/>
        <w:gridCol w:w="950"/>
        <w:gridCol w:w="940"/>
      </w:tblGrid>
      <w:tr w:rsidR="007D207C" w:rsidRPr="007B3A99" w:rsidTr="002C468D">
        <w:trPr>
          <w:trHeight w:val="576"/>
          <w:tblHeader/>
        </w:trPr>
        <w:tc>
          <w:tcPr>
            <w:tcW w:w="3078" w:type="dxa"/>
            <w:tcBorders>
              <w:top w:val="single" w:sz="4" w:space="0" w:color="auto"/>
              <w:bottom w:val="single" w:sz="4" w:space="0" w:color="auto"/>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DAD domain</w:t>
            </w:r>
          </w:p>
        </w:tc>
        <w:tc>
          <w:tcPr>
            <w:tcW w:w="3870" w:type="dxa"/>
            <w:tcBorders>
              <w:top w:val="single" w:sz="4" w:space="0" w:color="auto"/>
              <w:bottom w:val="single" w:sz="4" w:space="0" w:color="auto"/>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DAD item</w:t>
            </w:r>
          </w:p>
        </w:tc>
        <w:tc>
          <w:tcPr>
            <w:tcW w:w="940" w:type="dxa"/>
            <w:tcBorders>
              <w:top w:val="single" w:sz="4" w:space="0" w:color="auto"/>
              <w:bottom w:val="single" w:sz="4" w:space="0" w:color="auto"/>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75</w:t>
            </w:r>
            <w:r w:rsidRPr="007B3A99">
              <w:rPr>
                <w:rFonts w:ascii="Times New Roman" w:hAnsi="Times New Roman"/>
                <w:color w:val="000000"/>
                <w:vertAlign w:val="superscript"/>
              </w:rPr>
              <w:t>th</w:t>
            </w:r>
          </w:p>
        </w:tc>
        <w:tc>
          <w:tcPr>
            <w:tcW w:w="950" w:type="dxa"/>
            <w:tcBorders>
              <w:top w:val="single" w:sz="4" w:space="0" w:color="auto"/>
              <w:bottom w:val="single" w:sz="4" w:space="0" w:color="auto"/>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Median</w:t>
            </w:r>
          </w:p>
        </w:tc>
        <w:tc>
          <w:tcPr>
            <w:tcW w:w="940" w:type="dxa"/>
            <w:tcBorders>
              <w:top w:val="single" w:sz="4" w:space="0" w:color="auto"/>
              <w:bottom w:val="single" w:sz="4" w:space="0" w:color="auto"/>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25</w:t>
            </w:r>
            <w:r w:rsidRPr="007B3A99">
              <w:rPr>
                <w:rFonts w:ascii="Times New Roman" w:hAnsi="Times New Roman"/>
                <w:color w:val="000000"/>
                <w:vertAlign w:val="superscript"/>
              </w:rPr>
              <w:t>th</w:t>
            </w:r>
          </w:p>
        </w:tc>
      </w:tr>
      <w:tr w:rsidR="007D207C" w:rsidRPr="007B3A99" w:rsidTr="002C468D">
        <w:trPr>
          <w:trHeight w:val="576"/>
        </w:trPr>
        <w:tc>
          <w:tcPr>
            <w:tcW w:w="3078" w:type="dxa"/>
            <w:tcBorders>
              <w:top w:val="single" w:sz="4" w:space="0" w:color="auto"/>
              <w:bottom w:val="nil"/>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Finance and correspondence</w:t>
            </w:r>
          </w:p>
        </w:tc>
        <w:tc>
          <w:tcPr>
            <w:tcW w:w="3870" w:type="dxa"/>
            <w:tcBorders>
              <w:top w:val="single" w:sz="4" w:space="0" w:color="auto"/>
              <w:bottom w:val="nil"/>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Organize finances to pay bills</w:t>
            </w:r>
          </w:p>
        </w:tc>
        <w:tc>
          <w:tcPr>
            <w:tcW w:w="940" w:type="dxa"/>
            <w:tcBorders>
              <w:top w:val="single" w:sz="4" w:space="0" w:color="auto"/>
              <w:bottom w:val="nil"/>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26</w:t>
            </w:r>
          </w:p>
        </w:tc>
        <w:tc>
          <w:tcPr>
            <w:tcW w:w="950" w:type="dxa"/>
            <w:tcBorders>
              <w:top w:val="single" w:sz="4" w:space="0" w:color="auto"/>
              <w:bottom w:val="nil"/>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24</w:t>
            </w:r>
          </w:p>
        </w:tc>
        <w:tc>
          <w:tcPr>
            <w:tcW w:w="940" w:type="dxa"/>
            <w:tcBorders>
              <w:top w:val="single" w:sz="4" w:space="0" w:color="auto"/>
              <w:bottom w:val="nil"/>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23</w:t>
            </w:r>
          </w:p>
        </w:tc>
      </w:tr>
      <w:tr w:rsidR="007D207C" w:rsidRPr="007B3A99" w:rsidTr="002C468D">
        <w:trPr>
          <w:trHeight w:val="576"/>
        </w:trPr>
        <w:tc>
          <w:tcPr>
            <w:tcW w:w="3078" w:type="dxa"/>
            <w:tcBorders>
              <w:top w:val="nil"/>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Finance and correspondence</w:t>
            </w:r>
          </w:p>
        </w:tc>
        <w:tc>
          <w:tcPr>
            <w:tcW w:w="3870" w:type="dxa"/>
            <w:tcBorders>
              <w:top w:val="nil"/>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Adequately organize correspondence</w:t>
            </w:r>
          </w:p>
        </w:tc>
        <w:tc>
          <w:tcPr>
            <w:tcW w:w="940" w:type="dxa"/>
            <w:tcBorders>
              <w:top w:val="nil"/>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26</w:t>
            </w:r>
          </w:p>
        </w:tc>
        <w:tc>
          <w:tcPr>
            <w:tcW w:w="950" w:type="dxa"/>
            <w:tcBorders>
              <w:top w:val="nil"/>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24</w:t>
            </w:r>
          </w:p>
        </w:tc>
        <w:tc>
          <w:tcPr>
            <w:tcW w:w="940" w:type="dxa"/>
            <w:tcBorders>
              <w:top w:val="nil"/>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22</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Finance and correspondence</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Show interest in personal affairs</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25</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23</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18</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Medications</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Decide to take medications</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25</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23</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18</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Going on an outing</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Return from the shops</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24</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23</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18</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Going on an outing</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Safely take mode of transportation</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24</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23</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18</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Leisure and housework</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Plan and organize household chores</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24</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23</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18</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Leisure and housework</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Complete household chores</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24</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23</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17</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Medications</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Take medications as prescribed</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24</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23</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17</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Going on an outing</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Organize an outing</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24</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23</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17</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Telephoning</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Write and convey messages</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25</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22</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18</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Finance and correspondence</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Adequately handle his/her money</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24</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22</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17</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Going on an outing</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Go out and reach destination</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23</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21</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15</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Leisure and housework</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Take interest in household chores</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24</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19</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15</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Meal preparation</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Prepare or cook meal or snack safely</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23</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18</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15</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Going on an outing</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Undertake to go out</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23</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18</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15</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Telephoning</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Find and dial a number correctly</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23</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18</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15</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Meal preparation</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Adequately plan meal or snack</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23</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18</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15</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lastRenderedPageBreak/>
              <w:t>Telephoning</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Undertake to telephone someone</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23</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18</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14</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Meal preparation</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Undertake to prepare meal or snack</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23</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18</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14</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Leisure and housework</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Show an interest in leisure activity</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23</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18</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13</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Dressing</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Choose appropriate clothing</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23</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16</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13</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Hygiene</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Undertake to wash or take bath</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19</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15</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12</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Hygiene</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Prepare the water, soap, towels for bath</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18</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15</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12</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Hygiene</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Decide to care for his/her hair</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18</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14</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9</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Leisure and housework</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Stay safely at home</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18</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14</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8</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Eating</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Decide that he/she needs to eat</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19</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13</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0</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Hygiene</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Undertake to brush teeth</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17</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13</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8</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Hygiene</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Care for his/her hair</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17</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12</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3</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Hygiene</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Wash/dry completely</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16</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12</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3</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Telephoning</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Carry out a conversation</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17</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11</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9</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Hygiene</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Brush his/her teeth</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17</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11</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0</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Dressing</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Dress in appropriate order</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15</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11</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0</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Dressing</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Dress himself/herself completely</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14</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10</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3</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Dressing</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Undress himself/herself completely</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13</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10</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0</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Continence</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Use the toilets without accidents</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15</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9</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0</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Dressing</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Undertake to dress</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15</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9</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0</w:t>
            </w:r>
          </w:p>
        </w:tc>
      </w:tr>
      <w:tr w:rsidR="007D207C" w:rsidRPr="007B3A99" w:rsidTr="002C468D">
        <w:trPr>
          <w:trHeight w:val="576"/>
        </w:trPr>
        <w:tc>
          <w:tcPr>
            <w:tcW w:w="3078"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Eating</w:t>
            </w:r>
          </w:p>
        </w:tc>
        <w:tc>
          <w:tcPr>
            <w:tcW w:w="387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Eat meals at normal pace and manner</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15</w:t>
            </w:r>
          </w:p>
        </w:tc>
        <w:tc>
          <w:tcPr>
            <w:tcW w:w="95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0</w:t>
            </w:r>
          </w:p>
        </w:tc>
        <w:tc>
          <w:tcPr>
            <w:tcW w:w="940" w:type="dxa"/>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0</w:t>
            </w:r>
          </w:p>
        </w:tc>
      </w:tr>
      <w:tr w:rsidR="007D207C" w:rsidRPr="007B3A99" w:rsidTr="002C468D">
        <w:trPr>
          <w:trHeight w:val="576"/>
        </w:trPr>
        <w:tc>
          <w:tcPr>
            <w:tcW w:w="3078" w:type="dxa"/>
            <w:tcBorders>
              <w:bottom w:val="nil"/>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Eating</w:t>
            </w:r>
          </w:p>
        </w:tc>
        <w:tc>
          <w:tcPr>
            <w:tcW w:w="3870" w:type="dxa"/>
            <w:tcBorders>
              <w:bottom w:val="nil"/>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Choose cutlery and seasoning</w:t>
            </w:r>
          </w:p>
        </w:tc>
        <w:tc>
          <w:tcPr>
            <w:tcW w:w="940" w:type="dxa"/>
            <w:tcBorders>
              <w:bottom w:val="nil"/>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15</w:t>
            </w:r>
          </w:p>
        </w:tc>
        <w:tc>
          <w:tcPr>
            <w:tcW w:w="950" w:type="dxa"/>
            <w:tcBorders>
              <w:bottom w:val="nil"/>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0</w:t>
            </w:r>
          </w:p>
        </w:tc>
        <w:tc>
          <w:tcPr>
            <w:tcW w:w="940" w:type="dxa"/>
            <w:tcBorders>
              <w:bottom w:val="nil"/>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0</w:t>
            </w:r>
          </w:p>
        </w:tc>
      </w:tr>
      <w:tr w:rsidR="007D207C" w:rsidRPr="007B3A99" w:rsidTr="002C468D">
        <w:trPr>
          <w:trHeight w:val="576"/>
        </w:trPr>
        <w:tc>
          <w:tcPr>
            <w:tcW w:w="3078" w:type="dxa"/>
            <w:tcBorders>
              <w:top w:val="nil"/>
              <w:bottom w:val="single" w:sz="4" w:space="0" w:color="auto"/>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lastRenderedPageBreak/>
              <w:t>Continence</w:t>
            </w:r>
          </w:p>
        </w:tc>
        <w:tc>
          <w:tcPr>
            <w:tcW w:w="3870" w:type="dxa"/>
            <w:tcBorders>
              <w:top w:val="nil"/>
              <w:bottom w:val="single" w:sz="4" w:space="0" w:color="auto"/>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Decide to use the toilet</w:t>
            </w:r>
          </w:p>
        </w:tc>
        <w:tc>
          <w:tcPr>
            <w:tcW w:w="940" w:type="dxa"/>
            <w:tcBorders>
              <w:top w:val="nil"/>
              <w:bottom w:val="single" w:sz="4" w:space="0" w:color="auto"/>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11</w:t>
            </w:r>
          </w:p>
        </w:tc>
        <w:tc>
          <w:tcPr>
            <w:tcW w:w="950" w:type="dxa"/>
            <w:tcBorders>
              <w:top w:val="nil"/>
              <w:bottom w:val="single" w:sz="4" w:space="0" w:color="auto"/>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0</w:t>
            </w:r>
          </w:p>
        </w:tc>
        <w:tc>
          <w:tcPr>
            <w:tcW w:w="940" w:type="dxa"/>
            <w:tcBorders>
              <w:top w:val="nil"/>
              <w:bottom w:val="single" w:sz="4" w:space="0" w:color="auto"/>
            </w:tcBorders>
            <w:noWrap/>
            <w:vAlign w:val="center"/>
          </w:tcPr>
          <w:p w:rsidR="007D207C" w:rsidRPr="007B3A99" w:rsidRDefault="007D207C" w:rsidP="002C468D">
            <w:pPr>
              <w:spacing w:after="0" w:line="240" w:lineRule="auto"/>
              <w:rPr>
                <w:rFonts w:ascii="Times New Roman" w:hAnsi="Times New Roman"/>
                <w:color w:val="000000"/>
              </w:rPr>
            </w:pPr>
            <w:r w:rsidRPr="007B3A99">
              <w:rPr>
                <w:rFonts w:ascii="Times New Roman" w:hAnsi="Times New Roman"/>
                <w:color w:val="000000"/>
              </w:rPr>
              <w:t>0</w:t>
            </w:r>
          </w:p>
        </w:tc>
      </w:tr>
    </w:tbl>
    <w:p w:rsidR="007D207C" w:rsidRPr="007B3A99" w:rsidRDefault="007D207C" w:rsidP="007D207C">
      <w:pPr>
        <w:autoSpaceDE w:val="0"/>
        <w:autoSpaceDN w:val="0"/>
        <w:adjustRightInd w:val="0"/>
        <w:spacing w:before="120" w:after="240" w:line="360" w:lineRule="auto"/>
        <w:rPr>
          <w:rFonts w:ascii="Times New Roman" w:hAnsi="Times New Roman"/>
          <w:color w:val="000000"/>
        </w:rPr>
        <w:sectPr w:rsidR="007D207C" w:rsidRPr="007B3A99" w:rsidSect="006A3DB8">
          <w:footerReference w:type="default" r:id="rId8"/>
          <w:pgSz w:w="12240" w:h="15840"/>
          <w:pgMar w:top="1440" w:right="1440" w:bottom="1440" w:left="1440" w:header="720" w:footer="720" w:gutter="0"/>
          <w:cols w:space="720"/>
          <w:docGrid w:linePitch="360"/>
        </w:sectPr>
      </w:pPr>
    </w:p>
    <w:p w:rsidR="007D207C" w:rsidRPr="007B3A99" w:rsidRDefault="007D207C" w:rsidP="007D207C">
      <w:pPr>
        <w:autoSpaceDE w:val="0"/>
        <w:autoSpaceDN w:val="0"/>
        <w:adjustRightInd w:val="0"/>
        <w:spacing w:before="120" w:after="240" w:line="360" w:lineRule="auto"/>
        <w:rPr>
          <w:rFonts w:ascii="Times New Roman" w:hAnsi="Times New Roman"/>
          <w:color w:val="000000"/>
        </w:rPr>
      </w:pPr>
      <w:r w:rsidRPr="007B3A99">
        <w:rPr>
          <w:rFonts w:ascii="Times New Roman" w:hAnsi="Times New Roman"/>
          <w:color w:val="000000"/>
        </w:rPr>
        <w:lastRenderedPageBreak/>
        <w:t>Supplemental Table 2: Alzheimer’s disease group life table analysis of MMSE score when 50% of the group has lost their ability to perform the function for the specified DAD item by descending MMSE score among participants with AD, using an accelerated failure time model allowing to consider left-censored data and avoid imputation; items are ordered by descending median MMSE score.</w:t>
      </w:r>
    </w:p>
    <w:tbl>
      <w:tblPr>
        <w:tblW w:w="11402" w:type="dxa"/>
        <w:tblInd w:w="93" w:type="dxa"/>
        <w:tblLook w:val="04A0"/>
      </w:tblPr>
      <w:tblGrid>
        <w:gridCol w:w="2784"/>
        <w:gridCol w:w="5961"/>
        <w:gridCol w:w="878"/>
        <w:gridCol w:w="901"/>
        <w:gridCol w:w="878"/>
      </w:tblGrid>
      <w:tr w:rsidR="007D207C" w:rsidRPr="007B3A99" w:rsidTr="002C468D">
        <w:trPr>
          <w:trHeight w:val="576"/>
        </w:trPr>
        <w:tc>
          <w:tcPr>
            <w:tcW w:w="2784" w:type="dxa"/>
            <w:tcBorders>
              <w:top w:val="single" w:sz="4" w:space="0" w:color="auto"/>
              <w:left w:val="nil"/>
              <w:bottom w:val="single" w:sz="4" w:space="0" w:color="auto"/>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DAD Domain</w:t>
            </w:r>
          </w:p>
        </w:tc>
        <w:tc>
          <w:tcPr>
            <w:tcW w:w="5961" w:type="dxa"/>
            <w:tcBorders>
              <w:top w:val="single" w:sz="4" w:space="0" w:color="auto"/>
              <w:left w:val="nil"/>
              <w:bottom w:val="single" w:sz="4" w:space="0" w:color="auto"/>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DAD Item</w:t>
            </w:r>
          </w:p>
        </w:tc>
        <w:tc>
          <w:tcPr>
            <w:tcW w:w="878" w:type="dxa"/>
            <w:tcBorders>
              <w:top w:val="single" w:sz="4" w:space="0" w:color="auto"/>
              <w:left w:val="nil"/>
              <w:bottom w:val="single" w:sz="4" w:space="0" w:color="auto"/>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75th</w:t>
            </w:r>
          </w:p>
        </w:tc>
        <w:tc>
          <w:tcPr>
            <w:tcW w:w="901" w:type="dxa"/>
            <w:tcBorders>
              <w:top w:val="single" w:sz="4" w:space="0" w:color="auto"/>
              <w:left w:val="nil"/>
              <w:bottom w:val="single" w:sz="4" w:space="0" w:color="auto"/>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Median</w:t>
            </w:r>
          </w:p>
        </w:tc>
        <w:tc>
          <w:tcPr>
            <w:tcW w:w="878" w:type="dxa"/>
            <w:tcBorders>
              <w:top w:val="single" w:sz="4" w:space="0" w:color="auto"/>
              <w:left w:val="nil"/>
              <w:bottom w:val="single" w:sz="4" w:space="0" w:color="auto"/>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25th</w:t>
            </w:r>
          </w:p>
        </w:tc>
      </w:tr>
      <w:tr w:rsidR="007D207C" w:rsidRPr="007B3A99" w:rsidTr="002C468D">
        <w:trPr>
          <w:trHeight w:val="576"/>
        </w:trPr>
        <w:tc>
          <w:tcPr>
            <w:tcW w:w="2784" w:type="dxa"/>
            <w:tcBorders>
              <w:top w:val="single" w:sz="4" w:space="0" w:color="auto"/>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EATING</w:t>
            </w:r>
          </w:p>
        </w:tc>
        <w:tc>
          <w:tcPr>
            <w:tcW w:w="5961" w:type="dxa"/>
            <w:tcBorders>
              <w:top w:val="single" w:sz="4" w:space="0" w:color="auto"/>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CHOOSE CUTLERY AND SEASONINGS</w:t>
            </w:r>
          </w:p>
        </w:tc>
        <w:tc>
          <w:tcPr>
            <w:tcW w:w="2657" w:type="dxa"/>
            <w:gridSpan w:val="3"/>
            <w:tcBorders>
              <w:top w:val="single" w:sz="4" w:space="0" w:color="auto"/>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could not be estimated</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FINANCE AND CORRESPONDENCE</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ORGANIZES FINANCE TO PAY BILLS</w:t>
            </w:r>
          </w:p>
        </w:tc>
        <w:tc>
          <w:tcPr>
            <w:tcW w:w="2657" w:type="dxa"/>
            <w:gridSpan w:val="3"/>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could not be estimated</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MEDICATIONS</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DECIDE TO TAKE MEDICATIONS</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25</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25</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19</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LEISURE AND HOUSEWORK</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PLAN AND ORGANIZE HOUSEHOLD CHORES</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25</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25</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19</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LEISURE AND HOUSEWORK</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COMPLETE HOUSEHOLD CHORES</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25</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25</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18</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FINANCE AND CORRESPONDENCE</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SHOW INTEREST IN PERSONAL AFFAIRS</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25</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25</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18</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FINANCE AND CORRESPONDENCE</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ADEQUATELY ORGANIZE CORRESPONDENCE</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24</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24</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24</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GOING ON AN OUTING</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ORGANIZE AN OUTING</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24</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24</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20</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GOING ON AN OUTING</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SAFELY TAKE MODE OF TRANSPORTATION</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24</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24</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19</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TELEPHONING</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WRITE AND CONVEY MESSAGES</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24</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24</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19</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MEDICATIONS</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TAKE MEDICATIONS AS PRESCRIBED</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24</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24</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17</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GOING ON AN OUTING</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RETURN FROM THE SHOPS</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23</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23</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17</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lastRenderedPageBreak/>
              <w:t>GOING ON AN OUTING</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UNDERTAKE TO GO OUT</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26.5</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21</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13.5</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FINANCE AND CORRESPONDENCE</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ADEQUATELY HANDLE HIS/HER MONEY</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25</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21</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17</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GOING ON AN OUTING</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GO OUT AND REACH DESTINATION</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20</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20</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12.5</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TELEPHONING</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FIND AND DIAL A NUMBER CORRECTLY</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25</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19.5</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13.5</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MEAL PREPARATION</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ADEQUATELY PLAN MEAL OR SNACK</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25</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19</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13.5</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MEAL PREPARATION</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PREPARE OR COOK MEAL OR SNACK SAFELY</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25</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19</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12.5</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LEISURE AND HOUSEWORK</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TAKE INTEREST IN HOUSEHOLD CHORES</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18</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18</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11.5</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MEAL PREPARATION</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UNDERTAKE TO PREPARE MEAL OR SNACK</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23</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17</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14</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LEISURE AND HOUSEWORK</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STAY SAFELY AT HOME</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18</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12.5</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12.5</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TELEPHONING</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UNDERTAKE TO TELEPHONE SOMEONE</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25</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12</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12</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HYGIENE</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PREPARE THE WATER, TOWELS, SOAP FOR BATH</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19.5</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12</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12</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HYGIENE</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DECIDE TO CARE FOR HIS/HER HAIR</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17</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12</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12</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HYGIENE</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UNDERTAKE TO BRUSH TEETH</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12</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12</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12</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DRESSING</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CHOOSE APPROPRIATE CLOTHING</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24</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11.5</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11.5</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DRESSING</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DRESS HIMSELF/HERSELF COMPLETELY</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11</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11</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11</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HYGIENE</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CARE FOR HIS/HER HAIR</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10</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10</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10</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lastRenderedPageBreak/>
              <w:t>HYGIENE</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WASH AND DRY COMPLETELY</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10</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10</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10</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TELEPHONING</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CARRY OUT A CONVERSATION</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9.5</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9.5</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9.5</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DRESSING</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UNDRESS HIMSELF/HERSELF COMPLETELY</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9.5</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9.5</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9.5</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EATING</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EAT MEALS AT NORMAL PACE AND MANNERS</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9</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9</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9</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HYGIENE</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UNDERTAKE TO WASH OR TAKE BATH</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19</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8.5</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8.5</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HYGIENE</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BRUSH HIS/HER TEETH</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8.5</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8.5</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8.5</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DRESSING</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DRESS IN APPROPRIATE ORDER</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8.5</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8.5</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8.5</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CONTINENCE</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USE THE TOILET WITHOUT ACCIDENTS</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8.5</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8.5</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8.5</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EATING</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DECIDE THAT HE/SHE NEEDS TO EAT</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18</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8</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8</w:t>
            </w:r>
          </w:p>
        </w:tc>
      </w:tr>
      <w:tr w:rsidR="007D207C" w:rsidRPr="007B3A99" w:rsidTr="002C468D">
        <w:trPr>
          <w:trHeight w:val="576"/>
        </w:trPr>
        <w:tc>
          <w:tcPr>
            <w:tcW w:w="2784"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CONTINENCE</w:t>
            </w:r>
          </w:p>
        </w:tc>
        <w:tc>
          <w:tcPr>
            <w:tcW w:w="596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DECIDE TO USE THE TOILET</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8</w:t>
            </w:r>
          </w:p>
        </w:tc>
        <w:tc>
          <w:tcPr>
            <w:tcW w:w="901"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8</w:t>
            </w:r>
          </w:p>
        </w:tc>
        <w:tc>
          <w:tcPr>
            <w:tcW w:w="878" w:type="dxa"/>
            <w:tcBorders>
              <w:top w:val="nil"/>
              <w:left w:val="nil"/>
              <w:bottom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8</w:t>
            </w:r>
          </w:p>
        </w:tc>
      </w:tr>
      <w:tr w:rsidR="007D207C" w:rsidRPr="007B3A99" w:rsidTr="002C468D">
        <w:trPr>
          <w:trHeight w:val="576"/>
        </w:trPr>
        <w:tc>
          <w:tcPr>
            <w:tcW w:w="2784" w:type="dxa"/>
            <w:tcBorders>
              <w:top w:val="nil"/>
              <w:left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LEISURE AND HOUSEWORK</w:t>
            </w:r>
          </w:p>
        </w:tc>
        <w:tc>
          <w:tcPr>
            <w:tcW w:w="5961" w:type="dxa"/>
            <w:tcBorders>
              <w:top w:val="nil"/>
              <w:left w:val="nil"/>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SHOW AN INTEREST IN LEISURE ACTIVITY</w:t>
            </w:r>
          </w:p>
        </w:tc>
        <w:tc>
          <w:tcPr>
            <w:tcW w:w="878" w:type="dxa"/>
            <w:tcBorders>
              <w:top w:val="nil"/>
              <w:left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8</w:t>
            </w:r>
          </w:p>
        </w:tc>
        <w:tc>
          <w:tcPr>
            <w:tcW w:w="901" w:type="dxa"/>
            <w:tcBorders>
              <w:top w:val="nil"/>
              <w:left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8</w:t>
            </w:r>
          </w:p>
        </w:tc>
        <w:tc>
          <w:tcPr>
            <w:tcW w:w="878" w:type="dxa"/>
            <w:tcBorders>
              <w:top w:val="nil"/>
              <w:left w:val="nil"/>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8</w:t>
            </w:r>
          </w:p>
        </w:tc>
      </w:tr>
      <w:tr w:rsidR="007D207C" w:rsidRPr="008C7B41" w:rsidTr="002C468D">
        <w:trPr>
          <w:trHeight w:val="576"/>
        </w:trPr>
        <w:tc>
          <w:tcPr>
            <w:tcW w:w="2784" w:type="dxa"/>
            <w:tcBorders>
              <w:top w:val="nil"/>
              <w:left w:val="nil"/>
              <w:bottom w:val="single" w:sz="4" w:space="0" w:color="auto"/>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DRESSING</w:t>
            </w:r>
          </w:p>
        </w:tc>
        <w:tc>
          <w:tcPr>
            <w:tcW w:w="5961" w:type="dxa"/>
            <w:tcBorders>
              <w:top w:val="nil"/>
              <w:left w:val="nil"/>
              <w:bottom w:val="single" w:sz="4" w:space="0" w:color="auto"/>
              <w:right w:val="nil"/>
            </w:tcBorders>
            <w:shd w:val="clear" w:color="auto" w:fill="auto"/>
            <w:noWrap/>
            <w:vAlign w:val="center"/>
            <w:hideMark/>
          </w:tcPr>
          <w:p w:rsidR="007D207C" w:rsidRPr="007B3A99" w:rsidRDefault="007D207C" w:rsidP="002C468D">
            <w:pPr>
              <w:spacing w:after="0" w:line="240" w:lineRule="auto"/>
              <w:rPr>
                <w:rFonts w:ascii="Times New Roman" w:eastAsia="Times New Roman" w:hAnsi="Times New Roman"/>
                <w:color w:val="000000"/>
              </w:rPr>
            </w:pPr>
            <w:r w:rsidRPr="007B3A99">
              <w:rPr>
                <w:rFonts w:ascii="Times New Roman" w:eastAsia="Times New Roman" w:hAnsi="Times New Roman"/>
                <w:color w:val="000000"/>
              </w:rPr>
              <w:t>UNDERTAKE TO DRESS</w:t>
            </w:r>
          </w:p>
        </w:tc>
        <w:tc>
          <w:tcPr>
            <w:tcW w:w="878" w:type="dxa"/>
            <w:tcBorders>
              <w:top w:val="nil"/>
              <w:left w:val="nil"/>
              <w:bottom w:val="single" w:sz="4" w:space="0" w:color="auto"/>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8</w:t>
            </w:r>
          </w:p>
        </w:tc>
        <w:tc>
          <w:tcPr>
            <w:tcW w:w="901" w:type="dxa"/>
            <w:tcBorders>
              <w:top w:val="nil"/>
              <w:left w:val="nil"/>
              <w:bottom w:val="single" w:sz="4" w:space="0" w:color="auto"/>
              <w:right w:val="nil"/>
            </w:tcBorders>
            <w:shd w:val="clear" w:color="auto" w:fill="auto"/>
            <w:noWrap/>
            <w:vAlign w:val="center"/>
            <w:hideMark/>
          </w:tcPr>
          <w:p w:rsidR="007D207C" w:rsidRPr="007B3A99"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8</w:t>
            </w:r>
          </w:p>
        </w:tc>
        <w:tc>
          <w:tcPr>
            <w:tcW w:w="878" w:type="dxa"/>
            <w:tcBorders>
              <w:top w:val="nil"/>
              <w:left w:val="nil"/>
              <w:bottom w:val="single" w:sz="4" w:space="0" w:color="auto"/>
              <w:right w:val="nil"/>
            </w:tcBorders>
            <w:shd w:val="clear" w:color="auto" w:fill="auto"/>
            <w:noWrap/>
            <w:vAlign w:val="center"/>
            <w:hideMark/>
          </w:tcPr>
          <w:p w:rsidR="007D207C" w:rsidRPr="008C7B41" w:rsidRDefault="007D207C" w:rsidP="002C468D">
            <w:pPr>
              <w:spacing w:after="0" w:line="240" w:lineRule="auto"/>
              <w:jc w:val="center"/>
              <w:rPr>
                <w:rFonts w:ascii="Times New Roman" w:eastAsia="Times New Roman" w:hAnsi="Times New Roman"/>
                <w:color w:val="000000"/>
              </w:rPr>
            </w:pPr>
            <w:r w:rsidRPr="007B3A99">
              <w:rPr>
                <w:rFonts w:ascii="Times New Roman" w:eastAsia="Times New Roman" w:hAnsi="Times New Roman"/>
                <w:color w:val="000000"/>
              </w:rPr>
              <w:t>8</w:t>
            </w:r>
          </w:p>
        </w:tc>
      </w:tr>
    </w:tbl>
    <w:p w:rsidR="007D207C" w:rsidRPr="008C7B41" w:rsidRDefault="007D207C" w:rsidP="007D207C">
      <w:pPr>
        <w:rPr>
          <w:rFonts w:ascii="Times New Roman" w:hAnsi="Times New Roman"/>
        </w:rPr>
      </w:pPr>
    </w:p>
    <w:p w:rsidR="007D207C" w:rsidRPr="00350A2C" w:rsidRDefault="007D207C" w:rsidP="006E22AA">
      <w:pPr>
        <w:autoSpaceDE w:val="0"/>
        <w:autoSpaceDN w:val="0"/>
        <w:adjustRightInd w:val="0"/>
        <w:spacing w:before="120" w:after="240" w:line="480" w:lineRule="auto"/>
        <w:rPr>
          <w:rFonts w:ascii="Times New Roman" w:hAnsi="Times New Roman"/>
          <w:noProof/>
          <w:color w:val="000000"/>
          <w:sz w:val="24"/>
          <w:szCs w:val="24"/>
        </w:rPr>
      </w:pPr>
    </w:p>
    <w:sectPr w:rsidR="007D207C" w:rsidRPr="00350A2C" w:rsidSect="002C07C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95A" w:rsidRDefault="00F2195A" w:rsidP="00945A37">
      <w:pPr>
        <w:spacing w:after="0" w:line="240" w:lineRule="auto"/>
      </w:pPr>
      <w:r>
        <w:separator/>
      </w:r>
    </w:p>
  </w:endnote>
  <w:endnote w:type="continuationSeparator" w:id="0">
    <w:p w:rsidR="00F2195A" w:rsidRDefault="00F2195A" w:rsidP="00945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540" w:rsidRDefault="00C15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95A" w:rsidRDefault="00F2195A" w:rsidP="00945A37">
      <w:pPr>
        <w:spacing w:after="0" w:line="240" w:lineRule="auto"/>
      </w:pPr>
      <w:r>
        <w:separator/>
      </w:r>
    </w:p>
  </w:footnote>
  <w:footnote w:type="continuationSeparator" w:id="0">
    <w:p w:rsidR="00F2195A" w:rsidRDefault="00F2195A" w:rsidP="00945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D78"/>
    <w:multiLevelType w:val="hybridMultilevel"/>
    <w:tmpl w:val="352890A0"/>
    <w:lvl w:ilvl="0" w:tplc="95BE3C9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E571B"/>
    <w:multiLevelType w:val="hybridMultilevel"/>
    <w:tmpl w:val="E42C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70AAF"/>
    <w:multiLevelType w:val="hybridMultilevel"/>
    <w:tmpl w:val="2F7AD020"/>
    <w:lvl w:ilvl="0" w:tplc="D6FAD8C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A373D3"/>
    <w:multiLevelType w:val="hybridMultilevel"/>
    <w:tmpl w:val="873C9C88"/>
    <w:lvl w:ilvl="0" w:tplc="95BE3C9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AD176C"/>
    <w:multiLevelType w:val="hybridMultilevel"/>
    <w:tmpl w:val="9662D676"/>
    <w:lvl w:ilvl="0" w:tplc="D6FAD8C0">
      <w:numFmt w:val="bullet"/>
      <w:lvlText w:val="–"/>
      <w:lvlJc w:val="left"/>
      <w:pPr>
        <w:ind w:left="720" w:hanging="360"/>
      </w:pPr>
      <w:rPr>
        <w:rFonts w:ascii="Times New Roman" w:eastAsia="Times New Roman" w:hAnsi="Times New Roman" w:hint="default"/>
      </w:rPr>
    </w:lvl>
    <w:lvl w:ilvl="1" w:tplc="807A539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E2FCA"/>
    <w:multiLevelType w:val="hybridMultilevel"/>
    <w:tmpl w:val="33EA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30AA4"/>
    <w:multiLevelType w:val="hybridMultilevel"/>
    <w:tmpl w:val="CDA00380"/>
    <w:lvl w:ilvl="0" w:tplc="D6FAD8C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0751A"/>
    <w:multiLevelType w:val="hybridMultilevel"/>
    <w:tmpl w:val="5B9C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A6DA2"/>
    <w:multiLevelType w:val="hybridMultilevel"/>
    <w:tmpl w:val="399C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34BAA"/>
    <w:multiLevelType w:val="hybridMultilevel"/>
    <w:tmpl w:val="FD623900"/>
    <w:lvl w:ilvl="0" w:tplc="12627BC4">
      <w:start w:val="1"/>
      <w:numFmt w:val="bullet"/>
      <w:lvlText w:val=""/>
      <w:lvlJc w:val="left"/>
      <w:pPr>
        <w:ind w:left="36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F370D"/>
    <w:multiLevelType w:val="hybridMultilevel"/>
    <w:tmpl w:val="6A5E0A64"/>
    <w:lvl w:ilvl="0" w:tplc="D6FAD8C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B08DA"/>
    <w:multiLevelType w:val="hybridMultilevel"/>
    <w:tmpl w:val="85269562"/>
    <w:lvl w:ilvl="0" w:tplc="797E471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E40574"/>
    <w:multiLevelType w:val="hybridMultilevel"/>
    <w:tmpl w:val="C2C47E20"/>
    <w:lvl w:ilvl="0" w:tplc="95BE3C9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01D01"/>
    <w:multiLevelType w:val="hybridMultilevel"/>
    <w:tmpl w:val="10C0E8E6"/>
    <w:lvl w:ilvl="0" w:tplc="95BE3C9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B061D2"/>
    <w:multiLevelType w:val="hybridMultilevel"/>
    <w:tmpl w:val="EBD6F576"/>
    <w:lvl w:ilvl="0" w:tplc="04090003">
      <w:start w:val="1"/>
      <w:numFmt w:val="bullet"/>
      <w:lvlText w:val="o"/>
      <w:lvlJc w:val="left"/>
      <w:pPr>
        <w:ind w:left="720" w:hanging="360"/>
      </w:pPr>
      <w:rPr>
        <w:rFonts w:ascii="Courier New" w:hAnsi="Courier New" w:hint="default"/>
        <w:sz w:val="24"/>
      </w:rPr>
    </w:lvl>
    <w:lvl w:ilvl="1" w:tplc="04090003">
      <w:start w:val="1"/>
      <w:numFmt w:val="bullet"/>
      <w:lvlText w:val="o"/>
      <w:lvlJc w:val="left"/>
      <w:pPr>
        <w:ind w:left="2880" w:hanging="360"/>
      </w:pPr>
      <w:rPr>
        <w:rFonts w:ascii="Courier New" w:hAnsi="Courier New"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3B991626"/>
    <w:multiLevelType w:val="hybridMultilevel"/>
    <w:tmpl w:val="C0ECD396"/>
    <w:lvl w:ilvl="0" w:tplc="95BE3C9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31B8B"/>
    <w:multiLevelType w:val="hybridMultilevel"/>
    <w:tmpl w:val="D71AA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B70C73"/>
    <w:multiLevelType w:val="hybridMultilevel"/>
    <w:tmpl w:val="7EE0D758"/>
    <w:lvl w:ilvl="0" w:tplc="D6FAD8C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CB79C3"/>
    <w:multiLevelType w:val="hybridMultilevel"/>
    <w:tmpl w:val="0A94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2E405F"/>
    <w:multiLevelType w:val="hybridMultilevel"/>
    <w:tmpl w:val="9EEE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7060C"/>
    <w:multiLevelType w:val="hybridMultilevel"/>
    <w:tmpl w:val="BBF08DEC"/>
    <w:lvl w:ilvl="0" w:tplc="12627BC4">
      <w:start w:val="1"/>
      <w:numFmt w:val="bullet"/>
      <w:pStyle w:val="Bullet1"/>
      <w:lvlText w:val=""/>
      <w:lvlJc w:val="left"/>
      <w:pPr>
        <w:ind w:left="360" w:hanging="360"/>
      </w:pPr>
      <w:rPr>
        <w:rFonts w:ascii="Symbol" w:hAnsi="Symbol" w:hint="default"/>
        <w:sz w:val="24"/>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56C9374B"/>
    <w:multiLevelType w:val="hybridMultilevel"/>
    <w:tmpl w:val="4AF4F11C"/>
    <w:lvl w:ilvl="0" w:tplc="95BE3C9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14789"/>
    <w:multiLevelType w:val="hybridMultilevel"/>
    <w:tmpl w:val="4BBCFE32"/>
    <w:lvl w:ilvl="0" w:tplc="D6FAD8C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FE5B2F"/>
    <w:multiLevelType w:val="hybridMultilevel"/>
    <w:tmpl w:val="D080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D85298"/>
    <w:multiLevelType w:val="hybridMultilevel"/>
    <w:tmpl w:val="CCB0FE46"/>
    <w:lvl w:ilvl="0" w:tplc="12627BC4">
      <w:start w:val="1"/>
      <w:numFmt w:val="bullet"/>
      <w:lvlText w:val=""/>
      <w:lvlJc w:val="left"/>
      <w:pPr>
        <w:ind w:left="720" w:hanging="360"/>
      </w:pPr>
      <w:rPr>
        <w:rFonts w:ascii="Symbol" w:hAnsi="Symbol" w:hint="default"/>
        <w:sz w:val="24"/>
      </w:rPr>
    </w:lvl>
    <w:lvl w:ilvl="1" w:tplc="04090003">
      <w:start w:val="1"/>
      <w:numFmt w:val="bullet"/>
      <w:lvlText w:val="o"/>
      <w:lvlJc w:val="left"/>
      <w:pPr>
        <w:ind w:left="2880" w:hanging="360"/>
      </w:pPr>
      <w:rPr>
        <w:rFonts w:ascii="Courier New" w:hAnsi="Courier New"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5">
    <w:nsid w:val="5B063681"/>
    <w:multiLevelType w:val="hybridMultilevel"/>
    <w:tmpl w:val="62E2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46A6C"/>
    <w:multiLevelType w:val="hybridMultilevel"/>
    <w:tmpl w:val="F7FAD5E4"/>
    <w:lvl w:ilvl="0" w:tplc="95BE3C9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9DF601D"/>
    <w:multiLevelType w:val="hybridMultilevel"/>
    <w:tmpl w:val="FDA0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6"/>
  </w:num>
  <w:num w:numId="4">
    <w:abstractNumId w:val="3"/>
  </w:num>
  <w:num w:numId="5">
    <w:abstractNumId w:val="21"/>
  </w:num>
  <w:num w:numId="6">
    <w:abstractNumId w:val="13"/>
  </w:num>
  <w:num w:numId="7">
    <w:abstractNumId w:val="15"/>
  </w:num>
  <w:num w:numId="8">
    <w:abstractNumId w:val="12"/>
  </w:num>
  <w:num w:numId="9">
    <w:abstractNumId w:val="6"/>
  </w:num>
  <w:num w:numId="10">
    <w:abstractNumId w:val="22"/>
  </w:num>
  <w:num w:numId="11">
    <w:abstractNumId w:val="17"/>
  </w:num>
  <w:num w:numId="12">
    <w:abstractNumId w:val="10"/>
  </w:num>
  <w:num w:numId="13">
    <w:abstractNumId w:val="4"/>
  </w:num>
  <w:num w:numId="14">
    <w:abstractNumId w:val="2"/>
  </w:num>
  <w:num w:numId="15">
    <w:abstractNumId w:val="25"/>
  </w:num>
  <w:num w:numId="16">
    <w:abstractNumId w:val="5"/>
  </w:num>
  <w:num w:numId="17">
    <w:abstractNumId w:val="16"/>
  </w:num>
  <w:num w:numId="18">
    <w:abstractNumId w:val="8"/>
  </w:num>
  <w:num w:numId="19">
    <w:abstractNumId w:val="1"/>
  </w:num>
  <w:num w:numId="20">
    <w:abstractNumId w:val="27"/>
  </w:num>
  <w:num w:numId="21">
    <w:abstractNumId w:val="9"/>
  </w:num>
  <w:num w:numId="22">
    <w:abstractNumId w:val="20"/>
  </w:num>
  <w:num w:numId="23">
    <w:abstractNumId w:val="20"/>
  </w:num>
  <w:num w:numId="24">
    <w:abstractNumId w:val="20"/>
  </w:num>
  <w:num w:numId="25">
    <w:abstractNumId w:val="20"/>
  </w:num>
  <w:num w:numId="26">
    <w:abstractNumId w:val="20"/>
  </w:num>
  <w:num w:numId="27">
    <w:abstractNumId w:val="24"/>
  </w:num>
  <w:num w:numId="28">
    <w:abstractNumId w:val="14"/>
  </w:num>
  <w:num w:numId="29">
    <w:abstractNumId w:val="20"/>
  </w:num>
  <w:num w:numId="30">
    <w:abstractNumId w:val="20"/>
  </w:num>
  <w:num w:numId="31">
    <w:abstractNumId w:val="20"/>
  </w:num>
  <w:num w:numId="32">
    <w:abstractNumId w:val="20"/>
  </w:num>
  <w:num w:numId="33">
    <w:abstractNumId w:val="23"/>
  </w:num>
  <w:num w:numId="34">
    <w:abstractNumId w:val="7"/>
  </w:num>
  <w:num w:numId="35">
    <w:abstractNumId w:val="11"/>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66D9"/>
    <w:rsid w:val="00001DAC"/>
    <w:rsid w:val="00001DDF"/>
    <w:rsid w:val="0000310C"/>
    <w:rsid w:val="000229C0"/>
    <w:rsid w:val="00026FA1"/>
    <w:rsid w:val="00040183"/>
    <w:rsid w:val="000452B7"/>
    <w:rsid w:val="00050D5E"/>
    <w:rsid w:val="0007328D"/>
    <w:rsid w:val="00077C3B"/>
    <w:rsid w:val="00083AC2"/>
    <w:rsid w:val="00086472"/>
    <w:rsid w:val="00094660"/>
    <w:rsid w:val="000A61DA"/>
    <w:rsid w:val="000B2688"/>
    <w:rsid w:val="000B374F"/>
    <w:rsid w:val="000B6816"/>
    <w:rsid w:val="000C1054"/>
    <w:rsid w:val="000D1123"/>
    <w:rsid w:val="000D2E7E"/>
    <w:rsid w:val="000D3BA4"/>
    <w:rsid w:val="000D6D5E"/>
    <w:rsid w:val="000D6F8E"/>
    <w:rsid w:val="000D7348"/>
    <w:rsid w:val="000E4DC2"/>
    <w:rsid w:val="000E6970"/>
    <w:rsid w:val="000F6F93"/>
    <w:rsid w:val="00107E4C"/>
    <w:rsid w:val="001148BD"/>
    <w:rsid w:val="00115D39"/>
    <w:rsid w:val="001161B8"/>
    <w:rsid w:val="00130C45"/>
    <w:rsid w:val="00137390"/>
    <w:rsid w:val="001375A3"/>
    <w:rsid w:val="001375C3"/>
    <w:rsid w:val="001429A3"/>
    <w:rsid w:val="00144EED"/>
    <w:rsid w:val="00146671"/>
    <w:rsid w:val="00175C12"/>
    <w:rsid w:val="00187CB3"/>
    <w:rsid w:val="00194412"/>
    <w:rsid w:val="0019600F"/>
    <w:rsid w:val="001A3BB6"/>
    <w:rsid w:val="001B39D3"/>
    <w:rsid w:val="001C2051"/>
    <w:rsid w:val="001D21D6"/>
    <w:rsid w:val="001D5384"/>
    <w:rsid w:val="001D7CD5"/>
    <w:rsid w:val="001E3721"/>
    <w:rsid w:val="001E4B74"/>
    <w:rsid w:val="001F17D7"/>
    <w:rsid w:val="00206CCB"/>
    <w:rsid w:val="0021086B"/>
    <w:rsid w:val="002136BF"/>
    <w:rsid w:val="00216ED8"/>
    <w:rsid w:val="002211E6"/>
    <w:rsid w:val="00222E81"/>
    <w:rsid w:val="00226A3C"/>
    <w:rsid w:val="00230058"/>
    <w:rsid w:val="00242CF4"/>
    <w:rsid w:val="00245783"/>
    <w:rsid w:val="002541A6"/>
    <w:rsid w:val="0026408F"/>
    <w:rsid w:val="00267B4B"/>
    <w:rsid w:val="00274479"/>
    <w:rsid w:val="0027482D"/>
    <w:rsid w:val="002765C6"/>
    <w:rsid w:val="002802D0"/>
    <w:rsid w:val="0029464A"/>
    <w:rsid w:val="002A0494"/>
    <w:rsid w:val="002A18F0"/>
    <w:rsid w:val="002B7978"/>
    <w:rsid w:val="002C539C"/>
    <w:rsid w:val="002D1442"/>
    <w:rsid w:val="002D15A4"/>
    <w:rsid w:val="002D3BAE"/>
    <w:rsid w:val="002D7536"/>
    <w:rsid w:val="002F13F9"/>
    <w:rsid w:val="002F47D7"/>
    <w:rsid w:val="0030089B"/>
    <w:rsid w:val="00315B24"/>
    <w:rsid w:val="00316D03"/>
    <w:rsid w:val="0033336E"/>
    <w:rsid w:val="00333AD7"/>
    <w:rsid w:val="00334EF7"/>
    <w:rsid w:val="00335F23"/>
    <w:rsid w:val="0034406B"/>
    <w:rsid w:val="00350A2C"/>
    <w:rsid w:val="00352F23"/>
    <w:rsid w:val="00354ABF"/>
    <w:rsid w:val="00357C09"/>
    <w:rsid w:val="00357CB7"/>
    <w:rsid w:val="003605B1"/>
    <w:rsid w:val="003641D5"/>
    <w:rsid w:val="003720A2"/>
    <w:rsid w:val="00375788"/>
    <w:rsid w:val="003836ED"/>
    <w:rsid w:val="00390F26"/>
    <w:rsid w:val="00392F07"/>
    <w:rsid w:val="00394545"/>
    <w:rsid w:val="003B0044"/>
    <w:rsid w:val="003B345E"/>
    <w:rsid w:val="003C6D53"/>
    <w:rsid w:val="003D2F37"/>
    <w:rsid w:val="003D4948"/>
    <w:rsid w:val="003D4FD0"/>
    <w:rsid w:val="003E59A9"/>
    <w:rsid w:val="003F5253"/>
    <w:rsid w:val="00400333"/>
    <w:rsid w:val="004013B6"/>
    <w:rsid w:val="004164A8"/>
    <w:rsid w:val="00417013"/>
    <w:rsid w:val="00427868"/>
    <w:rsid w:val="0043239F"/>
    <w:rsid w:val="004366CB"/>
    <w:rsid w:val="00450690"/>
    <w:rsid w:val="00454913"/>
    <w:rsid w:val="00457716"/>
    <w:rsid w:val="00461294"/>
    <w:rsid w:val="00472786"/>
    <w:rsid w:val="00477030"/>
    <w:rsid w:val="00477A85"/>
    <w:rsid w:val="0048099C"/>
    <w:rsid w:val="004815B5"/>
    <w:rsid w:val="00492C3E"/>
    <w:rsid w:val="004932B4"/>
    <w:rsid w:val="004A1994"/>
    <w:rsid w:val="004A2F22"/>
    <w:rsid w:val="004B667B"/>
    <w:rsid w:val="004E65AF"/>
    <w:rsid w:val="005130C9"/>
    <w:rsid w:val="00515B04"/>
    <w:rsid w:val="00522AE6"/>
    <w:rsid w:val="00536955"/>
    <w:rsid w:val="00541CE0"/>
    <w:rsid w:val="005420CA"/>
    <w:rsid w:val="00551AA1"/>
    <w:rsid w:val="00552978"/>
    <w:rsid w:val="005537AF"/>
    <w:rsid w:val="00557B29"/>
    <w:rsid w:val="00563574"/>
    <w:rsid w:val="005804DA"/>
    <w:rsid w:val="00591DDA"/>
    <w:rsid w:val="0059230B"/>
    <w:rsid w:val="005A3EF1"/>
    <w:rsid w:val="005B5129"/>
    <w:rsid w:val="005C7D3E"/>
    <w:rsid w:val="005D1820"/>
    <w:rsid w:val="005D6B3E"/>
    <w:rsid w:val="005E2153"/>
    <w:rsid w:val="005F29BB"/>
    <w:rsid w:val="005F5225"/>
    <w:rsid w:val="00600EE1"/>
    <w:rsid w:val="00610CFA"/>
    <w:rsid w:val="006140CD"/>
    <w:rsid w:val="0061451E"/>
    <w:rsid w:val="0061632F"/>
    <w:rsid w:val="006203A7"/>
    <w:rsid w:val="0063193D"/>
    <w:rsid w:val="00631AE6"/>
    <w:rsid w:val="00631F9D"/>
    <w:rsid w:val="00640BAE"/>
    <w:rsid w:val="00642400"/>
    <w:rsid w:val="00652281"/>
    <w:rsid w:val="00681FFD"/>
    <w:rsid w:val="006835CB"/>
    <w:rsid w:val="006922C8"/>
    <w:rsid w:val="006966C5"/>
    <w:rsid w:val="006A3DB8"/>
    <w:rsid w:val="006A5C55"/>
    <w:rsid w:val="006B30C2"/>
    <w:rsid w:val="006B36C5"/>
    <w:rsid w:val="006B501F"/>
    <w:rsid w:val="006C3BF9"/>
    <w:rsid w:val="006D01AD"/>
    <w:rsid w:val="006D5A63"/>
    <w:rsid w:val="006E22AA"/>
    <w:rsid w:val="006E6A18"/>
    <w:rsid w:val="006F0B80"/>
    <w:rsid w:val="006F17EA"/>
    <w:rsid w:val="006F3F39"/>
    <w:rsid w:val="006F443E"/>
    <w:rsid w:val="00735163"/>
    <w:rsid w:val="00743A82"/>
    <w:rsid w:val="007441DB"/>
    <w:rsid w:val="007474AF"/>
    <w:rsid w:val="00754C3F"/>
    <w:rsid w:val="00760537"/>
    <w:rsid w:val="00774C2F"/>
    <w:rsid w:val="0077527E"/>
    <w:rsid w:val="00783179"/>
    <w:rsid w:val="00786AA5"/>
    <w:rsid w:val="00795222"/>
    <w:rsid w:val="007959C0"/>
    <w:rsid w:val="007B09CA"/>
    <w:rsid w:val="007B3A99"/>
    <w:rsid w:val="007B7487"/>
    <w:rsid w:val="007C4EE2"/>
    <w:rsid w:val="007C7078"/>
    <w:rsid w:val="007D207C"/>
    <w:rsid w:val="007D58A0"/>
    <w:rsid w:val="007E390A"/>
    <w:rsid w:val="007E5AD5"/>
    <w:rsid w:val="007E6DD3"/>
    <w:rsid w:val="007E7A44"/>
    <w:rsid w:val="007F1558"/>
    <w:rsid w:val="007F16DA"/>
    <w:rsid w:val="007F1C93"/>
    <w:rsid w:val="007F42F8"/>
    <w:rsid w:val="007F5B2E"/>
    <w:rsid w:val="0080067D"/>
    <w:rsid w:val="00811BCD"/>
    <w:rsid w:val="0081250E"/>
    <w:rsid w:val="0081672C"/>
    <w:rsid w:val="00820129"/>
    <w:rsid w:val="0083194B"/>
    <w:rsid w:val="008451CF"/>
    <w:rsid w:val="00847516"/>
    <w:rsid w:val="00847B66"/>
    <w:rsid w:val="00854919"/>
    <w:rsid w:val="00855AD2"/>
    <w:rsid w:val="0086098A"/>
    <w:rsid w:val="0086311F"/>
    <w:rsid w:val="00864D49"/>
    <w:rsid w:val="00873776"/>
    <w:rsid w:val="00877F24"/>
    <w:rsid w:val="00881506"/>
    <w:rsid w:val="008839AA"/>
    <w:rsid w:val="0089190C"/>
    <w:rsid w:val="00894887"/>
    <w:rsid w:val="00894D57"/>
    <w:rsid w:val="00897328"/>
    <w:rsid w:val="008B056E"/>
    <w:rsid w:val="008B441C"/>
    <w:rsid w:val="008D08A1"/>
    <w:rsid w:val="008E2ABB"/>
    <w:rsid w:val="008E35F1"/>
    <w:rsid w:val="008F1432"/>
    <w:rsid w:val="008F3F0E"/>
    <w:rsid w:val="008F5BE6"/>
    <w:rsid w:val="008F5C47"/>
    <w:rsid w:val="00904659"/>
    <w:rsid w:val="00915C35"/>
    <w:rsid w:val="00916AE7"/>
    <w:rsid w:val="009178FA"/>
    <w:rsid w:val="00933CB0"/>
    <w:rsid w:val="00942094"/>
    <w:rsid w:val="00945A37"/>
    <w:rsid w:val="009476B1"/>
    <w:rsid w:val="009523D8"/>
    <w:rsid w:val="00961518"/>
    <w:rsid w:val="00963196"/>
    <w:rsid w:val="00964E40"/>
    <w:rsid w:val="00982467"/>
    <w:rsid w:val="009868E0"/>
    <w:rsid w:val="009A2980"/>
    <w:rsid w:val="009A2C8F"/>
    <w:rsid w:val="009A3BE6"/>
    <w:rsid w:val="009A77AF"/>
    <w:rsid w:val="009C1557"/>
    <w:rsid w:val="009C683D"/>
    <w:rsid w:val="009C6DAF"/>
    <w:rsid w:val="009F3694"/>
    <w:rsid w:val="00A1578A"/>
    <w:rsid w:val="00A23115"/>
    <w:rsid w:val="00A32DA6"/>
    <w:rsid w:val="00A34B37"/>
    <w:rsid w:val="00A41B07"/>
    <w:rsid w:val="00A43992"/>
    <w:rsid w:val="00A44539"/>
    <w:rsid w:val="00A467B6"/>
    <w:rsid w:val="00A51CDB"/>
    <w:rsid w:val="00A74C40"/>
    <w:rsid w:val="00A805C4"/>
    <w:rsid w:val="00A83B38"/>
    <w:rsid w:val="00A91BFB"/>
    <w:rsid w:val="00A95B71"/>
    <w:rsid w:val="00AA0E39"/>
    <w:rsid w:val="00AA2852"/>
    <w:rsid w:val="00AA36E6"/>
    <w:rsid w:val="00AA7470"/>
    <w:rsid w:val="00AB5072"/>
    <w:rsid w:val="00AB568A"/>
    <w:rsid w:val="00AC30B2"/>
    <w:rsid w:val="00AE3115"/>
    <w:rsid w:val="00AF48EE"/>
    <w:rsid w:val="00B0173D"/>
    <w:rsid w:val="00B02689"/>
    <w:rsid w:val="00B02901"/>
    <w:rsid w:val="00B056D4"/>
    <w:rsid w:val="00B169C2"/>
    <w:rsid w:val="00B245C8"/>
    <w:rsid w:val="00B27D8E"/>
    <w:rsid w:val="00B363A0"/>
    <w:rsid w:val="00B40FDB"/>
    <w:rsid w:val="00B4322C"/>
    <w:rsid w:val="00B47088"/>
    <w:rsid w:val="00B55D8E"/>
    <w:rsid w:val="00B63436"/>
    <w:rsid w:val="00B77BA4"/>
    <w:rsid w:val="00B8697C"/>
    <w:rsid w:val="00B9437A"/>
    <w:rsid w:val="00BA0D35"/>
    <w:rsid w:val="00BA3556"/>
    <w:rsid w:val="00BA7A32"/>
    <w:rsid w:val="00BB4A18"/>
    <w:rsid w:val="00BD375A"/>
    <w:rsid w:val="00BE38BA"/>
    <w:rsid w:val="00BE46BB"/>
    <w:rsid w:val="00BF16BD"/>
    <w:rsid w:val="00C00137"/>
    <w:rsid w:val="00C04BA6"/>
    <w:rsid w:val="00C11020"/>
    <w:rsid w:val="00C118B8"/>
    <w:rsid w:val="00C15540"/>
    <w:rsid w:val="00C166CD"/>
    <w:rsid w:val="00C204F0"/>
    <w:rsid w:val="00C32240"/>
    <w:rsid w:val="00C331C2"/>
    <w:rsid w:val="00C34E37"/>
    <w:rsid w:val="00C40906"/>
    <w:rsid w:val="00C52771"/>
    <w:rsid w:val="00C53E6D"/>
    <w:rsid w:val="00C61D25"/>
    <w:rsid w:val="00C727FE"/>
    <w:rsid w:val="00C73C58"/>
    <w:rsid w:val="00C80095"/>
    <w:rsid w:val="00C879CC"/>
    <w:rsid w:val="00C91AF8"/>
    <w:rsid w:val="00CB6908"/>
    <w:rsid w:val="00CC60BD"/>
    <w:rsid w:val="00CD0E9B"/>
    <w:rsid w:val="00CE0F35"/>
    <w:rsid w:val="00CF6F62"/>
    <w:rsid w:val="00D05855"/>
    <w:rsid w:val="00D063F1"/>
    <w:rsid w:val="00D1450D"/>
    <w:rsid w:val="00D21DE6"/>
    <w:rsid w:val="00D33902"/>
    <w:rsid w:val="00D344E7"/>
    <w:rsid w:val="00D43BED"/>
    <w:rsid w:val="00D519EC"/>
    <w:rsid w:val="00D65143"/>
    <w:rsid w:val="00D82BFC"/>
    <w:rsid w:val="00DA4F91"/>
    <w:rsid w:val="00DA7182"/>
    <w:rsid w:val="00DB28CE"/>
    <w:rsid w:val="00DC6F81"/>
    <w:rsid w:val="00DD0E27"/>
    <w:rsid w:val="00DD1F34"/>
    <w:rsid w:val="00DD2A3C"/>
    <w:rsid w:val="00DD4E67"/>
    <w:rsid w:val="00DD67DE"/>
    <w:rsid w:val="00DF213C"/>
    <w:rsid w:val="00DF58B4"/>
    <w:rsid w:val="00DF7F09"/>
    <w:rsid w:val="00E07EF9"/>
    <w:rsid w:val="00E14F0A"/>
    <w:rsid w:val="00E2057A"/>
    <w:rsid w:val="00E331F1"/>
    <w:rsid w:val="00E35358"/>
    <w:rsid w:val="00E479FF"/>
    <w:rsid w:val="00E50298"/>
    <w:rsid w:val="00E51B8A"/>
    <w:rsid w:val="00E51DB9"/>
    <w:rsid w:val="00E53C14"/>
    <w:rsid w:val="00E55A6D"/>
    <w:rsid w:val="00E613A5"/>
    <w:rsid w:val="00E63616"/>
    <w:rsid w:val="00E65592"/>
    <w:rsid w:val="00E67199"/>
    <w:rsid w:val="00E74006"/>
    <w:rsid w:val="00E7640A"/>
    <w:rsid w:val="00E82172"/>
    <w:rsid w:val="00E834BF"/>
    <w:rsid w:val="00EA2AC0"/>
    <w:rsid w:val="00EA4E23"/>
    <w:rsid w:val="00EA66D9"/>
    <w:rsid w:val="00EB2311"/>
    <w:rsid w:val="00EB7BF5"/>
    <w:rsid w:val="00EC0046"/>
    <w:rsid w:val="00EC0357"/>
    <w:rsid w:val="00EC2943"/>
    <w:rsid w:val="00EE072B"/>
    <w:rsid w:val="00EE0F46"/>
    <w:rsid w:val="00EE5979"/>
    <w:rsid w:val="00EF160A"/>
    <w:rsid w:val="00EF510D"/>
    <w:rsid w:val="00F133FB"/>
    <w:rsid w:val="00F14612"/>
    <w:rsid w:val="00F2195A"/>
    <w:rsid w:val="00F24765"/>
    <w:rsid w:val="00F26673"/>
    <w:rsid w:val="00F30D31"/>
    <w:rsid w:val="00F31627"/>
    <w:rsid w:val="00F35022"/>
    <w:rsid w:val="00F3769D"/>
    <w:rsid w:val="00F64C3E"/>
    <w:rsid w:val="00F72FA9"/>
    <w:rsid w:val="00F74AC7"/>
    <w:rsid w:val="00F76541"/>
    <w:rsid w:val="00F76E74"/>
    <w:rsid w:val="00F90A79"/>
    <w:rsid w:val="00FB05A4"/>
    <w:rsid w:val="00FB4CA8"/>
    <w:rsid w:val="00FC2648"/>
    <w:rsid w:val="00FC7F4F"/>
    <w:rsid w:val="00FF01EA"/>
    <w:rsid w:val="00FF50DF"/>
    <w:rsid w:val="00FF6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45A37"/>
    <w:pPr>
      <w:tabs>
        <w:tab w:val="center" w:pos="4680"/>
        <w:tab w:val="right" w:pos="9360"/>
      </w:tabs>
    </w:pPr>
  </w:style>
  <w:style w:type="character" w:customStyle="1" w:styleId="HeaderChar">
    <w:name w:val="Header Char"/>
    <w:basedOn w:val="DefaultParagraphFont"/>
    <w:link w:val="Header"/>
    <w:uiPriority w:val="99"/>
    <w:semiHidden/>
    <w:locked/>
    <w:rsid w:val="00945A37"/>
    <w:rPr>
      <w:rFonts w:cs="Times New Roman"/>
      <w:sz w:val="22"/>
      <w:szCs w:val="22"/>
    </w:rPr>
  </w:style>
  <w:style w:type="paragraph" w:styleId="Footer">
    <w:name w:val="footer"/>
    <w:basedOn w:val="Normal"/>
    <w:link w:val="FooterChar"/>
    <w:uiPriority w:val="99"/>
    <w:rsid w:val="00945A37"/>
    <w:pPr>
      <w:tabs>
        <w:tab w:val="center" w:pos="4680"/>
        <w:tab w:val="right" w:pos="9360"/>
      </w:tabs>
    </w:pPr>
  </w:style>
  <w:style w:type="character" w:customStyle="1" w:styleId="FooterChar">
    <w:name w:val="Footer Char"/>
    <w:basedOn w:val="DefaultParagraphFont"/>
    <w:link w:val="Footer"/>
    <w:uiPriority w:val="99"/>
    <w:locked/>
    <w:rsid w:val="00945A37"/>
    <w:rPr>
      <w:rFonts w:cs="Times New Roman"/>
      <w:sz w:val="22"/>
      <w:szCs w:val="22"/>
    </w:rPr>
  </w:style>
  <w:style w:type="character" w:styleId="CommentReference">
    <w:name w:val="annotation reference"/>
    <w:basedOn w:val="DefaultParagraphFont"/>
    <w:uiPriority w:val="99"/>
    <w:semiHidden/>
    <w:rsid w:val="00077C3B"/>
    <w:rPr>
      <w:rFonts w:cs="Times New Roman"/>
      <w:sz w:val="16"/>
      <w:szCs w:val="16"/>
    </w:rPr>
  </w:style>
  <w:style w:type="paragraph" w:styleId="CommentText">
    <w:name w:val="annotation text"/>
    <w:basedOn w:val="Normal"/>
    <w:link w:val="CommentTextChar"/>
    <w:uiPriority w:val="99"/>
    <w:semiHidden/>
    <w:rsid w:val="00077C3B"/>
    <w:rPr>
      <w:sz w:val="20"/>
      <w:szCs w:val="20"/>
    </w:rPr>
  </w:style>
  <w:style w:type="character" w:customStyle="1" w:styleId="CommentTextChar">
    <w:name w:val="Comment Text Char"/>
    <w:basedOn w:val="DefaultParagraphFont"/>
    <w:link w:val="CommentText"/>
    <w:uiPriority w:val="99"/>
    <w:semiHidden/>
    <w:locked/>
    <w:rsid w:val="00077C3B"/>
    <w:rPr>
      <w:rFonts w:cs="Times New Roman"/>
    </w:rPr>
  </w:style>
  <w:style w:type="paragraph" w:styleId="CommentSubject">
    <w:name w:val="annotation subject"/>
    <w:basedOn w:val="CommentText"/>
    <w:next w:val="CommentText"/>
    <w:link w:val="CommentSubjectChar"/>
    <w:uiPriority w:val="99"/>
    <w:semiHidden/>
    <w:rsid w:val="00077C3B"/>
    <w:rPr>
      <w:b/>
      <w:bCs/>
    </w:rPr>
  </w:style>
  <w:style w:type="character" w:customStyle="1" w:styleId="CommentSubjectChar">
    <w:name w:val="Comment Subject Char"/>
    <w:basedOn w:val="CommentTextChar"/>
    <w:link w:val="CommentSubject"/>
    <w:uiPriority w:val="99"/>
    <w:semiHidden/>
    <w:locked/>
    <w:rsid w:val="00077C3B"/>
    <w:rPr>
      <w:rFonts w:cs="Times New Roman"/>
      <w:b/>
      <w:bCs/>
    </w:rPr>
  </w:style>
  <w:style w:type="paragraph" w:styleId="BalloonText">
    <w:name w:val="Balloon Text"/>
    <w:basedOn w:val="Normal"/>
    <w:link w:val="BalloonTextChar"/>
    <w:uiPriority w:val="99"/>
    <w:semiHidden/>
    <w:rsid w:val="00077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C3B"/>
    <w:rPr>
      <w:rFonts w:ascii="Tahoma" w:hAnsi="Tahoma" w:cs="Tahoma"/>
      <w:sz w:val="16"/>
      <w:szCs w:val="16"/>
    </w:rPr>
  </w:style>
  <w:style w:type="table" w:styleId="TableGrid">
    <w:name w:val="Table Grid"/>
    <w:basedOn w:val="TableNormal"/>
    <w:uiPriority w:val="99"/>
    <w:rsid w:val="00B47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uiPriority w:val="99"/>
    <w:rsid w:val="005B5129"/>
    <w:pPr>
      <w:numPr>
        <w:numId w:val="22"/>
      </w:numPr>
      <w:spacing w:after="0" w:line="240" w:lineRule="auto"/>
    </w:pPr>
    <w:rPr>
      <w:rFonts w:ascii="Times New Roman" w:eastAsia="Times New Roman" w:hAnsi="Times New Roman"/>
      <w:sz w:val="24"/>
      <w:szCs w:val="24"/>
    </w:rPr>
  </w:style>
  <w:style w:type="character" w:customStyle="1" w:styleId="apple-style-span">
    <w:name w:val="apple-style-span"/>
    <w:basedOn w:val="DefaultParagraphFont"/>
    <w:uiPriority w:val="99"/>
    <w:rsid w:val="0061451E"/>
    <w:rPr>
      <w:rFonts w:cs="Times New Roman"/>
    </w:rPr>
  </w:style>
  <w:style w:type="character" w:customStyle="1" w:styleId="highlight">
    <w:name w:val="highlight"/>
    <w:basedOn w:val="DefaultParagraphFont"/>
    <w:uiPriority w:val="99"/>
    <w:rsid w:val="0061451E"/>
    <w:rPr>
      <w:rFonts w:cs="Times New Roman"/>
    </w:rPr>
  </w:style>
  <w:style w:type="character" w:customStyle="1" w:styleId="apple-converted-space">
    <w:name w:val="apple-converted-space"/>
    <w:basedOn w:val="DefaultParagraphFont"/>
    <w:uiPriority w:val="99"/>
    <w:rsid w:val="0061451E"/>
    <w:rPr>
      <w:rFonts w:cs="Times New Roman"/>
    </w:rPr>
  </w:style>
  <w:style w:type="paragraph" w:styleId="ListParagraph">
    <w:name w:val="List Paragraph"/>
    <w:basedOn w:val="Normal"/>
    <w:uiPriority w:val="99"/>
    <w:qFormat/>
    <w:rsid w:val="00AA2852"/>
    <w:pPr>
      <w:ind w:left="720"/>
      <w:contextualSpacing/>
    </w:pPr>
  </w:style>
  <w:style w:type="paragraph" w:styleId="Revision">
    <w:name w:val="Revision"/>
    <w:hidden/>
    <w:uiPriority w:val="99"/>
    <w:semiHidden/>
    <w:rsid w:val="006F4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45A37"/>
    <w:pPr>
      <w:tabs>
        <w:tab w:val="center" w:pos="4680"/>
        <w:tab w:val="right" w:pos="9360"/>
      </w:tabs>
    </w:pPr>
  </w:style>
  <w:style w:type="character" w:customStyle="1" w:styleId="HeaderChar">
    <w:name w:val="Header Char"/>
    <w:basedOn w:val="DefaultParagraphFont"/>
    <w:link w:val="Header"/>
    <w:uiPriority w:val="99"/>
    <w:semiHidden/>
    <w:locked/>
    <w:rsid w:val="00945A37"/>
    <w:rPr>
      <w:rFonts w:cs="Times New Roman"/>
      <w:sz w:val="22"/>
      <w:szCs w:val="22"/>
    </w:rPr>
  </w:style>
  <w:style w:type="paragraph" w:styleId="Footer">
    <w:name w:val="footer"/>
    <w:basedOn w:val="Normal"/>
    <w:link w:val="FooterChar"/>
    <w:uiPriority w:val="99"/>
    <w:rsid w:val="00945A37"/>
    <w:pPr>
      <w:tabs>
        <w:tab w:val="center" w:pos="4680"/>
        <w:tab w:val="right" w:pos="9360"/>
      </w:tabs>
    </w:pPr>
  </w:style>
  <w:style w:type="character" w:customStyle="1" w:styleId="FooterChar">
    <w:name w:val="Footer Char"/>
    <w:basedOn w:val="DefaultParagraphFont"/>
    <w:link w:val="Footer"/>
    <w:uiPriority w:val="99"/>
    <w:locked/>
    <w:rsid w:val="00945A37"/>
    <w:rPr>
      <w:rFonts w:cs="Times New Roman"/>
      <w:sz w:val="22"/>
      <w:szCs w:val="22"/>
    </w:rPr>
  </w:style>
  <w:style w:type="character" w:styleId="CommentReference">
    <w:name w:val="annotation reference"/>
    <w:basedOn w:val="DefaultParagraphFont"/>
    <w:uiPriority w:val="99"/>
    <w:semiHidden/>
    <w:rsid w:val="00077C3B"/>
    <w:rPr>
      <w:rFonts w:cs="Times New Roman"/>
      <w:sz w:val="16"/>
      <w:szCs w:val="16"/>
    </w:rPr>
  </w:style>
  <w:style w:type="paragraph" w:styleId="CommentText">
    <w:name w:val="annotation text"/>
    <w:basedOn w:val="Normal"/>
    <w:link w:val="CommentTextChar"/>
    <w:uiPriority w:val="99"/>
    <w:semiHidden/>
    <w:rsid w:val="00077C3B"/>
    <w:rPr>
      <w:sz w:val="20"/>
      <w:szCs w:val="20"/>
    </w:rPr>
  </w:style>
  <w:style w:type="character" w:customStyle="1" w:styleId="CommentTextChar">
    <w:name w:val="Comment Text Char"/>
    <w:basedOn w:val="DefaultParagraphFont"/>
    <w:link w:val="CommentText"/>
    <w:uiPriority w:val="99"/>
    <w:semiHidden/>
    <w:locked/>
    <w:rsid w:val="00077C3B"/>
    <w:rPr>
      <w:rFonts w:cs="Times New Roman"/>
    </w:rPr>
  </w:style>
  <w:style w:type="paragraph" w:styleId="CommentSubject">
    <w:name w:val="annotation subject"/>
    <w:basedOn w:val="CommentText"/>
    <w:next w:val="CommentText"/>
    <w:link w:val="CommentSubjectChar"/>
    <w:uiPriority w:val="99"/>
    <w:semiHidden/>
    <w:rsid w:val="00077C3B"/>
    <w:rPr>
      <w:b/>
      <w:bCs/>
    </w:rPr>
  </w:style>
  <w:style w:type="character" w:customStyle="1" w:styleId="CommentSubjectChar">
    <w:name w:val="Comment Subject Char"/>
    <w:basedOn w:val="CommentTextChar"/>
    <w:link w:val="CommentSubject"/>
    <w:uiPriority w:val="99"/>
    <w:semiHidden/>
    <w:locked/>
    <w:rsid w:val="00077C3B"/>
    <w:rPr>
      <w:rFonts w:cs="Times New Roman"/>
      <w:b/>
      <w:bCs/>
    </w:rPr>
  </w:style>
  <w:style w:type="paragraph" w:styleId="BalloonText">
    <w:name w:val="Balloon Text"/>
    <w:basedOn w:val="Normal"/>
    <w:link w:val="BalloonTextChar"/>
    <w:uiPriority w:val="99"/>
    <w:semiHidden/>
    <w:rsid w:val="00077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C3B"/>
    <w:rPr>
      <w:rFonts w:ascii="Tahoma" w:hAnsi="Tahoma" w:cs="Tahoma"/>
      <w:sz w:val="16"/>
      <w:szCs w:val="16"/>
    </w:rPr>
  </w:style>
  <w:style w:type="table" w:styleId="TableGrid">
    <w:name w:val="Table Grid"/>
    <w:basedOn w:val="TableNormal"/>
    <w:uiPriority w:val="99"/>
    <w:rsid w:val="00B47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uiPriority w:val="99"/>
    <w:rsid w:val="005B5129"/>
    <w:pPr>
      <w:numPr>
        <w:numId w:val="22"/>
      </w:numPr>
      <w:spacing w:after="0" w:line="240" w:lineRule="auto"/>
    </w:pPr>
    <w:rPr>
      <w:rFonts w:ascii="Times New Roman" w:eastAsia="Times New Roman" w:hAnsi="Times New Roman"/>
      <w:sz w:val="24"/>
      <w:szCs w:val="24"/>
    </w:rPr>
  </w:style>
  <w:style w:type="character" w:customStyle="1" w:styleId="apple-style-span">
    <w:name w:val="apple-style-span"/>
    <w:basedOn w:val="DefaultParagraphFont"/>
    <w:uiPriority w:val="99"/>
    <w:rsid w:val="0061451E"/>
    <w:rPr>
      <w:rFonts w:cs="Times New Roman"/>
    </w:rPr>
  </w:style>
  <w:style w:type="character" w:customStyle="1" w:styleId="highlight">
    <w:name w:val="highlight"/>
    <w:basedOn w:val="DefaultParagraphFont"/>
    <w:uiPriority w:val="99"/>
    <w:rsid w:val="0061451E"/>
    <w:rPr>
      <w:rFonts w:cs="Times New Roman"/>
    </w:rPr>
  </w:style>
  <w:style w:type="character" w:customStyle="1" w:styleId="apple-converted-space">
    <w:name w:val="apple-converted-space"/>
    <w:basedOn w:val="DefaultParagraphFont"/>
    <w:uiPriority w:val="99"/>
    <w:rsid w:val="0061451E"/>
    <w:rPr>
      <w:rFonts w:cs="Times New Roman"/>
    </w:rPr>
  </w:style>
  <w:style w:type="paragraph" w:styleId="ListParagraph">
    <w:name w:val="List Paragraph"/>
    <w:basedOn w:val="Normal"/>
    <w:uiPriority w:val="99"/>
    <w:qFormat/>
    <w:rsid w:val="00AA2852"/>
    <w:pPr>
      <w:ind w:left="720"/>
      <w:contextualSpacing/>
    </w:pPr>
  </w:style>
  <w:style w:type="paragraph" w:styleId="Revision">
    <w:name w:val="Revision"/>
    <w:hidden/>
    <w:uiPriority w:val="99"/>
    <w:semiHidden/>
    <w:rsid w:val="006F443E"/>
  </w:style>
</w:styles>
</file>

<file path=word/webSettings.xml><?xml version="1.0" encoding="utf-8"?>
<w:webSettings xmlns:r="http://schemas.openxmlformats.org/officeDocument/2006/relationships" xmlns:w="http://schemas.openxmlformats.org/wordprocessingml/2006/main">
  <w:divs>
    <w:div w:id="736319363">
      <w:marLeft w:val="0"/>
      <w:marRight w:val="0"/>
      <w:marTop w:val="0"/>
      <w:marBottom w:val="0"/>
      <w:divBdr>
        <w:top w:val="none" w:sz="0" w:space="0" w:color="auto"/>
        <w:left w:val="none" w:sz="0" w:space="0" w:color="auto"/>
        <w:bottom w:val="none" w:sz="0" w:space="0" w:color="auto"/>
        <w:right w:val="none" w:sz="0" w:space="0" w:color="auto"/>
      </w:divBdr>
    </w:div>
    <w:div w:id="191535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57E2-77FF-483C-8499-0127FFEC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 Buchanan</dc:creator>
  <cp:lastModifiedBy>H. Michael Arrighi</cp:lastModifiedBy>
  <cp:revision>3</cp:revision>
  <cp:lastPrinted>2012-05-23T21:10:00Z</cp:lastPrinted>
  <dcterms:created xsi:type="dcterms:W3CDTF">2012-08-07T19:52:00Z</dcterms:created>
  <dcterms:modified xsi:type="dcterms:W3CDTF">2012-08-07T19:52:00Z</dcterms:modified>
</cp:coreProperties>
</file>