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6154" w14:textId="16936D9C" w:rsidR="00885A8A" w:rsidRPr="00072206" w:rsidRDefault="0007220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72206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30E0C760" w14:textId="3A4D6F37" w:rsidR="00072206" w:rsidRDefault="00072206"/>
    <w:p w14:paraId="527DF44F" w14:textId="77777777" w:rsidR="00072206" w:rsidRDefault="00072206" w:rsidP="00072206">
      <w:pPr>
        <w:spacing w:before="200" w:after="200" w:line="480" w:lineRule="auto"/>
        <w:rPr>
          <w:rFonts w:ascii="Times New Roman" w:eastAsia="Calibri" w:hAnsi="Times New Roman" w:cs="Times New Roman"/>
          <w:bCs/>
          <w:sz w:val="36"/>
          <w:szCs w:val="36"/>
          <w:lang w:val="en-AU" w:eastAsia="en-AU"/>
        </w:rPr>
      </w:pPr>
      <w:r w:rsidRPr="00B63168">
        <w:rPr>
          <w:rFonts w:ascii="Times New Roman" w:eastAsia="Calibri" w:hAnsi="Times New Roman" w:cs="Times New Roman"/>
          <w:bCs/>
          <w:sz w:val="36"/>
          <w:szCs w:val="36"/>
          <w:lang w:val="en-AU" w:eastAsia="en-AU"/>
        </w:rPr>
        <w:t>Vulture declines, threats and conservation: the attitude of the indigenous Ghanaian</w:t>
      </w:r>
    </w:p>
    <w:p w14:paraId="6E27A270" w14:textId="41CE7930" w:rsidR="00072206" w:rsidRDefault="00072206" w:rsidP="00072206">
      <w:pPr>
        <w:spacing w:before="160" w:after="200" w:line="480" w:lineRule="auto"/>
        <w:rPr>
          <w:rFonts w:ascii="Times New Roman" w:eastAsia="Calibri" w:hAnsi="Times New Roman" w:cs="Times New Roman"/>
          <w:bCs/>
          <w:sz w:val="24"/>
          <w:szCs w:val="24"/>
          <w:lang w:val="en-AU" w:eastAsia="en-AU"/>
        </w:rPr>
      </w:pPr>
      <w:r w:rsidRPr="00B63168">
        <w:rPr>
          <w:rFonts w:ascii="Times New Roman" w:eastAsia="Calibri" w:hAnsi="Times New Roman" w:cs="Times New Roman"/>
          <w:bCs/>
          <w:sz w:val="24"/>
          <w:szCs w:val="24"/>
          <w:lang w:val="en-AU" w:eastAsia="en-AU"/>
        </w:rPr>
        <w:t>JUSTUS P. DEIKUMAH</w:t>
      </w:r>
    </w:p>
    <w:p w14:paraId="290BEDB2" w14:textId="49AA958A" w:rsidR="00072206" w:rsidRDefault="00072206" w:rsidP="00072206">
      <w:pPr>
        <w:spacing w:before="160" w:after="200" w:line="480" w:lineRule="auto"/>
        <w:rPr>
          <w:rFonts w:ascii="Times New Roman" w:eastAsia="Calibri" w:hAnsi="Times New Roman" w:cs="Times New Roman"/>
          <w:bCs/>
          <w:sz w:val="24"/>
          <w:szCs w:val="24"/>
          <w:lang w:val="en-AU" w:eastAsia="en-AU"/>
        </w:rPr>
      </w:pPr>
    </w:p>
    <w:p w14:paraId="30379ABD" w14:textId="083C9397" w:rsidR="00072206" w:rsidRPr="00072206" w:rsidRDefault="00072206" w:rsidP="00072206">
      <w:pPr>
        <w:spacing w:before="160" w:after="200" w:line="480" w:lineRule="auto"/>
        <w:rPr>
          <w:rFonts w:ascii="Times New Roman" w:eastAsia="Calibri" w:hAnsi="Times New Roman" w:cs="Times New Roman"/>
          <w:b/>
          <w:sz w:val="28"/>
          <w:szCs w:val="28"/>
          <w:lang w:val="en-AU" w:eastAsia="en-AU"/>
        </w:rPr>
      </w:pPr>
      <w:r w:rsidRPr="00072206">
        <w:rPr>
          <w:rFonts w:ascii="Times New Roman" w:eastAsia="Calibri" w:hAnsi="Times New Roman" w:cs="Times New Roman"/>
          <w:b/>
          <w:sz w:val="28"/>
          <w:szCs w:val="28"/>
          <w:lang w:val="en-AU" w:eastAsia="en-AU"/>
        </w:rPr>
        <w:t>Contents</w:t>
      </w:r>
    </w:p>
    <w:p w14:paraId="47B05371" w14:textId="45E230E6" w:rsidR="00072206" w:rsidRPr="00072206" w:rsidRDefault="00072206">
      <w:pPr>
        <w:rPr>
          <w:rFonts w:ascii="Times New Roman" w:hAnsi="Times New Roman" w:cs="Times New Roman"/>
          <w:sz w:val="24"/>
          <w:szCs w:val="24"/>
        </w:rPr>
      </w:pPr>
      <w:r w:rsidRPr="00072206">
        <w:rPr>
          <w:rFonts w:ascii="Times New Roman" w:hAnsi="Times New Roman" w:cs="Times New Roman"/>
          <w:sz w:val="24"/>
          <w:szCs w:val="24"/>
        </w:rPr>
        <w:t>Appendix S1.</w:t>
      </w:r>
      <w:r>
        <w:rPr>
          <w:rFonts w:ascii="Times New Roman" w:hAnsi="Times New Roman" w:cs="Times New Roman"/>
          <w:sz w:val="24"/>
          <w:szCs w:val="24"/>
        </w:rPr>
        <w:t xml:space="preserve"> Classification and description of variables used in final analyses. </w:t>
      </w:r>
    </w:p>
    <w:p w14:paraId="4F364297" w14:textId="6FA57A9C" w:rsidR="00072206" w:rsidRPr="00072206" w:rsidRDefault="00072206">
      <w:pPr>
        <w:rPr>
          <w:rFonts w:ascii="Times New Roman" w:hAnsi="Times New Roman" w:cs="Times New Roman"/>
          <w:sz w:val="24"/>
          <w:szCs w:val="24"/>
        </w:rPr>
      </w:pPr>
    </w:p>
    <w:p w14:paraId="3A5DB81F" w14:textId="4FCBC947" w:rsidR="00072206" w:rsidRDefault="00072206">
      <w:pPr>
        <w:rPr>
          <w:rFonts w:ascii="Times New Roman" w:hAnsi="Times New Roman" w:cs="Times New Roman"/>
          <w:sz w:val="24"/>
          <w:szCs w:val="24"/>
        </w:rPr>
      </w:pPr>
      <w:r w:rsidRPr="00072206">
        <w:rPr>
          <w:rFonts w:ascii="Times New Roman" w:hAnsi="Times New Roman" w:cs="Times New Roman"/>
          <w:sz w:val="24"/>
          <w:szCs w:val="24"/>
        </w:rPr>
        <w:t>Appendix S2.</w:t>
      </w:r>
      <w:r w:rsidR="00286B1F">
        <w:rPr>
          <w:rFonts w:ascii="Times New Roman" w:hAnsi="Times New Roman" w:cs="Times New Roman"/>
          <w:sz w:val="24"/>
          <w:szCs w:val="24"/>
        </w:rPr>
        <w:t xml:space="preserve"> Questionnaire used in interviews. </w:t>
      </w:r>
    </w:p>
    <w:p w14:paraId="2CF29605" w14:textId="7172121C" w:rsidR="00072206" w:rsidRDefault="00072206">
      <w:pPr>
        <w:rPr>
          <w:rFonts w:ascii="Times New Roman" w:hAnsi="Times New Roman" w:cs="Times New Roman"/>
          <w:sz w:val="24"/>
          <w:szCs w:val="24"/>
        </w:rPr>
      </w:pPr>
    </w:p>
    <w:p w14:paraId="402DA346" w14:textId="31DD8BDF" w:rsidR="00072206" w:rsidRDefault="00072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FBE475" w14:textId="77777777" w:rsidR="00072206" w:rsidRPr="00286B1F" w:rsidRDefault="00072206" w:rsidP="00072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B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S1. Classification and description of variables used in final analyses. </w:t>
      </w:r>
      <w:bookmarkStart w:id="0" w:name="_GoBack"/>
      <w:bookmarkEnd w:id="0"/>
    </w:p>
    <w:p w14:paraId="1B4BC2E1" w14:textId="09784C3A" w:rsidR="00072206" w:rsidRDefault="000722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pPr w:leftFromText="180" w:rightFromText="180" w:vertAnchor="page" w:horzAnchor="margin" w:tblpY="2506"/>
        <w:tblW w:w="13187" w:type="dxa"/>
        <w:tblLook w:val="04A0" w:firstRow="1" w:lastRow="0" w:firstColumn="1" w:lastColumn="0" w:noHBand="0" w:noVBand="1"/>
      </w:tblPr>
      <w:tblGrid>
        <w:gridCol w:w="1687"/>
        <w:gridCol w:w="3009"/>
        <w:gridCol w:w="5525"/>
        <w:gridCol w:w="2966"/>
      </w:tblGrid>
      <w:tr w:rsidR="00DC04E9" w:rsidRPr="007E532E" w14:paraId="05351745" w14:textId="77777777" w:rsidTr="002E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14:paraId="1A623B92" w14:textId="77777777" w:rsidR="00DC04E9" w:rsidRPr="007E532E" w:rsidRDefault="00DC04E9" w:rsidP="002E254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3009" w:type="dxa"/>
            <w:vAlign w:val="center"/>
          </w:tcPr>
          <w:p w14:paraId="45940EAE" w14:textId="77777777" w:rsidR="00DC04E9" w:rsidRPr="007E532E" w:rsidRDefault="00DC04E9" w:rsidP="002E254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5525" w:type="dxa"/>
            <w:vAlign w:val="center"/>
          </w:tcPr>
          <w:p w14:paraId="5C03FD5B" w14:textId="77777777" w:rsidR="00DC04E9" w:rsidRPr="007E532E" w:rsidRDefault="00DC04E9" w:rsidP="002E254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Categories considered</w:t>
            </w:r>
          </w:p>
        </w:tc>
        <w:tc>
          <w:tcPr>
            <w:tcW w:w="2966" w:type="dxa"/>
            <w:vAlign w:val="center"/>
          </w:tcPr>
          <w:p w14:paraId="201B653A" w14:textId="77777777" w:rsidR="00DC04E9" w:rsidRPr="007E532E" w:rsidRDefault="00DC04E9" w:rsidP="002E254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14:paraId="56071B64" w14:textId="77777777" w:rsidR="00DC04E9" w:rsidRPr="007E532E" w:rsidRDefault="00DC04E9" w:rsidP="002E254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Levels</w:t>
            </w:r>
          </w:p>
          <w:p w14:paraId="69B2A371" w14:textId="77777777" w:rsidR="00DC04E9" w:rsidRPr="007E532E" w:rsidRDefault="00DC04E9" w:rsidP="002E254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DC04E9" w:rsidRPr="007E532E" w14:paraId="60AA5592" w14:textId="77777777" w:rsidTr="002E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0CA7726" w14:textId="77777777" w:rsidR="00DC04E9" w:rsidRPr="007E532E" w:rsidRDefault="00DC04E9" w:rsidP="002E2544">
            <w:pPr>
              <w:spacing w:line="276" w:lineRule="auto"/>
              <w:rPr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Compositional factors</w:t>
            </w:r>
          </w:p>
        </w:tc>
        <w:tc>
          <w:tcPr>
            <w:tcW w:w="3009" w:type="dxa"/>
          </w:tcPr>
          <w:p w14:paraId="5249D8C7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Variables relating to the socio-demographic characteristics of individuals living in a certain place, such as age, sex, ethnicity, employment, and income.</w:t>
            </w:r>
          </w:p>
        </w:tc>
        <w:tc>
          <w:tcPr>
            <w:tcW w:w="5525" w:type="dxa"/>
          </w:tcPr>
          <w:p w14:paraId="760E1A50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Biosocial </w:t>
            </w:r>
          </w:p>
          <w:p w14:paraId="16146EF8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Sociocultural</w:t>
            </w:r>
          </w:p>
        </w:tc>
        <w:tc>
          <w:tcPr>
            <w:tcW w:w="2966" w:type="dxa"/>
          </w:tcPr>
          <w:p w14:paraId="28F1D5F8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DC04E9" w:rsidRPr="007E532E" w14:paraId="3A4643D6" w14:textId="77777777" w:rsidTr="002E2544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1A1B103" w14:textId="77777777" w:rsidR="00DC04E9" w:rsidRPr="007E532E" w:rsidRDefault="00DC04E9" w:rsidP="002E254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Biosocial </w:t>
            </w:r>
          </w:p>
        </w:tc>
        <w:tc>
          <w:tcPr>
            <w:tcW w:w="3009" w:type="dxa"/>
          </w:tcPr>
          <w:p w14:paraId="331073F1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Variables entailing the combination of social and biological factors e.g. Age and gender</w:t>
            </w:r>
          </w:p>
        </w:tc>
        <w:tc>
          <w:tcPr>
            <w:tcW w:w="5525" w:type="dxa"/>
          </w:tcPr>
          <w:p w14:paraId="193CB2B4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Age</w:t>
            </w:r>
          </w:p>
          <w:p w14:paraId="48A073AD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Gender </w:t>
            </w:r>
          </w:p>
        </w:tc>
        <w:tc>
          <w:tcPr>
            <w:tcW w:w="2966" w:type="dxa"/>
          </w:tcPr>
          <w:p w14:paraId="4E829298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Variable age groups</w:t>
            </w:r>
          </w:p>
          <w:p w14:paraId="023EB22E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Male or Female</w:t>
            </w:r>
          </w:p>
        </w:tc>
      </w:tr>
      <w:tr w:rsidR="00DC04E9" w:rsidRPr="007E532E" w14:paraId="46C87A83" w14:textId="77777777" w:rsidTr="002E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34A53A44" w14:textId="77777777" w:rsidR="00DC04E9" w:rsidRPr="007E532E" w:rsidRDefault="00DC04E9" w:rsidP="002E254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Sociocultural</w:t>
            </w:r>
          </w:p>
        </w:tc>
        <w:tc>
          <w:tcPr>
            <w:tcW w:w="3009" w:type="dxa"/>
          </w:tcPr>
          <w:p w14:paraId="41B92529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the beliefs, customs and practices within cultures and societies that affect the thoughts, feelings and </w:t>
            </w:r>
            <w:proofErr w:type="spellStart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behaviours</w:t>
            </w:r>
            <w:proofErr w:type="spellEnd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of its citizens</w:t>
            </w:r>
          </w:p>
        </w:tc>
        <w:tc>
          <w:tcPr>
            <w:tcW w:w="5525" w:type="dxa"/>
          </w:tcPr>
          <w:p w14:paraId="76D3634B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Income =income status of respondent</w:t>
            </w:r>
          </w:p>
          <w:p w14:paraId="26952670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Education = level of education</w:t>
            </w:r>
          </w:p>
          <w:p w14:paraId="42F069A2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14:paraId="1C11489E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Occupation = Type of occupation</w:t>
            </w:r>
          </w:p>
          <w:p w14:paraId="5E1B83ED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14:paraId="60A11395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14:paraId="1E7917F8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Religion = religious group of </w:t>
            </w:r>
            <w:proofErr w:type="gramStart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respondent</w:t>
            </w:r>
            <w:proofErr w:type="gramEnd"/>
          </w:p>
        </w:tc>
        <w:tc>
          <w:tcPr>
            <w:tcW w:w="2966" w:type="dxa"/>
          </w:tcPr>
          <w:p w14:paraId="26993A98" w14:textId="77777777" w:rsidR="00DC04E9" w:rsidRPr="007E532E" w:rsidRDefault="00DC04E9" w:rsidP="002E2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Low, medium or high</w:t>
            </w:r>
          </w:p>
          <w:p w14:paraId="5F69A738" w14:textId="77777777" w:rsidR="00DC04E9" w:rsidRPr="007E532E" w:rsidRDefault="00DC04E9" w:rsidP="002E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</w:rPr>
              <w:t>No formal education, primary, secondary, tertiary</w:t>
            </w:r>
          </w:p>
          <w:p w14:paraId="7340EC8D" w14:textId="77777777" w:rsidR="00DC04E9" w:rsidRPr="007E532E" w:rsidRDefault="00DC04E9" w:rsidP="002E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Civil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/public</w:t>
            </w: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servants, artisans, unemployed, farmers, hunters, traders</w:t>
            </w:r>
          </w:p>
          <w:p w14:paraId="1CBFDBEE" w14:textId="77777777" w:rsidR="00DC04E9" w:rsidRPr="007E532E" w:rsidRDefault="00DC04E9" w:rsidP="002E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14:paraId="0764F2EF" w14:textId="77777777" w:rsidR="00DC04E9" w:rsidRPr="007E532E" w:rsidRDefault="00DC04E9" w:rsidP="002E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C04E9" w:rsidRPr="007E532E" w14:paraId="410FD873" w14:textId="77777777" w:rsidTr="002E2544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410DC91" w14:textId="77777777" w:rsidR="00DC04E9" w:rsidRPr="007E532E" w:rsidRDefault="00DC04E9" w:rsidP="002E254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Contextual factors</w:t>
            </w:r>
          </w:p>
        </w:tc>
        <w:tc>
          <w:tcPr>
            <w:tcW w:w="3009" w:type="dxa"/>
          </w:tcPr>
          <w:p w14:paraId="65EA6C82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Factors which reflect a </w:t>
            </w:r>
            <w:proofErr w:type="gramStart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particular context</w:t>
            </w:r>
            <w:proofErr w:type="gramEnd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, characteristics unique to a particular group, community, society and individual</w:t>
            </w:r>
          </w:p>
        </w:tc>
        <w:tc>
          <w:tcPr>
            <w:tcW w:w="5525" w:type="dxa"/>
          </w:tcPr>
          <w:p w14:paraId="6D519C27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Region = Region of Ghana respondent originates</w:t>
            </w:r>
          </w:p>
          <w:p w14:paraId="6EE077B4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14:paraId="345D3831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Rural = Town/community of respondent with a total population ≤ 5000</w:t>
            </w:r>
          </w:p>
          <w:p w14:paraId="774176C1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Urban </w:t>
            </w:r>
            <w:proofErr w:type="gramStart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= </w:t>
            </w:r>
            <w:r w:rsidRPr="007E532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Town</w:t>
            </w:r>
            <w:proofErr w:type="gramEnd"/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/community of respondent with a total population  &gt; 5000</w:t>
            </w:r>
          </w:p>
        </w:tc>
        <w:tc>
          <w:tcPr>
            <w:tcW w:w="2966" w:type="dxa"/>
          </w:tcPr>
          <w:p w14:paraId="2575CAD8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7E532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Christian, Islam, West African Tradition, None</w:t>
            </w:r>
          </w:p>
          <w:p w14:paraId="32F37658" w14:textId="77777777" w:rsidR="00DC04E9" w:rsidRPr="007E532E" w:rsidRDefault="00DC04E9" w:rsidP="002E2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7EF7C63" w14:textId="77777777" w:rsidR="00DC04E9" w:rsidRDefault="00DC04E9" w:rsidP="00DC04E9">
      <w:pPr>
        <w:rPr>
          <w:rFonts w:ascii="Arial Narrow" w:hAnsi="Arial Narrow"/>
          <w:b/>
          <w:sz w:val="24"/>
          <w:szCs w:val="24"/>
        </w:rPr>
      </w:pPr>
    </w:p>
    <w:p w14:paraId="6710F9F3" w14:textId="1151D7EA" w:rsidR="00072206" w:rsidRDefault="00072206">
      <w:pPr>
        <w:rPr>
          <w:rFonts w:ascii="Times New Roman" w:hAnsi="Times New Roman" w:cs="Times New Roman"/>
          <w:sz w:val="24"/>
          <w:szCs w:val="24"/>
        </w:rPr>
      </w:pPr>
    </w:p>
    <w:p w14:paraId="0BD4F06C" w14:textId="03180C7F" w:rsidR="00072206" w:rsidRDefault="00072206">
      <w:pPr>
        <w:rPr>
          <w:rFonts w:ascii="Times New Roman" w:hAnsi="Times New Roman" w:cs="Times New Roman"/>
          <w:sz w:val="24"/>
          <w:szCs w:val="24"/>
        </w:rPr>
      </w:pPr>
    </w:p>
    <w:p w14:paraId="4CA40C86" w14:textId="4C8146D9" w:rsidR="00072206" w:rsidRDefault="00072206">
      <w:pPr>
        <w:rPr>
          <w:rFonts w:ascii="Times New Roman" w:hAnsi="Times New Roman" w:cs="Times New Roman"/>
          <w:sz w:val="24"/>
          <w:szCs w:val="24"/>
        </w:rPr>
      </w:pPr>
    </w:p>
    <w:p w14:paraId="1687DF55" w14:textId="758F73F3" w:rsidR="00072206" w:rsidRDefault="00072206">
      <w:pPr>
        <w:rPr>
          <w:rFonts w:ascii="Times New Roman" w:hAnsi="Times New Roman" w:cs="Times New Roman"/>
          <w:sz w:val="24"/>
          <w:szCs w:val="24"/>
        </w:rPr>
      </w:pPr>
    </w:p>
    <w:sectPr w:rsidR="00072206" w:rsidSect="00072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D"/>
    <w:rsid w:val="00072206"/>
    <w:rsid w:val="000E3959"/>
    <w:rsid w:val="000F15E9"/>
    <w:rsid w:val="00106CCB"/>
    <w:rsid w:val="001655C9"/>
    <w:rsid w:val="00286B1F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0BED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C04E9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4FC8"/>
  <w15:chartTrackingRefBased/>
  <w15:docId w15:val="{B2FF91F0-8A86-4D00-B4AC-1A6D879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C04E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dcterms:created xsi:type="dcterms:W3CDTF">2019-07-27T08:07:00Z</dcterms:created>
  <dcterms:modified xsi:type="dcterms:W3CDTF">2019-07-27T08:13:00Z</dcterms:modified>
</cp:coreProperties>
</file>