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5E01E" w14:textId="1649AC91" w:rsidR="00412E08" w:rsidRPr="00F417D5" w:rsidRDefault="00695B54" w:rsidP="00412E08">
      <w:pPr>
        <w:rPr>
          <w:b/>
          <w:color w:val="000000" w:themeColor="text1"/>
        </w:rPr>
      </w:pPr>
      <w:r>
        <w:rPr>
          <w:b/>
          <w:color w:val="000000" w:themeColor="text1"/>
        </w:rPr>
        <w:t>Supplementary</w:t>
      </w:r>
      <w:r w:rsidR="00412E08" w:rsidRPr="00F417D5">
        <w:rPr>
          <w:b/>
          <w:color w:val="000000" w:themeColor="text1"/>
        </w:rPr>
        <w:t xml:space="preserve"> Materials</w:t>
      </w:r>
    </w:p>
    <w:p w14:paraId="09A5EFF3" w14:textId="77777777" w:rsidR="00412E08" w:rsidRPr="00F417D5" w:rsidRDefault="00412E08" w:rsidP="00412E08">
      <w:pPr>
        <w:rPr>
          <w:b/>
          <w:color w:val="000000" w:themeColor="text1"/>
        </w:rPr>
      </w:pPr>
    </w:p>
    <w:p w14:paraId="25C38FC1" w14:textId="6E981D71" w:rsidR="00412E08" w:rsidRPr="00F417D5" w:rsidRDefault="00412E08" w:rsidP="00412E08">
      <w:pPr>
        <w:rPr>
          <w:color w:val="000000" w:themeColor="text1"/>
        </w:rPr>
      </w:pPr>
      <w:r w:rsidRPr="00F417D5">
        <w:rPr>
          <w:b/>
          <w:color w:val="000000" w:themeColor="text1"/>
        </w:rPr>
        <w:t>Article title:</w:t>
      </w:r>
      <w:r w:rsidRPr="00F417D5">
        <w:rPr>
          <w:color w:val="000000" w:themeColor="text1"/>
        </w:rPr>
        <w:t xml:space="preserve"> Predicting influenza-like illness-related emergency department visits by modelling </w:t>
      </w:r>
      <w:proofErr w:type="spellStart"/>
      <w:r w:rsidRPr="00F417D5">
        <w:rPr>
          <w:color w:val="000000" w:themeColor="text1"/>
        </w:rPr>
        <w:t>spatio</w:t>
      </w:r>
      <w:proofErr w:type="spellEnd"/>
      <w:r w:rsidRPr="00F417D5">
        <w:rPr>
          <w:color w:val="000000" w:themeColor="text1"/>
        </w:rPr>
        <w:t>-temporal syndromic surveillance data</w:t>
      </w:r>
    </w:p>
    <w:p w14:paraId="5CAE5C27" w14:textId="77777777" w:rsidR="00412E08" w:rsidRPr="00F417D5" w:rsidRDefault="00412E08" w:rsidP="00412E08">
      <w:pPr>
        <w:rPr>
          <w:color w:val="000000" w:themeColor="text1"/>
        </w:rPr>
      </w:pPr>
    </w:p>
    <w:p w14:paraId="5A6EA312" w14:textId="6DD5AFB3" w:rsidR="00412E08" w:rsidRDefault="00412E08" w:rsidP="00412E08">
      <w:pPr>
        <w:rPr>
          <w:color w:val="000000" w:themeColor="text1"/>
        </w:rPr>
      </w:pPr>
      <w:r w:rsidRPr="00F417D5">
        <w:rPr>
          <w:b/>
          <w:color w:val="000000" w:themeColor="text1"/>
        </w:rPr>
        <w:t xml:space="preserve">Authors: </w:t>
      </w:r>
      <w:r w:rsidRPr="00F417D5">
        <w:rPr>
          <w:color w:val="000000" w:themeColor="text1"/>
        </w:rPr>
        <w:t xml:space="preserve">Leah J Martin*, </w:t>
      </w:r>
      <w:proofErr w:type="spellStart"/>
      <w:r w:rsidRPr="00F417D5">
        <w:rPr>
          <w:color w:val="000000" w:themeColor="text1"/>
        </w:rPr>
        <w:t>Huiru</w:t>
      </w:r>
      <w:proofErr w:type="spellEnd"/>
      <w:r w:rsidRPr="00F417D5">
        <w:rPr>
          <w:color w:val="000000" w:themeColor="text1"/>
        </w:rPr>
        <w:t xml:space="preserve"> Dong, Qi Liu, James Talbot, </w:t>
      </w:r>
      <w:proofErr w:type="spellStart"/>
      <w:r w:rsidRPr="00F417D5">
        <w:rPr>
          <w:color w:val="000000" w:themeColor="text1"/>
        </w:rPr>
        <w:t>Weiyu</w:t>
      </w:r>
      <w:proofErr w:type="spellEnd"/>
      <w:r w:rsidRPr="00F417D5">
        <w:rPr>
          <w:color w:val="000000" w:themeColor="text1"/>
        </w:rPr>
        <w:t xml:space="preserve"> </w:t>
      </w:r>
      <w:proofErr w:type="spellStart"/>
      <w:r w:rsidRPr="00F417D5">
        <w:rPr>
          <w:color w:val="000000" w:themeColor="text1"/>
        </w:rPr>
        <w:t>Qiu</w:t>
      </w:r>
      <w:proofErr w:type="spellEnd"/>
      <w:r w:rsidRPr="00F417D5">
        <w:rPr>
          <w:color w:val="000000" w:themeColor="text1"/>
        </w:rPr>
        <w:t xml:space="preserve">, Yutaka </w:t>
      </w:r>
      <w:proofErr w:type="spellStart"/>
      <w:r w:rsidRPr="00F417D5">
        <w:rPr>
          <w:color w:val="000000" w:themeColor="text1"/>
        </w:rPr>
        <w:t>Yasui</w:t>
      </w:r>
      <w:proofErr w:type="spellEnd"/>
    </w:p>
    <w:p w14:paraId="706307FD" w14:textId="77777777" w:rsidR="00264C74" w:rsidRPr="00F417D5" w:rsidRDefault="00264C74" w:rsidP="00264C74">
      <w:pPr>
        <w:rPr>
          <w:color w:val="000000" w:themeColor="text1"/>
        </w:rPr>
      </w:pPr>
      <w:r w:rsidRPr="00F417D5">
        <w:rPr>
          <w:color w:val="000000" w:themeColor="text1"/>
        </w:rPr>
        <w:t>*leahjmartin1@gmail.com, leah.martin@ualberta.ca</w:t>
      </w:r>
    </w:p>
    <w:p w14:paraId="2F8B62C0" w14:textId="11581A20" w:rsidR="006F1EEE" w:rsidRDefault="006F1EEE" w:rsidP="00412E08">
      <w:pPr>
        <w:rPr>
          <w:color w:val="000000" w:themeColor="text1"/>
        </w:rPr>
      </w:pPr>
    </w:p>
    <w:p w14:paraId="7BEEE958" w14:textId="27E95F41" w:rsidR="006F1EEE" w:rsidRPr="006F1EEE" w:rsidRDefault="006F1EEE" w:rsidP="00412E08">
      <w:pPr>
        <w:rPr>
          <w:color w:val="000000" w:themeColor="text1"/>
        </w:rPr>
      </w:pPr>
      <w:r w:rsidRPr="006F1EEE">
        <w:rPr>
          <w:b/>
          <w:color w:val="000000" w:themeColor="text1"/>
        </w:rPr>
        <w:t>Journal:</w:t>
      </w:r>
      <w:r>
        <w:rPr>
          <w:color w:val="000000" w:themeColor="text1"/>
        </w:rPr>
        <w:t xml:space="preserve"> </w:t>
      </w:r>
      <w:r w:rsidRPr="006F1EEE">
        <w:rPr>
          <w:color w:val="000000" w:themeColor="text1"/>
        </w:rPr>
        <w:t>Epidemiology and Infection</w:t>
      </w:r>
    </w:p>
    <w:p w14:paraId="7A930343" w14:textId="74F11CAB" w:rsidR="00412E08" w:rsidRPr="00F417D5" w:rsidRDefault="00412E08" w:rsidP="00412E08">
      <w:pPr>
        <w:rPr>
          <w:color w:val="000000" w:themeColor="text1"/>
        </w:rPr>
      </w:pPr>
    </w:p>
    <w:p w14:paraId="6AD2A1FE" w14:textId="075F2BC3" w:rsidR="00BF26FE" w:rsidRDefault="00264C74" w:rsidP="00412E08">
      <w:pPr>
        <w:rPr>
          <w:color w:val="000000" w:themeColor="text1"/>
        </w:rPr>
      </w:pPr>
      <w:r w:rsidRPr="00264C74">
        <w:rPr>
          <w:b/>
          <w:color w:val="000000" w:themeColor="text1"/>
        </w:rPr>
        <w:t>Contents:</w:t>
      </w:r>
      <w:r>
        <w:rPr>
          <w:color w:val="000000" w:themeColor="text1"/>
        </w:rPr>
        <w:t xml:space="preserve"> </w:t>
      </w:r>
      <w:r w:rsidR="00695B54">
        <w:rPr>
          <w:color w:val="000000" w:themeColor="text1"/>
        </w:rPr>
        <w:t>Supplementary</w:t>
      </w:r>
      <w:r w:rsidR="00BF26FE">
        <w:rPr>
          <w:color w:val="000000" w:themeColor="text1"/>
        </w:rPr>
        <w:t xml:space="preserve"> Tables </w:t>
      </w:r>
      <w:r w:rsidR="00695B54">
        <w:rPr>
          <w:color w:val="000000" w:themeColor="text1"/>
        </w:rPr>
        <w:t>S</w:t>
      </w:r>
      <w:r w:rsidR="00BF26FE">
        <w:rPr>
          <w:color w:val="000000" w:themeColor="text1"/>
        </w:rPr>
        <w:t>1-</w:t>
      </w:r>
      <w:r w:rsidR="00695B54">
        <w:rPr>
          <w:color w:val="000000" w:themeColor="text1"/>
        </w:rPr>
        <w:t>S</w:t>
      </w:r>
      <w:r w:rsidR="00BF26FE">
        <w:rPr>
          <w:color w:val="000000" w:themeColor="text1"/>
        </w:rPr>
        <w:t>2</w:t>
      </w:r>
      <w:r w:rsidR="00727D7B">
        <w:rPr>
          <w:color w:val="000000" w:themeColor="text1"/>
        </w:rPr>
        <w:t xml:space="preserve">, </w:t>
      </w:r>
      <w:r w:rsidR="00695B54">
        <w:rPr>
          <w:color w:val="000000" w:themeColor="text1"/>
        </w:rPr>
        <w:t>Supplementary</w:t>
      </w:r>
      <w:r w:rsidR="00BF26FE">
        <w:rPr>
          <w:color w:val="000000" w:themeColor="text1"/>
        </w:rPr>
        <w:t xml:space="preserve"> Figures </w:t>
      </w:r>
      <w:r w:rsidR="00695B54">
        <w:rPr>
          <w:color w:val="000000" w:themeColor="text1"/>
        </w:rPr>
        <w:t>S</w:t>
      </w:r>
      <w:r w:rsidR="00BF26FE">
        <w:rPr>
          <w:color w:val="000000" w:themeColor="text1"/>
        </w:rPr>
        <w:t>1-</w:t>
      </w:r>
      <w:r w:rsidR="00695B54">
        <w:rPr>
          <w:color w:val="000000" w:themeColor="text1"/>
        </w:rPr>
        <w:t>S</w:t>
      </w:r>
      <w:r w:rsidR="00BF26FE">
        <w:rPr>
          <w:color w:val="000000" w:themeColor="text1"/>
        </w:rPr>
        <w:t>6</w:t>
      </w:r>
      <w:r w:rsidR="00727D7B">
        <w:rPr>
          <w:color w:val="000000" w:themeColor="text1"/>
        </w:rPr>
        <w:t>,</w:t>
      </w:r>
      <w:r>
        <w:rPr>
          <w:color w:val="000000" w:themeColor="text1"/>
        </w:rPr>
        <w:t xml:space="preserve"> N</w:t>
      </w:r>
      <w:r w:rsidR="0097144B">
        <w:rPr>
          <w:color w:val="000000" w:themeColor="text1"/>
        </w:rPr>
        <w:t>otes on</w:t>
      </w:r>
      <w:r w:rsidR="00727D7B">
        <w:rPr>
          <w:color w:val="000000" w:themeColor="text1"/>
        </w:rPr>
        <w:t xml:space="preserve"> </w:t>
      </w:r>
      <w:r w:rsidR="00695B54">
        <w:rPr>
          <w:color w:val="000000" w:themeColor="text1"/>
        </w:rPr>
        <w:t>Supplementary</w:t>
      </w:r>
      <w:r w:rsidR="00727D7B">
        <w:rPr>
          <w:color w:val="000000" w:themeColor="text1"/>
        </w:rPr>
        <w:t xml:space="preserve"> Figures </w:t>
      </w:r>
      <w:r w:rsidR="00695B54">
        <w:rPr>
          <w:color w:val="000000" w:themeColor="text1"/>
        </w:rPr>
        <w:t>S</w:t>
      </w:r>
      <w:r w:rsidR="00727D7B">
        <w:rPr>
          <w:color w:val="000000" w:themeColor="text1"/>
        </w:rPr>
        <w:t xml:space="preserve">5 and </w:t>
      </w:r>
      <w:r w:rsidR="00695B54">
        <w:rPr>
          <w:color w:val="000000" w:themeColor="text1"/>
        </w:rPr>
        <w:t>S</w:t>
      </w:r>
      <w:r w:rsidR="00727D7B">
        <w:rPr>
          <w:color w:val="000000" w:themeColor="text1"/>
        </w:rPr>
        <w:t>6</w:t>
      </w:r>
    </w:p>
    <w:p w14:paraId="33EE4C3B" w14:textId="77777777" w:rsidR="00BF26FE" w:rsidRDefault="00BF26FE" w:rsidP="00412E08">
      <w:pPr>
        <w:rPr>
          <w:color w:val="000000" w:themeColor="text1"/>
        </w:rPr>
      </w:pPr>
    </w:p>
    <w:p w14:paraId="27A3627F" w14:textId="77777777" w:rsidR="002A27B9" w:rsidRPr="00F417D5" w:rsidRDefault="002A27B9" w:rsidP="00412E08">
      <w:pPr>
        <w:rPr>
          <w:color w:val="000000" w:themeColor="text1"/>
        </w:rPr>
      </w:pPr>
    </w:p>
    <w:p w14:paraId="15881A72" w14:textId="77777777" w:rsidR="00412E08" w:rsidRPr="00F417D5" w:rsidRDefault="00412E08" w:rsidP="00412E08">
      <w:pPr>
        <w:rPr>
          <w:color w:val="000000" w:themeColor="text1"/>
        </w:rPr>
      </w:pPr>
    </w:p>
    <w:p w14:paraId="644157A4" w14:textId="77777777" w:rsidR="00C467DB" w:rsidRDefault="00C467DB" w:rsidP="00412E08">
      <w:pPr>
        <w:rPr>
          <w:b/>
          <w:color w:val="000000" w:themeColor="text1"/>
        </w:rPr>
        <w:sectPr w:rsidR="00C467DB" w:rsidSect="00412E08">
          <w:footerReference w:type="even" r:id="rId6"/>
          <w:footerReference w:type="default" r:id="rId7"/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A2DD227" w14:textId="691E931B" w:rsidR="00412E08" w:rsidRPr="00F417D5" w:rsidRDefault="00695B54" w:rsidP="00412E08">
      <w:pPr>
        <w:rPr>
          <w:color w:val="000000" w:themeColor="text1"/>
        </w:rPr>
      </w:pPr>
      <w:r>
        <w:rPr>
          <w:b/>
          <w:color w:val="000000" w:themeColor="text1"/>
        </w:rPr>
        <w:lastRenderedPageBreak/>
        <w:t>Supplementary</w:t>
      </w:r>
      <w:r w:rsidR="00412E08" w:rsidRPr="00F417D5">
        <w:rPr>
          <w:b/>
          <w:color w:val="000000" w:themeColor="text1"/>
        </w:rPr>
        <w:t xml:space="preserve"> Table </w:t>
      </w:r>
      <w:r>
        <w:rPr>
          <w:b/>
          <w:color w:val="000000" w:themeColor="text1"/>
        </w:rPr>
        <w:t>S</w:t>
      </w:r>
      <w:r w:rsidR="00412E08" w:rsidRPr="00F417D5">
        <w:rPr>
          <w:b/>
          <w:color w:val="000000" w:themeColor="text1"/>
        </w:rPr>
        <w:t>1</w:t>
      </w:r>
      <w:r w:rsidR="00A74D0C" w:rsidRPr="00F417D5">
        <w:rPr>
          <w:b/>
          <w:color w:val="000000" w:themeColor="text1"/>
        </w:rPr>
        <w:t>.</w:t>
      </w:r>
      <w:r w:rsidR="00412E08" w:rsidRPr="00F417D5">
        <w:rPr>
          <w:color w:val="000000" w:themeColor="text1"/>
        </w:rPr>
        <w:t xml:space="preserve"> Area under the receiver operating curve (AUC) for each model, defining a high-volume day as one with </w:t>
      </w:r>
      <w:r w:rsidR="003A6374">
        <w:rPr>
          <w:color w:val="000000" w:themeColor="text1"/>
        </w:rPr>
        <w:sym w:font="Symbol" w:char="F0B3"/>
      </w:r>
      <w:r w:rsidR="00412E08" w:rsidRPr="00F417D5">
        <w:rPr>
          <w:color w:val="000000" w:themeColor="text1"/>
        </w:rPr>
        <w:t>36 visits, by period, Edmonton, Alberta, 2008-2014</w:t>
      </w:r>
    </w:p>
    <w:p w14:paraId="1BD4502D" w14:textId="5560ED9D" w:rsidR="00C24AC1" w:rsidRPr="00F417D5" w:rsidRDefault="00C24AC1" w:rsidP="00412E08">
      <w:pPr>
        <w:rPr>
          <w:color w:val="000000" w:themeColor="text1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30"/>
        <w:gridCol w:w="816"/>
        <w:gridCol w:w="816"/>
        <w:gridCol w:w="816"/>
        <w:gridCol w:w="816"/>
        <w:gridCol w:w="1367"/>
        <w:gridCol w:w="798"/>
        <w:gridCol w:w="798"/>
        <w:gridCol w:w="798"/>
        <w:gridCol w:w="795"/>
      </w:tblGrid>
      <w:tr w:rsidR="00F417D5" w:rsidRPr="00F417D5" w14:paraId="7A632F18" w14:textId="77777777" w:rsidTr="00BB52A8">
        <w:tc>
          <w:tcPr>
            <w:tcW w:w="1981" w:type="pct"/>
            <w:hideMark/>
          </w:tcPr>
          <w:p w14:paraId="30C39598" w14:textId="73E86DC1" w:rsidR="00412E08" w:rsidRPr="006B306C" w:rsidRDefault="00412E08">
            <w:pPr>
              <w:spacing w:after="300"/>
              <w:rPr>
                <w:b/>
                <w:color w:val="000000" w:themeColor="text1"/>
              </w:rPr>
            </w:pPr>
          </w:p>
        </w:tc>
        <w:tc>
          <w:tcPr>
            <w:tcW w:w="315" w:type="pct"/>
            <w:hideMark/>
          </w:tcPr>
          <w:p w14:paraId="5A4EAAE7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Pre-H1N1</w:t>
            </w:r>
          </w:p>
        </w:tc>
        <w:tc>
          <w:tcPr>
            <w:tcW w:w="315" w:type="pct"/>
            <w:hideMark/>
          </w:tcPr>
          <w:p w14:paraId="16FF5316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H1N1 Wave 1</w:t>
            </w:r>
          </w:p>
        </w:tc>
        <w:tc>
          <w:tcPr>
            <w:tcW w:w="315" w:type="pct"/>
            <w:hideMark/>
          </w:tcPr>
          <w:p w14:paraId="5C232D6F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H1N1 Wave 2</w:t>
            </w:r>
          </w:p>
        </w:tc>
        <w:tc>
          <w:tcPr>
            <w:tcW w:w="315" w:type="pct"/>
            <w:hideMark/>
          </w:tcPr>
          <w:p w14:paraId="4C92EF3D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Post-H1N1</w:t>
            </w:r>
          </w:p>
        </w:tc>
        <w:tc>
          <w:tcPr>
            <w:tcW w:w="528" w:type="pct"/>
            <w:hideMark/>
          </w:tcPr>
          <w:p w14:paraId="3BF0D0ED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Extended 2009-2010 season</w:t>
            </w:r>
          </w:p>
        </w:tc>
        <w:tc>
          <w:tcPr>
            <w:tcW w:w="308" w:type="pct"/>
            <w:hideMark/>
          </w:tcPr>
          <w:p w14:paraId="208BDECE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2010-2011</w:t>
            </w:r>
          </w:p>
        </w:tc>
        <w:tc>
          <w:tcPr>
            <w:tcW w:w="308" w:type="pct"/>
            <w:hideMark/>
          </w:tcPr>
          <w:p w14:paraId="30EF3BFC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2011-2012</w:t>
            </w:r>
          </w:p>
        </w:tc>
        <w:tc>
          <w:tcPr>
            <w:tcW w:w="308" w:type="pct"/>
            <w:hideMark/>
          </w:tcPr>
          <w:p w14:paraId="64DD0065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2012-2013</w:t>
            </w:r>
          </w:p>
        </w:tc>
        <w:tc>
          <w:tcPr>
            <w:tcW w:w="308" w:type="pct"/>
            <w:hideMark/>
          </w:tcPr>
          <w:p w14:paraId="0D651855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2013-2014</w:t>
            </w:r>
          </w:p>
        </w:tc>
      </w:tr>
      <w:tr w:rsidR="00F417D5" w:rsidRPr="00F417D5" w14:paraId="5A60F7A1" w14:textId="77777777" w:rsidTr="00BB52A8">
        <w:tc>
          <w:tcPr>
            <w:tcW w:w="1981" w:type="pct"/>
            <w:hideMark/>
          </w:tcPr>
          <w:p w14:paraId="4A12B117" w14:textId="77777777" w:rsidR="00412E08" w:rsidRPr="00F417D5" w:rsidRDefault="00412E08">
            <w:pPr>
              <w:spacing w:after="300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Non-parametric Method</w:t>
            </w:r>
          </w:p>
        </w:tc>
        <w:tc>
          <w:tcPr>
            <w:tcW w:w="315" w:type="pct"/>
            <w:hideMark/>
          </w:tcPr>
          <w:p w14:paraId="4A20A57C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0.814</w:t>
            </w:r>
          </w:p>
        </w:tc>
        <w:tc>
          <w:tcPr>
            <w:tcW w:w="315" w:type="pct"/>
            <w:hideMark/>
          </w:tcPr>
          <w:p w14:paraId="61794FA0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0.712</w:t>
            </w:r>
          </w:p>
        </w:tc>
        <w:tc>
          <w:tcPr>
            <w:tcW w:w="315" w:type="pct"/>
            <w:hideMark/>
          </w:tcPr>
          <w:p w14:paraId="05F09534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0.934</w:t>
            </w:r>
          </w:p>
        </w:tc>
        <w:tc>
          <w:tcPr>
            <w:tcW w:w="315" w:type="pct"/>
            <w:hideMark/>
          </w:tcPr>
          <w:p w14:paraId="7998AAD4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0.776</w:t>
            </w:r>
          </w:p>
        </w:tc>
        <w:tc>
          <w:tcPr>
            <w:tcW w:w="528" w:type="pct"/>
            <w:hideMark/>
          </w:tcPr>
          <w:p w14:paraId="70DE7708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0.881</w:t>
            </w:r>
          </w:p>
        </w:tc>
        <w:tc>
          <w:tcPr>
            <w:tcW w:w="308" w:type="pct"/>
            <w:hideMark/>
          </w:tcPr>
          <w:p w14:paraId="21895D07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0.782</w:t>
            </w:r>
          </w:p>
        </w:tc>
        <w:tc>
          <w:tcPr>
            <w:tcW w:w="308" w:type="pct"/>
            <w:hideMark/>
          </w:tcPr>
          <w:p w14:paraId="2DC29768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0.699</w:t>
            </w:r>
          </w:p>
        </w:tc>
        <w:tc>
          <w:tcPr>
            <w:tcW w:w="308" w:type="pct"/>
            <w:hideMark/>
          </w:tcPr>
          <w:p w14:paraId="1D373DA9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0.846</w:t>
            </w:r>
          </w:p>
        </w:tc>
        <w:tc>
          <w:tcPr>
            <w:tcW w:w="308" w:type="pct"/>
            <w:hideMark/>
          </w:tcPr>
          <w:p w14:paraId="6B453DCE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0.798</w:t>
            </w:r>
          </w:p>
        </w:tc>
      </w:tr>
      <w:tr w:rsidR="00F417D5" w:rsidRPr="00F417D5" w14:paraId="5401CA50" w14:textId="77777777" w:rsidTr="00BB52A8">
        <w:tc>
          <w:tcPr>
            <w:tcW w:w="1981" w:type="pct"/>
            <w:hideMark/>
          </w:tcPr>
          <w:p w14:paraId="5508B5A0" w14:textId="63E797AC" w:rsidR="00412E08" w:rsidRPr="00F417D5" w:rsidRDefault="00412E08">
            <w:pPr>
              <w:spacing w:after="300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Model 2</w:t>
            </w:r>
            <w:r w:rsidR="0003498F" w:rsidRPr="00F417D5">
              <w:rPr>
                <w:color w:val="000000" w:themeColor="text1"/>
              </w:rPr>
              <w:t>: GLMM</w:t>
            </w:r>
          </w:p>
        </w:tc>
        <w:tc>
          <w:tcPr>
            <w:tcW w:w="315" w:type="pct"/>
            <w:hideMark/>
          </w:tcPr>
          <w:p w14:paraId="4A2CA8AB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0.925</w:t>
            </w:r>
          </w:p>
        </w:tc>
        <w:tc>
          <w:tcPr>
            <w:tcW w:w="315" w:type="pct"/>
            <w:hideMark/>
          </w:tcPr>
          <w:p w14:paraId="2E4F9764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0.750</w:t>
            </w:r>
          </w:p>
        </w:tc>
        <w:tc>
          <w:tcPr>
            <w:tcW w:w="315" w:type="pct"/>
            <w:hideMark/>
          </w:tcPr>
          <w:p w14:paraId="3E6FA70D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0.719</w:t>
            </w:r>
          </w:p>
        </w:tc>
        <w:tc>
          <w:tcPr>
            <w:tcW w:w="315" w:type="pct"/>
            <w:hideMark/>
          </w:tcPr>
          <w:p w14:paraId="5C6881C0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0.829</w:t>
            </w:r>
          </w:p>
        </w:tc>
        <w:tc>
          <w:tcPr>
            <w:tcW w:w="528" w:type="pct"/>
            <w:hideMark/>
          </w:tcPr>
          <w:p w14:paraId="30468F66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0.600</w:t>
            </w:r>
          </w:p>
        </w:tc>
        <w:tc>
          <w:tcPr>
            <w:tcW w:w="308" w:type="pct"/>
            <w:hideMark/>
          </w:tcPr>
          <w:p w14:paraId="1DF7FE12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0.969</w:t>
            </w:r>
          </w:p>
        </w:tc>
        <w:tc>
          <w:tcPr>
            <w:tcW w:w="308" w:type="pct"/>
            <w:hideMark/>
          </w:tcPr>
          <w:p w14:paraId="4DDAACFD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0.867</w:t>
            </w:r>
          </w:p>
        </w:tc>
        <w:tc>
          <w:tcPr>
            <w:tcW w:w="308" w:type="pct"/>
            <w:hideMark/>
          </w:tcPr>
          <w:p w14:paraId="592B4571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0.893</w:t>
            </w:r>
          </w:p>
        </w:tc>
        <w:tc>
          <w:tcPr>
            <w:tcW w:w="308" w:type="pct"/>
            <w:hideMark/>
          </w:tcPr>
          <w:p w14:paraId="6C13F097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0.857</w:t>
            </w:r>
          </w:p>
        </w:tc>
      </w:tr>
      <w:tr w:rsidR="00F417D5" w:rsidRPr="00F417D5" w14:paraId="0439CA2D" w14:textId="77777777" w:rsidTr="00BB52A8">
        <w:tc>
          <w:tcPr>
            <w:tcW w:w="1981" w:type="pct"/>
            <w:hideMark/>
          </w:tcPr>
          <w:p w14:paraId="63BB49D5" w14:textId="5ED9E60E" w:rsidR="00412E08" w:rsidRPr="00F417D5" w:rsidRDefault="00412E08">
            <w:pPr>
              <w:spacing w:after="300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Model 3</w:t>
            </w:r>
            <w:r w:rsidR="0003498F" w:rsidRPr="00F417D5">
              <w:rPr>
                <w:color w:val="000000" w:themeColor="text1"/>
              </w:rPr>
              <w:t>: GLMM and locally-predicted residual</w:t>
            </w:r>
          </w:p>
        </w:tc>
        <w:tc>
          <w:tcPr>
            <w:tcW w:w="315" w:type="pct"/>
            <w:hideMark/>
          </w:tcPr>
          <w:p w14:paraId="230C6A5D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0.933</w:t>
            </w:r>
          </w:p>
        </w:tc>
        <w:tc>
          <w:tcPr>
            <w:tcW w:w="315" w:type="pct"/>
            <w:hideMark/>
          </w:tcPr>
          <w:p w14:paraId="2E594089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0.683</w:t>
            </w:r>
          </w:p>
        </w:tc>
        <w:tc>
          <w:tcPr>
            <w:tcW w:w="315" w:type="pct"/>
            <w:hideMark/>
          </w:tcPr>
          <w:p w14:paraId="310D9DF0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0.784</w:t>
            </w:r>
          </w:p>
        </w:tc>
        <w:tc>
          <w:tcPr>
            <w:tcW w:w="315" w:type="pct"/>
            <w:hideMark/>
          </w:tcPr>
          <w:p w14:paraId="7270D5AE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0.873</w:t>
            </w:r>
          </w:p>
        </w:tc>
        <w:tc>
          <w:tcPr>
            <w:tcW w:w="528" w:type="pct"/>
            <w:hideMark/>
          </w:tcPr>
          <w:p w14:paraId="6DC257B7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0.859</w:t>
            </w:r>
          </w:p>
        </w:tc>
        <w:tc>
          <w:tcPr>
            <w:tcW w:w="308" w:type="pct"/>
            <w:hideMark/>
          </w:tcPr>
          <w:p w14:paraId="53ABE9B6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0.966</w:t>
            </w:r>
          </w:p>
        </w:tc>
        <w:tc>
          <w:tcPr>
            <w:tcW w:w="308" w:type="pct"/>
            <w:hideMark/>
          </w:tcPr>
          <w:p w14:paraId="0531CA0E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0.879</w:t>
            </w:r>
          </w:p>
        </w:tc>
        <w:tc>
          <w:tcPr>
            <w:tcW w:w="308" w:type="pct"/>
            <w:hideMark/>
          </w:tcPr>
          <w:p w14:paraId="622133E1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0.932</w:t>
            </w:r>
          </w:p>
        </w:tc>
        <w:tc>
          <w:tcPr>
            <w:tcW w:w="308" w:type="pct"/>
            <w:hideMark/>
          </w:tcPr>
          <w:p w14:paraId="2ED032CE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0.861</w:t>
            </w:r>
          </w:p>
        </w:tc>
      </w:tr>
      <w:tr w:rsidR="00F417D5" w:rsidRPr="00F417D5" w14:paraId="34C5FE9C" w14:textId="77777777" w:rsidTr="00BB52A8">
        <w:tc>
          <w:tcPr>
            <w:tcW w:w="1981" w:type="pct"/>
            <w:hideMark/>
          </w:tcPr>
          <w:p w14:paraId="380DE2CF" w14:textId="77777777" w:rsidR="00412E08" w:rsidRPr="00F417D5" w:rsidRDefault="00412E08">
            <w:pPr>
              <w:spacing w:after="300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Main Model</w:t>
            </w:r>
          </w:p>
        </w:tc>
        <w:tc>
          <w:tcPr>
            <w:tcW w:w="315" w:type="pct"/>
            <w:hideMark/>
          </w:tcPr>
          <w:p w14:paraId="07C2FD76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0.888</w:t>
            </w:r>
          </w:p>
        </w:tc>
        <w:tc>
          <w:tcPr>
            <w:tcW w:w="315" w:type="pct"/>
            <w:hideMark/>
          </w:tcPr>
          <w:p w14:paraId="5E825EAC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0.710</w:t>
            </w:r>
          </w:p>
        </w:tc>
        <w:tc>
          <w:tcPr>
            <w:tcW w:w="315" w:type="pct"/>
            <w:hideMark/>
          </w:tcPr>
          <w:p w14:paraId="4A76DF46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0.921</w:t>
            </w:r>
          </w:p>
        </w:tc>
        <w:tc>
          <w:tcPr>
            <w:tcW w:w="315" w:type="pct"/>
            <w:hideMark/>
          </w:tcPr>
          <w:p w14:paraId="4D6064C2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0.834</w:t>
            </w:r>
          </w:p>
        </w:tc>
        <w:tc>
          <w:tcPr>
            <w:tcW w:w="528" w:type="pct"/>
            <w:hideMark/>
          </w:tcPr>
          <w:p w14:paraId="060648A3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0.894</w:t>
            </w:r>
          </w:p>
        </w:tc>
        <w:tc>
          <w:tcPr>
            <w:tcW w:w="308" w:type="pct"/>
            <w:hideMark/>
          </w:tcPr>
          <w:p w14:paraId="3A1D46BE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0.896</w:t>
            </w:r>
          </w:p>
        </w:tc>
        <w:tc>
          <w:tcPr>
            <w:tcW w:w="308" w:type="pct"/>
            <w:hideMark/>
          </w:tcPr>
          <w:p w14:paraId="102FC357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0.818</w:t>
            </w:r>
          </w:p>
        </w:tc>
        <w:tc>
          <w:tcPr>
            <w:tcW w:w="308" w:type="pct"/>
            <w:hideMark/>
          </w:tcPr>
          <w:p w14:paraId="13658BB1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0.890</w:t>
            </w:r>
          </w:p>
        </w:tc>
        <w:tc>
          <w:tcPr>
            <w:tcW w:w="308" w:type="pct"/>
            <w:hideMark/>
          </w:tcPr>
          <w:p w14:paraId="39ACC9C9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0.837</w:t>
            </w:r>
          </w:p>
        </w:tc>
      </w:tr>
    </w:tbl>
    <w:p w14:paraId="52078B2F" w14:textId="77777777" w:rsidR="006B306C" w:rsidRDefault="0003498F" w:rsidP="00412E08">
      <w:pPr>
        <w:rPr>
          <w:color w:val="000000" w:themeColor="text1"/>
        </w:rPr>
      </w:pPr>
      <w:r w:rsidRPr="00F417D5">
        <w:rPr>
          <w:i/>
          <w:iCs/>
          <w:color w:val="000000" w:themeColor="text1"/>
        </w:rPr>
        <w:t>Note: </w:t>
      </w:r>
      <w:r w:rsidRPr="00F417D5">
        <w:rPr>
          <w:color w:val="000000" w:themeColor="text1"/>
        </w:rPr>
        <w:t>The model with the largest AUC for each period is in bold.</w:t>
      </w:r>
    </w:p>
    <w:p w14:paraId="14CF8E0B" w14:textId="77777777" w:rsidR="006B306C" w:rsidRDefault="006B306C" w:rsidP="00412E08">
      <w:pPr>
        <w:rPr>
          <w:color w:val="000000" w:themeColor="text1"/>
        </w:rPr>
      </w:pPr>
    </w:p>
    <w:p w14:paraId="172F316C" w14:textId="77777777" w:rsidR="006B306C" w:rsidRDefault="006B306C" w:rsidP="00412E08">
      <w:pPr>
        <w:rPr>
          <w:color w:val="000000" w:themeColor="text1"/>
        </w:rPr>
      </w:pPr>
    </w:p>
    <w:p w14:paraId="5A9491F5" w14:textId="77777777" w:rsidR="006B306C" w:rsidRDefault="006B306C" w:rsidP="00412E08">
      <w:pPr>
        <w:rPr>
          <w:color w:val="000000" w:themeColor="text1"/>
        </w:rPr>
      </w:pPr>
    </w:p>
    <w:p w14:paraId="56580116" w14:textId="77777777" w:rsidR="006B306C" w:rsidRDefault="006B306C" w:rsidP="00412E08">
      <w:pPr>
        <w:rPr>
          <w:color w:val="000000" w:themeColor="text1"/>
        </w:rPr>
      </w:pPr>
    </w:p>
    <w:p w14:paraId="58697688" w14:textId="77777777" w:rsidR="006B306C" w:rsidRDefault="006B306C" w:rsidP="00412E08">
      <w:pPr>
        <w:rPr>
          <w:color w:val="000000" w:themeColor="text1"/>
        </w:rPr>
      </w:pPr>
    </w:p>
    <w:p w14:paraId="390C7292" w14:textId="77777777" w:rsidR="006B306C" w:rsidRDefault="006B306C" w:rsidP="00412E08">
      <w:pPr>
        <w:rPr>
          <w:color w:val="000000" w:themeColor="text1"/>
        </w:rPr>
      </w:pPr>
    </w:p>
    <w:p w14:paraId="28DE8BD3" w14:textId="77777777" w:rsidR="006B306C" w:rsidRDefault="006B306C" w:rsidP="00412E08">
      <w:pPr>
        <w:rPr>
          <w:color w:val="000000" w:themeColor="text1"/>
        </w:rPr>
      </w:pPr>
    </w:p>
    <w:p w14:paraId="28DF5793" w14:textId="77777777" w:rsidR="006B306C" w:rsidRDefault="006B306C" w:rsidP="00412E08">
      <w:pPr>
        <w:rPr>
          <w:color w:val="000000" w:themeColor="text1"/>
        </w:rPr>
      </w:pPr>
    </w:p>
    <w:p w14:paraId="73835118" w14:textId="77777777" w:rsidR="00727D7B" w:rsidRDefault="00727D7B" w:rsidP="00412E08">
      <w:pPr>
        <w:rPr>
          <w:b/>
          <w:color w:val="000000" w:themeColor="text1"/>
        </w:rPr>
        <w:sectPr w:rsidR="00727D7B" w:rsidSect="00412E08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84C8069" w14:textId="54FE66A6" w:rsidR="006B306C" w:rsidRDefault="00695B54" w:rsidP="00412E08">
      <w:pPr>
        <w:rPr>
          <w:color w:val="000000" w:themeColor="text1"/>
        </w:rPr>
      </w:pPr>
      <w:r>
        <w:rPr>
          <w:b/>
          <w:color w:val="000000" w:themeColor="text1"/>
        </w:rPr>
        <w:lastRenderedPageBreak/>
        <w:t>Supplementary</w:t>
      </w:r>
      <w:r w:rsidR="006B306C" w:rsidRPr="00F417D5">
        <w:rPr>
          <w:b/>
          <w:color w:val="000000" w:themeColor="text1"/>
        </w:rPr>
        <w:t xml:space="preserve"> Table </w:t>
      </w:r>
      <w:r>
        <w:rPr>
          <w:b/>
          <w:color w:val="000000" w:themeColor="text1"/>
        </w:rPr>
        <w:t>S</w:t>
      </w:r>
      <w:r w:rsidR="006B306C" w:rsidRPr="00F417D5">
        <w:rPr>
          <w:b/>
          <w:color w:val="000000" w:themeColor="text1"/>
        </w:rPr>
        <w:t>2.</w:t>
      </w:r>
      <w:r w:rsidR="006B306C" w:rsidRPr="00F417D5">
        <w:rPr>
          <w:color w:val="000000" w:themeColor="text1"/>
        </w:rPr>
        <w:t xml:space="preserve"> Root mean squared error (RMSE) for each method, by period, Edmonton, Alberta, 2008-2014</w:t>
      </w:r>
    </w:p>
    <w:p w14:paraId="10D8184B" w14:textId="77777777" w:rsidR="00760EBD" w:rsidRDefault="00760EBD" w:rsidP="00412E08">
      <w:pPr>
        <w:rPr>
          <w:color w:val="000000" w:themeColor="text1"/>
        </w:rPr>
      </w:pPr>
    </w:p>
    <w:p w14:paraId="3F3569A7" w14:textId="188FD966" w:rsidR="00A74D0C" w:rsidRPr="00F417D5" w:rsidRDefault="00A74D0C" w:rsidP="006B306C">
      <w:pPr>
        <w:spacing w:after="120"/>
        <w:rPr>
          <w:vanish/>
          <w:color w:val="000000" w:themeColor="text1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041"/>
        <w:gridCol w:w="816"/>
        <w:gridCol w:w="816"/>
        <w:gridCol w:w="816"/>
        <w:gridCol w:w="816"/>
        <w:gridCol w:w="1454"/>
        <w:gridCol w:w="799"/>
        <w:gridCol w:w="799"/>
        <w:gridCol w:w="799"/>
        <w:gridCol w:w="794"/>
      </w:tblGrid>
      <w:tr w:rsidR="00F417D5" w:rsidRPr="00F417D5" w14:paraId="3DCB4D37" w14:textId="77777777" w:rsidTr="00B66A32">
        <w:tc>
          <w:tcPr>
            <w:tcW w:w="1968" w:type="pct"/>
            <w:hideMark/>
          </w:tcPr>
          <w:p w14:paraId="67846F9B" w14:textId="77777777" w:rsidR="006B306C" w:rsidRDefault="006B306C">
            <w:pPr>
              <w:spacing w:after="300"/>
              <w:rPr>
                <w:b/>
                <w:color w:val="000000" w:themeColor="text1"/>
              </w:rPr>
            </w:pPr>
          </w:p>
          <w:p w14:paraId="56A8C4B5" w14:textId="284483E3" w:rsidR="006B306C" w:rsidRPr="006B306C" w:rsidRDefault="006B306C">
            <w:pPr>
              <w:spacing w:after="300"/>
              <w:rPr>
                <w:b/>
                <w:color w:val="000000" w:themeColor="text1"/>
              </w:rPr>
            </w:pPr>
          </w:p>
        </w:tc>
        <w:tc>
          <w:tcPr>
            <w:tcW w:w="120" w:type="pct"/>
            <w:hideMark/>
          </w:tcPr>
          <w:p w14:paraId="238F35FD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Pre-H1N1</w:t>
            </w:r>
          </w:p>
        </w:tc>
        <w:tc>
          <w:tcPr>
            <w:tcW w:w="329" w:type="pct"/>
            <w:hideMark/>
          </w:tcPr>
          <w:p w14:paraId="4816E368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H1N1 Wave 1</w:t>
            </w:r>
          </w:p>
        </w:tc>
        <w:tc>
          <w:tcPr>
            <w:tcW w:w="329" w:type="pct"/>
            <w:hideMark/>
          </w:tcPr>
          <w:p w14:paraId="311EE4F9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H1N1 Wave 2</w:t>
            </w:r>
          </w:p>
        </w:tc>
        <w:tc>
          <w:tcPr>
            <w:tcW w:w="329" w:type="pct"/>
            <w:hideMark/>
          </w:tcPr>
          <w:p w14:paraId="0942F648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Post-H1N1</w:t>
            </w:r>
          </w:p>
        </w:tc>
        <w:tc>
          <w:tcPr>
            <w:tcW w:w="606" w:type="pct"/>
            <w:hideMark/>
          </w:tcPr>
          <w:p w14:paraId="68EEE91E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Extended 2009-2010 season</w:t>
            </w:r>
          </w:p>
        </w:tc>
        <w:tc>
          <w:tcPr>
            <w:tcW w:w="330" w:type="pct"/>
            <w:hideMark/>
          </w:tcPr>
          <w:p w14:paraId="3072103F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2010-2011</w:t>
            </w:r>
          </w:p>
        </w:tc>
        <w:tc>
          <w:tcPr>
            <w:tcW w:w="330" w:type="pct"/>
            <w:hideMark/>
          </w:tcPr>
          <w:p w14:paraId="22E60D64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2011-2012</w:t>
            </w:r>
          </w:p>
        </w:tc>
        <w:tc>
          <w:tcPr>
            <w:tcW w:w="330" w:type="pct"/>
            <w:hideMark/>
          </w:tcPr>
          <w:p w14:paraId="6E9C7A42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2012-2013</w:t>
            </w:r>
          </w:p>
        </w:tc>
        <w:tc>
          <w:tcPr>
            <w:tcW w:w="328" w:type="pct"/>
            <w:hideMark/>
          </w:tcPr>
          <w:p w14:paraId="040B3A61" w14:textId="77777777" w:rsidR="00412E08" w:rsidRPr="00F417D5" w:rsidRDefault="00412E08">
            <w:pPr>
              <w:spacing w:after="300"/>
              <w:jc w:val="center"/>
              <w:rPr>
                <w:b/>
                <w:bCs/>
                <w:color w:val="000000" w:themeColor="text1"/>
              </w:rPr>
            </w:pPr>
            <w:r w:rsidRPr="00F417D5">
              <w:rPr>
                <w:b/>
                <w:bCs/>
                <w:color w:val="000000" w:themeColor="text1"/>
              </w:rPr>
              <w:t>2013-2014</w:t>
            </w:r>
          </w:p>
        </w:tc>
      </w:tr>
      <w:tr w:rsidR="00F417D5" w:rsidRPr="00F417D5" w14:paraId="08109065" w14:textId="77777777" w:rsidTr="00B66A32">
        <w:tc>
          <w:tcPr>
            <w:tcW w:w="1968" w:type="pct"/>
            <w:hideMark/>
          </w:tcPr>
          <w:p w14:paraId="3B5E16BD" w14:textId="77777777" w:rsidR="00412E08" w:rsidRPr="00F417D5" w:rsidRDefault="00412E08">
            <w:pPr>
              <w:spacing w:after="300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Non-parametric method</w:t>
            </w:r>
          </w:p>
        </w:tc>
        <w:tc>
          <w:tcPr>
            <w:tcW w:w="120" w:type="pct"/>
            <w:hideMark/>
          </w:tcPr>
          <w:p w14:paraId="239B2FBF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8.19</w:t>
            </w:r>
          </w:p>
        </w:tc>
        <w:tc>
          <w:tcPr>
            <w:tcW w:w="329" w:type="pct"/>
            <w:hideMark/>
          </w:tcPr>
          <w:p w14:paraId="1383791F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9.90</w:t>
            </w:r>
          </w:p>
        </w:tc>
        <w:tc>
          <w:tcPr>
            <w:tcW w:w="329" w:type="pct"/>
            <w:hideMark/>
          </w:tcPr>
          <w:p w14:paraId="35CA5FB9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40.78</w:t>
            </w:r>
          </w:p>
        </w:tc>
        <w:tc>
          <w:tcPr>
            <w:tcW w:w="329" w:type="pct"/>
            <w:hideMark/>
          </w:tcPr>
          <w:p w14:paraId="2FC6FE4C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8.63</w:t>
            </w:r>
          </w:p>
        </w:tc>
        <w:tc>
          <w:tcPr>
            <w:tcW w:w="606" w:type="pct"/>
            <w:hideMark/>
          </w:tcPr>
          <w:p w14:paraId="00166508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17.04</w:t>
            </w:r>
          </w:p>
        </w:tc>
        <w:tc>
          <w:tcPr>
            <w:tcW w:w="330" w:type="pct"/>
            <w:hideMark/>
          </w:tcPr>
          <w:p w14:paraId="762E98F4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9.00</w:t>
            </w:r>
          </w:p>
        </w:tc>
        <w:tc>
          <w:tcPr>
            <w:tcW w:w="330" w:type="pct"/>
            <w:hideMark/>
          </w:tcPr>
          <w:p w14:paraId="74AEB98E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9.29</w:t>
            </w:r>
          </w:p>
        </w:tc>
        <w:tc>
          <w:tcPr>
            <w:tcW w:w="330" w:type="pct"/>
            <w:hideMark/>
          </w:tcPr>
          <w:p w14:paraId="6E11803C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10.99</w:t>
            </w:r>
          </w:p>
        </w:tc>
        <w:tc>
          <w:tcPr>
            <w:tcW w:w="328" w:type="pct"/>
            <w:hideMark/>
          </w:tcPr>
          <w:p w14:paraId="30715D2F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12.23</w:t>
            </w:r>
          </w:p>
        </w:tc>
      </w:tr>
      <w:tr w:rsidR="00F417D5" w:rsidRPr="00F417D5" w14:paraId="2FFCF2F7" w14:textId="77777777" w:rsidTr="00B66A32">
        <w:tc>
          <w:tcPr>
            <w:tcW w:w="1968" w:type="pct"/>
            <w:hideMark/>
          </w:tcPr>
          <w:p w14:paraId="7E802EA1" w14:textId="2A6A2585" w:rsidR="00412E08" w:rsidRPr="00F417D5" w:rsidRDefault="00412E08">
            <w:pPr>
              <w:spacing w:after="300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Model 2</w:t>
            </w:r>
            <w:r w:rsidR="00A74D0C" w:rsidRPr="00F417D5">
              <w:rPr>
                <w:color w:val="000000" w:themeColor="text1"/>
              </w:rPr>
              <w:t>: GLMM</w:t>
            </w:r>
          </w:p>
        </w:tc>
        <w:tc>
          <w:tcPr>
            <w:tcW w:w="120" w:type="pct"/>
            <w:hideMark/>
          </w:tcPr>
          <w:p w14:paraId="1689E2AF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6.16</w:t>
            </w:r>
          </w:p>
        </w:tc>
        <w:tc>
          <w:tcPr>
            <w:tcW w:w="329" w:type="pct"/>
            <w:hideMark/>
          </w:tcPr>
          <w:p w14:paraId="42CA015B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14.05</w:t>
            </w:r>
          </w:p>
        </w:tc>
        <w:tc>
          <w:tcPr>
            <w:tcW w:w="329" w:type="pct"/>
            <w:hideMark/>
          </w:tcPr>
          <w:p w14:paraId="5AA2D939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85.35</w:t>
            </w:r>
          </w:p>
        </w:tc>
        <w:tc>
          <w:tcPr>
            <w:tcW w:w="329" w:type="pct"/>
            <w:hideMark/>
          </w:tcPr>
          <w:p w14:paraId="34743F64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7.31</w:t>
            </w:r>
          </w:p>
        </w:tc>
        <w:tc>
          <w:tcPr>
            <w:tcW w:w="606" w:type="pct"/>
            <w:hideMark/>
          </w:tcPr>
          <w:p w14:paraId="6AB0B771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32.68</w:t>
            </w:r>
          </w:p>
        </w:tc>
        <w:tc>
          <w:tcPr>
            <w:tcW w:w="330" w:type="pct"/>
            <w:hideMark/>
          </w:tcPr>
          <w:p w14:paraId="187A5B45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7.22</w:t>
            </w:r>
          </w:p>
        </w:tc>
        <w:tc>
          <w:tcPr>
            <w:tcW w:w="330" w:type="pct"/>
            <w:hideMark/>
          </w:tcPr>
          <w:p w14:paraId="290C2B27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8.51</w:t>
            </w:r>
          </w:p>
        </w:tc>
        <w:tc>
          <w:tcPr>
            <w:tcW w:w="330" w:type="pct"/>
            <w:hideMark/>
          </w:tcPr>
          <w:p w14:paraId="52E03CC7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16.70</w:t>
            </w:r>
          </w:p>
        </w:tc>
        <w:tc>
          <w:tcPr>
            <w:tcW w:w="328" w:type="pct"/>
            <w:hideMark/>
          </w:tcPr>
          <w:p w14:paraId="7F886E50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20.57</w:t>
            </w:r>
          </w:p>
        </w:tc>
      </w:tr>
      <w:tr w:rsidR="00F417D5" w:rsidRPr="00F417D5" w14:paraId="56E8DBEA" w14:textId="77777777" w:rsidTr="00B66A32">
        <w:tc>
          <w:tcPr>
            <w:tcW w:w="1968" w:type="pct"/>
            <w:hideMark/>
          </w:tcPr>
          <w:p w14:paraId="1601C9F8" w14:textId="58C4AE81" w:rsidR="00412E08" w:rsidRPr="00F417D5" w:rsidRDefault="00412E08">
            <w:pPr>
              <w:spacing w:after="300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Model 3</w:t>
            </w:r>
            <w:r w:rsidR="00A74D0C" w:rsidRPr="00F417D5">
              <w:rPr>
                <w:color w:val="000000" w:themeColor="text1"/>
              </w:rPr>
              <w:t>: GLMM and locally-predicted residual</w:t>
            </w:r>
          </w:p>
        </w:tc>
        <w:tc>
          <w:tcPr>
            <w:tcW w:w="120" w:type="pct"/>
            <w:hideMark/>
          </w:tcPr>
          <w:p w14:paraId="5DADF992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5.65</w:t>
            </w:r>
          </w:p>
        </w:tc>
        <w:tc>
          <w:tcPr>
            <w:tcW w:w="329" w:type="pct"/>
            <w:hideMark/>
          </w:tcPr>
          <w:p w14:paraId="764C4501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9.06</w:t>
            </w:r>
          </w:p>
        </w:tc>
        <w:tc>
          <w:tcPr>
            <w:tcW w:w="329" w:type="pct"/>
            <w:hideMark/>
          </w:tcPr>
          <w:p w14:paraId="670037F0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61.33</w:t>
            </w:r>
          </w:p>
        </w:tc>
        <w:tc>
          <w:tcPr>
            <w:tcW w:w="329" w:type="pct"/>
            <w:hideMark/>
          </w:tcPr>
          <w:p w14:paraId="0E6EE6B4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6.08</w:t>
            </w:r>
          </w:p>
        </w:tc>
        <w:tc>
          <w:tcPr>
            <w:tcW w:w="606" w:type="pct"/>
            <w:hideMark/>
          </w:tcPr>
          <w:p w14:paraId="4F954C2D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23.47</w:t>
            </w:r>
          </w:p>
        </w:tc>
        <w:tc>
          <w:tcPr>
            <w:tcW w:w="330" w:type="pct"/>
            <w:hideMark/>
          </w:tcPr>
          <w:p w14:paraId="2D982A73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5.70</w:t>
            </w:r>
          </w:p>
        </w:tc>
        <w:tc>
          <w:tcPr>
            <w:tcW w:w="330" w:type="pct"/>
            <w:hideMark/>
          </w:tcPr>
          <w:p w14:paraId="41A137EC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5.98</w:t>
            </w:r>
          </w:p>
        </w:tc>
        <w:tc>
          <w:tcPr>
            <w:tcW w:w="330" w:type="pct"/>
            <w:hideMark/>
          </w:tcPr>
          <w:p w14:paraId="60EB30C6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10.01</w:t>
            </w:r>
          </w:p>
        </w:tc>
        <w:tc>
          <w:tcPr>
            <w:tcW w:w="328" w:type="pct"/>
            <w:hideMark/>
          </w:tcPr>
          <w:p w14:paraId="39BB062E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11.94</w:t>
            </w:r>
          </w:p>
        </w:tc>
      </w:tr>
      <w:tr w:rsidR="00F417D5" w:rsidRPr="00F417D5" w14:paraId="706946B3" w14:textId="77777777" w:rsidTr="00B66A32">
        <w:tc>
          <w:tcPr>
            <w:tcW w:w="1968" w:type="pct"/>
            <w:hideMark/>
          </w:tcPr>
          <w:p w14:paraId="3E498B9B" w14:textId="77777777" w:rsidR="00412E08" w:rsidRPr="00F417D5" w:rsidRDefault="00412E08">
            <w:pPr>
              <w:spacing w:after="300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Main Model</w:t>
            </w:r>
          </w:p>
        </w:tc>
        <w:tc>
          <w:tcPr>
            <w:tcW w:w="120" w:type="pct"/>
            <w:hideMark/>
          </w:tcPr>
          <w:p w14:paraId="267D8CDB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6.63</w:t>
            </w:r>
          </w:p>
        </w:tc>
        <w:tc>
          <w:tcPr>
            <w:tcW w:w="329" w:type="pct"/>
            <w:hideMark/>
          </w:tcPr>
          <w:p w14:paraId="39917557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9.52</w:t>
            </w:r>
          </w:p>
        </w:tc>
        <w:tc>
          <w:tcPr>
            <w:tcW w:w="329" w:type="pct"/>
            <w:hideMark/>
          </w:tcPr>
          <w:p w14:paraId="1C4F64E6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46.90</w:t>
            </w:r>
          </w:p>
        </w:tc>
        <w:tc>
          <w:tcPr>
            <w:tcW w:w="329" w:type="pct"/>
            <w:hideMark/>
          </w:tcPr>
          <w:p w14:paraId="2CDE7A50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7.19</w:t>
            </w:r>
          </w:p>
        </w:tc>
        <w:tc>
          <w:tcPr>
            <w:tcW w:w="606" w:type="pct"/>
            <w:hideMark/>
          </w:tcPr>
          <w:p w14:paraId="6E070FB9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18.70</w:t>
            </w:r>
          </w:p>
        </w:tc>
        <w:tc>
          <w:tcPr>
            <w:tcW w:w="330" w:type="pct"/>
            <w:hideMark/>
          </w:tcPr>
          <w:p w14:paraId="1FF3230C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7.09</w:t>
            </w:r>
          </w:p>
        </w:tc>
        <w:tc>
          <w:tcPr>
            <w:tcW w:w="330" w:type="pct"/>
            <w:hideMark/>
          </w:tcPr>
          <w:p w14:paraId="4D943A22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7.55</w:t>
            </w:r>
          </w:p>
        </w:tc>
        <w:tc>
          <w:tcPr>
            <w:tcW w:w="330" w:type="pct"/>
            <w:hideMark/>
          </w:tcPr>
          <w:p w14:paraId="4A86FBB9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10.50</w:t>
            </w:r>
          </w:p>
        </w:tc>
        <w:tc>
          <w:tcPr>
            <w:tcW w:w="328" w:type="pct"/>
            <w:hideMark/>
          </w:tcPr>
          <w:p w14:paraId="3773CC16" w14:textId="77777777" w:rsidR="00412E08" w:rsidRPr="00F417D5" w:rsidRDefault="00412E08">
            <w:pPr>
              <w:spacing w:after="300"/>
              <w:jc w:val="center"/>
              <w:rPr>
                <w:color w:val="000000" w:themeColor="text1"/>
              </w:rPr>
            </w:pPr>
            <w:r w:rsidRPr="00F417D5">
              <w:rPr>
                <w:color w:val="000000" w:themeColor="text1"/>
              </w:rPr>
              <w:t>12.47</w:t>
            </w:r>
          </w:p>
        </w:tc>
      </w:tr>
    </w:tbl>
    <w:p w14:paraId="14FC1D69" w14:textId="77777777" w:rsidR="00A74D0C" w:rsidRPr="00F417D5" w:rsidRDefault="00A74D0C" w:rsidP="00412E08">
      <w:pPr>
        <w:pStyle w:val="NormalWeb"/>
        <w:shd w:val="clear" w:color="auto" w:fill="FFFFFF"/>
        <w:spacing w:before="0" w:beforeAutospacing="0" w:after="150" w:afterAutospacing="0"/>
        <w:rPr>
          <w:rFonts w:ascii="Helvetica Neue" w:hAnsi="Helvetica Neue"/>
          <w:color w:val="000000" w:themeColor="text1"/>
          <w:sz w:val="21"/>
          <w:szCs w:val="21"/>
        </w:rPr>
      </w:pPr>
    </w:p>
    <w:p w14:paraId="55A2ADF7" w14:textId="77777777" w:rsidR="00A74D0C" w:rsidRPr="00F417D5" w:rsidRDefault="00A74D0C" w:rsidP="00412E08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</w:rPr>
        <w:sectPr w:rsidR="00A74D0C" w:rsidRPr="00F417D5" w:rsidSect="00412E08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CE96288" w14:textId="1D61BBCF" w:rsidR="006F1EEE" w:rsidRDefault="00853D75" w:rsidP="00431F91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</w:rPr>
      </w:pPr>
      <w:r>
        <w:rPr>
          <w:b/>
          <w:noProof/>
          <w:color w:val="000000" w:themeColor="text1"/>
        </w:rPr>
        <w:lastRenderedPageBreak/>
        <w:drawing>
          <wp:inline distT="0" distB="0" distL="0" distR="0" wp14:anchorId="496EAF2B" wp14:editId="1D4CF63D">
            <wp:extent cx="7638511" cy="54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Figure1_preH1N1 2019 10 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51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89DD" w14:textId="3EB4C11A" w:rsidR="006F1EEE" w:rsidRPr="006F1EEE" w:rsidRDefault="00695B54" w:rsidP="006F1EEE">
      <w:pPr>
        <w:rPr>
          <w:sz w:val="22"/>
          <w:szCs w:val="22"/>
        </w:rPr>
      </w:pPr>
      <w:r>
        <w:rPr>
          <w:b/>
          <w:color w:val="333333"/>
          <w:sz w:val="22"/>
          <w:szCs w:val="22"/>
          <w:shd w:val="clear" w:color="auto" w:fill="FFFFFF"/>
        </w:rPr>
        <w:t>Supplementary</w:t>
      </w:r>
      <w:r w:rsidR="006F1EEE" w:rsidRPr="006F1EEE">
        <w:rPr>
          <w:b/>
          <w:color w:val="333333"/>
          <w:sz w:val="22"/>
          <w:szCs w:val="22"/>
          <w:shd w:val="clear" w:color="auto" w:fill="FFFFFF"/>
        </w:rPr>
        <w:t xml:space="preserve"> Figure </w:t>
      </w:r>
      <w:r>
        <w:rPr>
          <w:b/>
          <w:color w:val="333333"/>
          <w:sz w:val="22"/>
          <w:szCs w:val="22"/>
          <w:shd w:val="clear" w:color="auto" w:fill="FFFFFF"/>
        </w:rPr>
        <w:t>S</w:t>
      </w:r>
      <w:r w:rsidR="006F1EEE" w:rsidRPr="006F1EEE">
        <w:rPr>
          <w:b/>
          <w:color w:val="333333"/>
          <w:sz w:val="22"/>
          <w:szCs w:val="22"/>
          <w:shd w:val="clear" w:color="auto" w:fill="FFFFFF"/>
        </w:rPr>
        <w:t>1.</w:t>
      </w:r>
      <w:r w:rsidR="006F1EEE" w:rsidRPr="006F1EEE">
        <w:rPr>
          <w:color w:val="333333"/>
          <w:sz w:val="22"/>
          <w:szCs w:val="22"/>
          <w:shd w:val="clear" w:color="auto" w:fill="FFFFFF"/>
        </w:rPr>
        <w:t xml:space="preserve"> Comparing predicted and observed number of influenza-like illness-related emergency department visits for each method for the pre-H1N1 period (August 1, 2008-March 31, 2009), Edmonton, Alberta. </w:t>
      </w:r>
    </w:p>
    <w:p w14:paraId="67AE046D" w14:textId="0E30A993" w:rsidR="006F1EEE" w:rsidRDefault="006F1EEE" w:rsidP="00431F91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</w:rPr>
        <w:sectPr w:rsidR="006F1EEE" w:rsidSect="00412E08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6B3F65E" w14:textId="2A782E31" w:rsidR="006F1EEE" w:rsidRDefault="00622358" w:rsidP="00431F91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</w:rPr>
      </w:pPr>
      <w:r>
        <w:rPr>
          <w:b/>
          <w:noProof/>
          <w:color w:val="000000" w:themeColor="text1"/>
        </w:rPr>
        <w:lastRenderedPageBreak/>
        <w:drawing>
          <wp:inline distT="0" distB="0" distL="0" distR="0" wp14:anchorId="5F90D61B" wp14:editId="4DFFFEEF">
            <wp:extent cx="7788724" cy="550800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Figure2_H1N1_wave1 2019 10 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724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7E85" w14:textId="3760D145" w:rsidR="00AA212D" w:rsidRPr="00AA212D" w:rsidRDefault="00695B54" w:rsidP="00AA212D">
      <w:pPr>
        <w:pStyle w:val="Caption1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</w:rPr>
      </w:pPr>
      <w:r>
        <w:rPr>
          <w:b/>
          <w:color w:val="333333"/>
          <w:sz w:val="22"/>
          <w:szCs w:val="22"/>
          <w:shd w:val="clear" w:color="auto" w:fill="FFFFFF"/>
        </w:rPr>
        <w:t>Supplementary</w:t>
      </w:r>
      <w:r w:rsidR="00AA212D" w:rsidRPr="006F1EEE">
        <w:rPr>
          <w:b/>
          <w:color w:val="333333"/>
          <w:sz w:val="22"/>
          <w:szCs w:val="22"/>
          <w:shd w:val="clear" w:color="auto" w:fill="FFFFFF"/>
        </w:rPr>
        <w:t xml:space="preserve"> Figure </w:t>
      </w:r>
      <w:r>
        <w:rPr>
          <w:b/>
          <w:color w:val="333333"/>
          <w:sz w:val="22"/>
          <w:szCs w:val="22"/>
          <w:shd w:val="clear" w:color="auto" w:fill="FFFFFF"/>
        </w:rPr>
        <w:t>S</w:t>
      </w:r>
      <w:r w:rsidR="00AA212D">
        <w:rPr>
          <w:b/>
          <w:color w:val="333333"/>
          <w:sz w:val="22"/>
          <w:szCs w:val="22"/>
          <w:shd w:val="clear" w:color="auto" w:fill="FFFFFF"/>
        </w:rPr>
        <w:t>2</w:t>
      </w:r>
      <w:r w:rsidR="00AA212D" w:rsidRPr="006F1EEE">
        <w:rPr>
          <w:b/>
          <w:color w:val="333333"/>
          <w:sz w:val="22"/>
          <w:szCs w:val="22"/>
          <w:shd w:val="clear" w:color="auto" w:fill="FFFFFF"/>
        </w:rPr>
        <w:t>.</w:t>
      </w:r>
      <w:r w:rsidR="00AA212D" w:rsidRPr="006F1EEE">
        <w:rPr>
          <w:color w:val="333333"/>
          <w:sz w:val="22"/>
          <w:szCs w:val="22"/>
          <w:shd w:val="clear" w:color="auto" w:fill="FFFFFF"/>
        </w:rPr>
        <w:t xml:space="preserve"> </w:t>
      </w:r>
      <w:r w:rsidR="00AA212D" w:rsidRPr="00AA212D">
        <w:rPr>
          <w:color w:val="333333"/>
          <w:sz w:val="22"/>
          <w:szCs w:val="22"/>
        </w:rPr>
        <w:t xml:space="preserve">Comparing predicted and observed number of influenza-like illness-related emergency department visits for each method for the first wave of the H1N1 pandemic (April 1-July 31, 2009), Edmonton, Alberta. </w:t>
      </w:r>
    </w:p>
    <w:p w14:paraId="6ACC7EB8" w14:textId="7C797FA3" w:rsidR="00AA212D" w:rsidRDefault="00622358" w:rsidP="00AA212D">
      <w:r>
        <w:rPr>
          <w:noProof/>
        </w:rPr>
        <w:lastRenderedPageBreak/>
        <w:drawing>
          <wp:inline distT="0" distB="0" distL="0" distR="0" wp14:anchorId="5C228CD2" wp14:editId="193E57A3">
            <wp:extent cx="7788724" cy="550800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Figure3_H1N1_wave2 2019 10 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724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2E0E" w14:textId="18492134" w:rsidR="00E40A5A" w:rsidRPr="00D817F2" w:rsidRDefault="00695B54" w:rsidP="00E40A5A">
      <w:pPr>
        <w:pStyle w:val="Caption1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</w:rPr>
      </w:pPr>
      <w:r>
        <w:rPr>
          <w:b/>
          <w:color w:val="333333"/>
          <w:sz w:val="22"/>
          <w:szCs w:val="22"/>
          <w:shd w:val="clear" w:color="auto" w:fill="FFFFFF"/>
        </w:rPr>
        <w:t>Supplementary</w:t>
      </w:r>
      <w:r w:rsidR="00D817F2" w:rsidRPr="006F1EEE">
        <w:rPr>
          <w:b/>
          <w:color w:val="333333"/>
          <w:sz w:val="22"/>
          <w:szCs w:val="22"/>
          <w:shd w:val="clear" w:color="auto" w:fill="FFFFFF"/>
        </w:rPr>
        <w:t xml:space="preserve"> Figure </w:t>
      </w:r>
      <w:r>
        <w:rPr>
          <w:b/>
          <w:color w:val="333333"/>
          <w:sz w:val="22"/>
          <w:szCs w:val="22"/>
          <w:shd w:val="clear" w:color="auto" w:fill="FFFFFF"/>
        </w:rPr>
        <w:t>S</w:t>
      </w:r>
      <w:r w:rsidR="00D817F2">
        <w:rPr>
          <w:b/>
          <w:color w:val="333333"/>
          <w:sz w:val="22"/>
          <w:szCs w:val="22"/>
          <w:shd w:val="clear" w:color="auto" w:fill="FFFFFF"/>
        </w:rPr>
        <w:t>3</w:t>
      </w:r>
      <w:r w:rsidR="00D817F2" w:rsidRPr="006F1EEE">
        <w:rPr>
          <w:b/>
          <w:color w:val="333333"/>
          <w:sz w:val="22"/>
          <w:szCs w:val="22"/>
          <w:shd w:val="clear" w:color="auto" w:fill="FFFFFF"/>
        </w:rPr>
        <w:t>.</w:t>
      </w:r>
      <w:r w:rsidR="00D817F2" w:rsidRPr="006F1EEE">
        <w:rPr>
          <w:color w:val="333333"/>
          <w:sz w:val="22"/>
          <w:szCs w:val="22"/>
          <w:shd w:val="clear" w:color="auto" w:fill="FFFFFF"/>
        </w:rPr>
        <w:t xml:space="preserve"> </w:t>
      </w:r>
      <w:r w:rsidR="00E40A5A" w:rsidRPr="00D817F2">
        <w:rPr>
          <w:color w:val="333333"/>
          <w:sz w:val="22"/>
          <w:szCs w:val="22"/>
        </w:rPr>
        <w:t xml:space="preserve">Comparing predicted and observed number of influenza-like illness-related emergency department visits for each method for the second wave of the H1N1 pandemic (October 1, 2009-December 5, 2009), Edmonton, Alberta. </w:t>
      </w:r>
    </w:p>
    <w:p w14:paraId="42ACCE7C" w14:textId="105009E2" w:rsidR="004712CE" w:rsidRDefault="00622358" w:rsidP="00E40A5A">
      <w:pPr>
        <w:pStyle w:val="Caption1"/>
        <w:shd w:val="clear" w:color="auto" w:fill="FFFFFF"/>
        <w:spacing w:before="0" w:beforeAutospacing="0" w:after="150" w:afterAutospacing="0"/>
        <w:rPr>
          <w:b/>
          <w:color w:val="333333"/>
          <w:sz w:val="22"/>
          <w:szCs w:val="22"/>
          <w:shd w:val="clear" w:color="auto" w:fill="FFFFFF"/>
        </w:rPr>
      </w:pPr>
      <w:r>
        <w:rPr>
          <w:b/>
          <w:noProof/>
          <w:color w:val="333333"/>
          <w:sz w:val="22"/>
          <w:szCs w:val="22"/>
          <w:shd w:val="clear" w:color="auto" w:fill="FFFFFF"/>
        </w:rPr>
        <w:lastRenderedPageBreak/>
        <w:drawing>
          <wp:inline distT="0" distB="0" distL="0" distR="0" wp14:anchorId="6997D1B4" wp14:editId="44E97F13">
            <wp:extent cx="7788724" cy="550800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Figure4_postH1N1 2019 10 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724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BCDB" w14:textId="488B9943" w:rsidR="00E40A5A" w:rsidRPr="00D817F2" w:rsidRDefault="00695B54" w:rsidP="00E40A5A">
      <w:pPr>
        <w:pStyle w:val="Caption1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</w:rPr>
      </w:pPr>
      <w:r>
        <w:rPr>
          <w:b/>
          <w:color w:val="333333"/>
          <w:sz w:val="22"/>
          <w:szCs w:val="22"/>
          <w:shd w:val="clear" w:color="auto" w:fill="FFFFFF"/>
        </w:rPr>
        <w:t>Supplementary</w:t>
      </w:r>
      <w:r w:rsidR="00D817F2" w:rsidRPr="006F1EEE">
        <w:rPr>
          <w:b/>
          <w:color w:val="333333"/>
          <w:sz w:val="22"/>
          <w:szCs w:val="22"/>
          <w:shd w:val="clear" w:color="auto" w:fill="FFFFFF"/>
        </w:rPr>
        <w:t xml:space="preserve"> Figure </w:t>
      </w:r>
      <w:r>
        <w:rPr>
          <w:b/>
          <w:color w:val="333333"/>
          <w:sz w:val="22"/>
          <w:szCs w:val="22"/>
          <w:shd w:val="clear" w:color="auto" w:fill="FFFFFF"/>
        </w:rPr>
        <w:t>S</w:t>
      </w:r>
      <w:r w:rsidR="00D817F2">
        <w:rPr>
          <w:b/>
          <w:color w:val="333333"/>
          <w:sz w:val="22"/>
          <w:szCs w:val="22"/>
          <w:shd w:val="clear" w:color="auto" w:fill="FFFFFF"/>
        </w:rPr>
        <w:t>4</w:t>
      </w:r>
      <w:r w:rsidR="00D817F2" w:rsidRPr="006F1EEE">
        <w:rPr>
          <w:b/>
          <w:color w:val="333333"/>
          <w:sz w:val="22"/>
          <w:szCs w:val="22"/>
          <w:shd w:val="clear" w:color="auto" w:fill="FFFFFF"/>
        </w:rPr>
        <w:t>.</w:t>
      </w:r>
      <w:r w:rsidR="00D817F2" w:rsidRPr="006F1EEE">
        <w:rPr>
          <w:color w:val="333333"/>
          <w:sz w:val="22"/>
          <w:szCs w:val="22"/>
          <w:shd w:val="clear" w:color="auto" w:fill="FFFFFF"/>
        </w:rPr>
        <w:t xml:space="preserve"> </w:t>
      </w:r>
      <w:r w:rsidR="00E40A5A" w:rsidRPr="00D817F2">
        <w:rPr>
          <w:color w:val="333333"/>
          <w:sz w:val="22"/>
          <w:szCs w:val="22"/>
        </w:rPr>
        <w:t xml:space="preserve">Comparing predicted and observed number of influenza-like illness-related emergency department visits for each method for the post-H1N1 period (December 6, 2009-July 31, 2010), Edmonton, Alberta. </w:t>
      </w:r>
    </w:p>
    <w:p w14:paraId="49F9FEEF" w14:textId="1E96B8CC" w:rsidR="00E40A5A" w:rsidRPr="00D817F2" w:rsidRDefault="00622358" w:rsidP="00E40A5A">
      <w:pPr>
        <w:pStyle w:val="Caption1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</w:rPr>
      </w:pPr>
      <w:r>
        <w:rPr>
          <w:noProof/>
          <w:color w:val="333333"/>
          <w:sz w:val="22"/>
          <w:szCs w:val="22"/>
        </w:rPr>
        <w:lastRenderedPageBreak/>
        <w:drawing>
          <wp:inline distT="0" distB="0" distL="0" distR="0" wp14:anchorId="173C2A2D" wp14:editId="23D4E136">
            <wp:extent cx="7534189" cy="5328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Figure5_percentdiff 2019 10 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189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DDA8" w14:textId="665818B4" w:rsidR="00E40A5A" w:rsidRPr="00D817F2" w:rsidRDefault="00695B54" w:rsidP="00E40A5A">
      <w:pPr>
        <w:rPr>
          <w:sz w:val="22"/>
          <w:szCs w:val="22"/>
        </w:rPr>
      </w:pPr>
      <w:r>
        <w:rPr>
          <w:b/>
          <w:color w:val="333333"/>
          <w:sz w:val="22"/>
          <w:szCs w:val="22"/>
          <w:shd w:val="clear" w:color="auto" w:fill="FFFFFF"/>
        </w:rPr>
        <w:t>Supplementary</w:t>
      </w:r>
      <w:r w:rsidR="00D817F2" w:rsidRPr="006F1EEE">
        <w:rPr>
          <w:b/>
          <w:color w:val="333333"/>
          <w:sz w:val="22"/>
          <w:szCs w:val="22"/>
          <w:shd w:val="clear" w:color="auto" w:fill="FFFFFF"/>
        </w:rPr>
        <w:t xml:space="preserve"> Figure </w:t>
      </w:r>
      <w:r w:rsidR="00B651A8">
        <w:rPr>
          <w:b/>
          <w:color w:val="333333"/>
          <w:sz w:val="22"/>
          <w:szCs w:val="22"/>
          <w:shd w:val="clear" w:color="auto" w:fill="FFFFFF"/>
        </w:rPr>
        <w:t>S</w:t>
      </w:r>
      <w:r w:rsidR="00D817F2">
        <w:rPr>
          <w:b/>
          <w:color w:val="333333"/>
          <w:sz w:val="22"/>
          <w:szCs w:val="22"/>
          <w:shd w:val="clear" w:color="auto" w:fill="FFFFFF"/>
        </w:rPr>
        <w:t>5</w:t>
      </w:r>
      <w:r w:rsidR="00D817F2" w:rsidRPr="006F1EEE">
        <w:rPr>
          <w:b/>
          <w:color w:val="333333"/>
          <w:sz w:val="22"/>
          <w:szCs w:val="22"/>
          <w:shd w:val="clear" w:color="auto" w:fill="FFFFFF"/>
        </w:rPr>
        <w:t>.</w:t>
      </w:r>
      <w:r w:rsidR="00D817F2" w:rsidRPr="006F1EEE">
        <w:rPr>
          <w:color w:val="333333"/>
          <w:sz w:val="22"/>
          <w:szCs w:val="22"/>
          <w:shd w:val="clear" w:color="auto" w:fill="FFFFFF"/>
        </w:rPr>
        <w:t xml:space="preserve"> </w:t>
      </w:r>
      <w:r w:rsidR="00E40A5A" w:rsidRPr="00D817F2">
        <w:rPr>
          <w:color w:val="333333"/>
          <w:sz w:val="22"/>
          <w:szCs w:val="22"/>
          <w:shd w:val="clear" w:color="auto" w:fill="FFFFFF"/>
        </w:rPr>
        <w:t>Relative percentage difference between the number of influenza-like illness-related emergency department visits predicted by each model and number of visits observed, by period. Note: Relative percentage difference = (predicted volume - observed volume)/observed volume x 100</w:t>
      </w:r>
    </w:p>
    <w:p w14:paraId="5B5D4CC2" w14:textId="3C65EED1" w:rsidR="00E40A5A" w:rsidRPr="00D817F2" w:rsidRDefault="00622358" w:rsidP="00E40A5A">
      <w:pPr>
        <w:pStyle w:val="Caption1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</w:rPr>
      </w:pPr>
      <w:r>
        <w:rPr>
          <w:noProof/>
          <w:color w:val="333333"/>
          <w:sz w:val="22"/>
          <w:szCs w:val="22"/>
        </w:rPr>
        <w:lastRenderedPageBreak/>
        <w:drawing>
          <wp:inline distT="0" distB="0" distL="0" distR="0" wp14:anchorId="2D879BFF" wp14:editId="130C409C">
            <wp:extent cx="7585096" cy="5364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Figure6_percentdiff_holiday 2019 10 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96" cy="53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56F63" w14:textId="2E838338" w:rsidR="00E40A5A" w:rsidRPr="00D817F2" w:rsidRDefault="00695B54" w:rsidP="00E40A5A">
      <w:pPr>
        <w:rPr>
          <w:sz w:val="22"/>
          <w:szCs w:val="22"/>
        </w:rPr>
      </w:pPr>
      <w:r>
        <w:rPr>
          <w:b/>
          <w:color w:val="333333"/>
          <w:sz w:val="22"/>
          <w:szCs w:val="22"/>
          <w:shd w:val="clear" w:color="auto" w:fill="FFFFFF"/>
        </w:rPr>
        <w:t>Supplementary</w:t>
      </w:r>
      <w:r w:rsidR="00D817F2" w:rsidRPr="006F1EEE">
        <w:rPr>
          <w:b/>
          <w:color w:val="333333"/>
          <w:sz w:val="22"/>
          <w:szCs w:val="22"/>
          <w:shd w:val="clear" w:color="auto" w:fill="FFFFFF"/>
        </w:rPr>
        <w:t xml:space="preserve"> Figure </w:t>
      </w:r>
      <w:r>
        <w:rPr>
          <w:b/>
          <w:color w:val="333333"/>
          <w:sz w:val="22"/>
          <w:szCs w:val="22"/>
          <w:shd w:val="clear" w:color="auto" w:fill="FFFFFF"/>
        </w:rPr>
        <w:t>S</w:t>
      </w:r>
      <w:r w:rsidR="00D817F2">
        <w:rPr>
          <w:b/>
          <w:color w:val="333333"/>
          <w:sz w:val="22"/>
          <w:szCs w:val="22"/>
          <w:shd w:val="clear" w:color="auto" w:fill="FFFFFF"/>
        </w:rPr>
        <w:t>6</w:t>
      </w:r>
      <w:r w:rsidR="00D817F2" w:rsidRPr="006F1EEE">
        <w:rPr>
          <w:b/>
          <w:color w:val="333333"/>
          <w:sz w:val="22"/>
          <w:szCs w:val="22"/>
          <w:shd w:val="clear" w:color="auto" w:fill="FFFFFF"/>
        </w:rPr>
        <w:t>.</w:t>
      </w:r>
      <w:r w:rsidR="00D817F2" w:rsidRPr="006F1EEE">
        <w:rPr>
          <w:color w:val="333333"/>
          <w:sz w:val="22"/>
          <w:szCs w:val="22"/>
          <w:shd w:val="clear" w:color="auto" w:fill="FFFFFF"/>
        </w:rPr>
        <w:t xml:space="preserve"> </w:t>
      </w:r>
      <w:r w:rsidR="00E40A5A" w:rsidRPr="00D817F2">
        <w:rPr>
          <w:color w:val="333333"/>
          <w:sz w:val="22"/>
          <w:szCs w:val="22"/>
          <w:shd w:val="clear" w:color="auto" w:fill="FFFFFF"/>
        </w:rPr>
        <w:t>Relative percentage difference between the number of influenza-like illness-related emergency department visits predicted by each model and number of visits observed, by period, limited to the Christmas-New Year holidays. Note: Relative percentage difference = (predicted volume - observed volume)/observed volume x 100 and is calculated for the entire period</w:t>
      </w:r>
    </w:p>
    <w:p w14:paraId="6EDF78F8" w14:textId="3938246F" w:rsidR="00AA212D" w:rsidRPr="00D817F2" w:rsidRDefault="00AA212D" w:rsidP="00431F91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  <w:sz w:val="22"/>
          <w:szCs w:val="22"/>
        </w:rPr>
        <w:sectPr w:rsidR="00AA212D" w:rsidRPr="00D817F2" w:rsidSect="00412E08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68552E3" w14:textId="4D6C7347" w:rsidR="00431F91" w:rsidRDefault="00A74D0C" w:rsidP="00431F91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</w:rPr>
      </w:pPr>
      <w:r w:rsidRPr="00F417D5">
        <w:rPr>
          <w:b/>
          <w:color w:val="000000" w:themeColor="text1"/>
        </w:rPr>
        <w:lastRenderedPageBreak/>
        <w:t xml:space="preserve">Notes on the </w:t>
      </w:r>
      <w:r w:rsidR="00695B54">
        <w:rPr>
          <w:b/>
          <w:color w:val="000000" w:themeColor="text1"/>
        </w:rPr>
        <w:t>Supplementary</w:t>
      </w:r>
      <w:r w:rsidRPr="00F417D5">
        <w:rPr>
          <w:b/>
          <w:color w:val="000000" w:themeColor="text1"/>
        </w:rPr>
        <w:t xml:space="preserve"> Figures</w:t>
      </w:r>
      <w:r w:rsidR="00851EEC">
        <w:rPr>
          <w:b/>
          <w:color w:val="000000" w:themeColor="text1"/>
        </w:rPr>
        <w:t xml:space="preserve"> </w:t>
      </w:r>
      <w:r w:rsidR="00695B54">
        <w:rPr>
          <w:b/>
          <w:color w:val="000000" w:themeColor="text1"/>
        </w:rPr>
        <w:t>S</w:t>
      </w:r>
      <w:r w:rsidR="00851EEC">
        <w:rPr>
          <w:b/>
          <w:color w:val="000000" w:themeColor="text1"/>
        </w:rPr>
        <w:t xml:space="preserve">5 and </w:t>
      </w:r>
      <w:r w:rsidR="00C46299">
        <w:rPr>
          <w:b/>
          <w:color w:val="000000" w:themeColor="text1"/>
        </w:rPr>
        <w:t>S</w:t>
      </w:r>
      <w:r w:rsidR="00851EEC">
        <w:rPr>
          <w:b/>
          <w:color w:val="000000" w:themeColor="text1"/>
        </w:rPr>
        <w:t>6</w:t>
      </w:r>
    </w:p>
    <w:p w14:paraId="3CBCF221" w14:textId="77777777" w:rsidR="00431F91" w:rsidRDefault="00431F91" w:rsidP="00431F91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</w:rPr>
      </w:pPr>
    </w:p>
    <w:p w14:paraId="4FAC1C34" w14:textId="73B31556" w:rsidR="00412E08" w:rsidRDefault="00695B54" w:rsidP="00431F91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</w:rPr>
      </w:pPr>
      <w:r>
        <w:rPr>
          <w:color w:val="000000" w:themeColor="text1"/>
        </w:rPr>
        <w:t>Supplementary</w:t>
      </w:r>
      <w:r w:rsidR="00412E08" w:rsidRPr="00F417D5">
        <w:rPr>
          <w:color w:val="000000" w:themeColor="text1"/>
        </w:rPr>
        <w:t xml:space="preserve"> Figure </w:t>
      </w:r>
      <w:r>
        <w:rPr>
          <w:color w:val="000000" w:themeColor="text1"/>
        </w:rPr>
        <w:t>S</w:t>
      </w:r>
      <w:r w:rsidR="00412E08" w:rsidRPr="00F417D5">
        <w:rPr>
          <w:color w:val="000000" w:themeColor="text1"/>
        </w:rPr>
        <w:t>5 shows that the ILI-related ED visit volumes estimated by the Non-Parametric Model were closest to the observed volumes; however, this is expected because these estimates are the observed values offset by 3 days. Aside from this approach, the Main Model estimated ILI-related visit volumes that were closest to the observed volume in most periods. The exception was the Post-H1N1 period, when Model 3 was closer to the observed volume. The Main Model usually erred on the side of over- rather than under-estimation. In contrast, Model 3 and especially Model 2 underestimate the observed volume.</w:t>
      </w:r>
    </w:p>
    <w:p w14:paraId="4CA408D5" w14:textId="77777777" w:rsidR="00F417D5" w:rsidRPr="00F417D5" w:rsidRDefault="00F417D5" w:rsidP="00431F91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</w:rPr>
      </w:pPr>
    </w:p>
    <w:p w14:paraId="02887DD9" w14:textId="064DDA0F" w:rsidR="00412E08" w:rsidRPr="00F417D5" w:rsidRDefault="00695B54" w:rsidP="00431F91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</w:rPr>
      </w:pPr>
      <w:r>
        <w:rPr>
          <w:color w:val="000000" w:themeColor="text1"/>
        </w:rPr>
        <w:t>Supplementary</w:t>
      </w:r>
      <w:r w:rsidR="00412E08" w:rsidRPr="00F417D5">
        <w:rPr>
          <w:color w:val="000000" w:themeColor="text1"/>
        </w:rPr>
        <w:t xml:space="preserve"> Figure </w:t>
      </w:r>
      <w:r>
        <w:rPr>
          <w:color w:val="000000" w:themeColor="text1"/>
        </w:rPr>
        <w:t>S</w:t>
      </w:r>
      <w:r w:rsidR="00412E08" w:rsidRPr="00F417D5">
        <w:rPr>
          <w:color w:val="000000" w:themeColor="text1"/>
        </w:rPr>
        <w:t>6 shows that the ILI-related ED visit volumes estimated by the Main Model were closest to the observed volumes during the Christmas-New Year holiday periods for most periods: Pre-H1N1, Post-H1N1, and the final two seasons (2012-2013 and 2013-2014). In 2010-2011, the Main Model and Model 3 were the same. In 2011-2012, Model 3 was slightly better than the Main Model (0.35% vs. -0.87%).</w:t>
      </w:r>
    </w:p>
    <w:p w14:paraId="6B126026" w14:textId="77777777" w:rsidR="00A74D0C" w:rsidRPr="00F417D5" w:rsidRDefault="00A74D0C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</w:rPr>
      </w:pPr>
      <w:bookmarkStart w:id="0" w:name="_GoBack"/>
      <w:bookmarkEnd w:id="0"/>
    </w:p>
    <w:sectPr w:rsidR="00A74D0C" w:rsidRPr="00F417D5" w:rsidSect="00412E0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BA3A1" w14:textId="77777777" w:rsidR="008252E3" w:rsidRDefault="008252E3" w:rsidP="00727D7B">
      <w:r>
        <w:separator/>
      </w:r>
    </w:p>
  </w:endnote>
  <w:endnote w:type="continuationSeparator" w:id="0">
    <w:p w14:paraId="2EDEECCB" w14:textId="77777777" w:rsidR="008252E3" w:rsidRDefault="008252E3" w:rsidP="00727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10292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D6143B" w14:textId="0E830257" w:rsidR="00727D7B" w:rsidRDefault="00727D7B" w:rsidP="00891D6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A317D5" w14:textId="77777777" w:rsidR="00727D7B" w:rsidRDefault="00727D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Times New Roman" w:hAnsi="Times New Roman" w:cs="Times New Roman"/>
      </w:rPr>
      <w:id w:val="1761607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A6064E" w14:textId="7AAC21C0" w:rsidR="00727D7B" w:rsidRPr="00727D7B" w:rsidRDefault="00727D7B" w:rsidP="00891D61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</w:rPr>
        </w:pPr>
        <w:r w:rsidRPr="00727D7B">
          <w:rPr>
            <w:rStyle w:val="PageNumber"/>
            <w:rFonts w:ascii="Times New Roman" w:hAnsi="Times New Roman" w:cs="Times New Roman"/>
          </w:rPr>
          <w:fldChar w:fldCharType="begin"/>
        </w:r>
        <w:r w:rsidRPr="00727D7B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727D7B">
          <w:rPr>
            <w:rStyle w:val="PageNumber"/>
            <w:rFonts w:ascii="Times New Roman" w:hAnsi="Times New Roman" w:cs="Times New Roman"/>
          </w:rPr>
          <w:fldChar w:fldCharType="separate"/>
        </w:r>
        <w:r w:rsidRPr="00727D7B">
          <w:rPr>
            <w:rStyle w:val="PageNumber"/>
            <w:rFonts w:ascii="Times New Roman" w:hAnsi="Times New Roman" w:cs="Times New Roman"/>
            <w:noProof/>
          </w:rPr>
          <w:t>1</w:t>
        </w:r>
        <w:r w:rsidRPr="00727D7B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00099501" w14:textId="77777777" w:rsidR="00727D7B" w:rsidRPr="00727D7B" w:rsidRDefault="00727D7B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1584F1" w14:textId="77777777" w:rsidR="008252E3" w:rsidRDefault="008252E3" w:rsidP="00727D7B">
      <w:r>
        <w:separator/>
      </w:r>
    </w:p>
  </w:footnote>
  <w:footnote w:type="continuationSeparator" w:id="0">
    <w:p w14:paraId="288F938A" w14:textId="77777777" w:rsidR="008252E3" w:rsidRDefault="008252E3" w:rsidP="00727D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E08"/>
    <w:rsid w:val="0003498F"/>
    <w:rsid w:val="000C4984"/>
    <w:rsid w:val="000D69C1"/>
    <w:rsid w:val="00264C74"/>
    <w:rsid w:val="002A27B9"/>
    <w:rsid w:val="0037704C"/>
    <w:rsid w:val="003A6374"/>
    <w:rsid w:val="00412E08"/>
    <w:rsid w:val="00431F91"/>
    <w:rsid w:val="004712CE"/>
    <w:rsid w:val="00583150"/>
    <w:rsid w:val="00622358"/>
    <w:rsid w:val="00695B54"/>
    <w:rsid w:val="006B306C"/>
    <w:rsid w:val="006F1EEE"/>
    <w:rsid w:val="00727D7B"/>
    <w:rsid w:val="00760EBD"/>
    <w:rsid w:val="007A4A0A"/>
    <w:rsid w:val="008252E3"/>
    <w:rsid w:val="00851EEC"/>
    <w:rsid w:val="00853D75"/>
    <w:rsid w:val="008D66AC"/>
    <w:rsid w:val="0094142C"/>
    <w:rsid w:val="00951DC4"/>
    <w:rsid w:val="009527EF"/>
    <w:rsid w:val="0097144B"/>
    <w:rsid w:val="009B7F1B"/>
    <w:rsid w:val="00A4516D"/>
    <w:rsid w:val="00A66E14"/>
    <w:rsid w:val="00A74D0C"/>
    <w:rsid w:val="00AA212D"/>
    <w:rsid w:val="00B651A8"/>
    <w:rsid w:val="00B66A32"/>
    <w:rsid w:val="00B801CD"/>
    <w:rsid w:val="00BB52A8"/>
    <w:rsid w:val="00BE4D3F"/>
    <w:rsid w:val="00BF26FE"/>
    <w:rsid w:val="00C136A4"/>
    <w:rsid w:val="00C1609B"/>
    <w:rsid w:val="00C24AC1"/>
    <w:rsid w:val="00C46299"/>
    <w:rsid w:val="00C467DB"/>
    <w:rsid w:val="00C57B3D"/>
    <w:rsid w:val="00C62ECC"/>
    <w:rsid w:val="00CD2C51"/>
    <w:rsid w:val="00D35F65"/>
    <w:rsid w:val="00D817F2"/>
    <w:rsid w:val="00DB76D0"/>
    <w:rsid w:val="00E03D24"/>
    <w:rsid w:val="00E40A5A"/>
    <w:rsid w:val="00E55564"/>
    <w:rsid w:val="00F4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12E9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0A5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B801CD"/>
    <w:rPr>
      <w:rFonts w:asciiTheme="majorHAnsi" w:hAnsiTheme="majorHAnsi"/>
      <w:color w:val="0563C1" w:themeColor="hyperlink"/>
      <w:sz w:val="20"/>
      <w:u w:val="single"/>
    </w:rPr>
  </w:style>
  <w:style w:type="paragraph" w:styleId="NormalWeb">
    <w:name w:val="Normal (Web)"/>
    <w:basedOn w:val="Normal"/>
    <w:uiPriority w:val="99"/>
    <w:unhideWhenUsed/>
    <w:rsid w:val="00412E08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12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27D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27D7B"/>
  </w:style>
  <w:style w:type="character" w:styleId="PageNumber">
    <w:name w:val="page number"/>
    <w:basedOn w:val="DefaultParagraphFont"/>
    <w:uiPriority w:val="99"/>
    <w:semiHidden/>
    <w:unhideWhenUsed/>
    <w:rsid w:val="00727D7B"/>
  </w:style>
  <w:style w:type="paragraph" w:styleId="Header">
    <w:name w:val="header"/>
    <w:basedOn w:val="Normal"/>
    <w:link w:val="HeaderChar"/>
    <w:uiPriority w:val="99"/>
    <w:unhideWhenUsed/>
    <w:rsid w:val="00727D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27D7B"/>
  </w:style>
  <w:style w:type="paragraph" w:customStyle="1" w:styleId="Caption1">
    <w:name w:val="Caption1"/>
    <w:basedOn w:val="Normal"/>
    <w:rsid w:val="00AA212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783</Words>
  <Characters>3548</Characters>
  <Application>Microsoft Office Word</Application>
  <DocSecurity>0</DocSecurity>
  <Lines>95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2019-11-21T11:42:00Z</dcterms:created>
  <dcterms:modified xsi:type="dcterms:W3CDTF">2019-11-21T12:02:00Z</dcterms:modified>
  <cp:category/>
</cp:coreProperties>
</file>