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D67" w:rsidRPr="002C1D67" w:rsidRDefault="002C1D67">
      <w:pPr>
        <w:rPr>
          <w:rFonts w:ascii="Arial" w:hAnsi="Arial" w:cs="Arial"/>
          <w:i/>
          <w:sz w:val="24"/>
          <w:szCs w:val="24"/>
        </w:rPr>
      </w:pPr>
      <w:bookmarkStart w:id="0" w:name="_GoBack"/>
      <w:bookmarkEnd w:id="0"/>
      <w:r w:rsidRPr="002C1D67">
        <w:rPr>
          <w:rFonts w:ascii="Arial" w:hAnsi="Arial" w:cs="Arial"/>
          <w:i/>
          <w:sz w:val="24"/>
          <w:szCs w:val="24"/>
        </w:rPr>
        <w:t>Epidemiology and Infection</w:t>
      </w:r>
    </w:p>
    <w:p w:rsidR="002C1D67" w:rsidRPr="002B1EE6" w:rsidRDefault="002C1D67" w:rsidP="002C1D67">
      <w:pPr>
        <w:spacing w:line="480" w:lineRule="auto"/>
        <w:rPr>
          <w:rFonts w:ascii="Arial" w:hAnsi="Arial" w:cs="Arial"/>
          <w:sz w:val="24"/>
          <w:szCs w:val="24"/>
        </w:rPr>
      </w:pPr>
      <w:r>
        <w:rPr>
          <w:rFonts w:ascii="Arial" w:hAnsi="Arial" w:cs="Arial"/>
          <w:sz w:val="24"/>
          <w:szCs w:val="24"/>
        </w:rPr>
        <w:t xml:space="preserve">Title: </w:t>
      </w:r>
      <w:r w:rsidRPr="002B1EE6">
        <w:rPr>
          <w:rFonts w:ascii="Arial" w:hAnsi="Arial" w:cs="Arial"/>
          <w:sz w:val="24"/>
          <w:szCs w:val="24"/>
        </w:rPr>
        <w:t>Evidence of a care home effect on antibiotic prescribing for those that transition into a care home: a national data linkage study.</w:t>
      </w:r>
    </w:p>
    <w:p w:rsidR="002C1D67" w:rsidRDefault="002C1D67" w:rsidP="002C1D67">
      <w:pPr>
        <w:spacing w:after="0" w:line="480" w:lineRule="auto"/>
        <w:rPr>
          <w:rFonts w:ascii="Arial" w:hAnsi="Arial" w:cs="Arial"/>
          <w:sz w:val="24"/>
          <w:szCs w:val="24"/>
        </w:rPr>
      </w:pPr>
      <w:r>
        <w:rPr>
          <w:rFonts w:ascii="Arial" w:hAnsi="Arial" w:cs="Arial"/>
          <w:sz w:val="24"/>
          <w:szCs w:val="24"/>
        </w:rPr>
        <w:t xml:space="preserve">Authors: </w:t>
      </w:r>
      <w:r w:rsidRPr="002B1EE6">
        <w:rPr>
          <w:rFonts w:ascii="Arial" w:hAnsi="Arial" w:cs="Arial"/>
          <w:sz w:val="24"/>
          <w:szCs w:val="24"/>
        </w:rPr>
        <w:t>L</w:t>
      </w:r>
      <w:r>
        <w:rPr>
          <w:rFonts w:ascii="Arial" w:hAnsi="Arial" w:cs="Arial"/>
          <w:sz w:val="24"/>
          <w:szCs w:val="24"/>
        </w:rPr>
        <w:t>.</w:t>
      </w:r>
      <w:r w:rsidRPr="002B1EE6">
        <w:rPr>
          <w:rFonts w:ascii="Arial" w:hAnsi="Arial" w:cs="Arial"/>
          <w:sz w:val="24"/>
          <w:szCs w:val="24"/>
        </w:rPr>
        <w:t xml:space="preserve"> Patterson</w:t>
      </w:r>
      <w:r>
        <w:rPr>
          <w:rFonts w:ascii="Arial" w:hAnsi="Arial" w:cs="Arial"/>
          <w:sz w:val="24"/>
          <w:szCs w:val="24"/>
        </w:rPr>
        <w:t>,</w:t>
      </w:r>
      <w:r w:rsidRPr="002B1EE6">
        <w:rPr>
          <w:rFonts w:ascii="Arial" w:hAnsi="Arial" w:cs="Arial"/>
          <w:sz w:val="24"/>
          <w:szCs w:val="24"/>
        </w:rPr>
        <w:t xml:space="preserve"> A</w:t>
      </w:r>
      <w:r>
        <w:rPr>
          <w:rFonts w:ascii="Arial" w:hAnsi="Arial" w:cs="Arial"/>
          <w:sz w:val="24"/>
          <w:szCs w:val="24"/>
        </w:rPr>
        <w:t>.</w:t>
      </w:r>
      <w:r w:rsidRPr="002B1EE6">
        <w:rPr>
          <w:rFonts w:ascii="Arial" w:hAnsi="Arial" w:cs="Arial"/>
          <w:sz w:val="24"/>
          <w:szCs w:val="24"/>
        </w:rPr>
        <w:t xml:space="preserve"> Maguire, C</w:t>
      </w:r>
      <w:r>
        <w:rPr>
          <w:rFonts w:ascii="Arial" w:hAnsi="Arial" w:cs="Arial"/>
          <w:sz w:val="24"/>
          <w:szCs w:val="24"/>
        </w:rPr>
        <w:t>.</w:t>
      </w:r>
      <w:r w:rsidRPr="002B1EE6">
        <w:rPr>
          <w:rFonts w:ascii="Arial" w:hAnsi="Arial" w:cs="Arial"/>
          <w:sz w:val="24"/>
          <w:szCs w:val="24"/>
        </w:rPr>
        <w:t xml:space="preserve"> Cardwell,</w:t>
      </w:r>
      <w:r w:rsidRPr="002B1EE6">
        <w:rPr>
          <w:rFonts w:ascii="Arial" w:hAnsi="Arial" w:cs="Arial"/>
          <w:sz w:val="24"/>
          <w:szCs w:val="24"/>
          <w:vertAlign w:val="superscript"/>
        </w:rPr>
        <w:t xml:space="preserve"> </w:t>
      </w:r>
      <w:r w:rsidRPr="002B1EE6">
        <w:rPr>
          <w:rFonts w:ascii="Arial" w:hAnsi="Arial" w:cs="Arial"/>
          <w:sz w:val="24"/>
          <w:szCs w:val="24"/>
        </w:rPr>
        <w:t>F</w:t>
      </w:r>
      <w:r>
        <w:rPr>
          <w:rFonts w:ascii="Arial" w:hAnsi="Arial" w:cs="Arial"/>
          <w:sz w:val="24"/>
          <w:szCs w:val="24"/>
        </w:rPr>
        <w:t>.</w:t>
      </w:r>
      <w:r w:rsidRPr="002B1EE6">
        <w:rPr>
          <w:rFonts w:ascii="Arial" w:hAnsi="Arial" w:cs="Arial"/>
          <w:sz w:val="24"/>
          <w:szCs w:val="24"/>
        </w:rPr>
        <w:t xml:space="preserve"> Kee, C</w:t>
      </w:r>
      <w:r>
        <w:rPr>
          <w:rFonts w:ascii="Arial" w:hAnsi="Arial" w:cs="Arial"/>
          <w:sz w:val="24"/>
          <w:szCs w:val="24"/>
        </w:rPr>
        <w:t>.</w:t>
      </w:r>
      <w:r w:rsidRPr="002B1EE6">
        <w:rPr>
          <w:rFonts w:ascii="Arial" w:hAnsi="Arial" w:cs="Arial"/>
          <w:sz w:val="24"/>
          <w:szCs w:val="24"/>
        </w:rPr>
        <w:t xml:space="preserve"> Hughes, L</w:t>
      </w:r>
      <w:r>
        <w:rPr>
          <w:rFonts w:ascii="Arial" w:hAnsi="Arial" w:cs="Arial"/>
          <w:sz w:val="24"/>
          <w:szCs w:val="24"/>
        </w:rPr>
        <w:t>.</w:t>
      </w:r>
      <w:r w:rsidRPr="002B1EE6">
        <w:rPr>
          <w:rFonts w:ascii="Arial" w:hAnsi="Arial" w:cs="Arial"/>
          <w:sz w:val="24"/>
          <w:szCs w:val="24"/>
        </w:rPr>
        <w:t xml:space="preserve"> Geoghegan</w:t>
      </w:r>
      <w:r>
        <w:rPr>
          <w:rFonts w:ascii="Arial" w:hAnsi="Arial" w:cs="Arial"/>
          <w:sz w:val="24"/>
          <w:szCs w:val="24"/>
        </w:rPr>
        <w:t>,</w:t>
      </w:r>
      <w:r w:rsidRPr="002B1EE6">
        <w:rPr>
          <w:rFonts w:ascii="Arial" w:hAnsi="Arial" w:cs="Arial"/>
          <w:sz w:val="24"/>
          <w:szCs w:val="24"/>
        </w:rPr>
        <w:t xml:space="preserve"> L</w:t>
      </w:r>
      <w:r>
        <w:rPr>
          <w:rFonts w:ascii="Arial" w:hAnsi="Arial" w:cs="Arial"/>
          <w:sz w:val="24"/>
          <w:szCs w:val="24"/>
        </w:rPr>
        <w:t>.</w:t>
      </w:r>
      <w:r w:rsidRPr="002B1EE6">
        <w:rPr>
          <w:rFonts w:ascii="Arial" w:hAnsi="Arial" w:cs="Arial"/>
          <w:sz w:val="24"/>
          <w:szCs w:val="24"/>
        </w:rPr>
        <w:t xml:space="preserve"> Doherty, M</w:t>
      </w:r>
      <w:r>
        <w:rPr>
          <w:rFonts w:ascii="Arial" w:hAnsi="Arial" w:cs="Arial"/>
          <w:sz w:val="24"/>
          <w:szCs w:val="24"/>
        </w:rPr>
        <w:t>.</w:t>
      </w:r>
      <w:r w:rsidRPr="002B1EE6">
        <w:rPr>
          <w:rFonts w:ascii="Arial" w:hAnsi="Arial" w:cs="Arial"/>
          <w:sz w:val="24"/>
          <w:szCs w:val="24"/>
        </w:rPr>
        <w:t xml:space="preserve"> Dolan, N</w:t>
      </w:r>
      <w:r>
        <w:rPr>
          <w:rFonts w:ascii="Arial" w:hAnsi="Arial" w:cs="Arial"/>
          <w:sz w:val="24"/>
          <w:szCs w:val="24"/>
        </w:rPr>
        <w:t>.</w:t>
      </w:r>
      <w:r w:rsidRPr="002B1EE6">
        <w:rPr>
          <w:rFonts w:ascii="Arial" w:hAnsi="Arial" w:cs="Arial"/>
          <w:sz w:val="24"/>
          <w:szCs w:val="24"/>
        </w:rPr>
        <w:t xml:space="preserve"> Q</w:t>
      </w:r>
      <w:r>
        <w:rPr>
          <w:rFonts w:ascii="Arial" w:hAnsi="Arial" w:cs="Arial"/>
          <w:sz w:val="24"/>
          <w:szCs w:val="24"/>
        </w:rPr>
        <w:t>.</w:t>
      </w:r>
      <w:r w:rsidRPr="002B1EE6">
        <w:rPr>
          <w:rFonts w:ascii="Arial" w:hAnsi="Arial" w:cs="Arial"/>
          <w:sz w:val="24"/>
          <w:szCs w:val="24"/>
        </w:rPr>
        <w:t xml:space="preserve"> Verlander, D</w:t>
      </w:r>
      <w:r>
        <w:rPr>
          <w:rFonts w:ascii="Arial" w:hAnsi="Arial" w:cs="Arial"/>
          <w:sz w:val="24"/>
          <w:szCs w:val="24"/>
        </w:rPr>
        <w:t>.</w:t>
      </w:r>
      <w:r w:rsidRPr="002B1EE6">
        <w:rPr>
          <w:rFonts w:ascii="Arial" w:hAnsi="Arial" w:cs="Arial"/>
          <w:sz w:val="24"/>
          <w:szCs w:val="24"/>
        </w:rPr>
        <w:t xml:space="preserve"> O’Reill</w:t>
      </w:r>
      <w:r>
        <w:rPr>
          <w:rFonts w:ascii="Arial" w:hAnsi="Arial" w:cs="Arial"/>
          <w:sz w:val="24"/>
          <w:szCs w:val="24"/>
        </w:rPr>
        <w:t>y</w:t>
      </w:r>
    </w:p>
    <w:p w:rsidR="002C1D67" w:rsidRDefault="002C1D67" w:rsidP="002C1D67">
      <w:pPr>
        <w:spacing w:after="0" w:line="480" w:lineRule="auto"/>
        <w:rPr>
          <w:rFonts w:ascii="Arial" w:hAnsi="Arial" w:cs="Arial"/>
          <w:sz w:val="24"/>
          <w:szCs w:val="24"/>
        </w:rPr>
      </w:pPr>
      <w:r>
        <w:rPr>
          <w:rFonts w:ascii="Arial" w:hAnsi="Arial" w:cs="Arial"/>
          <w:sz w:val="24"/>
          <w:szCs w:val="24"/>
        </w:rPr>
        <w:t>Supplementary material</w:t>
      </w:r>
    </w:p>
    <w:p w:rsidR="008D09CE" w:rsidRDefault="008D09CE">
      <w:pPr>
        <w:rPr>
          <w:rFonts w:ascii="Arial" w:hAnsi="Arial" w:cs="Arial"/>
          <w:sz w:val="24"/>
          <w:szCs w:val="24"/>
        </w:rPr>
      </w:pPr>
    </w:p>
    <w:p w:rsidR="005F0985" w:rsidRPr="006166F1" w:rsidRDefault="002C1D67">
      <w:pPr>
        <w:rPr>
          <w:rFonts w:ascii="Arial" w:hAnsi="Arial" w:cs="Arial"/>
          <w:sz w:val="24"/>
          <w:szCs w:val="24"/>
        </w:rPr>
      </w:pPr>
      <w:r>
        <w:rPr>
          <w:rFonts w:ascii="Arial" w:hAnsi="Arial" w:cs="Arial"/>
          <w:sz w:val="24"/>
          <w:szCs w:val="24"/>
        </w:rPr>
        <w:t>Supplementary Table S</w:t>
      </w:r>
      <w:r w:rsidR="007159AC">
        <w:rPr>
          <w:rFonts w:ascii="Arial" w:hAnsi="Arial" w:cs="Arial"/>
          <w:sz w:val="24"/>
          <w:szCs w:val="24"/>
        </w:rPr>
        <w:t xml:space="preserve">1 </w:t>
      </w:r>
      <w:r w:rsidR="005F0985" w:rsidRPr="006166F1">
        <w:rPr>
          <w:rFonts w:ascii="Arial" w:hAnsi="Arial" w:cs="Arial"/>
          <w:sz w:val="24"/>
          <w:szCs w:val="24"/>
        </w:rPr>
        <w:t xml:space="preserve">BNF </w:t>
      </w:r>
      <w:r w:rsidR="00E65E75">
        <w:rPr>
          <w:rFonts w:ascii="Arial" w:hAnsi="Arial" w:cs="Arial"/>
          <w:sz w:val="24"/>
          <w:szCs w:val="24"/>
        </w:rPr>
        <w:t xml:space="preserve">categories for co-variates included in the </w:t>
      </w:r>
      <w:r w:rsidR="005F0985" w:rsidRPr="006166F1">
        <w:rPr>
          <w:rFonts w:ascii="Arial" w:hAnsi="Arial" w:cs="Arial"/>
          <w:sz w:val="24"/>
          <w:szCs w:val="24"/>
        </w:rPr>
        <w:t xml:space="preserve">analysis </w:t>
      </w:r>
    </w:p>
    <w:tbl>
      <w:tblPr>
        <w:tblW w:w="5128" w:type="pct"/>
        <w:tblLayout w:type="fixed"/>
        <w:tblLook w:val="04A0" w:firstRow="1" w:lastRow="0" w:firstColumn="1" w:lastColumn="0" w:noHBand="0" w:noVBand="1"/>
      </w:tblPr>
      <w:tblGrid>
        <w:gridCol w:w="2235"/>
        <w:gridCol w:w="4677"/>
        <w:gridCol w:w="2567"/>
      </w:tblGrid>
      <w:tr w:rsidR="006166F1" w:rsidRPr="006166F1" w:rsidTr="00E65E75">
        <w:trPr>
          <w:trHeight w:val="300"/>
        </w:trPr>
        <w:tc>
          <w:tcPr>
            <w:tcW w:w="1179" w:type="pct"/>
            <w:tcBorders>
              <w:top w:val="single" w:sz="4" w:space="0" w:color="auto"/>
              <w:left w:val="nil"/>
              <w:bottom w:val="single" w:sz="4" w:space="0" w:color="auto"/>
              <w:right w:val="nil"/>
            </w:tcBorders>
            <w:shd w:val="clear" w:color="auto" w:fill="auto"/>
            <w:noWrap/>
            <w:vAlign w:val="bottom"/>
            <w:hideMark/>
          </w:tcPr>
          <w:p w:rsidR="006166F1" w:rsidRPr="006166F1" w:rsidRDefault="006166F1" w:rsidP="006166F1">
            <w:pPr>
              <w:spacing w:after="0" w:line="240" w:lineRule="auto"/>
              <w:rPr>
                <w:rFonts w:ascii="Arial" w:eastAsia="Times New Roman" w:hAnsi="Arial" w:cs="Arial"/>
                <w:b/>
                <w:bCs/>
                <w:color w:val="000000"/>
                <w:sz w:val="24"/>
                <w:szCs w:val="24"/>
                <w:lang w:eastAsia="en-GB"/>
              </w:rPr>
            </w:pPr>
            <w:r w:rsidRPr="006166F1">
              <w:rPr>
                <w:rFonts w:ascii="Arial" w:eastAsia="Times New Roman" w:hAnsi="Arial" w:cs="Arial"/>
                <w:b/>
                <w:bCs/>
                <w:color w:val="000000"/>
                <w:sz w:val="24"/>
                <w:szCs w:val="24"/>
                <w:lang w:eastAsia="en-GB"/>
              </w:rPr>
              <w:t>BNF Chapter</w:t>
            </w:r>
          </w:p>
        </w:tc>
        <w:tc>
          <w:tcPr>
            <w:tcW w:w="2467" w:type="pct"/>
            <w:tcBorders>
              <w:top w:val="single" w:sz="4" w:space="0" w:color="auto"/>
              <w:left w:val="nil"/>
              <w:bottom w:val="single" w:sz="4" w:space="0" w:color="auto"/>
              <w:right w:val="nil"/>
            </w:tcBorders>
            <w:shd w:val="clear" w:color="auto" w:fill="auto"/>
            <w:noWrap/>
            <w:vAlign w:val="bottom"/>
            <w:hideMark/>
          </w:tcPr>
          <w:p w:rsidR="006166F1" w:rsidRPr="006166F1" w:rsidRDefault="006166F1" w:rsidP="006166F1">
            <w:pPr>
              <w:spacing w:after="0" w:line="240" w:lineRule="auto"/>
              <w:rPr>
                <w:rFonts w:ascii="Arial" w:eastAsia="Times New Roman" w:hAnsi="Arial" w:cs="Arial"/>
                <w:b/>
                <w:bCs/>
                <w:color w:val="000000"/>
                <w:sz w:val="24"/>
                <w:szCs w:val="24"/>
                <w:lang w:eastAsia="en-GB"/>
              </w:rPr>
            </w:pPr>
            <w:r w:rsidRPr="006166F1">
              <w:rPr>
                <w:rFonts w:ascii="Arial" w:eastAsia="Times New Roman" w:hAnsi="Arial" w:cs="Arial"/>
                <w:b/>
                <w:bCs/>
                <w:color w:val="000000"/>
                <w:sz w:val="24"/>
                <w:szCs w:val="24"/>
                <w:lang w:eastAsia="en-GB"/>
              </w:rPr>
              <w:t>BNF Section</w:t>
            </w:r>
          </w:p>
        </w:tc>
        <w:tc>
          <w:tcPr>
            <w:tcW w:w="1354" w:type="pct"/>
            <w:tcBorders>
              <w:top w:val="single" w:sz="4" w:space="0" w:color="auto"/>
              <w:left w:val="nil"/>
              <w:bottom w:val="single" w:sz="4" w:space="0" w:color="auto"/>
              <w:right w:val="nil"/>
            </w:tcBorders>
            <w:shd w:val="clear" w:color="auto" w:fill="auto"/>
            <w:noWrap/>
            <w:vAlign w:val="bottom"/>
            <w:hideMark/>
          </w:tcPr>
          <w:p w:rsidR="006166F1" w:rsidRPr="006166F1" w:rsidRDefault="006166F1" w:rsidP="006166F1">
            <w:pPr>
              <w:spacing w:after="0" w:line="240" w:lineRule="auto"/>
              <w:rPr>
                <w:rFonts w:ascii="Arial" w:eastAsia="Times New Roman" w:hAnsi="Arial" w:cs="Arial"/>
                <w:b/>
                <w:bCs/>
                <w:color w:val="000000"/>
                <w:sz w:val="24"/>
                <w:szCs w:val="24"/>
                <w:lang w:eastAsia="en-GB"/>
              </w:rPr>
            </w:pPr>
            <w:r w:rsidRPr="006166F1">
              <w:rPr>
                <w:rFonts w:ascii="Arial" w:eastAsia="Times New Roman" w:hAnsi="Arial" w:cs="Arial"/>
                <w:b/>
                <w:bCs/>
                <w:color w:val="000000"/>
                <w:sz w:val="24"/>
                <w:szCs w:val="24"/>
                <w:lang w:eastAsia="en-GB"/>
              </w:rPr>
              <w:t>BNF code</w:t>
            </w:r>
            <w:r w:rsidR="00E65E75">
              <w:rPr>
                <w:rFonts w:ascii="Arial" w:eastAsia="Times New Roman" w:hAnsi="Arial" w:cs="Arial"/>
                <w:b/>
                <w:bCs/>
                <w:color w:val="000000"/>
                <w:sz w:val="24"/>
                <w:szCs w:val="24"/>
                <w:lang w:eastAsia="en-GB"/>
              </w:rPr>
              <w:t xml:space="preserve"> (chapter.section)</w:t>
            </w:r>
          </w:p>
        </w:tc>
      </w:tr>
      <w:tr w:rsidR="001B2BB1" w:rsidRPr="006166F1" w:rsidTr="00E65E75">
        <w:trPr>
          <w:trHeight w:val="300"/>
        </w:trPr>
        <w:tc>
          <w:tcPr>
            <w:tcW w:w="1179" w:type="pct"/>
            <w:tcBorders>
              <w:top w:val="nil"/>
              <w:left w:val="nil"/>
              <w:bottom w:val="single" w:sz="4" w:space="0" w:color="000000"/>
              <w:right w:val="nil"/>
            </w:tcBorders>
            <w:shd w:val="clear" w:color="auto" w:fill="auto"/>
            <w:vAlign w:val="center"/>
          </w:tcPr>
          <w:p w:rsidR="001B2BB1" w:rsidRPr="001B2BB1" w:rsidRDefault="001B2BB1" w:rsidP="001B2BB1">
            <w:pPr>
              <w:spacing w:after="0" w:line="240" w:lineRule="auto"/>
              <w:rPr>
                <w:rFonts w:ascii="Arial" w:eastAsia="Times New Roman" w:hAnsi="Arial" w:cs="Arial"/>
                <w:b/>
                <w:bCs/>
                <w:i/>
                <w:color w:val="000000"/>
                <w:sz w:val="24"/>
                <w:szCs w:val="24"/>
                <w:lang w:eastAsia="en-GB"/>
              </w:rPr>
            </w:pPr>
            <w:r w:rsidRPr="001B2BB1">
              <w:rPr>
                <w:rFonts w:ascii="Arial" w:eastAsia="Times New Roman" w:hAnsi="Arial" w:cs="Arial"/>
                <w:b/>
                <w:bCs/>
                <w:i/>
                <w:color w:val="000000"/>
                <w:sz w:val="24"/>
                <w:szCs w:val="24"/>
                <w:lang w:eastAsia="en-GB"/>
              </w:rPr>
              <w:t>Appliances</w:t>
            </w:r>
            <w:r>
              <w:rPr>
                <w:rStyle w:val="FootnoteReference"/>
                <w:rFonts w:ascii="Arial" w:eastAsia="Times New Roman" w:hAnsi="Arial" w:cs="Arial"/>
                <w:b/>
                <w:bCs/>
                <w:i/>
                <w:color w:val="000000"/>
                <w:sz w:val="24"/>
                <w:szCs w:val="24"/>
                <w:lang w:eastAsia="en-GB"/>
              </w:rPr>
              <w:footnoteReference w:id="1"/>
            </w:r>
          </w:p>
        </w:tc>
        <w:tc>
          <w:tcPr>
            <w:tcW w:w="2467" w:type="pct"/>
            <w:tcBorders>
              <w:top w:val="nil"/>
              <w:left w:val="nil"/>
              <w:bottom w:val="single" w:sz="4" w:space="0" w:color="auto"/>
              <w:right w:val="nil"/>
            </w:tcBorders>
            <w:shd w:val="clear" w:color="auto" w:fill="auto"/>
            <w:noWrap/>
            <w:vAlign w:val="bottom"/>
          </w:tcPr>
          <w:p w:rsidR="001B2BB1" w:rsidRPr="001B2BB1" w:rsidRDefault="001B2BB1" w:rsidP="006166F1">
            <w:pPr>
              <w:spacing w:after="0" w:line="240" w:lineRule="auto"/>
              <w:ind w:firstLineChars="100" w:firstLine="240"/>
              <w:rPr>
                <w:rFonts w:ascii="Arial" w:eastAsia="Times New Roman" w:hAnsi="Arial" w:cs="Arial"/>
                <w:i/>
                <w:color w:val="000000"/>
                <w:sz w:val="24"/>
                <w:szCs w:val="24"/>
                <w:lang w:eastAsia="en-GB"/>
              </w:rPr>
            </w:pPr>
            <w:r w:rsidRPr="001B2BB1">
              <w:rPr>
                <w:rFonts w:ascii="Arial" w:eastAsia="Times New Roman" w:hAnsi="Arial" w:cs="Arial"/>
                <w:i/>
                <w:color w:val="000000"/>
                <w:sz w:val="24"/>
                <w:szCs w:val="24"/>
                <w:lang w:eastAsia="en-GB"/>
              </w:rPr>
              <w:t>Catheters</w:t>
            </w:r>
          </w:p>
        </w:tc>
        <w:tc>
          <w:tcPr>
            <w:tcW w:w="1354" w:type="pct"/>
            <w:tcBorders>
              <w:top w:val="nil"/>
              <w:left w:val="nil"/>
              <w:bottom w:val="single" w:sz="4" w:space="0" w:color="auto"/>
              <w:right w:val="nil"/>
            </w:tcBorders>
            <w:shd w:val="clear" w:color="auto" w:fill="auto"/>
            <w:noWrap/>
            <w:vAlign w:val="bottom"/>
          </w:tcPr>
          <w:p w:rsidR="001B2BB1" w:rsidRPr="001B2BB1" w:rsidRDefault="001B2BB1" w:rsidP="006166F1">
            <w:pPr>
              <w:spacing w:after="0" w:line="240" w:lineRule="auto"/>
              <w:jc w:val="right"/>
              <w:rPr>
                <w:rFonts w:ascii="Arial" w:eastAsia="Times New Roman" w:hAnsi="Arial" w:cs="Arial"/>
                <w:i/>
                <w:color w:val="000000"/>
                <w:sz w:val="24"/>
                <w:szCs w:val="24"/>
                <w:lang w:eastAsia="en-GB"/>
              </w:rPr>
            </w:pPr>
            <w:r w:rsidRPr="001B2BB1">
              <w:rPr>
                <w:rFonts w:ascii="Arial" w:eastAsia="Times New Roman" w:hAnsi="Arial" w:cs="Arial"/>
                <w:i/>
                <w:color w:val="000000"/>
                <w:sz w:val="24"/>
                <w:szCs w:val="24"/>
                <w:lang w:eastAsia="en-GB"/>
              </w:rPr>
              <w:t>21.2</w:t>
            </w:r>
          </w:p>
        </w:tc>
      </w:tr>
      <w:tr w:rsidR="006166F1" w:rsidRPr="006166F1" w:rsidTr="00E65E75">
        <w:trPr>
          <w:trHeight w:val="300"/>
        </w:trPr>
        <w:tc>
          <w:tcPr>
            <w:tcW w:w="1179" w:type="pct"/>
            <w:vMerge w:val="restart"/>
            <w:tcBorders>
              <w:top w:val="nil"/>
              <w:left w:val="nil"/>
              <w:bottom w:val="single" w:sz="4" w:space="0" w:color="000000"/>
              <w:right w:val="nil"/>
            </w:tcBorders>
            <w:shd w:val="clear" w:color="auto" w:fill="auto"/>
            <w:vAlign w:val="center"/>
            <w:hideMark/>
          </w:tcPr>
          <w:p w:rsidR="006166F1" w:rsidRPr="006166F1" w:rsidRDefault="006166F1" w:rsidP="006166F1">
            <w:pPr>
              <w:spacing w:after="0" w:line="240" w:lineRule="auto"/>
              <w:rPr>
                <w:rFonts w:ascii="Arial" w:eastAsia="Times New Roman" w:hAnsi="Arial" w:cs="Arial"/>
                <w:b/>
                <w:bCs/>
                <w:color w:val="000000"/>
                <w:sz w:val="24"/>
                <w:szCs w:val="24"/>
                <w:lang w:eastAsia="en-GB"/>
              </w:rPr>
            </w:pPr>
            <w:r w:rsidRPr="006166F1">
              <w:rPr>
                <w:rFonts w:ascii="Arial" w:eastAsia="Times New Roman" w:hAnsi="Arial" w:cs="Arial"/>
                <w:b/>
                <w:bCs/>
                <w:color w:val="000000"/>
                <w:sz w:val="24"/>
                <w:szCs w:val="24"/>
                <w:lang w:eastAsia="en-GB"/>
              </w:rPr>
              <w:t>Cardiovascular System</w:t>
            </w:r>
          </w:p>
        </w:tc>
        <w:tc>
          <w:tcPr>
            <w:tcW w:w="2467" w:type="pct"/>
            <w:tcBorders>
              <w:top w:val="nil"/>
              <w:left w:val="nil"/>
              <w:bottom w:val="single" w:sz="4" w:space="0" w:color="auto"/>
              <w:right w:val="nil"/>
            </w:tcBorders>
            <w:shd w:val="clear" w:color="auto" w:fill="auto"/>
            <w:noWrap/>
            <w:vAlign w:val="bottom"/>
            <w:hideMark/>
          </w:tcPr>
          <w:p w:rsidR="006166F1" w:rsidRPr="006166F1" w:rsidRDefault="006166F1" w:rsidP="006166F1">
            <w:pPr>
              <w:spacing w:after="0" w:line="240" w:lineRule="auto"/>
              <w:ind w:firstLineChars="100" w:firstLine="240"/>
              <w:rPr>
                <w:rFonts w:ascii="Arial" w:eastAsia="Times New Roman" w:hAnsi="Arial" w:cs="Arial"/>
                <w:color w:val="000000"/>
                <w:sz w:val="24"/>
                <w:szCs w:val="24"/>
                <w:lang w:eastAsia="en-GB"/>
              </w:rPr>
            </w:pPr>
            <w:r w:rsidRPr="006166F1">
              <w:rPr>
                <w:rFonts w:ascii="Arial" w:eastAsia="Times New Roman" w:hAnsi="Arial" w:cs="Arial"/>
                <w:color w:val="000000"/>
                <w:sz w:val="24"/>
                <w:szCs w:val="24"/>
                <w:lang w:eastAsia="en-GB"/>
              </w:rPr>
              <w:t>Anti-Arrhythmic Drugs</w:t>
            </w:r>
          </w:p>
        </w:tc>
        <w:tc>
          <w:tcPr>
            <w:tcW w:w="1354" w:type="pct"/>
            <w:tcBorders>
              <w:top w:val="nil"/>
              <w:left w:val="nil"/>
              <w:bottom w:val="single" w:sz="4" w:space="0" w:color="auto"/>
              <w:right w:val="nil"/>
            </w:tcBorders>
            <w:shd w:val="clear" w:color="auto" w:fill="auto"/>
            <w:noWrap/>
            <w:vAlign w:val="bottom"/>
            <w:hideMark/>
          </w:tcPr>
          <w:p w:rsidR="006166F1" w:rsidRPr="006166F1" w:rsidRDefault="006166F1" w:rsidP="006166F1">
            <w:pPr>
              <w:spacing w:after="0" w:line="240" w:lineRule="auto"/>
              <w:jc w:val="right"/>
              <w:rPr>
                <w:rFonts w:ascii="Arial" w:eastAsia="Times New Roman" w:hAnsi="Arial" w:cs="Arial"/>
                <w:color w:val="000000"/>
                <w:sz w:val="24"/>
                <w:szCs w:val="24"/>
                <w:lang w:eastAsia="en-GB"/>
              </w:rPr>
            </w:pPr>
            <w:r w:rsidRPr="006166F1">
              <w:rPr>
                <w:rFonts w:ascii="Arial" w:eastAsia="Times New Roman" w:hAnsi="Arial" w:cs="Arial"/>
                <w:color w:val="000000"/>
                <w:sz w:val="24"/>
                <w:szCs w:val="24"/>
                <w:lang w:eastAsia="en-GB"/>
              </w:rPr>
              <w:t>2.3</w:t>
            </w:r>
          </w:p>
        </w:tc>
      </w:tr>
      <w:tr w:rsidR="006166F1" w:rsidRPr="006166F1" w:rsidTr="00E65E75">
        <w:trPr>
          <w:trHeight w:val="300"/>
        </w:trPr>
        <w:tc>
          <w:tcPr>
            <w:tcW w:w="1179" w:type="pct"/>
            <w:vMerge/>
            <w:tcBorders>
              <w:top w:val="nil"/>
              <w:left w:val="nil"/>
              <w:bottom w:val="single" w:sz="4" w:space="0" w:color="000000"/>
              <w:right w:val="nil"/>
            </w:tcBorders>
            <w:vAlign w:val="center"/>
            <w:hideMark/>
          </w:tcPr>
          <w:p w:rsidR="006166F1" w:rsidRPr="006166F1" w:rsidRDefault="006166F1" w:rsidP="006166F1">
            <w:pPr>
              <w:spacing w:after="0" w:line="240" w:lineRule="auto"/>
              <w:rPr>
                <w:rFonts w:ascii="Arial" w:eastAsia="Times New Roman" w:hAnsi="Arial" w:cs="Arial"/>
                <w:b/>
                <w:bCs/>
                <w:color w:val="000000"/>
                <w:sz w:val="24"/>
                <w:szCs w:val="24"/>
                <w:lang w:eastAsia="en-GB"/>
              </w:rPr>
            </w:pPr>
          </w:p>
        </w:tc>
        <w:tc>
          <w:tcPr>
            <w:tcW w:w="2467" w:type="pct"/>
            <w:tcBorders>
              <w:top w:val="nil"/>
              <w:left w:val="nil"/>
              <w:bottom w:val="single" w:sz="4" w:space="0" w:color="auto"/>
              <w:right w:val="nil"/>
            </w:tcBorders>
            <w:shd w:val="clear" w:color="auto" w:fill="auto"/>
            <w:noWrap/>
            <w:vAlign w:val="bottom"/>
            <w:hideMark/>
          </w:tcPr>
          <w:p w:rsidR="006166F1" w:rsidRPr="006166F1" w:rsidRDefault="006166F1" w:rsidP="006166F1">
            <w:pPr>
              <w:spacing w:after="0" w:line="240" w:lineRule="auto"/>
              <w:ind w:firstLineChars="100" w:firstLine="240"/>
              <w:rPr>
                <w:rFonts w:ascii="Arial" w:eastAsia="Times New Roman" w:hAnsi="Arial" w:cs="Arial"/>
                <w:color w:val="000000"/>
                <w:sz w:val="24"/>
                <w:szCs w:val="24"/>
                <w:lang w:eastAsia="en-GB"/>
              </w:rPr>
            </w:pPr>
            <w:r w:rsidRPr="006166F1">
              <w:rPr>
                <w:rFonts w:ascii="Arial" w:eastAsia="Times New Roman" w:hAnsi="Arial" w:cs="Arial"/>
                <w:color w:val="000000"/>
                <w:sz w:val="24"/>
                <w:szCs w:val="24"/>
                <w:lang w:eastAsia="en-GB"/>
              </w:rPr>
              <w:t>Anticoagulants &amp; Protamine</w:t>
            </w:r>
          </w:p>
        </w:tc>
        <w:tc>
          <w:tcPr>
            <w:tcW w:w="1354" w:type="pct"/>
            <w:tcBorders>
              <w:top w:val="nil"/>
              <w:left w:val="nil"/>
              <w:bottom w:val="single" w:sz="4" w:space="0" w:color="auto"/>
              <w:right w:val="nil"/>
            </w:tcBorders>
            <w:shd w:val="clear" w:color="auto" w:fill="auto"/>
            <w:noWrap/>
            <w:vAlign w:val="bottom"/>
            <w:hideMark/>
          </w:tcPr>
          <w:p w:rsidR="006166F1" w:rsidRPr="006166F1" w:rsidRDefault="006166F1" w:rsidP="006166F1">
            <w:pPr>
              <w:spacing w:after="0" w:line="240" w:lineRule="auto"/>
              <w:jc w:val="right"/>
              <w:rPr>
                <w:rFonts w:ascii="Arial" w:eastAsia="Times New Roman" w:hAnsi="Arial" w:cs="Arial"/>
                <w:color w:val="000000"/>
                <w:sz w:val="24"/>
                <w:szCs w:val="24"/>
                <w:lang w:eastAsia="en-GB"/>
              </w:rPr>
            </w:pPr>
            <w:r w:rsidRPr="006166F1">
              <w:rPr>
                <w:rFonts w:ascii="Arial" w:eastAsia="Times New Roman" w:hAnsi="Arial" w:cs="Arial"/>
                <w:color w:val="000000"/>
                <w:sz w:val="24"/>
                <w:szCs w:val="24"/>
                <w:lang w:eastAsia="en-GB"/>
              </w:rPr>
              <w:t>2.8</w:t>
            </w:r>
          </w:p>
        </w:tc>
      </w:tr>
      <w:tr w:rsidR="006166F1" w:rsidRPr="006166F1" w:rsidTr="00E65E75">
        <w:trPr>
          <w:trHeight w:val="300"/>
        </w:trPr>
        <w:tc>
          <w:tcPr>
            <w:tcW w:w="1179" w:type="pct"/>
            <w:vMerge/>
            <w:tcBorders>
              <w:top w:val="nil"/>
              <w:left w:val="nil"/>
              <w:bottom w:val="single" w:sz="4" w:space="0" w:color="000000"/>
              <w:right w:val="nil"/>
            </w:tcBorders>
            <w:vAlign w:val="center"/>
            <w:hideMark/>
          </w:tcPr>
          <w:p w:rsidR="006166F1" w:rsidRPr="006166F1" w:rsidRDefault="006166F1" w:rsidP="006166F1">
            <w:pPr>
              <w:spacing w:after="0" w:line="240" w:lineRule="auto"/>
              <w:rPr>
                <w:rFonts w:ascii="Arial" w:eastAsia="Times New Roman" w:hAnsi="Arial" w:cs="Arial"/>
                <w:b/>
                <w:bCs/>
                <w:color w:val="000000"/>
                <w:sz w:val="24"/>
                <w:szCs w:val="24"/>
                <w:lang w:eastAsia="en-GB"/>
              </w:rPr>
            </w:pPr>
          </w:p>
        </w:tc>
        <w:tc>
          <w:tcPr>
            <w:tcW w:w="2467" w:type="pct"/>
            <w:tcBorders>
              <w:top w:val="nil"/>
              <w:left w:val="nil"/>
              <w:bottom w:val="single" w:sz="4" w:space="0" w:color="auto"/>
              <w:right w:val="nil"/>
            </w:tcBorders>
            <w:shd w:val="clear" w:color="auto" w:fill="auto"/>
            <w:noWrap/>
            <w:vAlign w:val="bottom"/>
            <w:hideMark/>
          </w:tcPr>
          <w:p w:rsidR="006166F1" w:rsidRPr="006166F1" w:rsidRDefault="006166F1" w:rsidP="006166F1">
            <w:pPr>
              <w:spacing w:after="0" w:line="240" w:lineRule="auto"/>
              <w:ind w:firstLineChars="100" w:firstLine="240"/>
              <w:rPr>
                <w:rFonts w:ascii="Arial" w:eastAsia="Times New Roman" w:hAnsi="Arial" w:cs="Arial"/>
                <w:color w:val="000000"/>
                <w:sz w:val="24"/>
                <w:szCs w:val="24"/>
                <w:lang w:eastAsia="en-GB"/>
              </w:rPr>
            </w:pPr>
            <w:r w:rsidRPr="006166F1">
              <w:rPr>
                <w:rFonts w:ascii="Arial" w:eastAsia="Times New Roman" w:hAnsi="Arial" w:cs="Arial"/>
                <w:color w:val="000000"/>
                <w:sz w:val="24"/>
                <w:szCs w:val="24"/>
                <w:lang w:eastAsia="en-GB"/>
              </w:rPr>
              <w:t>Antifibrinolytic Drugs &amp; Haemostatics</w:t>
            </w:r>
          </w:p>
        </w:tc>
        <w:tc>
          <w:tcPr>
            <w:tcW w:w="1354" w:type="pct"/>
            <w:tcBorders>
              <w:top w:val="nil"/>
              <w:left w:val="nil"/>
              <w:bottom w:val="single" w:sz="4" w:space="0" w:color="auto"/>
              <w:right w:val="nil"/>
            </w:tcBorders>
            <w:shd w:val="clear" w:color="auto" w:fill="auto"/>
            <w:noWrap/>
            <w:vAlign w:val="bottom"/>
            <w:hideMark/>
          </w:tcPr>
          <w:p w:rsidR="006166F1" w:rsidRPr="006166F1" w:rsidRDefault="006166F1" w:rsidP="006166F1">
            <w:pPr>
              <w:spacing w:after="0" w:line="240" w:lineRule="auto"/>
              <w:jc w:val="right"/>
              <w:rPr>
                <w:rFonts w:ascii="Arial" w:eastAsia="Times New Roman" w:hAnsi="Arial" w:cs="Arial"/>
                <w:color w:val="000000"/>
                <w:sz w:val="24"/>
                <w:szCs w:val="24"/>
                <w:lang w:eastAsia="en-GB"/>
              </w:rPr>
            </w:pPr>
            <w:r w:rsidRPr="006166F1">
              <w:rPr>
                <w:rFonts w:ascii="Arial" w:eastAsia="Times New Roman" w:hAnsi="Arial" w:cs="Arial"/>
                <w:color w:val="000000"/>
                <w:sz w:val="24"/>
                <w:szCs w:val="24"/>
                <w:lang w:eastAsia="en-GB"/>
              </w:rPr>
              <w:t>2.11</w:t>
            </w:r>
          </w:p>
        </w:tc>
      </w:tr>
      <w:tr w:rsidR="006166F1" w:rsidRPr="006166F1" w:rsidTr="00E65E75">
        <w:trPr>
          <w:trHeight w:val="300"/>
        </w:trPr>
        <w:tc>
          <w:tcPr>
            <w:tcW w:w="1179" w:type="pct"/>
            <w:vMerge/>
            <w:tcBorders>
              <w:top w:val="nil"/>
              <w:left w:val="nil"/>
              <w:bottom w:val="single" w:sz="4" w:space="0" w:color="000000"/>
              <w:right w:val="nil"/>
            </w:tcBorders>
            <w:vAlign w:val="center"/>
            <w:hideMark/>
          </w:tcPr>
          <w:p w:rsidR="006166F1" w:rsidRPr="006166F1" w:rsidRDefault="006166F1" w:rsidP="006166F1">
            <w:pPr>
              <w:spacing w:after="0" w:line="240" w:lineRule="auto"/>
              <w:rPr>
                <w:rFonts w:ascii="Arial" w:eastAsia="Times New Roman" w:hAnsi="Arial" w:cs="Arial"/>
                <w:b/>
                <w:bCs/>
                <w:color w:val="000000"/>
                <w:sz w:val="24"/>
                <w:szCs w:val="24"/>
                <w:lang w:eastAsia="en-GB"/>
              </w:rPr>
            </w:pPr>
          </w:p>
        </w:tc>
        <w:tc>
          <w:tcPr>
            <w:tcW w:w="2467" w:type="pct"/>
            <w:tcBorders>
              <w:top w:val="nil"/>
              <w:left w:val="nil"/>
              <w:bottom w:val="single" w:sz="4" w:space="0" w:color="auto"/>
              <w:right w:val="nil"/>
            </w:tcBorders>
            <w:shd w:val="clear" w:color="auto" w:fill="auto"/>
            <w:noWrap/>
            <w:vAlign w:val="bottom"/>
            <w:hideMark/>
          </w:tcPr>
          <w:p w:rsidR="006166F1" w:rsidRPr="006166F1" w:rsidRDefault="006166F1" w:rsidP="006166F1">
            <w:pPr>
              <w:spacing w:after="0" w:line="240" w:lineRule="auto"/>
              <w:ind w:firstLineChars="100" w:firstLine="240"/>
              <w:rPr>
                <w:rFonts w:ascii="Arial" w:eastAsia="Times New Roman" w:hAnsi="Arial" w:cs="Arial"/>
                <w:color w:val="000000"/>
                <w:sz w:val="24"/>
                <w:szCs w:val="24"/>
                <w:lang w:eastAsia="en-GB"/>
              </w:rPr>
            </w:pPr>
            <w:r w:rsidRPr="006166F1">
              <w:rPr>
                <w:rFonts w:ascii="Arial" w:eastAsia="Times New Roman" w:hAnsi="Arial" w:cs="Arial"/>
                <w:color w:val="000000"/>
                <w:sz w:val="24"/>
                <w:szCs w:val="24"/>
                <w:lang w:eastAsia="en-GB"/>
              </w:rPr>
              <w:t>Antiplatelet Drugs</w:t>
            </w:r>
          </w:p>
        </w:tc>
        <w:tc>
          <w:tcPr>
            <w:tcW w:w="1354" w:type="pct"/>
            <w:tcBorders>
              <w:top w:val="nil"/>
              <w:left w:val="nil"/>
              <w:bottom w:val="single" w:sz="4" w:space="0" w:color="auto"/>
              <w:right w:val="nil"/>
            </w:tcBorders>
            <w:shd w:val="clear" w:color="auto" w:fill="auto"/>
            <w:noWrap/>
            <w:vAlign w:val="bottom"/>
            <w:hideMark/>
          </w:tcPr>
          <w:p w:rsidR="006166F1" w:rsidRPr="006166F1" w:rsidRDefault="006166F1" w:rsidP="006166F1">
            <w:pPr>
              <w:spacing w:after="0" w:line="240" w:lineRule="auto"/>
              <w:jc w:val="right"/>
              <w:rPr>
                <w:rFonts w:ascii="Arial" w:eastAsia="Times New Roman" w:hAnsi="Arial" w:cs="Arial"/>
                <w:color w:val="000000"/>
                <w:sz w:val="24"/>
                <w:szCs w:val="24"/>
                <w:lang w:eastAsia="en-GB"/>
              </w:rPr>
            </w:pPr>
            <w:r w:rsidRPr="006166F1">
              <w:rPr>
                <w:rFonts w:ascii="Arial" w:eastAsia="Times New Roman" w:hAnsi="Arial" w:cs="Arial"/>
                <w:color w:val="000000"/>
                <w:sz w:val="24"/>
                <w:szCs w:val="24"/>
                <w:lang w:eastAsia="en-GB"/>
              </w:rPr>
              <w:t>2.9</w:t>
            </w:r>
          </w:p>
        </w:tc>
      </w:tr>
      <w:tr w:rsidR="006166F1" w:rsidRPr="006166F1" w:rsidTr="00E65E75">
        <w:trPr>
          <w:trHeight w:val="300"/>
        </w:trPr>
        <w:tc>
          <w:tcPr>
            <w:tcW w:w="1179" w:type="pct"/>
            <w:vMerge/>
            <w:tcBorders>
              <w:top w:val="nil"/>
              <w:left w:val="nil"/>
              <w:bottom w:val="single" w:sz="4" w:space="0" w:color="000000"/>
              <w:right w:val="nil"/>
            </w:tcBorders>
            <w:vAlign w:val="center"/>
            <w:hideMark/>
          </w:tcPr>
          <w:p w:rsidR="006166F1" w:rsidRPr="006166F1" w:rsidRDefault="006166F1" w:rsidP="006166F1">
            <w:pPr>
              <w:spacing w:after="0" w:line="240" w:lineRule="auto"/>
              <w:rPr>
                <w:rFonts w:ascii="Arial" w:eastAsia="Times New Roman" w:hAnsi="Arial" w:cs="Arial"/>
                <w:b/>
                <w:bCs/>
                <w:color w:val="000000"/>
                <w:sz w:val="24"/>
                <w:szCs w:val="24"/>
                <w:lang w:eastAsia="en-GB"/>
              </w:rPr>
            </w:pPr>
          </w:p>
        </w:tc>
        <w:tc>
          <w:tcPr>
            <w:tcW w:w="2467" w:type="pct"/>
            <w:tcBorders>
              <w:top w:val="nil"/>
              <w:left w:val="nil"/>
              <w:bottom w:val="single" w:sz="4" w:space="0" w:color="auto"/>
              <w:right w:val="nil"/>
            </w:tcBorders>
            <w:shd w:val="clear" w:color="auto" w:fill="auto"/>
            <w:noWrap/>
            <w:vAlign w:val="bottom"/>
            <w:hideMark/>
          </w:tcPr>
          <w:p w:rsidR="006166F1" w:rsidRPr="006166F1" w:rsidRDefault="006166F1" w:rsidP="006166F1">
            <w:pPr>
              <w:spacing w:after="0" w:line="240" w:lineRule="auto"/>
              <w:ind w:firstLineChars="100" w:firstLine="240"/>
              <w:rPr>
                <w:rFonts w:ascii="Arial" w:eastAsia="Times New Roman" w:hAnsi="Arial" w:cs="Arial"/>
                <w:color w:val="000000"/>
                <w:sz w:val="24"/>
                <w:szCs w:val="24"/>
                <w:lang w:eastAsia="en-GB"/>
              </w:rPr>
            </w:pPr>
            <w:r w:rsidRPr="006166F1">
              <w:rPr>
                <w:rFonts w:ascii="Arial" w:eastAsia="Times New Roman" w:hAnsi="Arial" w:cs="Arial"/>
                <w:color w:val="000000"/>
                <w:sz w:val="24"/>
                <w:szCs w:val="24"/>
                <w:lang w:eastAsia="en-GB"/>
              </w:rPr>
              <w:t>Beta-Adrenoceptor Blocking Drugs</w:t>
            </w:r>
          </w:p>
        </w:tc>
        <w:tc>
          <w:tcPr>
            <w:tcW w:w="1354" w:type="pct"/>
            <w:tcBorders>
              <w:top w:val="nil"/>
              <w:left w:val="nil"/>
              <w:bottom w:val="single" w:sz="4" w:space="0" w:color="auto"/>
              <w:right w:val="nil"/>
            </w:tcBorders>
            <w:shd w:val="clear" w:color="auto" w:fill="auto"/>
            <w:noWrap/>
            <w:vAlign w:val="bottom"/>
            <w:hideMark/>
          </w:tcPr>
          <w:p w:rsidR="006166F1" w:rsidRPr="006166F1" w:rsidRDefault="006166F1" w:rsidP="006166F1">
            <w:pPr>
              <w:spacing w:after="0" w:line="240" w:lineRule="auto"/>
              <w:jc w:val="right"/>
              <w:rPr>
                <w:rFonts w:ascii="Arial" w:eastAsia="Times New Roman" w:hAnsi="Arial" w:cs="Arial"/>
                <w:color w:val="000000"/>
                <w:sz w:val="24"/>
                <w:szCs w:val="24"/>
                <w:lang w:eastAsia="en-GB"/>
              </w:rPr>
            </w:pPr>
            <w:r w:rsidRPr="006166F1">
              <w:rPr>
                <w:rFonts w:ascii="Arial" w:eastAsia="Times New Roman" w:hAnsi="Arial" w:cs="Arial"/>
                <w:color w:val="000000"/>
                <w:sz w:val="24"/>
                <w:szCs w:val="24"/>
                <w:lang w:eastAsia="en-GB"/>
              </w:rPr>
              <w:t>2.4</w:t>
            </w:r>
          </w:p>
        </w:tc>
      </w:tr>
      <w:tr w:rsidR="006166F1" w:rsidRPr="006166F1" w:rsidTr="00E65E75">
        <w:trPr>
          <w:trHeight w:val="300"/>
        </w:trPr>
        <w:tc>
          <w:tcPr>
            <w:tcW w:w="1179" w:type="pct"/>
            <w:vMerge/>
            <w:tcBorders>
              <w:top w:val="nil"/>
              <w:left w:val="nil"/>
              <w:bottom w:val="single" w:sz="4" w:space="0" w:color="000000"/>
              <w:right w:val="nil"/>
            </w:tcBorders>
            <w:vAlign w:val="center"/>
            <w:hideMark/>
          </w:tcPr>
          <w:p w:rsidR="006166F1" w:rsidRPr="006166F1" w:rsidRDefault="006166F1" w:rsidP="006166F1">
            <w:pPr>
              <w:spacing w:after="0" w:line="240" w:lineRule="auto"/>
              <w:rPr>
                <w:rFonts w:ascii="Arial" w:eastAsia="Times New Roman" w:hAnsi="Arial" w:cs="Arial"/>
                <w:b/>
                <w:bCs/>
                <w:color w:val="000000"/>
                <w:sz w:val="24"/>
                <w:szCs w:val="24"/>
                <w:lang w:eastAsia="en-GB"/>
              </w:rPr>
            </w:pPr>
          </w:p>
        </w:tc>
        <w:tc>
          <w:tcPr>
            <w:tcW w:w="2467" w:type="pct"/>
            <w:tcBorders>
              <w:top w:val="nil"/>
              <w:left w:val="nil"/>
              <w:bottom w:val="single" w:sz="4" w:space="0" w:color="auto"/>
              <w:right w:val="nil"/>
            </w:tcBorders>
            <w:shd w:val="clear" w:color="auto" w:fill="auto"/>
            <w:noWrap/>
            <w:vAlign w:val="bottom"/>
            <w:hideMark/>
          </w:tcPr>
          <w:p w:rsidR="006166F1" w:rsidRPr="006166F1" w:rsidRDefault="006166F1" w:rsidP="006166F1">
            <w:pPr>
              <w:spacing w:after="0" w:line="240" w:lineRule="auto"/>
              <w:ind w:firstLineChars="100" w:firstLine="240"/>
              <w:rPr>
                <w:rFonts w:ascii="Arial" w:eastAsia="Times New Roman" w:hAnsi="Arial" w:cs="Arial"/>
                <w:color w:val="000000"/>
                <w:sz w:val="24"/>
                <w:szCs w:val="24"/>
                <w:lang w:eastAsia="en-GB"/>
              </w:rPr>
            </w:pPr>
            <w:r w:rsidRPr="006166F1">
              <w:rPr>
                <w:rFonts w:ascii="Arial" w:eastAsia="Times New Roman" w:hAnsi="Arial" w:cs="Arial"/>
                <w:color w:val="000000"/>
                <w:sz w:val="24"/>
                <w:szCs w:val="24"/>
                <w:lang w:eastAsia="en-GB"/>
              </w:rPr>
              <w:t>Diuretics</w:t>
            </w:r>
          </w:p>
        </w:tc>
        <w:tc>
          <w:tcPr>
            <w:tcW w:w="1354" w:type="pct"/>
            <w:tcBorders>
              <w:top w:val="nil"/>
              <w:left w:val="nil"/>
              <w:bottom w:val="single" w:sz="4" w:space="0" w:color="auto"/>
              <w:right w:val="nil"/>
            </w:tcBorders>
            <w:shd w:val="clear" w:color="auto" w:fill="auto"/>
            <w:noWrap/>
            <w:vAlign w:val="bottom"/>
            <w:hideMark/>
          </w:tcPr>
          <w:p w:rsidR="006166F1" w:rsidRPr="006166F1" w:rsidRDefault="006166F1" w:rsidP="006166F1">
            <w:pPr>
              <w:spacing w:after="0" w:line="240" w:lineRule="auto"/>
              <w:jc w:val="right"/>
              <w:rPr>
                <w:rFonts w:ascii="Arial" w:eastAsia="Times New Roman" w:hAnsi="Arial" w:cs="Arial"/>
                <w:color w:val="000000"/>
                <w:sz w:val="24"/>
                <w:szCs w:val="24"/>
                <w:lang w:eastAsia="en-GB"/>
              </w:rPr>
            </w:pPr>
            <w:r w:rsidRPr="006166F1">
              <w:rPr>
                <w:rFonts w:ascii="Arial" w:eastAsia="Times New Roman" w:hAnsi="Arial" w:cs="Arial"/>
                <w:color w:val="000000"/>
                <w:sz w:val="24"/>
                <w:szCs w:val="24"/>
                <w:lang w:eastAsia="en-GB"/>
              </w:rPr>
              <w:t>2.2</w:t>
            </w:r>
          </w:p>
        </w:tc>
      </w:tr>
      <w:tr w:rsidR="006166F1" w:rsidRPr="006166F1" w:rsidTr="00E65E75">
        <w:trPr>
          <w:trHeight w:val="300"/>
        </w:trPr>
        <w:tc>
          <w:tcPr>
            <w:tcW w:w="1179" w:type="pct"/>
            <w:vMerge/>
            <w:tcBorders>
              <w:top w:val="nil"/>
              <w:left w:val="nil"/>
              <w:bottom w:val="single" w:sz="4" w:space="0" w:color="000000"/>
              <w:right w:val="nil"/>
            </w:tcBorders>
            <w:vAlign w:val="center"/>
            <w:hideMark/>
          </w:tcPr>
          <w:p w:rsidR="006166F1" w:rsidRPr="006166F1" w:rsidRDefault="006166F1" w:rsidP="006166F1">
            <w:pPr>
              <w:spacing w:after="0" w:line="240" w:lineRule="auto"/>
              <w:rPr>
                <w:rFonts w:ascii="Arial" w:eastAsia="Times New Roman" w:hAnsi="Arial" w:cs="Arial"/>
                <w:b/>
                <w:bCs/>
                <w:color w:val="000000"/>
                <w:sz w:val="24"/>
                <w:szCs w:val="24"/>
                <w:lang w:eastAsia="en-GB"/>
              </w:rPr>
            </w:pPr>
          </w:p>
        </w:tc>
        <w:tc>
          <w:tcPr>
            <w:tcW w:w="2467" w:type="pct"/>
            <w:tcBorders>
              <w:top w:val="nil"/>
              <w:left w:val="nil"/>
              <w:bottom w:val="single" w:sz="4" w:space="0" w:color="auto"/>
              <w:right w:val="nil"/>
            </w:tcBorders>
            <w:shd w:val="clear" w:color="auto" w:fill="auto"/>
            <w:noWrap/>
            <w:vAlign w:val="bottom"/>
            <w:hideMark/>
          </w:tcPr>
          <w:p w:rsidR="006166F1" w:rsidRPr="006166F1" w:rsidRDefault="006166F1" w:rsidP="006166F1">
            <w:pPr>
              <w:spacing w:after="0" w:line="240" w:lineRule="auto"/>
              <w:ind w:firstLineChars="100" w:firstLine="240"/>
              <w:rPr>
                <w:rFonts w:ascii="Arial" w:eastAsia="Times New Roman" w:hAnsi="Arial" w:cs="Arial"/>
                <w:color w:val="000000"/>
                <w:sz w:val="24"/>
                <w:szCs w:val="24"/>
                <w:lang w:eastAsia="en-GB"/>
              </w:rPr>
            </w:pPr>
            <w:r w:rsidRPr="006166F1">
              <w:rPr>
                <w:rFonts w:ascii="Arial" w:eastAsia="Times New Roman" w:hAnsi="Arial" w:cs="Arial"/>
                <w:color w:val="000000"/>
                <w:sz w:val="24"/>
                <w:szCs w:val="24"/>
                <w:lang w:eastAsia="en-GB"/>
              </w:rPr>
              <w:t>Hypertension &amp; Heart Failure</w:t>
            </w:r>
          </w:p>
        </w:tc>
        <w:tc>
          <w:tcPr>
            <w:tcW w:w="1354" w:type="pct"/>
            <w:tcBorders>
              <w:top w:val="nil"/>
              <w:left w:val="nil"/>
              <w:bottom w:val="single" w:sz="4" w:space="0" w:color="auto"/>
              <w:right w:val="nil"/>
            </w:tcBorders>
            <w:shd w:val="clear" w:color="auto" w:fill="auto"/>
            <w:noWrap/>
            <w:vAlign w:val="bottom"/>
            <w:hideMark/>
          </w:tcPr>
          <w:p w:rsidR="006166F1" w:rsidRPr="006166F1" w:rsidRDefault="006166F1" w:rsidP="006166F1">
            <w:pPr>
              <w:spacing w:after="0" w:line="240" w:lineRule="auto"/>
              <w:jc w:val="right"/>
              <w:rPr>
                <w:rFonts w:ascii="Arial" w:eastAsia="Times New Roman" w:hAnsi="Arial" w:cs="Arial"/>
                <w:color w:val="000000"/>
                <w:sz w:val="24"/>
                <w:szCs w:val="24"/>
                <w:lang w:eastAsia="en-GB"/>
              </w:rPr>
            </w:pPr>
            <w:r w:rsidRPr="006166F1">
              <w:rPr>
                <w:rFonts w:ascii="Arial" w:eastAsia="Times New Roman" w:hAnsi="Arial" w:cs="Arial"/>
                <w:color w:val="000000"/>
                <w:sz w:val="24"/>
                <w:szCs w:val="24"/>
                <w:lang w:eastAsia="en-GB"/>
              </w:rPr>
              <w:t>2.5</w:t>
            </w:r>
          </w:p>
        </w:tc>
      </w:tr>
      <w:tr w:rsidR="006166F1" w:rsidRPr="006166F1" w:rsidTr="00E65E75">
        <w:trPr>
          <w:trHeight w:val="300"/>
        </w:trPr>
        <w:tc>
          <w:tcPr>
            <w:tcW w:w="1179" w:type="pct"/>
            <w:vMerge/>
            <w:tcBorders>
              <w:top w:val="nil"/>
              <w:left w:val="nil"/>
              <w:bottom w:val="single" w:sz="4" w:space="0" w:color="000000"/>
              <w:right w:val="nil"/>
            </w:tcBorders>
            <w:vAlign w:val="center"/>
            <w:hideMark/>
          </w:tcPr>
          <w:p w:rsidR="006166F1" w:rsidRPr="006166F1" w:rsidRDefault="006166F1" w:rsidP="006166F1">
            <w:pPr>
              <w:spacing w:after="0" w:line="240" w:lineRule="auto"/>
              <w:rPr>
                <w:rFonts w:ascii="Arial" w:eastAsia="Times New Roman" w:hAnsi="Arial" w:cs="Arial"/>
                <w:b/>
                <w:bCs/>
                <w:color w:val="000000"/>
                <w:sz w:val="24"/>
                <w:szCs w:val="24"/>
                <w:lang w:eastAsia="en-GB"/>
              </w:rPr>
            </w:pPr>
          </w:p>
        </w:tc>
        <w:tc>
          <w:tcPr>
            <w:tcW w:w="2467" w:type="pct"/>
            <w:tcBorders>
              <w:top w:val="nil"/>
              <w:left w:val="nil"/>
              <w:bottom w:val="single" w:sz="4" w:space="0" w:color="auto"/>
              <w:right w:val="nil"/>
            </w:tcBorders>
            <w:shd w:val="clear" w:color="auto" w:fill="auto"/>
            <w:noWrap/>
            <w:vAlign w:val="bottom"/>
            <w:hideMark/>
          </w:tcPr>
          <w:p w:rsidR="006166F1" w:rsidRPr="006166F1" w:rsidRDefault="006166F1" w:rsidP="006166F1">
            <w:pPr>
              <w:spacing w:after="0" w:line="240" w:lineRule="auto"/>
              <w:ind w:firstLineChars="100" w:firstLine="240"/>
              <w:rPr>
                <w:rFonts w:ascii="Arial" w:eastAsia="Times New Roman" w:hAnsi="Arial" w:cs="Arial"/>
                <w:color w:val="000000"/>
                <w:sz w:val="24"/>
                <w:szCs w:val="24"/>
                <w:lang w:eastAsia="en-GB"/>
              </w:rPr>
            </w:pPr>
            <w:r w:rsidRPr="006166F1">
              <w:rPr>
                <w:rFonts w:ascii="Arial" w:eastAsia="Times New Roman" w:hAnsi="Arial" w:cs="Arial"/>
                <w:color w:val="000000"/>
                <w:sz w:val="24"/>
                <w:szCs w:val="24"/>
                <w:lang w:eastAsia="en-GB"/>
              </w:rPr>
              <w:t>Lipid-Regulating Drugs</w:t>
            </w:r>
          </w:p>
        </w:tc>
        <w:tc>
          <w:tcPr>
            <w:tcW w:w="1354" w:type="pct"/>
            <w:tcBorders>
              <w:top w:val="nil"/>
              <w:left w:val="nil"/>
              <w:bottom w:val="single" w:sz="4" w:space="0" w:color="auto"/>
              <w:right w:val="nil"/>
            </w:tcBorders>
            <w:shd w:val="clear" w:color="auto" w:fill="auto"/>
            <w:noWrap/>
            <w:vAlign w:val="bottom"/>
            <w:hideMark/>
          </w:tcPr>
          <w:p w:rsidR="006166F1" w:rsidRPr="006166F1" w:rsidRDefault="006166F1" w:rsidP="006166F1">
            <w:pPr>
              <w:spacing w:after="0" w:line="240" w:lineRule="auto"/>
              <w:jc w:val="right"/>
              <w:rPr>
                <w:rFonts w:ascii="Arial" w:eastAsia="Times New Roman" w:hAnsi="Arial" w:cs="Arial"/>
                <w:color w:val="000000"/>
                <w:sz w:val="24"/>
                <w:szCs w:val="24"/>
                <w:lang w:eastAsia="en-GB"/>
              </w:rPr>
            </w:pPr>
            <w:r w:rsidRPr="006166F1">
              <w:rPr>
                <w:rFonts w:ascii="Arial" w:eastAsia="Times New Roman" w:hAnsi="Arial" w:cs="Arial"/>
                <w:color w:val="000000"/>
                <w:sz w:val="24"/>
                <w:szCs w:val="24"/>
                <w:lang w:eastAsia="en-GB"/>
              </w:rPr>
              <w:t>2.12</w:t>
            </w:r>
          </w:p>
        </w:tc>
      </w:tr>
      <w:tr w:rsidR="006166F1" w:rsidRPr="006166F1" w:rsidTr="00E65E75">
        <w:trPr>
          <w:trHeight w:val="300"/>
        </w:trPr>
        <w:tc>
          <w:tcPr>
            <w:tcW w:w="1179" w:type="pct"/>
            <w:vMerge/>
            <w:tcBorders>
              <w:top w:val="nil"/>
              <w:left w:val="nil"/>
              <w:bottom w:val="single" w:sz="4" w:space="0" w:color="000000"/>
              <w:right w:val="nil"/>
            </w:tcBorders>
            <w:vAlign w:val="center"/>
            <w:hideMark/>
          </w:tcPr>
          <w:p w:rsidR="006166F1" w:rsidRPr="006166F1" w:rsidRDefault="006166F1" w:rsidP="006166F1">
            <w:pPr>
              <w:spacing w:after="0" w:line="240" w:lineRule="auto"/>
              <w:rPr>
                <w:rFonts w:ascii="Arial" w:eastAsia="Times New Roman" w:hAnsi="Arial" w:cs="Arial"/>
                <w:b/>
                <w:bCs/>
                <w:color w:val="000000"/>
                <w:sz w:val="24"/>
                <w:szCs w:val="24"/>
                <w:lang w:eastAsia="en-GB"/>
              </w:rPr>
            </w:pPr>
          </w:p>
        </w:tc>
        <w:tc>
          <w:tcPr>
            <w:tcW w:w="2467" w:type="pct"/>
            <w:tcBorders>
              <w:top w:val="nil"/>
              <w:left w:val="nil"/>
              <w:bottom w:val="single" w:sz="4" w:space="0" w:color="auto"/>
              <w:right w:val="nil"/>
            </w:tcBorders>
            <w:shd w:val="clear" w:color="auto" w:fill="auto"/>
            <w:noWrap/>
            <w:vAlign w:val="bottom"/>
            <w:hideMark/>
          </w:tcPr>
          <w:p w:rsidR="006166F1" w:rsidRPr="006166F1" w:rsidRDefault="006166F1" w:rsidP="00E65E75">
            <w:pPr>
              <w:spacing w:after="0" w:line="240" w:lineRule="auto"/>
              <w:ind w:firstLineChars="100" w:firstLine="240"/>
              <w:rPr>
                <w:rFonts w:ascii="Arial" w:eastAsia="Times New Roman" w:hAnsi="Arial" w:cs="Arial"/>
                <w:color w:val="000000"/>
                <w:sz w:val="24"/>
                <w:szCs w:val="24"/>
                <w:lang w:eastAsia="en-GB"/>
              </w:rPr>
            </w:pPr>
            <w:r w:rsidRPr="006166F1">
              <w:rPr>
                <w:rFonts w:ascii="Arial" w:eastAsia="Times New Roman" w:hAnsi="Arial" w:cs="Arial"/>
                <w:color w:val="000000"/>
                <w:sz w:val="24"/>
                <w:szCs w:val="24"/>
                <w:lang w:eastAsia="en-GB"/>
              </w:rPr>
              <w:t>Ni</w:t>
            </w:r>
            <w:r>
              <w:rPr>
                <w:rFonts w:ascii="Arial" w:eastAsia="Times New Roman" w:hAnsi="Arial" w:cs="Arial"/>
                <w:color w:val="000000"/>
                <w:sz w:val="24"/>
                <w:szCs w:val="24"/>
                <w:lang w:eastAsia="en-GB"/>
              </w:rPr>
              <w:t>trates,Calcium-Channel.Blockers</w:t>
            </w:r>
            <w:r w:rsidRPr="006166F1">
              <w:rPr>
                <w:rFonts w:ascii="Arial" w:eastAsia="Times New Roman" w:hAnsi="Arial" w:cs="Arial"/>
                <w:color w:val="000000"/>
                <w:sz w:val="24"/>
                <w:szCs w:val="24"/>
                <w:lang w:eastAsia="en-GB"/>
              </w:rPr>
              <w:t xml:space="preserve"> &amp;</w:t>
            </w:r>
            <w:r w:rsidR="00E65E75">
              <w:rPr>
                <w:rFonts w:ascii="Arial" w:eastAsia="Times New Roman" w:hAnsi="Arial" w:cs="Arial"/>
                <w:color w:val="000000"/>
                <w:sz w:val="24"/>
                <w:szCs w:val="24"/>
                <w:lang w:eastAsia="en-GB"/>
              </w:rPr>
              <w:t xml:space="preserve"> </w:t>
            </w:r>
            <w:r w:rsidRPr="006166F1">
              <w:rPr>
                <w:rFonts w:ascii="Arial" w:eastAsia="Times New Roman" w:hAnsi="Arial" w:cs="Arial"/>
                <w:color w:val="000000"/>
                <w:sz w:val="24"/>
                <w:szCs w:val="24"/>
                <w:lang w:eastAsia="en-GB"/>
              </w:rPr>
              <w:t>Other Antianginal Drugs</w:t>
            </w:r>
          </w:p>
        </w:tc>
        <w:tc>
          <w:tcPr>
            <w:tcW w:w="1354" w:type="pct"/>
            <w:tcBorders>
              <w:top w:val="nil"/>
              <w:left w:val="nil"/>
              <w:bottom w:val="single" w:sz="4" w:space="0" w:color="auto"/>
              <w:right w:val="nil"/>
            </w:tcBorders>
            <w:shd w:val="clear" w:color="auto" w:fill="auto"/>
            <w:noWrap/>
            <w:vAlign w:val="bottom"/>
            <w:hideMark/>
          </w:tcPr>
          <w:p w:rsidR="006166F1" w:rsidRPr="006166F1" w:rsidRDefault="006166F1" w:rsidP="006166F1">
            <w:pPr>
              <w:spacing w:after="0" w:line="240" w:lineRule="auto"/>
              <w:jc w:val="right"/>
              <w:rPr>
                <w:rFonts w:ascii="Arial" w:eastAsia="Times New Roman" w:hAnsi="Arial" w:cs="Arial"/>
                <w:color w:val="000000"/>
                <w:sz w:val="24"/>
                <w:szCs w:val="24"/>
                <w:lang w:eastAsia="en-GB"/>
              </w:rPr>
            </w:pPr>
            <w:r w:rsidRPr="006166F1">
              <w:rPr>
                <w:rFonts w:ascii="Arial" w:eastAsia="Times New Roman" w:hAnsi="Arial" w:cs="Arial"/>
                <w:color w:val="000000"/>
                <w:sz w:val="24"/>
                <w:szCs w:val="24"/>
                <w:lang w:eastAsia="en-GB"/>
              </w:rPr>
              <w:t>2.6</w:t>
            </w:r>
          </w:p>
        </w:tc>
      </w:tr>
      <w:tr w:rsidR="006166F1" w:rsidRPr="006166F1" w:rsidTr="00E65E75">
        <w:trPr>
          <w:trHeight w:val="300"/>
        </w:trPr>
        <w:tc>
          <w:tcPr>
            <w:tcW w:w="1179" w:type="pct"/>
            <w:vMerge/>
            <w:tcBorders>
              <w:top w:val="nil"/>
              <w:left w:val="nil"/>
              <w:bottom w:val="single" w:sz="4" w:space="0" w:color="000000"/>
              <w:right w:val="nil"/>
            </w:tcBorders>
            <w:vAlign w:val="center"/>
            <w:hideMark/>
          </w:tcPr>
          <w:p w:rsidR="006166F1" w:rsidRPr="006166F1" w:rsidRDefault="006166F1" w:rsidP="006166F1">
            <w:pPr>
              <w:spacing w:after="0" w:line="240" w:lineRule="auto"/>
              <w:rPr>
                <w:rFonts w:ascii="Arial" w:eastAsia="Times New Roman" w:hAnsi="Arial" w:cs="Arial"/>
                <w:b/>
                <w:bCs/>
                <w:color w:val="000000"/>
                <w:sz w:val="24"/>
                <w:szCs w:val="24"/>
                <w:lang w:eastAsia="en-GB"/>
              </w:rPr>
            </w:pPr>
          </w:p>
        </w:tc>
        <w:tc>
          <w:tcPr>
            <w:tcW w:w="2467" w:type="pct"/>
            <w:tcBorders>
              <w:top w:val="nil"/>
              <w:left w:val="nil"/>
              <w:bottom w:val="single" w:sz="4" w:space="0" w:color="auto"/>
              <w:right w:val="nil"/>
            </w:tcBorders>
            <w:shd w:val="clear" w:color="auto" w:fill="auto"/>
            <w:noWrap/>
            <w:vAlign w:val="bottom"/>
            <w:hideMark/>
          </w:tcPr>
          <w:p w:rsidR="006166F1" w:rsidRPr="006166F1" w:rsidRDefault="006166F1" w:rsidP="006166F1">
            <w:pPr>
              <w:spacing w:after="0" w:line="240" w:lineRule="auto"/>
              <w:ind w:firstLineChars="100" w:firstLine="240"/>
              <w:rPr>
                <w:rFonts w:ascii="Arial" w:eastAsia="Times New Roman" w:hAnsi="Arial" w:cs="Arial"/>
                <w:color w:val="000000"/>
                <w:sz w:val="24"/>
                <w:szCs w:val="24"/>
                <w:lang w:eastAsia="en-GB"/>
              </w:rPr>
            </w:pPr>
            <w:r w:rsidRPr="006166F1">
              <w:rPr>
                <w:rFonts w:ascii="Arial" w:eastAsia="Times New Roman" w:hAnsi="Arial" w:cs="Arial"/>
                <w:color w:val="000000"/>
                <w:sz w:val="24"/>
                <w:szCs w:val="24"/>
                <w:lang w:eastAsia="en-GB"/>
              </w:rPr>
              <w:t>Positive Inotropic Drugs</w:t>
            </w:r>
          </w:p>
        </w:tc>
        <w:tc>
          <w:tcPr>
            <w:tcW w:w="1354" w:type="pct"/>
            <w:tcBorders>
              <w:top w:val="nil"/>
              <w:left w:val="nil"/>
              <w:bottom w:val="single" w:sz="4" w:space="0" w:color="auto"/>
              <w:right w:val="nil"/>
            </w:tcBorders>
            <w:shd w:val="clear" w:color="auto" w:fill="auto"/>
            <w:noWrap/>
            <w:vAlign w:val="bottom"/>
            <w:hideMark/>
          </w:tcPr>
          <w:p w:rsidR="006166F1" w:rsidRPr="006166F1" w:rsidRDefault="006166F1" w:rsidP="006166F1">
            <w:pPr>
              <w:spacing w:after="0" w:line="240" w:lineRule="auto"/>
              <w:jc w:val="right"/>
              <w:rPr>
                <w:rFonts w:ascii="Arial" w:eastAsia="Times New Roman" w:hAnsi="Arial" w:cs="Arial"/>
                <w:color w:val="000000"/>
                <w:sz w:val="24"/>
                <w:szCs w:val="24"/>
                <w:lang w:eastAsia="en-GB"/>
              </w:rPr>
            </w:pPr>
            <w:r w:rsidRPr="006166F1">
              <w:rPr>
                <w:rFonts w:ascii="Arial" w:eastAsia="Times New Roman" w:hAnsi="Arial" w:cs="Arial"/>
                <w:color w:val="000000"/>
                <w:sz w:val="24"/>
                <w:szCs w:val="24"/>
                <w:lang w:eastAsia="en-GB"/>
              </w:rPr>
              <w:t>2.1</w:t>
            </w:r>
          </w:p>
        </w:tc>
      </w:tr>
      <w:tr w:rsidR="006166F1" w:rsidRPr="006166F1" w:rsidTr="00E65E75">
        <w:trPr>
          <w:trHeight w:val="300"/>
        </w:trPr>
        <w:tc>
          <w:tcPr>
            <w:tcW w:w="1179" w:type="pct"/>
            <w:vMerge/>
            <w:tcBorders>
              <w:top w:val="nil"/>
              <w:left w:val="nil"/>
              <w:bottom w:val="single" w:sz="4" w:space="0" w:color="000000"/>
              <w:right w:val="nil"/>
            </w:tcBorders>
            <w:vAlign w:val="center"/>
            <w:hideMark/>
          </w:tcPr>
          <w:p w:rsidR="006166F1" w:rsidRPr="006166F1" w:rsidRDefault="006166F1" w:rsidP="006166F1">
            <w:pPr>
              <w:spacing w:after="0" w:line="240" w:lineRule="auto"/>
              <w:rPr>
                <w:rFonts w:ascii="Arial" w:eastAsia="Times New Roman" w:hAnsi="Arial" w:cs="Arial"/>
                <w:b/>
                <w:bCs/>
                <w:color w:val="000000"/>
                <w:sz w:val="24"/>
                <w:szCs w:val="24"/>
                <w:lang w:eastAsia="en-GB"/>
              </w:rPr>
            </w:pPr>
          </w:p>
        </w:tc>
        <w:tc>
          <w:tcPr>
            <w:tcW w:w="2467" w:type="pct"/>
            <w:tcBorders>
              <w:top w:val="nil"/>
              <w:left w:val="nil"/>
              <w:bottom w:val="single" w:sz="4" w:space="0" w:color="auto"/>
              <w:right w:val="nil"/>
            </w:tcBorders>
            <w:shd w:val="clear" w:color="auto" w:fill="auto"/>
            <w:noWrap/>
            <w:vAlign w:val="bottom"/>
            <w:hideMark/>
          </w:tcPr>
          <w:p w:rsidR="006166F1" w:rsidRPr="006166F1" w:rsidRDefault="006166F1" w:rsidP="006166F1">
            <w:pPr>
              <w:spacing w:after="0" w:line="240" w:lineRule="auto"/>
              <w:ind w:firstLineChars="100" w:firstLine="240"/>
              <w:rPr>
                <w:rFonts w:ascii="Arial" w:eastAsia="Times New Roman" w:hAnsi="Arial" w:cs="Arial"/>
                <w:color w:val="000000"/>
                <w:sz w:val="24"/>
                <w:szCs w:val="24"/>
                <w:lang w:eastAsia="en-GB"/>
              </w:rPr>
            </w:pPr>
            <w:r w:rsidRPr="006166F1">
              <w:rPr>
                <w:rFonts w:ascii="Arial" w:eastAsia="Times New Roman" w:hAnsi="Arial" w:cs="Arial"/>
                <w:color w:val="000000"/>
                <w:sz w:val="24"/>
                <w:szCs w:val="24"/>
                <w:lang w:eastAsia="en-GB"/>
              </w:rPr>
              <w:t>Sympathomimetics</w:t>
            </w:r>
          </w:p>
        </w:tc>
        <w:tc>
          <w:tcPr>
            <w:tcW w:w="1354" w:type="pct"/>
            <w:tcBorders>
              <w:top w:val="nil"/>
              <w:left w:val="nil"/>
              <w:bottom w:val="single" w:sz="4" w:space="0" w:color="auto"/>
              <w:right w:val="nil"/>
            </w:tcBorders>
            <w:shd w:val="clear" w:color="auto" w:fill="auto"/>
            <w:noWrap/>
            <w:vAlign w:val="bottom"/>
            <w:hideMark/>
          </w:tcPr>
          <w:p w:rsidR="006166F1" w:rsidRPr="006166F1" w:rsidRDefault="006166F1" w:rsidP="006166F1">
            <w:pPr>
              <w:spacing w:after="0" w:line="240" w:lineRule="auto"/>
              <w:jc w:val="right"/>
              <w:rPr>
                <w:rFonts w:ascii="Arial" w:eastAsia="Times New Roman" w:hAnsi="Arial" w:cs="Arial"/>
                <w:color w:val="000000"/>
                <w:sz w:val="24"/>
                <w:szCs w:val="24"/>
                <w:lang w:eastAsia="en-GB"/>
              </w:rPr>
            </w:pPr>
            <w:r w:rsidRPr="006166F1">
              <w:rPr>
                <w:rFonts w:ascii="Arial" w:eastAsia="Times New Roman" w:hAnsi="Arial" w:cs="Arial"/>
                <w:color w:val="000000"/>
                <w:sz w:val="24"/>
                <w:szCs w:val="24"/>
                <w:lang w:eastAsia="en-GB"/>
              </w:rPr>
              <w:t>2.7</w:t>
            </w:r>
          </w:p>
        </w:tc>
      </w:tr>
      <w:tr w:rsidR="006166F1" w:rsidRPr="006166F1" w:rsidTr="00E65E75">
        <w:trPr>
          <w:trHeight w:val="300"/>
        </w:trPr>
        <w:tc>
          <w:tcPr>
            <w:tcW w:w="1179" w:type="pct"/>
            <w:vMerge w:val="restart"/>
            <w:tcBorders>
              <w:top w:val="nil"/>
              <w:left w:val="nil"/>
              <w:bottom w:val="single" w:sz="4" w:space="0" w:color="000000"/>
              <w:right w:val="nil"/>
            </w:tcBorders>
            <w:shd w:val="clear" w:color="auto" w:fill="auto"/>
            <w:noWrap/>
            <w:vAlign w:val="center"/>
            <w:hideMark/>
          </w:tcPr>
          <w:p w:rsidR="006166F1" w:rsidRPr="006166F1" w:rsidRDefault="006166F1" w:rsidP="006166F1">
            <w:pPr>
              <w:spacing w:after="0" w:line="240" w:lineRule="auto"/>
              <w:rPr>
                <w:rFonts w:ascii="Arial" w:eastAsia="Times New Roman" w:hAnsi="Arial" w:cs="Arial"/>
                <w:b/>
                <w:bCs/>
                <w:color w:val="000000"/>
                <w:sz w:val="24"/>
                <w:szCs w:val="24"/>
                <w:lang w:eastAsia="en-GB"/>
              </w:rPr>
            </w:pPr>
            <w:r w:rsidRPr="006166F1">
              <w:rPr>
                <w:rFonts w:ascii="Arial" w:eastAsia="Times New Roman" w:hAnsi="Arial" w:cs="Arial"/>
                <w:b/>
                <w:bCs/>
                <w:color w:val="000000"/>
                <w:sz w:val="24"/>
                <w:szCs w:val="24"/>
                <w:lang w:eastAsia="en-GB"/>
              </w:rPr>
              <w:t>Central Nervous System</w:t>
            </w:r>
          </w:p>
        </w:tc>
        <w:tc>
          <w:tcPr>
            <w:tcW w:w="2467" w:type="pct"/>
            <w:tcBorders>
              <w:top w:val="nil"/>
              <w:left w:val="nil"/>
              <w:bottom w:val="single" w:sz="4" w:space="0" w:color="auto"/>
              <w:right w:val="nil"/>
            </w:tcBorders>
            <w:shd w:val="clear" w:color="auto" w:fill="auto"/>
            <w:noWrap/>
            <w:vAlign w:val="bottom"/>
            <w:hideMark/>
          </w:tcPr>
          <w:p w:rsidR="006166F1" w:rsidRPr="006166F1" w:rsidRDefault="006166F1" w:rsidP="006166F1">
            <w:pPr>
              <w:spacing w:after="0" w:line="240" w:lineRule="auto"/>
              <w:ind w:firstLineChars="100" w:firstLine="240"/>
              <w:rPr>
                <w:rFonts w:ascii="Arial" w:eastAsia="Times New Roman" w:hAnsi="Arial" w:cs="Arial"/>
                <w:color w:val="000000"/>
                <w:sz w:val="24"/>
                <w:szCs w:val="24"/>
                <w:lang w:eastAsia="en-GB"/>
              </w:rPr>
            </w:pPr>
            <w:r w:rsidRPr="006166F1">
              <w:rPr>
                <w:rFonts w:ascii="Arial" w:eastAsia="Times New Roman" w:hAnsi="Arial" w:cs="Arial"/>
                <w:color w:val="000000"/>
                <w:sz w:val="24"/>
                <w:szCs w:val="24"/>
                <w:lang w:eastAsia="en-GB"/>
              </w:rPr>
              <w:t>Drugs For Dementia</w:t>
            </w:r>
          </w:p>
        </w:tc>
        <w:tc>
          <w:tcPr>
            <w:tcW w:w="1354" w:type="pct"/>
            <w:tcBorders>
              <w:top w:val="nil"/>
              <w:left w:val="nil"/>
              <w:bottom w:val="single" w:sz="4" w:space="0" w:color="auto"/>
              <w:right w:val="nil"/>
            </w:tcBorders>
            <w:shd w:val="clear" w:color="auto" w:fill="auto"/>
            <w:noWrap/>
            <w:vAlign w:val="bottom"/>
            <w:hideMark/>
          </w:tcPr>
          <w:p w:rsidR="006166F1" w:rsidRPr="006166F1" w:rsidRDefault="006166F1" w:rsidP="006166F1">
            <w:pPr>
              <w:spacing w:after="0" w:line="240" w:lineRule="auto"/>
              <w:jc w:val="right"/>
              <w:rPr>
                <w:rFonts w:ascii="Arial" w:eastAsia="Times New Roman" w:hAnsi="Arial" w:cs="Arial"/>
                <w:color w:val="000000"/>
                <w:sz w:val="24"/>
                <w:szCs w:val="24"/>
                <w:lang w:eastAsia="en-GB"/>
              </w:rPr>
            </w:pPr>
            <w:r w:rsidRPr="006166F1">
              <w:rPr>
                <w:rFonts w:ascii="Arial" w:eastAsia="Times New Roman" w:hAnsi="Arial" w:cs="Arial"/>
                <w:color w:val="000000"/>
                <w:sz w:val="24"/>
                <w:szCs w:val="24"/>
                <w:lang w:eastAsia="en-GB"/>
              </w:rPr>
              <w:t>4.11</w:t>
            </w:r>
          </w:p>
        </w:tc>
      </w:tr>
      <w:tr w:rsidR="006166F1" w:rsidRPr="006166F1" w:rsidTr="00E65E75">
        <w:trPr>
          <w:trHeight w:val="300"/>
        </w:trPr>
        <w:tc>
          <w:tcPr>
            <w:tcW w:w="1179" w:type="pct"/>
            <w:vMerge/>
            <w:tcBorders>
              <w:top w:val="nil"/>
              <w:left w:val="nil"/>
              <w:bottom w:val="single" w:sz="4" w:space="0" w:color="000000"/>
              <w:right w:val="nil"/>
            </w:tcBorders>
            <w:vAlign w:val="center"/>
            <w:hideMark/>
          </w:tcPr>
          <w:p w:rsidR="006166F1" w:rsidRPr="006166F1" w:rsidRDefault="006166F1" w:rsidP="006166F1">
            <w:pPr>
              <w:spacing w:after="0" w:line="240" w:lineRule="auto"/>
              <w:rPr>
                <w:rFonts w:ascii="Arial" w:eastAsia="Times New Roman" w:hAnsi="Arial" w:cs="Arial"/>
                <w:b/>
                <w:bCs/>
                <w:color w:val="000000"/>
                <w:sz w:val="24"/>
                <w:szCs w:val="24"/>
                <w:lang w:eastAsia="en-GB"/>
              </w:rPr>
            </w:pPr>
          </w:p>
        </w:tc>
        <w:tc>
          <w:tcPr>
            <w:tcW w:w="2467" w:type="pct"/>
            <w:tcBorders>
              <w:top w:val="nil"/>
              <w:left w:val="nil"/>
              <w:bottom w:val="single" w:sz="4" w:space="0" w:color="auto"/>
              <w:right w:val="nil"/>
            </w:tcBorders>
            <w:shd w:val="clear" w:color="auto" w:fill="auto"/>
            <w:noWrap/>
            <w:vAlign w:val="bottom"/>
            <w:hideMark/>
          </w:tcPr>
          <w:p w:rsidR="006166F1" w:rsidRPr="006166F1" w:rsidRDefault="006166F1" w:rsidP="006166F1">
            <w:pPr>
              <w:spacing w:after="0" w:line="240" w:lineRule="auto"/>
              <w:ind w:firstLineChars="100" w:firstLine="240"/>
              <w:rPr>
                <w:rFonts w:ascii="Arial" w:eastAsia="Times New Roman" w:hAnsi="Arial" w:cs="Arial"/>
                <w:color w:val="000000"/>
                <w:sz w:val="24"/>
                <w:szCs w:val="24"/>
                <w:lang w:eastAsia="en-GB"/>
              </w:rPr>
            </w:pPr>
            <w:r w:rsidRPr="006166F1">
              <w:rPr>
                <w:rFonts w:ascii="Arial" w:eastAsia="Times New Roman" w:hAnsi="Arial" w:cs="Arial"/>
                <w:color w:val="000000"/>
                <w:sz w:val="24"/>
                <w:szCs w:val="24"/>
                <w:lang w:eastAsia="en-GB"/>
              </w:rPr>
              <w:t>Drugs Used In Psychoses &amp; Related Disorders</w:t>
            </w:r>
          </w:p>
        </w:tc>
        <w:tc>
          <w:tcPr>
            <w:tcW w:w="1354" w:type="pct"/>
            <w:tcBorders>
              <w:top w:val="nil"/>
              <w:left w:val="nil"/>
              <w:bottom w:val="single" w:sz="4" w:space="0" w:color="auto"/>
              <w:right w:val="nil"/>
            </w:tcBorders>
            <w:shd w:val="clear" w:color="auto" w:fill="auto"/>
            <w:noWrap/>
            <w:vAlign w:val="bottom"/>
            <w:hideMark/>
          </w:tcPr>
          <w:p w:rsidR="006166F1" w:rsidRPr="006166F1" w:rsidRDefault="006166F1" w:rsidP="006166F1">
            <w:pPr>
              <w:spacing w:after="0" w:line="240" w:lineRule="auto"/>
              <w:jc w:val="right"/>
              <w:rPr>
                <w:rFonts w:ascii="Arial" w:eastAsia="Times New Roman" w:hAnsi="Arial" w:cs="Arial"/>
                <w:color w:val="000000"/>
                <w:sz w:val="24"/>
                <w:szCs w:val="24"/>
                <w:lang w:eastAsia="en-GB"/>
              </w:rPr>
            </w:pPr>
            <w:r w:rsidRPr="006166F1">
              <w:rPr>
                <w:rFonts w:ascii="Arial" w:eastAsia="Times New Roman" w:hAnsi="Arial" w:cs="Arial"/>
                <w:color w:val="000000"/>
                <w:sz w:val="24"/>
                <w:szCs w:val="24"/>
                <w:lang w:eastAsia="en-GB"/>
              </w:rPr>
              <w:t>4.2</w:t>
            </w:r>
          </w:p>
        </w:tc>
      </w:tr>
      <w:tr w:rsidR="006166F1" w:rsidRPr="006166F1" w:rsidTr="00E65E75">
        <w:trPr>
          <w:trHeight w:val="300"/>
        </w:trPr>
        <w:tc>
          <w:tcPr>
            <w:tcW w:w="1179" w:type="pct"/>
            <w:vMerge/>
            <w:tcBorders>
              <w:top w:val="nil"/>
              <w:left w:val="nil"/>
              <w:bottom w:val="single" w:sz="4" w:space="0" w:color="000000"/>
              <w:right w:val="nil"/>
            </w:tcBorders>
            <w:vAlign w:val="center"/>
            <w:hideMark/>
          </w:tcPr>
          <w:p w:rsidR="006166F1" w:rsidRPr="006166F1" w:rsidRDefault="006166F1" w:rsidP="006166F1">
            <w:pPr>
              <w:spacing w:after="0" w:line="240" w:lineRule="auto"/>
              <w:rPr>
                <w:rFonts w:ascii="Arial" w:eastAsia="Times New Roman" w:hAnsi="Arial" w:cs="Arial"/>
                <w:b/>
                <w:bCs/>
                <w:color w:val="000000"/>
                <w:sz w:val="24"/>
                <w:szCs w:val="24"/>
                <w:lang w:eastAsia="en-GB"/>
              </w:rPr>
            </w:pPr>
          </w:p>
        </w:tc>
        <w:tc>
          <w:tcPr>
            <w:tcW w:w="2467" w:type="pct"/>
            <w:tcBorders>
              <w:top w:val="nil"/>
              <w:left w:val="nil"/>
              <w:bottom w:val="single" w:sz="4" w:space="0" w:color="auto"/>
              <w:right w:val="nil"/>
            </w:tcBorders>
            <w:shd w:val="clear" w:color="auto" w:fill="auto"/>
            <w:noWrap/>
            <w:vAlign w:val="bottom"/>
            <w:hideMark/>
          </w:tcPr>
          <w:p w:rsidR="006166F1" w:rsidRPr="006166F1" w:rsidRDefault="006166F1" w:rsidP="006166F1">
            <w:pPr>
              <w:spacing w:after="0" w:line="240" w:lineRule="auto"/>
              <w:ind w:firstLineChars="100" w:firstLine="240"/>
              <w:rPr>
                <w:rFonts w:ascii="Arial" w:eastAsia="Times New Roman" w:hAnsi="Arial" w:cs="Arial"/>
                <w:color w:val="000000"/>
                <w:sz w:val="24"/>
                <w:szCs w:val="24"/>
                <w:lang w:eastAsia="en-GB"/>
              </w:rPr>
            </w:pPr>
            <w:r w:rsidRPr="006166F1">
              <w:rPr>
                <w:rFonts w:ascii="Arial" w:eastAsia="Times New Roman" w:hAnsi="Arial" w:cs="Arial"/>
                <w:color w:val="000000"/>
                <w:sz w:val="24"/>
                <w:szCs w:val="24"/>
                <w:lang w:eastAsia="en-GB"/>
              </w:rPr>
              <w:t>Hypnotics &amp; Anxiolytics</w:t>
            </w:r>
          </w:p>
        </w:tc>
        <w:tc>
          <w:tcPr>
            <w:tcW w:w="1354" w:type="pct"/>
            <w:tcBorders>
              <w:top w:val="nil"/>
              <w:left w:val="nil"/>
              <w:bottom w:val="single" w:sz="4" w:space="0" w:color="auto"/>
              <w:right w:val="nil"/>
            </w:tcBorders>
            <w:shd w:val="clear" w:color="auto" w:fill="auto"/>
            <w:noWrap/>
            <w:vAlign w:val="bottom"/>
            <w:hideMark/>
          </w:tcPr>
          <w:p w:rsidR="006166F1" w:rsidRPr="006166F1" w:rsidRDefault="006166F1" w:rsidP="006166F1">
            <w:pPr>
              <w:spacing w:after="0" w:line="240" w:lineRule="auto"/>
              <w:jc w:val="right"/>
              <w:rPr>
                <w:rFonts w:ascii="Arial" w:eastAsia="Times New Roman" w:hAnsi="Arial" w:cs="Arial"/>
                <w:color w:val="000000"/>
                <w:sz w:val="24"/>
                <w:szCs w:val="24"/>
                <w:lang w:eastAsia="en-GB"/>
              </w:rPr>
            </w:pPr>
            <w:r w:rsidRPr="006166F1">
              <w:rPr>
                <w:rFonts w:ascii="Arial" w:eastAsia="Times New Roman" w:hAnsi="Arial" w:cs="Arial"/>
                <w:color w:val="000000"/>
                <w:sz w:val="24"/>
                <w:szCs w:val="24"/>
                <w:lang w:eastAsia="en-GB"/>
              </w:rPr>
              <w:t>4.1</w:t>
            </w:r>
          </w:p>
        </w:tc>
      </w:tr>
      <w:tr w:rsidR="006166F1" w:rsidRPr="006166F1" w:rsidTr="00E65E75">
        <w:trPr>
          <w:trHeight w:val="300"/>
        </w:trPr>
        <w:tc>
          <w:tcPr>
            <w:tcW w:w="1179" w:type="pct"/>
            <w:tcBorders>
              <w:top w:val="nil"/>
              <w:left w:val="nil"/>
              <w:bottom w:val="nil"/>
              <w:right w:val="nil"/>
            </w:tcBorders>
            <w:shd w:val="clear" w:color="auto" w:fill="auto"/>
            <w:noWrap/>
            <w:vAlign w:val="center"/>
            <w:hideMark/>
          </w:tcPr>
          <w:p w:rsidR="006166F1" w:rsidRPr="006166F1" w:rsidRDefault="006166F1" w:rsidP="006166F1">
            <w:pPr>
              <w:spacing w:after="0" w:line="240" w:lineRule="auto"/>
              <w:rPr>
                <w:rFonts w:ascii="Arial" w:eastAsia="Times New Roman" w:hAnsi="Arial" w:cs="Arial"/>
                <w:b/>
                <w:bCs/>
                <w:color w:val="000000"/>
                <w:sz w:val="24"/>
                <w:szCs w:val="24"/>
                <w:lang w:eastAsia="en-GB"/>
              </w:rPr>
            </w:pPr>
            <w:r w:rsidRPr="006166F1">
              <w:rPr>
                <w:rFonts w:ascii="Arial" w:eastAsia="Times New Roman" w:hAnsi="Arial" w:cs="Arial"/>
                <w:b/>
                <w:bCs/>
                <w:color w:val="000000"/>
                <w:sz w:val="24"/>
                <w:szCs w:val="24"/>
                <w:lang w:eastAsia="en-GB"/>
              </w:rPr>
              <w:t>Endocrine System</w:t>
            </w:r>
          </w:p>
        </w:tc>
        <w:tc>
          <w:tcPr>
            <w:tcW w:w="2467" w:type="pct"/>
            <w:tcBorders>
              <w:top w:val="nil"/>
              <w:left w:val="nil"/>
              <w:bottom w:val="single" w:sz="4" w:space="0" w:color="auto"/>
              <w:right w:val="nil"/>
            </w:tcBorders>
            <w:shd w:val="clear" w:color="auto" w:fill="auto"/>
            <w:noWrap/>
            <w:vAlign w:val="bottom"/>
            <w:hideMark/>
          </w:tcPr>
          <w:p w:rsidR="006166F1" w:rsidRPr="006166F1" w:rsidRDefault="006166F1" w:rsidP="006166F1">
            <w:pPr>
              <w:spacing w:after="0" w:line="240" w:lineRule="auto"/>
              <w:ind w:firstLineChars="100" w:firstLine="240"/>
              <w:rPr>
                <w:rFonts w:ascii="Arial" w:eastAsia="Times New Roman" w:hAnsi="Arial" w:cs="Arial"/>
                <w:color w:val="000000"/>
                <w:sz w:val="24"/>
                <w:szCs w:val="24"/>
                <w:lang w:eastAsia="en-GB"/>
              </w:rPr>
            </w:pPr>
            <w:r w:rsidRPr="006166F1">
              <w:rPr>
                <w:rFonts w:ascii="Arial" w:eastAsia="Times New Roman" w:hAnsi="Arial" w:cs="Arial"/>
                <w:color w:val="000000"/>
                <w:sz w:val="24"/>
                <w:szCs w:val="24"/>
                <w:lang w:eastAsia="en-GB"/>
              </w:rPr>
              <w:t>Drugs Used In Diabetes</w:t>
            </w:r>
          </w:p>
        </w:tc>
        <w:tc>
          <w:tcPr>
            <w:tcW w:w="1354" w:type="pct"/>
            <w:tcBorders>
              <w:top w:val="nil"/>
              <w:left w:val="nil"/>
              <w:bottom w:val="single" w:sz="4" w:space="0" w:color="auto"/>
              <w:right w:val="nil"/>
            </w:tcBorders>
            <w:shd w:val="clear" w:color="auto" w:fill="auto"/>
            <w:noWrap/>
            <w:vAlign w:val="bottom"/>
            <w:hideMark/>
          </w:tcPr>
          <w:p w:rsidR="006166F1" w:rsidRPr="006166F1" w:rsidRDefault="006166F1" w:rsidP="006166F1">
            <w:pPr>
              <w:spacing w:after="0" w:line="240" w:lineRule="auto"/>
              <w:jc w:val="right"/>
              <w:rPr>
                <w:rFonts w:ascii="Arial" w:eastAsia="Times New Roman" w:hAnsi="Arial" w:cs="Arial"/>
                <w:color w:val="000000"/>
                <w:sz w:val="24"/>
                <w:szCs w:val="24"/>
                <w:lang w:eastAsia="en-GB"/>
              </w:rPr>
            </w:pPr>
            <w:r w:rsidRPr="006166F1">
              <w:rPr>
                <w:rFonts w:ascii="Arial" w:eastAsia="Times New Roman" w:hAnsi="Arial" w:cs="Arial"/>
                <w:color w:val="000000"/>
                <w:sz w:val="24"/>
                <w:szCs w:val="24"/>
                <w:lang w:eastAsia="en-GB"/>
              </w:rPr>
              <w:t>6.1</w:t>
            </w:r>
          </w:p>
        </w:tc>
      </w:tr>
      <w:tr w:rsidR="006166F1" w:rsidRPr="006166F1" w:rsidTr="00E65E75">
        <w:trPr>
          <w:trHeight w:val="300"/>
        </w:trPr>
        <w:tc>
          <w:tcPr>
            <w:tcW w:w="1179" w:type="pct"/>
            <w:tcBorders>
              <w:top w:val="single" w:sz="4" w:space="0" w:color="auto"/>
              <w:left w:val="nil"/>
              <w:bottom w:val="nil"/>
              <w:right w:val="nil"/>
            </w:tcBorders>
            <w:shd w:val="clear" w:color="auto" w:fill="auto"/>
            <w:noWrap/>
            <w:vAlign w:val="center"/>
            <w:hideMark/>
          </w:tcPr>
          <w:p w:rsidR="006166F1" w:rsidRPr="006166F1" w:rsidRDefault="006166F1" w:rsidP="006166F1">
            <w:pPr>
              <w:spacing w:after="0" w:line="240" w:lineRule="auto"/>
              <w:rPr>
                <w:rFonts w:ascii="Arial" w:eastAsia="Times New Roman" w:hAnsi="Arial" w:cs="Arial"/>
                <w:b/>
                <w:bCs/>
                <w:color w:val="000000"/>
                <w:sz w:val="24"/>
                <w:szCs w:val="24"/>
                <w:lang w:eastAsia="en-GB"/>
              </w:rPr>
            </w:pPr>
            <w:r w:rsidRPr="006166F1">
              <w:rPr>
                <w:rFonts w:ascii="Arial" w:eastAsia="Times New Roman" w:hAnsi="Arial" w:cs="Arial"/>
                <w:b/>
                <w:bCs/>
                <w:color w:val="000000"/>
                <w:sz w:val="24"/>
                <w:szCs w:val="24"/>
                <w:lang w:eastAsia="en-GB"/>
              </w:rPr>
              <w:t>Musculoskeletal &amp; Joint Diseases</w:t>
            </w:r>
          </w:p>
        </w:tc>
        <w:tc>
          <w:tcPr>
            <w:tcW w:w="2467" w:type="pct"/>
            <w:tcBorders>
              <w:top w:val="nil"/>
              <w:left w:val="nil"/>
              <w:bottom w:val="single" w:sz="4" w:space="0" w:color="auto"/>
              <w:right w:val="nil"/>
            </w:tcBorders>
            <w:shd w:val="clear" w:color="auto" w:fill="auto"/>
            <w:noWrap/>
            <w:vAlign w:val="bottom"/>
            <w:hideMark/>
          </w:tcPr>
          <w:p w:rsidR="006166F1" w:rsidRPr="006166F1" w:rsidRDefault="006166F1" w:rsidP="006166F1">
            <w:pPr>
              <w:spacing w:after="0" w:line="240" w:lineRule="auto"/>
              <w:ind w:firstLineChars="100" w:firstLine="240"/>
              <w:rPr>
                <w:rFonts w:ascii="Arial" w:eastAsia="Times New Roman" w:hAnsi="Arial" w:cs="Arial"/>
                <w:color w:val="000000"/>
                <w:sz w:val="24"/>
                <w:szCs w:val="24"/>
                <w:lang w:eastAsia="en-GB"/>
              </w:rPr>
            </w:pPr>
            <w:r w:rsidRPr="006166F1">
              <w:rPr>
                <w:rFonts w:ascii="Arial" w:eastAsia="Times New Roman" w:hAnsi="Arial" w:cs="Arial"/>
                <w:color w:val="000000"/>
                <w:sz w:val="24"/>
                <w:szCs w:val="24"/>
                <w:lang w:eastAsia="en-GB"/>
              </w:rPr>
              <w:t>Drugs Used In Rheumatic Diseases &amp; Gout</w:t>
            </w:r>
          </w:p>
        </w:tc>
        <w:tc>
          <w:tcPr>
            <w:tcW w:w="1354" w:type="pct"/>
            <w:tcBorders>
              <w:top w:val="nil"/>
              <w:left w:val="nil"/>
              <w:bottom w:val="single" w:sz="4" w:space="0" w:color="auto"/>
              <w:right w:val="nil"/>
            </w:tcBorders>
            <w:shd w:val="clear" w:color="auto" w:fill="auto"/>
            <w:noWrap/>
            <w:vAlign w:val="bottom"/>
            <w:hideMark/>
          </w:tcPr>
          <w:p w:rsidR="006166F1" w:rsidRPr="006166F1" w:rsidRDefault="006166F1" w:rsidP="006166F1">
            <w:pPr>
              <w:spacing w:after="0" w:line="240" w:lineRule="auto"/>
              <w:jc w:val="right"/>
              <w:rPr>
                <w:rFonts w:ascii="Arial" w:eastAsia="Times New Roman" w:hAnsi="Arial" w:cs="Arial"/>
                <w:color w:val="000000"/>
                <w:sz w:val="24"/>
                <w:szCs w:val="24"/>
                <w:lang w:eastAsia="en-GB"/>
              </w:rPr>
            </w:pPr>
            <w:r w:rsidRPr="006166F1">
              <w:rPr>
                <w:rFonts w:ascii="Arial" w:eastAsia="Times New Roman" w:hAnsi="Arial" w:cs="Arial"/>
                <w:color w:val="000000"/>
                <w:sz w:val="24"/>
                <w:szCs w:val="24"/>
                <w:lang w:eastAsia="en-GB"/>
              </w:rPr>
              <w:t>10.1</w:t>
            </w:r>
          </w:p>
        </w:tc>
      </w:tr>
      <w:tr w:rsidR="006166F1" w:rsidRPr="006166F1" w:rsidTr="00E65E75">
        <w:trPr>
          <w:trHeight w:val="300"/>
        </w:trPr>
        <w:tc>
          <w:tcPr>
            <w:tcW w:w="1179" w:type="pct"/>
            <w:vMerge w:val="restart"/>
            <w:tcBorders>
              <w:top w:val="single" w:sz="4" w:space="0" w:color="auto"/>
              <w:left w:val="nil"/>
              <w:bottom w:val="single" w:sz="4" w:space="0" w:color="000000"/>
              <w:right w:val="nil"/>
            </w:tcBorders>
            <w:shd w:val="clear" w:color="auto" w:fill="auto"/>
            <w:noWrap/>
            <w:vAlign w:val="center"/>
            <w:hideMark/>
          </w:tcPr>
          <w:p w:rsidR="006166F1" w:rsidRPr="006166F1" w:rsidRDefault="006166F1" w:rsidP="006166F1">
            <w:pPr>
              <w:spacing w:after="0" w:line="240" w:lineRule="auto"/>
              <w:rPr>
                <w:rFonts w:ascii="Arial" w:eastAsia="Times New Roman" w:hAnsi="Arial" w:cs="Arial"/>
                <w:b/>
                <w:bCs/>
                <w:color w:val="000000"/>
                <w:sz w:val="24"/>
                <w:szCs w:val="24"/>
                <w:lang w:eastAsia="en-GB"/>
              </w:rPr>
            </w:pPr>
            <w:r w:rsidRPr="006166F1">
              <w:rPr>
                <w:rFonts w:ascii="Arial" w:eastAsia="Times New Roman" w:hAnsi="Arial" w:cs="Arial"/>
                <w:b/>
                <w:bCs/>
                <w:color w:val="000000"/>
                <w:sz w:val="24"/>
                <w:szCs w:val="24"/>
                <w:lang w:eastAsia="en-GB"/>
              </w:rPr>
              <w:t>Respiratory System</w:t>
            </w:r>
          </w:p>
        </w:tc>
        <w:tc>
          <w:tcPr>
            <w:tcW w:w="2467" w:type="pct"/>
            <w:tcBorders>
              <w:top w:val="nil"/>
              <w:left w:val="nil"/>
              <w:bottom w:val="single" w:sz="4" w:space="0" w:color="auto"/>
              <w:right w:val="nil"/>
            </w:tcBorders>
            <w:shd w:val="clear" w:color="auto" w:fill="auto"/>
            <w:noWrap/>
            <w:vAlign w:val="bottom"/>
            <w:hideMark/>
          </w:tcPr>
          <w:p w:rsidR="006166F1" w:rsidRPr="006166F1" w:rsidRDefault="006166F1" w:rsidP="006166F1">
            <w:pPr>
              <w:spacing w:after="0" w:line="240" w:lineRule="auto"/>
              <w:ind w:firstLineChars="100" w:firstLine="240"/>
              <w:rPr>
                <w:rFonts w:ascii="Arial" w:eastAsia="Times New Roman" w:hAnsi="Arial" w:cs="Arial"/>
                <w:color w:val="000000"/>
                <w:sz w:val="24"/>
                <w:szCs w:val="24"/>
                <w:lang w:eastAsia="en-GB"/>
              </w:rPr>
            </w:pPr>
            <w:r w:rsidRPr="006166F1">
              <w:rPr>
                <w:rFonts w:ascii="Arial" w:eastAsia="Times New Roman" w:hAnsi="Arial" w:cs="Arial"/>
                <w:color w:val="000000"/>
                <w:sz w:val="24"/>
                <w:szCs w:val="24"/>
                <w:lang w:eastAsia="en-GB"/>
              </w:rPr>
              <w:t>Bronchodilators</w:t>
            </w:r>
          </w:p>
        </w:tc>
        <w:tc>
          <w:tcPr>
            <w:tcW w:w="1354" w:type="pct"/>
            <w:tcBorders>
              <w:top w:val="nil"/>
              <w:left w:val="nil"/>
              <w:bottom w:val="single" w:sz="4" w:space="0" w:color="auto"/>
              <w:right w:val="nil"/>
            </w:tcBorders>
            <w:shd w:val="clear" w:color="auto" w:fill="auto"/>
            <w:noWrap/>
            <w:vAlign w:val="bottom"/>
            <w:hideMark/>
          </w:tcPr>
          <w:p w:rsidR="006166F1" w:rsidRPr="006166F1" w:rsidRDefault="006166F1" w:rsidP="006166F1">
            <w:pPr>
              <w:spacing w:after="0" w:line="240" w:lineRule="auto"/>
              <w:jc w:val="right"/>
              <w:rPr>
                <w:rFonts w:ascii="Arial" w:eastAsia="Times New Roman" w:hAnsi="Arial" w:cs="Arial"/>
                <w:color w:val="000000"/>
                <w:sz w:val="24"/>
                <w:szCs w:val="24"/>
                <w:lang w:eastAsia="en-GB"/>
              </w:rPr>
            </w:pPr>
            <w:r w:rsidRPr="006166F1">
              <w:rPr>
                <w:rFonts w:ascii="Arial" w:eastAsia="Times New Roman" w:hAnsi="Arial" w:cs="Arial"/>
                <w:color w:val="000000"/>
                <w:sz w:val="24"/>
                <w:szCs w:val="24"/>
                <w:lang w:eastAsia="en-GB"/>
              </w:rPr>
              <w:t>3.1</w:t>
            </w:r>
          </w:p>
        </w:tc>
      </w:tr>
      <w:tr w:rsidR="006166F1" w:rsidRPr="006166F1" w:rsidTr="00E65E75">
        <w:trPr>
          <w:trHeight w:val="300"/>
        </w:trPr>
        <w:tc>
          <w:tcPr>
            <w:tcW w:w="1179" w:type="pct"/>
            <w:vMerge/>
            <w:tcBorders>
              <w:top w:val="single" w:sz="4" w:space="0" w:color="auto"/>
              <w:left w:val="nil"/>
              <w:bottom w:val="single" w:sz="4" w:space="0" w:color="000000"/>
              <w:right w:val="nil"/>
            </w:tcBorders>
            <w:vAlign w:val="center"/>
            <w:hideMark/>
          </w:tcPr>
          <w:p w:rsidR="006166F1" w:rsidRPr="006166F1" w:rsidRDefault="006166F1" w:rsidP="006166F1">
            <w:pPr>
              <w:spacing w:after="0" w:line="240" w:lineRule="auto"/>
              <w:rPr>
                <w:rFonts w:ascii="Arial" w:eastAsia="Times New Roman" w:hAnsi="Arial" w:cs="Arial"/>
                <w:b/>
                <w:bCs/>
                <w:color w:val="000000"/>
                <w:sz w:val="24"/>
                <w:szCs w:val="24"/>
                <w:lang w:eastAsia="en-GB"/>
              </w:rPr>
            </w:pPr>
          </w:p>
        </w:tc>
        <w:tc>
          <w:tcPr>
            <w:tcW w:w="2467" w:type="pct"/>
            <w:tcBorders>
              <w:top w:val="nil"/>
              <w:left w:val="nil"/>
              <w:bottom w:val="single" w:sz="4" w:space="0" w:color="auto"/>
              <w:right w:val="nil"/>
            </w:tcBorders>
            <w:shd w:val="clear" w:color="auto" w:fill="auto"/>
            <w:noWrap/>
            <w:vAlign w:val="bottom"/>
            <w:hideMark/>
          </w:tcPr>
          <w:p w:rsidR="006166F1" w:rsidRPr="006166F1" w:rsidRDefault="006166F1" w:rsidP="006166F1">
            <w:pPr>
              <w:spacing w:after="0" w:line="240" w:lineRule="auto"/>
              <w:ind w:firstLineChars="100" w:firstLine="240"/>
              <w:rPr>
                <w:rFonts w:ascii="Arial" w:eastAsia="Times New Roman" w:hAnsi="Arial" w:cs="Arial"/>
                <w:color w:val="000000"/>
                <w:sz w:val="24"/>
                <w:szCs w:val="24"/>
                <w:lang w:eastAsia="en-GB"/>
              </w:rPr>
            </w:pPr>
            <w:r w:rsidRPr="006166F1">
              <w:rPr>
                <w:rFonts w:ascii="Arial" w:eastAsia="Times New Roman" w:hAnsi="Arial" w:cs="Arial"/>
                <w:color w:val="000000"/>
                <w:sz w:val="24"/>
                <w:szCs w:val="24"/>
                <w:lang w:eastAsia="en-GB"/>
              </w:rPr>
              <w:t>Corticosteroids</w:t>
            </w:r>
          </w:p>
        </w:tc>
        <w:tc>
          <w:tcPr>
            <w:tcW w:w="1354" w:type="pct"/>
            <w:tcBorders>
              <w:top w:val="nil"/>
              <w:left w:val="nil"/>
              <w:bottom w:val="single" w:sz="4" w:space="0" w:color="auto"/>
              <w:right w:val="nil"/>
            </w:tcBorders>
            <w:shd w:val="clear" w:color="auto" w:fill="auto"/>
            <w:noWrap/>
            <w:vAlign w:val="bottom"/>
            <w:hideMark/>
          </w:tcPr>
          <w:p w:rsidR="006166F1" w:rsidRPr="006166F1" w:rsidRDefault="006166F1" w:rsidP="006166F1">
            <w:pPr>
              <w:spacing w:after="0" w:line="240" w:lineRule="auto"/>
              <w:jc w:val="right"/>
              <w:rPr>
                <w:rFonts w:ascii="Arial" w:eastAsia="Times New Roman" w:hAnsi="Arial" w:cs="Arial"/>
                <w:color w:val="000000"/>
                <w:sz w:val="24"/>
                <w:szCs w:val="24"/>
                <w:lang w:eastAsia="en-GB"/>
              </w:rPr>
            </w:pPr>
            <w:r w:rsidRPr="006166F1">
              <w:rPr>
                <w:rFonts w:ascii="Arial" w:eastAsia="Times New Roman" w:hAnsi="Arial" w:cs="Arial"/>
                <w:color w:val="000000"/>
                <w:sz w:val="24"/>
                <w:szCs w:val="24"/>
                <w:lang w:eastAsia="en-GB"/>
              </w:rPr>
              <w:t>3.2</w:t>
            </w:r>
          </w:p>
        </w:tc>
      </w:tr>
      <w:tr w:rsidR="006166F1" w:rsidRPr="006166F1" w:rsidTr="00E65E75">
        <w:trPr>
          <w:trHeight w:val="300"/>
        </w:trPr>
        <w:tc>
          <w:tcPr>
            <w:tcW w:w="1179" w:type="pct"/>
            <w:vMerge/>
            <w:tcBorders>
              <w:top w:val="single" w:sz="4" w:space="0" w:color="auto"/>
              <w:left w:val="nil"/>
              <w:bottom w:val="single" w:sz="4" w:space="0" w:color="000000"/>
              <w:right w:val="nil"/>
            </w:tcBorders>
            <w:vAlign w:val="center"/>
            <w:hideMark/>
          </w:tcPr>
          <w:p w:rsidR="006166F1" w:rsidRPr="006166F1" w:rsidRDefault="006166F1" w:rsidP="006166F1">
            <w:pPr>
              <w:spacing w:after="0" w:line="240" w:lineRule="auto"/>
              <w:rPr>
                <w:rFonts w:ascii="Arial" w:eastAsia="Times New Roman" w:hAnsi="Arial" w:cs="Arial"/>
                <w:b/>
                <w:bCs/>
                <w:color w:val="000000"/>
                <w:sz w:val="24"/>
                <w:szCs w:val="24"/>
                <w:lang w:eastAsia="en-GB"/>
              </w:rPr>
            </w:pPr>
          </w:p>
        </w:tc>
        <w:tc>
          <w:tcPr>
            <w:tcW w:w="2467" w:type="pct"/>
            <w:tcBorders>
              <w:top w:val="nil"/>
              <w:left w:val="nil"/>
              <w:bottom w:val="single" w:sz="4" w:space="0" w:color="auto"/>
              <w:right w:val="nil"/>
            </w:tcBorders>
            <w:shd w:val="clear" w:color="auto" w:fill="auto"/>
            <w:noWrap/>
            <w:vAlign w:val="bottom"/>
            <w:hideMark/>
          </w:tcPr>
          <w:p w:rsidR="006166F1" w:rsidRDefault="006166F1" w:rsidP="006166F1">
            <w:pPr>
              <w:spacing w:after="0" w:line="240" w:lineRule="auto"/>
              <w:ind w:firstLineChars="100" w:firstLine="240"/>
              <w:rPr>
                <w:rFonts w:ascii="Arial" w:eastAsia="Times New Roman" w:hAnsi="Arial" w:cs="Arial"/>
                <w:color w:val="000000"/>
                <w:sz w:val="24"/>
                <w:szCs w:val="24"/>
                <w:lang w:eastAsia="en-GB"/>
              </w:rPr>
            </w:pPr>
            <w:r w:rsidRPr="006166F1">
              <w:rPr>
                <w:rFonts w:ascii="Arial" w:eastAsia="Times New Roman" w:hAnsi="Arial" w:cs="Arial"/>
                <w:color w:val="000000"/>
                <w:sz w:val="24"/>
                <w:szCs w:val="24"/>
                <w:lang w:eastAsia="en-GB"/>
              </w:rPr>
              <w:t>Cromoglycate &amp; Related Therapy,</w:t>
            </w:r>
            <w:r>
              <w:rPr>
                <w:rFonts w:ascii="Arial" w:eastAsia="Times New Roman" w:hAnsi="Arial" w:cs="Arial"/>
                <w:color w:val="000000"/>
                <w:sz w:val="24"/>
                <w:szCs w:val="24"/>
                <w:lang w:eastAsia="en-GB"/>
              </w:rPr>
              <w:t xml:space="preserve"> </w:t>
            </w:r>
            <w:r w:rsidRPr="006166F1">
              <w:rPr>
                <w:rFonts w:ascii="Arial" w:eastAsia="Times New Roman" w:hAnsi="Arial" w:cs="Arial"/>
                <w:color w:val="000000"/>
                <w:sz w:val="24"/>
                <w:szCs w:val="24"/>
                <w:lang w:eastAsia="en-GB"/>
              </w:rPr>
              <w:t xml:space="preserve">Leukotriene </w:t>
            </w:r>
          </w:p>
          <w:p w:rsidR="006166F1" w:rsidRPr="006166F1" w:rsidRDefault="006166F1" w:rsidP="006166F1">
            <w:pPr>
              <w:spacing w:after="0" w:line="240" w:lineRule="auto"/>
              <w:ind w:firstLineChars="100" w:firstLine="240"/>
              <w:rPr>
                <w:rFonts w:ascii="Arial" w:eastAsia="Times New Roman" w:hAnsi="Arial" w:cs="Arial"/>
                <w:color w:val="000000"/>
                <w:sz w:val="24"/>
                <w:szCs w:val="24"/>
                <w:lang w:eastAsia="en-GB"/>
              </w:rPr>
            </w:pPr>
            <w:r w:rsidRPr="006166F1">
              <w:rPr>
                <w:rFonts w:ascii="Arial" w:eastAsia="Times New Roman" w:hAnsi="Arial" w:cs="Arial"/>
                <w:color w:val="000000"/>
                <w:sz w:val="24"/>
                <w:szCs w:val="24"/>
                <w:lang w:eastAsia="en-GB"/>
              </w:rPr>
              <w:t>Receptor Antagonists</w:t>
            </w:r>
          </w:p>
        </w:tc>
        <w:tc>
          <w:tcPr>
            <w:tcW w:w="1354" w:type="pct"/>
            <w:tcBorders>
              <w:top w:val="nil"/>
              <w:left w:val="nil"/>
              <w:bottom w:val="single" w:sz="4" w:space="0" w:color="auto"/>
              <w:right w:val="nil"/>
            </w:tcBorders>
            <w:shd w:val="clear" w:color="auto" w:fill="auto"/>
            <w:noWrap/>
            <w:vAlign w:val="bottom"/>
            <w:hideMark/>
          </w:tcPr>
          <w:p w:rsidR="006166F1" w:rsidRPr="006166F1" w:rsidRDefault="006166F1" w:rsidP="006166F1">
            <w:pPr>
              <w:spacing w:after="0" w:line="240" w:lineRule="auto"/>
              <w:jc w:val="right"/>
              <w:rPr>
                <w:rFonts w:ascii="Arial" w:eastAsia="Times New Roman" w:hAnsi="Arial" w:cs="Arial"/>
                <w:color w:val="000000"/>
                <w:sz w:val="24"/>
                <w:szCs w:val="24"/>
                <w:lang w:eastAsia="en-GB"/>
              </w:rPr>
            </w:pPr>
            <w:r w:rsidRPr="006166F1">
              <w:rPr>
                <w:rFonts w:ascii="Arial" w:eastAsia="Times New Roman" w:hAnsi="Arial" w:cs="Arial"/>
                <w:color w:val="000000"/>
                <w:sz w:val="24"/>
                <w:szCs w:val="24"/>
                <w:lang w:eastAsia="en-GB"/>
              </w:rPr>
              <w:t>3.3</w:t>
            </w:r>
          </w:p>
        </w:tc>
      </w:tr>
    </w:tbl>
    <w:p w:rsidR="002C1D67" w:rsidRDefault="002C1D67">
      <w:pPr>
        <w:rPr>
          <w:rFonts w:ascii="Arial" w:hAnsi="Arial" w:cs="Arial"/>
          <w:sz w:val="24"/>
          <w:szCs w:val="24"/>
        </w:rPr>
      </w:pPr>
    </w:p>
    <w:p w:rsidR="002C1D67" w:rsidRDefault="002C1D67">
      <w:pPr>
        <w:rPr>
          <w:rFonts w:ascii="Arial" w:hAnsi="Arial" w:cs="Arial"/>
          <w:sz w:val="24"/>
          <w:szCs w:val="24"/>
        </w:rPr>
      </w:pPr>
    </w:p>
    <w:p w:rsidR="002C1D67" w:rsidRDefault="002C1D67">
      <w:pPr>
        <w:rPr>
          <w:rFonts w:ascii="Arial" w:hAnsi="Arial" w:cs="Arial"/>
          <w:sz w:val="24"/>
          <w:szCs w:val="24"/>
        </w:rPr>
        <w:sectPr w:rsidR="002C1D67">
          <w:pgSz w:w="11906" w:h="16838"/>
          <w:pgMar w:top="1440" w:right="1440" w:bottom="1440" w:left="1440" w:header="708" w:footer="708" w:gutter="0"/>
          <w:cols w:space="708"/>
          <w:docGrid w:linePitch="360"/>
        </w:sectPr>
      </w:pPr>
    </w:p>
    <w:p w:rsidR="002C1D67" w:rsidRPr="002C1D67" w:rsidRDefault="002C1D67" w:rsidP="002C1D67">
      <w:pPr>
        <w:pStyle w:val="ListParagraph"/>
        <w:ind w:left="1080"/>
        <w:rPr>
          <w:rFonts w:ascii="Arial" w:hAnsi="Arial" w:cs="Arial"/>
          <w:sz w:val="24"/>
        </w:rPr>
      </w:pPr>
      <w:r w:rsidRPr="002C1D67">
        <w:rPr>
          <w:rFonts w:ascii="Arial" w:hAnsi="Arial" w:cs="Arial"/>
          <w:sz w:val="24"/>
        </w:rPr>
        <w:t>Supplementary Table S2 Analysis of individuals aged 65 years and over with missing data, January – December 2012.</w:t>
      </w:r>
    </w:p>
    <w:tbl>
      <w:tblPr>
        <w:tblW w:w="5000" w:type="pct"/>
        <w:tblLook w:val="04A0" w:firstRow="1" w:lastRow="0" w:firstColumn="1" w:lastColumn="0" w:noHBand="0" w:noVBand="1"/>
      </w:tblPr>
      <w:tblGrid>
        <w:gridCol w:w="4412"/>
        <w:gridCol w:w="2136"/>
        <w:gridCol w:w="2311"/>
        <w:gridCol w:w="887"/>
        <w:gridCol w:w="1667"/>
        <w:gridCol w:w="1094"/>
        <w:gridCol w:w="1667"/>
      </w:tblGrid>
      <w:tr w:rsidR="002C1D67" w:rsidRPr="002C1D67" w:rsidTr="002C1D67">
        <w:trPr>
          <w:trHeight w:val="300"/>
        </w:trPr>
        <w:tc>
          <w:tcPr>
            <w:tcW w:w="1556" w:type="pct"/>
            <w:tcBorders>
              <w:top w:val="single" w:sz="4" w:space="0" w:color="auto"/>
              <w:left w:val="nil"/>
              <w:bottom w:val="nil"/>
              <w:right w:val="nil"/>
            </w:tcBorders>
            <w:shd w:val="clear" w:color="auto" w:fill="auto"/>
            <w:noWrap/>
            <w:vAlign w:val="bottom"/>
            <w:hideMark/>
          </w:tcPr>
          <w:p w:rsidR="002C1D67" w:rsidRPr="002C1D67" w:rsidRDefault="002C1D67" w:rsidP="003F7DED">
            <w:pPr>
              <w:rPr>
                <w:rFonts w:ascii="Arial" w:hAnsi="Arial" w:cs="Arial"/>
                <w:sz w:val="24"/>
                <w:szCs w:val="24"/>
                <w:lang w:eastAsia="en-GB"/>
              </w:rPr>
            </w:pPr>
          </w:p>
        </w:tc>
        <w:tc>
          <w:tcPr>
            <w:tcW w:w="1568" w:type="pct"/>
            <w:gridSpan w:val="2"/>
            <w:tcBorders>
              <w:top w:val="single" w:sz="4" w:space="0" w:color="auto"/>
              <w:left w:val="nil"/>
              <w:bottom w:val="nil"/>
              <w:right w:val="nil"/>
            </w:tcBorders>
            <w:shd w:val="clear" w:color="auto" w:fill="auto"/>
            <w:vAlign w:val="bottom"/>
            <w:hideMark/>
          </w:tcPr>
          <w:p w:rsidR="002C1D67" w:rsidRPr="002C1D67" w:rsidRDefault="002C1D67" w:rsidP="003F7DED">
            <w:pPr>
              <w:jc w:val="center"/>
              <w:rPr>
                <w:rFonts w:ascii="Arial" w:hAnsi="Arial" w:cs="Arial"/>
                <w:b/>
                <w:bCs/>
                <w:sz w:val="24"/>
                <w:szCs w:val="24"/>
                <w:lang w:eastAsia="en-GB"/>
              </w:rPr>
            </w:pPr>
            <w:r w:rsidRPr="002C1D67">
              <w:rPr>
                <w:rFonts w:ascii="Arial" w:hAnsi="Arial" w:cs="Arial"/>
                <w:b/>
                <w:bCs/>
                <w:sz w:val="24"/>
                <w:szCs w:val="24"/>
                <w:lang w:eastAsia="en-GB"/>
              </w:rPr>
              <w:t>Missing data</w:t>
            </w:r>
          </w:p>
        </w:tc>
        <w:tc>
          <w:tcPr>
            <w:tcW w:w="313" w:type="pct"/>
            <w:tcBorders>
              <w:top w:val="single" w:sz="4" w:space="0" w:color="auto"/>
              <w:left w:val="nil"/>
              <w:bottom w:val="nil"/>
              <w:right w:val="nil"/>
            </w:tcBorders>
            <w:shd w:val="clear" w:color="auto" w:fill="auto"/>
            <w:noWrap/>
            <w:vAlign w:val="bottom"/>
            <w:hideMark/>
          </w:tcPr>
          <w:p w:rsidR="002C1D67" w:rsidRPr="002C1D67" w:rsidRDefault="002C1D67" w:rsidP="003F7DED">
            <w:pPr>
              <w:rPr>
                <w:rFonts w:ascii="Arial" w:hAnsi="Arial" w:cs="Arial"/>
                <w:sz w:val="24"/>
                <w:szCs w:val="24"/>
                <w:lang w:eastAsia="en-GB"/>
              </w:rPr>
            </w:pPr>
          </w:p>
        </w:tc>
        <w:tc>
          <w:tcPr>
            <w:tcW w:w="588" w:type="pct"/>
            <w:tcBorders>
              <w:top w:val="single" w:sz="4" w:space="0" w:color="auto"/>
              <w:left w:val="nil"/>
              <w:bottom w:val="nil"/>
              <w:right w:val="nil"/>
            </w:tcBorders>
            <w:shd w:val="clear" w:color="auto" w:fill="auto"/>
            <w:noWrap/>
            <w:vAlign w:val="bottom"/>
            <w:hideMark/>
          </w:tcPr>
          <w:p w:rsidR="002C1D67" w:rsidRPr="002C1D67" w:rsidRDefault="002C1D67" w:rsidP="003F7DED">
            <w:pPr>
              <w:rPr>
                <w:rFonts w:ascii="Arial" w:hAnsi="Arial" w:cs="Arial"/>
                <w:sz w:val="24"/>
                <w:szCs w:val="24"/>
                <w:lang w:eastAsia="en-GB"/>
              </w:rPr>
            </w:pPr>
          </w:p>
        </w:tc>
        <w:tc>
          <w:tcPr>
            <w:tcW w:w="386" w:type="pct"/>
            <w:tcBorders>
              <w:top w:val="single" w:sz="4" w:space="0" w:color="auto"/>
              <w:left w:val="nil"/>
              <w:bottom w:val="nil"/>
              <w:right w:val="nil"/>
            </w:tcBorders>
            <w:shd w:val="clear" w:color="auto" w:fill="auto"/>
            <w:noWrap/>
            <w:vAlign w:val="bottom"/>
            <w:hideMark/>
          </w:tcPr>
          <w:p w:rsidR="002C1D67" w:rsidRPr="002C1D67" w:rsidRDefault="002C1D67" w:rsidP="003F7DED">
            <w:pPr>
              <w:rPr>
                <w:rFonts w:ascii="Arial" w:hAnsi="Arial" w:cs="Arial"/>
                <w:sz w:val="24"/>
                <w:szCs w:val="24"/>
                <w:lang w:eastAsia="en-GB"/>
              </w:rPr>
            </w:pPr>
          </w:p>
        </w:tc>
        <w:tc>
          <w:tcPr>
            <w:tcW w:w="588" w:type="pct"/>
            <w:tcBorders>
              <w:top w:val="single" w:sz="4" w:space="0" w:color="auto"/>
              <w:left w:val="nil"/>
              <w:bottom w:val="nil"/>
              <w:right w:val="nil"/>
            </w:tcBorders>
            <w:shd w:val="clear" w:color="auto" w:fill="auto"/>
            <w:noWrap/>
            <w:vAlign w:val="bottom"/>
            <w:hideMark/>
          </w:tcPr>
          <w:p w:rsidR="002C1D67" w:rsidRPr="002C1D67" w:rsidRDefault="002C1D67" w:rsidP="003F7DED">
            <w:pPr>
              <w:rPr>
                <w:rFonts w:ascii="Arial" w:hAnsi="Arial" w:cs="Arial"/>
                <w:sz w:val="24"/>
                <w:szCs w:val="24"/>
                <w:lang w:eastAsia="en-GB"/>
              </w:rPr>
            </w:pPr>
          </w:p>
        </w:tc>
      </w:tr>
      <w:tr w:rsidR="002C1D67" w:rsidRPr="002C1D67" w:rsidTr="002C1D67">
        <w:trPr>
          <w:trHeight w:val="300"/>
        </w:trPr>
        <w:tc>
          <w:tcPr>
            <w:tcW w:w="1556" w:type="pct"/>
            <w:tcBorders>
              <w:top w:val="nil"/>
              <w:left w:val="nil"/>
              <w:bottom w:val="nil"/>
              <w:right w:val="nil"/>
            </w:tcBorders>
            <w:shd w:val="clear" w:color="auto" w:fill="auto"/>
            <w:noWrap/>
            <w:vAlign w:val="bottom"/>
            <w:hideMark/>
          </w:tcPr>
          <w:p w:rsidR="002C1D67" w:rsidRPr="002C1D67" w:rsidRDefault="002C1D67" w:rsidP="003F7DED">
            <w:pPr>
              <w:rPr>
                <w:rFonts w:ascii="Arial" w:hAnsi="Arial" w:cs="Arial"/>
                <w:sz w:val="24"/>
                <w:szCs w:val="24"/>
                <w:lang w:eastAsia="en-GB"/>
              </w:rPr>
            </w:pPr>
          </w:p>
        </w:tc>
        <w:tc>
          <w:tcPr>
            <w:tcW w:w="753" w:type="pct"/>
            <w:tcBorders>
              <w:top w:val="nil"/>
              <w:left w:val="nil"/>
              <w:bottom w:val="nil"/>
              <w:right w:val="nil"/>
            </w:tcBorders>
            <w:shd w:val="clear" w:color="auto" w:fill="auto"/>
            <w:noWrap/>
            <w:vAlign w:val="bottom"/>
            <w:hideMark/>
          </w:tcPr>
          <w:p w:rsidR="002C1D67" w:rsidRPr="002C1D67" w:rsidRDefault="002C1D67" w:rsidP="003F7DED">
            <w:pPr>
              <w:jc w:val="center"/>
              <w:rPr>
                <w:rFonts w:ascii="Arial" w:hAnsi="Arial" w:cs="Arial"/>
                <w:b/>
                <w:bCs/>
                <w:sz w:val="24"/>
                <w:szCs w:val="24"/>
                <w:lang w:eastAsia="en-GB"/>
              </w:rPr>
            </w:pPr>
            <w:r w:rsidRPr="002C1D67">
              <w:rPr>
                <w:rFonts w:ascii="Arial" w:hAnsi="Arial" w:cs="Arial"/>
                <w:b/>
                <w:bCs/>
                <w:sz w:val="24"/>
                <w:szCs w:val="24"/>
                <w:lang w:eastAsia="en-GB"/>
              </w:rPr>
              <w:t>Yes (%)</w:t>
            </w:r>
          </w:p>
        </w:tc>
        <w:tc>
          <w:tcPr>
            <w:tcW w:w="815" w:type="pct"/>
            <w:tcBorders>
              <w:top w:val="nil"/>
              <w:left w:val="nil"/>
              <w:bottom w:val="nil"/>
              <w:right w:val="nil"/>
            </w:tcBorders>
            <w:shd w:val="clear" w:color="auto" w:fill="auto"/>
            <w:noWrap/>
            <w:vAlign w:val="bottom"/>
            <w:hideMark/>
          </w:tcPr>
          <w:p w:rsidR="002C1D67" w:rsidRPr="002C1D67" w:rsidRDefault="002C1D67" w:rsidP="003F7DED">
            <w:pPr>
              <w:jc w:val="center"/>
              <w:rPr>
                <w:rFonts w:ascii="Arial" w:hAnsi="Arial" w:cs="Arial"/>
                <w:b/>
                <w:bCs/>
                <w:sz w:val="24"/>
                <w:szCs w:val="24"/>
                <w:lang w:eastAsia="en-GB"/>
              </w:rPr>
            </w:pPr>
            <w:r w:rsidRPr="002C1D67">
              <w:rPr>
                <w:rFonts w:ascii="Arial" w:hAnsi="Arial" w:cs="Arial"/>
                <w:b/>
                <w:bCs/>
                <w:sz w:val="24"/>
                <w:szCs w:val="24"/>
                <w:lang w:eastAsia="en-GB"/>
              </w:rPr>
              <w:t>No (%)</w:t>
            </w:r>
          </w:p>
        </w:tc>
        <w:tc>
          <w:tcPr>
            <w:tcW w:w="313" w:type="pct"/>
            <w:tcBorders>
              <w:top w:val="single" w:sz="4" w:space="0" w:color="auto"/>
              <w:left w:val="nil"/>
              <w:bottom w:val="single" w:sz="4" w:space="0" w:color="auto"/>
              <w:right w:val="nil"/>
            </w:tcBorders>
            <w:shd w:val="clear" w:color="auto" w:fill="auto"/>
            <w:noWrap/>
            <w:vAlign w:val="bottom"/>
            <w:hideMark/>
          </w:tcPr>
          <w:p w:rsidR="002C1D67" w:rsidRPr="002C1D67" w:rsidRDefault="002C1D67" w:rsidP="003F7DED">
            <w:pPr>
              <w:jc w:val="center"/>
              <w:rPr>
                <w:rFonts w:ascii="Arial" w:hAnsi="Arial" w:cs="Arial"/>
                <w:b/>
                <w:bCs/>
                <w:sz w:val="24"/>
                <w:szCs w:val="24"/>
                <w:lang w:eastAsia="en-GB"/>
              </w:rPr>
            </w:pPr>
            <w:r w:rsidRPr="002C1D67">
              <w:rPr>
                <w:rFonts w:ascii="Arial" w:hAnsi="Arial" w:cs="Arial"/>
                <w:b/>
                <w:bCs/>
                <w:sz w:val="24"/>
                <w:szCs w:val="24"/>
                <w:lang w:eastAsia="en-GB"/>
              </w:rPr>
              <w:t xml:space="preserve">OR </w:t>
            </w:r>
          </w:p>
        </w:tc>
        <w:tc>
          <w:tcPr>
            <w:tcW w:w="588" w:type="pct"/>
            <w:tcBorders>
              <w:top w:val="single" w:sz="4" w:space="0" w:color="auto"/>
              <w:left w:val="nil"/>
              <w:bottom w:val="single" w:sz="4" w:space="0" w:color="auto"/>
              <w:right w:val="nil"/>
            </w:tcBorders>
            <w:shd w:val="clear" w:color="auto" w:fill="auto"/>
            <w:noWrap/>
            <w:vAlign w:val="bottom"/>
            <w:hideMark/>
          </w:tcPr>
          <w:p w:rsidR="002C1D67" w:rsidRPr="002C1D67" w:rsidRDefault="002C1D67" w:rsidP="003F7DED">
            <w:pPr>
              <w:jc w:val="center"/>
              <w:rPr>
                <w:rFonts w:ascii="Arial" w:hAnsi="Arial" w:cs="Arial"/>
                <w:b/>
                <w:bCs/>
                <w:sz w:val="24"/>
                <w:szCs w:val="24"/>
                <w:lang w:eastAsia="en-GB"/>
              </w:rPr>
            </w:pPr>
            <w:r w:rsidRPr="002C1D67">
              <w:rPr>
                <w:rFonts w:ascii="Arial" w:hAnsi="Arial" w:cs="Arial"/>
                <w:b/>
                <w:bCs/>
                <w:sz w:val="24"/>
                <w:szCs w:val="24"/>
                <w:lang w:eastAsia="en-GB"/>
              </w:rPr>
              <w:t>95% CI</w:t>
            </w:r>
          </w:p>
        </w:tc>
        <w:tc>
          <w:tcPr>
            <w:tcW w:w="386" w:type="pct"/>
            <w:tcBorders>
              <w:top w:val="single" w:sz="4" w:space="0" w:color="auto"/>
              <w:left w:val="nil"/>
              <w:bottom w:val="single" w:sz="4" w:space="0" w:color="auto"/>
              <w:right w:val="nil"/>
            </w:tcBorders>
            <w:shd w:val="clear" w:color="auto" w:fill="auto"/>
            <w:noWrap/>
            <w:vAlign w:val="bottom"/>
            <w:hideMark/>
          </w:tcPr>
          <w:p w:rsidR="002C1D67" w:rsidRPr="002C1D67" w:rsidRDefault="002C1D67" w:rsidP="003F7DED">
            <w:pPr>
              <w:jc w:val="center"/>
              <w:rPr>
                <w:rFonts w:ascii="Arial" w:hAnsi="Arial" w:cs="Arial"/>
                <w:b/>
                <w:bCs/>
                <w:sz w:val="24"/>
                <w:szCs w:val="24"/>
                <w:lang w:eastAsia="en-GB"/>
              </w:rPr>
            </w:pPr>
            <w:r w:rsidRPr="002C1D67">
              <w:rPr>
                <w:rFonts w:ascii="Arial" w:hAnsi="Arial" w:cs="Arial"/>
                <w:b/>
                <w:bCs/>
                <w:sz w:val="24"/>
                <w:szCs w:val="24"/>
                <w:lang w:eastAsia="en-GB"/>
              </w:rPr>
              <w:t>AOR*</w:t>
            </w:r>
          </w:p>
        </w:tc>
        <w:tc>
          <w:tcPr>
            <w:tcW w:w="588" w:type="pct"/>
            <w:tcBorders>
              <w:top w:val="single" w:sz="4" w:space="0" w:color="auto"/>
              <w:left w:val="nil"/>
              <w:bottom w:val="single" w:sz="4" w:space="0" w:color="auto"/>
              <w:right w:val="nil"/>
            </w:tcBorders>
            <w:shd w:val="clear" w:color="auto" w:fill="auto"/>
            <w:noWrap/>
            <w:vAlign w:val="bottom"/>
            <w:hideMark/>
          </w:tcPr>
          <w:p w:rsidR="002C1D67" w:rsidRPr="002C1D67" w:rsidRDefault="002C1D67" w:rsidP="003F7DED">
            <w:pPr>
              <w:jc w:val="center"/>
              <w:rPr>
                <w:rFonts w:ascii="Arial" w:hAnsi="Arial" w:cs="Arial"/>
                <w:b/>
                <w:bCs/>
                <w:sz w:val="24"/>
                <w:szCs w:val="24"/>
                <w:lang w:eastAsia="en-GB"/>
              </w:rPr>
            </w:pPr>
            <w:r w:rsidRPr="002C1D67">
              <w:rPr>
                <w:rFonts w:ascii="Arial" w:hAnsi="Arial" w:cs="Arial"/>
                <w:b/>
                <w:bCs/>
                <w:sz w:val="24"/>
                <w:szCs w:val="24"/>
                <w:lang w:eastAsia="en-GB"/>
              </w:rPr>
              <w:t>95% CI</w:t>
            </w:r>
          </w:p>
        </w:tc>
      </w:tr>
      <w:tr w:rsidR="002C1D67" w:rsidRPr="002C1D67" w:rsidTr="002C1D67">
        <w:trPr>
          <w:trHeight w:val="300"/>
        </w:trPr>
        <w:tc>
          <w:tcPr>
            <w:tcW w:w="1556" w:type="pct"/>
            <w:tcBorders>
              <w:top w:val="single" w:sz="4" w:space="0" w:color="auto"/>
              <w:left w:val="nil"/>
              <w:bottom w:val="single" w:sz="4" w:space="0" w:color="auto"/>
              <w:right w:val="nil"/>
            </w:tcBorders>
            <w:shd w:val="clear" w:color="auto" w:fill="auto"/>
            <w:noWrap/>
            <w:vAlign w:val="bottom"/>
            <w:hideMark/>
          </w:tcPr>
          <w:p w:rsidR="002C1D67" w:rsidRPr="002C1D67" w:rsidRDefault="002C1D67" w:rsidP="003F7DED">
            <w:pPr>
              <w:rPr>
                <w:rFonts w:ascii="Arial" w:hAnsi="Arial" w:cs="Arial"/>
                <w:b/>
                <w:bCs/>
                <w:sz w:val="24"/>
                <w:szCs w:val="24"/>
                <w:lang w:eastAsia="en-GB"/>
              </w:rPr>
            </w:pPr>
            <w:r w:rsidRPr="002C1D67">
              <w:rPr>
                <w:rFonts w:ascii="Arial" w:hAnsi="Arial" w:cs="Arial"/>
                <w:b/>
                <w:bCs/>
                <w:sz w:val="24"/>
                <w:szCs w:val="24"/>
                <w:lang w:eastAsia="en-GB"/>
              </w:rPr>
              <w:t>Total population (n=255521)</w:t>
            </w:r>
          </w:p>
        </w:tc>
        <w:tc>
          <w:tcPr>
            <w:tcW w:w="753" w:type="pct"/>
            <w:tcBorders>
              <w:top w:val="single" w:sz="4" w:space="0" w:color="auto"/>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b/>
                <w:bCs/>
                <w:sz w:val="24"/>
                <w:szCs w:val="24"/>
                <w:lang w:eastAsia="en-GB"/>
              </w:rPr>
            </w:pPr>
            <w:r w:rsidRPr="002C1D67">
              <w:rPr>
                <w:rFonts w:ascii="Arial" w:hAnsi="Arial" w:cs="Arial"/>
                <w:b/>
                <w:bCs/>
                <w:sz w:val="24"/>
                <w:szCs w:val="24"/>
                <w:lang w:eastAsia="en-GB"/>
              </w:rPr>
              <w:t> </w:t>
            </w:r>
          </w:p>
        </w:tc>
        <w:tc>
          <w:tcPr>
            <w:tcW w:w="815" w:type="pct"/>
            <w:tcBorders>
              <w:top w:val="single" w:sz="4" w:space="0" w:color="auto"/>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b/>
                <w:bCs/>
                <w:sz w:val="24"/>
                <w:szCs w:val="24"/>
                <w:lang w:eastAsia="en-GB"/>
              </w:rPr>
            </w:pPr>
            <w:r w:rsidRPr="002C1D67">
              <w:rPr>
                <w:rFonts w:ascii="Arial" w:hAnsi="Arial" w:cs="Arial"/>
                <w:b/>
                <w:bCs/>
                <w:sz w:val="24"/>
                <w:szCs w:val="24"/>
                <w:lang w:eastAsia="en-GB"/>
              </w:rPr>
              <w:t> </w:t>
            </w:r>
          </w:p>
        </w:tc>
        <w:tc>
          <w:tcPr>
            <w:tcW w:w="313"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b/>
                <w:bCs/>
                <w:sz w:val="24"/>
                <w:szCs w:val="24"/>
                <w:lang w:eastAsia="en-GB"/>
              </w:rPr>
            </w:pPr>
            <w:r w:rsidRPr="002C1D67">
              <w:rPr>
                <w:rFonts w:ascii="Arial" w:hAnsi="Arial" w:cs="Arial"/>
                <w:b/>
                <w:bCs/>
                <w:sz w:val="24"/>
                <w:szCs w:val="24"/>
                <w:lang w:eastAsia="en-GB"/>
              </w:rPr>
              <w:t> </w:t>
            </w:r>
          </w:p>
        </w:tc>
        <w:tc>
          <w:tcPr>
            <w:tcW w:w="588"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b/>
                <w:bCs/>
                <w:sz w:val="24"/>
                <w:szCs w:val="24"/>
                <w:lang w:eastAsia="en-GB"/>
              </w:rPr>
            </w:pPr>
            <w:r w:rsidRPr="002C1D67">
              <w:rPr>
                <w:rFonts w:ascii="Arial" w:hAnsi="Arial" w:cs="Arial"/>
                <w:b/>
                <w:bCs/>
                <w:sz w:val="24"/>
                <w:szCs w:val="24"/>
                <w:lang w:eastAsia="en-GB"/>
              </w:rPr>
              <w:t> </w:t>
            </w:r>
          </w:p>
        </w:tc>
        <w:tc>
          <w:tcPr>
            <w:tcW w:w="386"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b/>
                <w:bCs/>
                <w:sz w:val="24"/>
                <w:szCs w:val="24"/>
                <w:lang w:eastAsia="en-GB"/>
              </w:rPr>
            </w:pPr>
            <w:r w:rsidRPr="002C1D67">
              <w:rPr>
                <w:rFonts w:ascii="Arial" w:hAnsi="Arial" w:cs="Arial"/>
                <w:b/>
                <w:bCs/>
                <w:sz w:val="24"/>
                <w:szCs w:val="24"/>
                <w:lang w:eastAsia="en-GB"/>
              </w:rPr>
              <w:t> </w:t>
            </w:r>
          </w:p>
        </w:tc>
        <w:tc>
          <w:tcPr>
            <w:tcW w:w="588"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b/>
                <w:bCs/>
                <w:sz w:val="24"/>
                <w:szCs w:val="24"/>
                <w:lang w:eastAsia="en-GB"/>
              </w:rPr>
            </w:pPr>
            <w:r w:rsidRPr="002C1D67">
              <w:rPr>
                <w:rFonts w:ascii="Arial" w:hAnsi="Arial" w:cs="Arial"/>
                <w:b/>
                <w:bCs/>
                <w:sz w:val="24"/>
                <w:szCs w:val="24"/>
                <w:lang w:eastAsia="en-GB"/>
              </w:rPr>
              <w:t> </w:t>
            </w:r>
          </w:p>
        </w:tc>
      </w:tr>
      <w:tr w:rsidR="002C1D67" w:rsidRPr="002C1D67" w:rsidTr="002C1D67">
        <w:trPr>
          <w:trHeight w:val="300"/>
        </w:trPr>
        <w:tc>
          <w:tcPr>
            <w:tcW w:w="1556" w:type="pct"/>
            <w:tcBorders>
              <w:top w:val="nil"/>
              <w:left w:val="nil"/>
              <w:bottom w:val="single" w:sz="4" w:space="0" w:color="auto"/>
              <w:right w:val="nil"/>
            </w:tcBorders>
            <w:shd w:val="clear" w:color="auto" w:fill="auto"/>
            <w:noWrap/>
            <w:vAlign w:val="bottom"/>
            <w:hideMark/>
          </w:tcPr>
          <w:p w:rsidR="002C1D67" w:rsidRPr="002C1D67" w:rsidRDefault="002C1D67" w:rsidP="003F7DED">
            <w:pPr>
              <w:rPr>
                <w:rFonts w:ascii="Arial" w:hAnsi="Arial" w:cs="Arial"/>
                <w:b/>
                <w:bCs/>
                <w:sz w:val="24"/>
                <w:szCs w:val="24"/>
                <w:lang w:eastAsia="en-GB"/>
              </w:rPr>
            </w:pPr>
            <w:r w:rsidRPr="002C1D67">
              <w:rPr>
                <w:rFonts w:ascii="Arial" w:hAnsi="Arial" w:cs="Arial"/>
                <w:b/>
                <w:bCs/>
                <w:sz w:val="24"/>
                <w:szCs w:val="24"/>
                <w:lang w:eastAsia="en-GB"/>
              </w:rPr>
              <w:t>Age</w:t>
            </w:r>
          </w:p>
        </w:tc>
        <w:tc>
          <w:tcPr>
            <w:tcW w:w="753"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b/>
                <w:bCs/>
                <w:sz w:val="24"/>
                <w:szCs w:val="24"/>
                <w:lang w:eastAsia="en-GB"/>
              </w:rPr>
            </w:pPr>
            <w:r w:rsidRPr="002C1D67">
              <w:rPr>
                <w:rFonts w:ascii="Arial" w:hAnsi="Arial" w:cs="Arial"/>
                <w:b/>
                <w:bCs/>
                <w:sz w:val="24"/>
                <w:szCs w:val="24"/>
                <w:lang w:eastAsia="en-GB"/>
              </w:rPr>
              <w:t> </w:t>
            </w:r>
          </w:p>
        </w:tc>
        <w:tc>
          <w:tcPr>
            <w:tcW w:w="815"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b/>
                <w:bCs/>
                <w:sz w:val="24"/>
                <w:szCs w:val="24"/>
                <w:lang w:eastAsia="en-GB"/>
              </w:rPr>
            </w:pPr>
            <w:r w:rsidRPr="002C1D67">
              <w:rPr>
                <w:rFonts w:ascii="Arial" w:hAnsi="Arial" w:cs="Arial"/>
                <w:b/>
                <w:bCs/>
                <w:sz w:val="24"/>
                <w:szCs w:val="24"/>
                <w:lang w:eastAsia="en-GB"/>
              </w:rPr>
              <w:t> </w:t>
            </w:r>
          </w:p>
        </w:tc>
        <w:tc>
          <w:tcPr>
            <w:tcW w:w="313"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b/>
                <w:bCs/>
                <w:sz w:val="24"/>
                <w:szCs w:val="24"/>
                <w:lang w:eastAsia="en-GB"/>
              </w:rPr>
            </w:pPr>
            <w:r w:rsidRPr="002C1D67">
              <w:rPr>
                <w:rFonts w:ascii="Arial" w:hAnsi="Arial" w:cs="Arial"/>
                <w:b/>
                <w:bCs/>
                <w:sz w:val="24"/>
                <w:szCs w:val="24"/>
                <w:lang w:eastAsia="en-GB"/>
              </w:rPr>
              <w:t> </w:t>
            </w:r>
          </w:p>
        </w:tc>
        <w:tc>
          <w:tcPr>
            <w:tcW w:w="588"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b/>
                <w:bCs/>
                <w:sz w:val="24"/>
                <w:szCs w:val="24"/>
                <w:lang w:eastAsia="en-GB"/>
              </w:rPr>
            </w:pPr>
            <w:r w:rsidRPr="002C1D67">
              <w:rPr>
                <w:rFonts w:ascii="Arial" w:hAnsi="Arial" w:cs="Arial"/>
                <w:b/>
                <w:bCs/>
                <w:sz w:val="24"/>
                <w:szCs w:val="24"/>
                <w:lang w:eastAsia="en-GB"/>
              </w:rPr>
              <w:t> </w:t>
            </w:r>
          </w:p>
        </w:tc>
        <w:tc>
          <w:tcPr>
            <w:tcW w:w="386"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b/>
                <w:bCs/>
                <w:sz w:val="24"/>
                <w:szCs w:val="24"/>
                <w:lang w:eastAsia="en-GB"/>
              </w:rPr>
            </w:pPr>
            <w:r w:rsidRPr="002C1D67">
              <w:rPr>
                <w:rFonts w:ascii="Arial" w:hAnsi="Arial" w:cs="Arial"/>
                <w:b/>
                <w:bCs/>
                <w:sz w:val="24"/>
                <w:szCs w:val="24"/>
                <w:lang w:eastAsia="en-GB"/>
              </w:rPr>
              <w:t> </w:t>
            </w:r>
          </w:p>
        </w:tc>
        <w:tc>
          <w:tcPr>
            <w:tcW w:w="588"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b/>
                <w:bCs/>
                <w:sz w:val="24"/>
                <w:szCs w:val="24"/>
                <w:lang w:eastAsia="en-GB"/>
              </w:rPr>
            </w:pPr>
            <w:r w:rsidRPr="002C1D67">
              <w:rPr>
                <w:rFonts w:ascii="Arial" w:hAnsi="Arial" w:cs="Arial"/>
                <w:b/>
                <w:bCs/>
                <w:sz w:val="24"/>
                <w:szCs w:val="24"/>
                <w:lang w:eastAsia="en-GB"/>
              </w:rPr>
              <w:t> </w:t>
            </w:r>
          </w:p>
        </w:tc>
      </w:tr>
      <w:tr w:rsidR="002C1D67" w:rsidRPr="002C1D67" w:rsidTr="002C1D67">
        <w:trPr>
          <w:trHeight w:val="300"/>
        </w:trPr>
        <w:tc>
          <w:tcPr>
            <w:tcW w:w="1556"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65-74</w:t>
            </w:r>
          </w:p>
        </w:tc>
        <w:tc>
          <w:tcPr>
            <w:tcW w:w="753"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24,814 (16.9)</w:t>
            </w:r>
          </w:p>
        </w:tc>
        <w:tc>
          <w:tcPr>
            <w:tcW w:w="815"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122,156 (83.1)</w:t>
            </w:r>
          </w:p>
        </w:tc>
        <w:tc>
          <w:tcPr>
            <w:tcW w:w="313"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bCs/>
                <w:sz w:val="24"/>
                <w:szCs w:val="24"/>
                <w:lang w:eastAsia="en-GB"/>
              </w:rPr>
            </w:pPr>
            <w:r w:rsidRPr="002C1D67">
              <w:rPr>
                <w:rFonts w:ascii="Arial" w:hAnsi="Arial" w:cs="Arial"/>
                <w:bCs/>
                <w:sz w:val="24"/>
                <w:szCs w:val="24"/>
                <w:lang w:eastAsia="en-GB"/>
              </w:rPr>
              <w:t>1</w:t>
            </w:r>
          </w:p>
        </w:tc>
        <w:tc>
          <w:tcPr>
            <w:tcW w:w="588"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b/>
                <w:bCs/>
                <w:sz w:val="24"/>
                <w:szCs w:val="24"/>
                <w:lang w:eastAsia="en-GB"/>
              </w:rPr>
            </w:pPr>
            <w:r w:rsidRPr="002C1D67">
              <w:rPr>
                <w:rFonts w:ascii="Arial" w:hAnsi="Arial" w:cs="Arial"/>
                <w:b/>
                <w:bCs/>
                <w:sz w:val="24"/>
                <w:szCs w:val="24"/>
                <w:lang w:eastAsia="en-GB"/>
              </w:rPr>
              <w:t> </w:t>
            </w:r>
          </w:p>
        </w:tc>
        <w:tc>
          <w:tcPr>
            <w:tcW w:w="386"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 </w:t>
            </w:r>
          </w:p>
        </w:tc>
        <w:tc>
          <w:tcPr>
            <w:tcW w:w="588"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 </w:t>
            </w:r>
          </w:p>
        </w:tc>
      </w:tr>
      <w:tr w:rsidR="002C1D67" w:rsidRPr="002C1D67" w:rsidTr="002C1D67">
        <w:trPr>
          <w:trHeight w:val="300"/>
        </w:trPr>
        <w:tc>
          <w:tcPr>
            <w:tcW w:w="1556"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75-84</w:t>
            </w:r>
          </w:p>
        </w:tc>
        <w:tc>
          <w:tcPr>
            <w:tcW w:w="753"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7,813 (9.35)</w:t>
            </w:r>
          </w:p>
        </w:tc>
        <w:tc>
          <w:tcPr>
            <w:tcW w:w="815"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75,755 (90.7)</w:t>
            </w:r>
          </w:p>
        </w:tc>
        <w:tc>
          <w:tcPr>
            <w:tcW w:w="313"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0.51</w:t>
            </w:r>
          </w:p>
        </w:tc>
        <w:tc>
          <w:tcPr>
            <w:tcW w:w="588" w:type="pct"/>
            <w:tcBorders>
              <w:top w:val="nil"/>
              <w:left w:val="nil"/>
              <w:bottom w:val="nil"/>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0.49, 0.52</w:t>
            </w:r>
          </w:p>
        </w:tc>
        <w:tc>
          <w:tcPr>
            <w:tcW w:w="386"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0.52</w:t>
            </w:r>
          </w:p>
        </w:tc>
        <w:tc>
          <w:tcPr>
            <w:tcW w:w="588"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0.51, 0.54</w:t>
            </w:r>
          </w:p>
        </w:tc>
      </w:tr>
      <w:tr w:rsidR="002C1D67" w:rsidRPr="002C1D67" w:rsidTr="002C1D67">
        <w:trPr>
          <w:trHeight w:val="300"/>
        </w:trPr>
        <w:tc>
          <w:tcPr>
            <w:tcW w:w="1556"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85+</w:t>
            </w:r>
          </w:p>
        </w:tc>
        <w:tc>
          <w:tcPr>
            <w:tcW w:w="753"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2,178 (7.95)</w:t>
            </w:r>
          </w:p>
        </w:tc>
        <w:tc>
          <w:tcPr>
            <w:tcW w:w="815"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25,234 (92.1)</w:t>
            </w:r>
          </w:p>
        </w:tc>
        <w:tc>
          <w:tcPr>
            <w:tcW w:w="313"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0.42</w:t>
            </w:r>
          </w:p>
        </w:tc>
        <w:tc>
          <w:tcPr>
            <w:tcW w:w="588" w:type="pct"/>
            <w:tcBorders>
              <w:top w:val="single" w:sz="4" w:space="0" w:color="auto"/>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0.41, 0.44</w:t>
            </w:r>
          </w:p>
        </w:tc>
        <w:tc>
          <w:tcPr>
            <w:tcW w:w="386"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0.48</w:t>
            </w:r>
          </w:p>
        </w:tc>
        <w:tc>
          <w:tcPr>
            <w:tcW w:w="588"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0.46, 0.50</w:t>
            </w:r>
          </w:p>
        </w:tc>
      </w:tr>
      <w:tr w:rsidR="002C1D67" w:rsidRPr="002C1D67" w:rsidTr="002C1D67">
        <w:trPr>
          <w:trHeight w:val="300"/>
        </w:trPr>
        <w:tc>
          <w:tcPr>
            <w:tcW w:w="1556" w:type="pct"/>
            <w:tcBorders>
              <w:top w:val="nil"/>
              <w:left w:val="nil"/>
              <w:bottom w:val="single" w:sz="4" w:space="0" w:color="auto"/>
              <w:right w:val="nil"/>
            </w:tcBorders>
            <w:shd w:val="clear" w:color="auto" w:fill="auto"/>
            <w:noWrap/>
            <w:vAlign w:val="bottom"/>
            <w:hideMark/>
          </w:tcPr>
          <w:p w:rsidR="002C1D67" w:rsidRPr="002C1D67" w:rsidRDefault="002C1D67" w:rsidP="003F7DED">
            <w:pPr>
              <w:rPr>
                <w:rFonts w:ascii="Arial" w:hAnsi="Arial" w:cs="Arial"/>
                <w:b/>
                <w:bCs/>
                <w:sz w:val="24"/>
                <w:szCs w:val="24"/>
                <w:lang w:eastAsia="en-GB"/>
              </w:rPr>
            </w:pPr>
            <w:r w:rsidRPr="002C1D67">
              <w:rPr>
                <w:rFonts w:ascii="Arial" w:hAnsi="Arial" w:cs="Arial"/>
                <w:b/>
                <w:bCs/>
                <w:sz w:val="24"/>
                <w:szCs w:val="24"/>
                <w:lang w:eastAsia="en-GB"/>
              </w:rPr>
              <w:t>Sex</w:t>
            </w:r>
          </w:p>
        </w:tc>
        <w:tc>
          <w:tcPr>
            <w:tcW w:w="753"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b/>
                <w:bCs/>
                <w:sz w:val="24"/>
                <w:szCs w:val="24"/>
                <w:lang w:eastAsia="en-GB"/>
              </w:rPr>
            </w:pPr>
            <w:r w:rsidRPr="002C1D67">
              <w:rPr>
                <w:rFonts w:ascii="Arial" w:hAnsi="Arial" w:cs="Arial"/>
                <w:b/>
                <w:bCs/>
                <w:sz w:val="24"/>
                <w:szCs w:val="24"/>
                <w:lang w:eastAsia="en-GB"/>
              </w:rPr>
              <w:t> </w:t>
            </w:r>
          </w:p>
        </w:tc>
        <w:tc>
          <w:tcPr>
            <w:tcW w:w="815"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b/>
                <w:bCs/>
                <w:sz w:val="24"/>
                <w:szCs w:val="24"/>
                <w:lang w:eastAsia="en-GB"/>
              </w:rPr>
            </w:pPr>
            <w:r w:rsidRPr="002C1D67">
              <w:rPr>
                <w:rFonts w:ascii="Arial" w:hAnsi="Arial" w:cs="Arial"/>
                <w:b/>
                <w:bCs/>
                <w:sz w:val="24"/>
                <w:szCs w:val="24"/>
                <w:lang w:eastAsia="en-GB"/>
              </w:rPr>
              <w:t> </w:t>
            </w:r>
          </w:p>
        </w:tc>
        <w:tc>
          <w:tcPr>
            <w:tcW w:w="313"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b/>
                <w:bCs/>
                <w:sz w:val="24"/>
                <w:szCs w:val="24"/>
                <w:lang w:eastAsia="en-GB"/>
              </w:rPr>
            </w:pPr>
            <w:r w:rsidRPr="002C1D67">
              <w:rPr>
                <w:rFonts w:ascii="Arial" w:hAnsi="Arial" w:cs="Arial"/>
                <w:b/>
                <w:bCs/>
                <w:sz w:val="24"/>
                <w:szCs w:val="24"/>
                <w:lang w:eastAsia="en-GB"/>
              </w:rPr>
              <w:t> </w:t>
            </w:r>
          </w:p>
        </w:tc>
        <w:tc>
          <w:tcPr>
            <w:tcW w:w="588"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b/>
                <w:bCs/>
                <w:sz w:val="24"/>
                <w:szCs w:val="24"/>
                <w:lang w:eastAsia="en-GB"/>
              </w:rPr>
            </w:pPr>
            <w:r w:rsidRPr="002C1D67">
              <w:rPr>
                <w:rFonts w:ascii="Arial" w:hAnsi="Arial" w:cs="Arial"/>
                <w:b/>
                <w:bCs/>
                <w:sz w:val="24"/>
                <w:szCs w:val="24"/>
                <w:lang w:eastAsia="en-GB"/>
              </w:rPr>
              <w:t> </w:t>
            </w:r>
          </w:p>
        </w:tc>
        <w:tc>
          <w:tcPr>
            <w:tcW w:w="386"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b/>
                <w:bCs/>
                <w:sz w:val="24"/>
                <w:szCs w:val="24"/>
                <w:lang w:eastAsia="en-GB"/>
              </w:rPr>
            </w:pPr>
            <w:r w:rsidRPr="002C1D67">
              <w:rPr>
                <w:rFonts w:ascii="Arial" w:hAnsi="Arial" w:cs="Arial"/>
                <w:b/>
                <w:bCs/>
                <w:sz w:val="24"/>
                <w:szCs w:val="24"/>
                <w:lang w:eastAsia="en-GB"/>
              </w:rPr>
              <w:t> </w:t>
            </w:r>
          </w:p>
        </w:tc>
        <w:tc>
          <w:tcPr>
            <w:tcW w:w="588"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b/>
                <w:bCs/>
                <w:sz w:val="24"/>
                <w:szCs w:val="24"/>
                <w:lang w:eastAsia="en-GB"/>
              </w:rPr>
            </w:pPr>
            <w:r w:rsidRPr="002C1D67">
              <w:rPr>
                <w:rFonts w:ascii="Arial" w:hAnsi="Arial" w:cs="Arial"/>
                <w:b/>
                <w:bCs/>
                <w:sz w:val="24"/>
                <w:szCs w:val="24"/>
                <w:lang w:eastAsia="en-GB"/>
              </w:rPr>
              <w:t> </w:t>
            </w:r>
          </w:p>
        </w:tc>
      </w:tr>
      <w:tr w:rsidR="002C1D67" w:rsidRPr="002C1D67" w:rsidTr="002C1D67">
        <w:trPr>
          <w:trHeight w:val="300"/>
        </w:trPr>
        <w:tc>
          <w:tcPr>
            <w:tcW w:w="1556"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Male</w:t>
            </w:r>
          </w:p>
        </w:tc>
        <w:tc>
          <w:tcPr>
            <w:tcW w:w="753"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16,679 (14.7)</w:t>
            </w:r>
          </w:p>
        </w:tc>
        <w:tc>
          <w:tcPr>
            <w:tcW w:w="815"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95, 557 (85.3)</w:t>
            </w:r>
          </w:p>
        </w:tc>
        <w:tc>
          <w:tcPr>
            <w:tcW w:w="313"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1</w:t>
            </w:r>
          </w:p>
        </w:tc>
        <w:tc>
          <w:tcPr>
            <w:tcW w:w="588"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 </w:t>
            </w:r>
          </w:p>
        </w:tc>
        <w:tc>
          <w:tcPr>
            <w:tcW w:w="386"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 </w:t>
            </w:r>
          </w:p>
        </w:tc>
        <w:tc>
          <w:tcPr>
            <w:tcW w:w="588"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 </w:t>
            </w:r>
          </w:p>
        </w:tc>
      </w:tr>
      <w:tr w:rsidR="002C1D67" w:rsidRPr="002C1D67" w:rsidTr="002C1D67">
        <w:trPr>
          <w:trHeight w:val="300"/>
        </w:trPr>
        <w:tc>
          <w:tcPr>
            <w:tcW w:w="1556"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Female</w:t>
            </w:r>
          </w:p>
        </w:tc>
        <w:tc>
          <w:tcPr>
            <w:tcW w:w="753"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18,126 (12.5)</w:t>
            </w:r>
          </w:p>
        </w:tc>
        <w:tc>
          <w:tcPr>
            <w:tcW w:w="815"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126,588 (87.5)</w:t>
            </w:r>
          </w:p>
        </w:tc>
        <w:tc>
          <w:tcPr>
            <w:tcW w:w="313"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0.83</w:t>
            </w:r>
          </w:p>
        </w:tc>
        <w:tc>
          <w:tcPr>
            <w:tcW w:w="588"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0.81, 0.85</w:t>
            </w:r>
          </w:p>
        </w:tc>
        <w:tc>
          <w:tcPr>
            <w:tcW w:w="386"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0.89</w:t>
            </w:r>
          </w:p>
        </w:tc>
        <w:tc>
          <w:tcPr>
            <w:tcW w:w="588"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0.87, 0.91</w:t>
            </w:r>
          </w:p>
        </w:tc>
      </w:tr>
      <w:tr w:rsidR="002C1D67" w:rsidRPr="002C1D67" w:rsidTr="002C1D67">
        <w:trPr>
          <w:trHeight w:val="300"/>
        </w:trPr>
        <w:tc>
          <w:tcPr>
            <w:tcW w:w="1556" w:type="pct"/>
            <w:tcBorders>
              <w:top w:val="nil"/>
              <w:left w:val="nil"/>
              <w:bottom w:val="single" w:sz="4" w:space="0" w:color="auto"/>
              <w:right w:val="nil"/>
            </w:tcBorders>
            <w:shd w:val="clear" w:color="auto" w:fill="auto"/>
            <w:noWrap/>
            <w:vAlign w:val="bottom"/>
            <w:hideMark/>
          </w:tcPr>
          <w:p w:rsidR="002C1D67" w:rsidRPr="002C1D67" w:rsidRDefault="002C1D67" w:rsidP="003F7DED">
            <w:pPr>
              <w:rPr>
                <w:rFonts w:ascii="Arial" w:hAnsi="Arial" w:cs="Arial"/>
                <w:b/>
                <w:bCs/>
                <w:sz w:val="24"/>
                <w:szCs w:val="24"/>
                <w:lang w:eastAsia="en-GB"/>
              </w:rPr>
            </w:pPr>
            <w:r w:rsidRPr="002C1D67">
              <w:rPr>
                <w:rFonts w:ascii="Arial" w:hAnsi="Arial" w:cs="Arial"/>
                <w:b/>
                <w:bCs/>
                <w:sz w:val="24"/>
                <w:szCs w:val="24"/>
                <w:lang w:eastAsia="en-GB"/>
              </w:rPr>
              <w:t>Residence in 2012</w:t>
            </w:r>
          </w:p>
        </w:tc>
        <w:tc>
          <w:tcPr>
            <w:tcW w:w="753"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b/>
                <w:bCs/>
                <w:sz w:val="24"/>
                <w:szCs w:val="24"/>
                <w:lang w:eastAsia="en-GB"/>
              </w:rPr>
            </w:pPr>
            <w:r w:rsidRPr="002C1D67">
              <w:rPr>
                <w:rFonts w:ascii="Arial" w:hAnsi="Arial" w:cs="Arial"/>
                <w:b/>
                <w:bCs/>
                <w:sz w:val="24"/>
                <w:szCs w:val="24"/>
                <w:lang w:eastAsia="en-GB"/>
              </w:rPr>
              <w:t> </w:t>
            </w:r>
          </w:p>
        </w:tc>
        <w:tc>
          <w:tcPr>
            <w:tcW w:w="815"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b/>
                <w:bCs/>
                <w:sz w:val="24"/>
                <w:szCs w:val="24"/>
                <w:lang w:eastAsia="en-GB"/>
              </w:rPr>
            </w:pPr>
            <w:r w:rsidRPr="002C1D67">
              <w:rPr>
                <w:rFonts w:ascii="Arial" w:hAnsi="Arial" w:cs="Arial"/>
                <w:b/>
                <w:bCs/>
                <w:sz w:val="24"/>
                <w:szCs w:val="24"/>
                <w:lang w:eastAsia="en-GB"/>
              </w:rPr>
              <w:t> </w:t>
            </w:r>
          </w:p>
        </w:tc>
        <w:tc>
          <w:tcPr>
            <w:tcW w:w="313"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b/>
                <w:bCs/>
                <w:sz w:val="24"/>
                <w:szCs w:val="24"/>
                <w:lang w:eastAsia="en-GB"/>
              </w:rPr>
            </w:pPr>
            <w:r w:rsidRPr="002C1D67">
              <w:rPr>
                <w:rFonts w:ascii="Arial" w:hAnsi="Arial" w:cs="Arial"/>
                <w:b/>
                <w:bCs/>
                <w:sz w:val="24"/>
                <w:szCs w:val="24"/>
                <w:lang w:eastAsia="en-GB"/>
              </w:rPr>
              <w:t> </w:t>
            </w:r>
          </w:p>
        </w:tc>
        <w:tc>
          <w:tcPr>
            <w:tcW w:w="588"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b/>
                <w:bCs/>
                <w:sz w:val="24"/>
                <w:szCs w:val="24"/>
                <w:lang w:eastAsia="en-GB"/>
              </w:rPr>
            </w:pPr>
            <w:r w:rsidRPr="002C1D67">
              <w:rPr>
                <w:rFonts w:ascii="Arial" w:hAnsi="Arial" w:cs="Arial"/>
                <w:b/>
                <w:bCs/>
                <w:sz w:val="24"/>
                <w:szCs w:val="24"/>
                <w:lang w:eastAsia="en-GB"/>
              </w:rPr>
              <w:t> </w:t>
            </w:r>
          </w:p>
        </w:tc>
        <w:tc>
          <w:tcPr>
            <w:tcW w:w="386"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b/>
                <w:bCs/>
                <w:sz w:val="24"/>
                <w:szCs w:val="24"/>
                <w:lang w:eastAsia="en-GB"/>
              </w:rPr>
            </w:pPr>
            <w:r w:rsidRPr="002C1D67">
              <w:rPr>
                <w:rFonts w:ascii="Arial" w:hAnsi="Arial" w:cs="Arial"/>
                <w:b/>
                <w:bCs/>
                <w:sz w:val="24"/>
                <w:szCs w:val="24"/>
                <w:lang w:eastAsia="en-GB"/>
              </w:rPr>
              <w:t> </w:t>
            </w:r>
          </w:p>
        </w:tc>
        <w:tc>
          <w:tcPr>
            <w:tcW w:w="588"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b/>
                <w:bCs/>
                <w:sz w:val="24"/>
                <w:szCs w:val="24"/>
                <w:lang w:eastAsia="en-GB"/>
              </w:rPr>
            </w:pPr>
            <w:r w:rsidRPr="002C1D67">
              <w:rPr>
                <w:rFonts w:ascii="Arial" w:hAnsi="Arial" w:cs="Arial"/>
                <w:b/>
                <w:bCs/>
                <w:sz w:val="24"/>
                <w:szCs w:val="24"/>
                <w:lang w:eastAsia="en-GB"/>
              </w:rPr>
              <w:t> </w:t>
            </w:r>
          </w:p>
        </w:tc>
      </w:tr>
      <w:tr w:rsidR="002C1D67" w:rsidRPr="002C1D67" w:rsidTr="002C1D67">
        <w:trPr>
          <w:trHeight w:val="300"/>
        </w:trPr>
        <w:tc>
          <w:tcPr>
            <w:tcW w:w="1556"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Community</w:t>
            </w:r>
          </w:p>
        </w:tc>
        <w:tc>
          <w:tcPr>
            <w:tcW w:w="753"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34,357 (13.9)</w:t>
            </w:r>
          </w:p>
        </w:tc>
        <w:tc>
          <w:tcPr>
            <w:tcW w:w="815"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213,768 (86.2)</w:t>
            </w:r>
          </w:p>
        </w:tc>
        <w:tc>
          <w:tcPr>
            <w:tcW w:w="313"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1</w:t>
            </w:r>
          </w:p>
        </w:tc>
        <w:tc>
          <w:tcPr>
            <w:tcW w:w="588"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 </w:t>
            </w:r>
          </w:p>
        </w:tc>
        <w:tc>
          <w:tcPr>
            <w:tcW w:w="386"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 </w:t>
            </w:r>
          </w:p>
        </w:tc>
        <w:tc>
          <w:tcPr>
            <w:tcW w:w="588"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 </w:t>
            </w:r>
          </w:p>
        </w:tc>
      </w:tr>
      <w:tr w:rsidR="002C1D67" w:rsidRPr="002C1D67" w:rsidTr="002C1D67">
        <w:trPr>
          <w:trHeight w:val="300"/>
        </w:trPr>
        <w:tc>
          <w:tcPr>
            <w:tcW w:w="1556"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Transitioned</w:t>
            </w:r>
          </w:p>
        </w:tc>
        <w:tc>
          <w:tcPr>
            <w:tcW w:w="753"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67 (2.8)</w:t>
            </w:r>
          </w:p>
        </w:tc>
        <w:tc>
          <w:tcPr>
            <w:tcW w:w="815"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2,362 (97.2)</w:t>
            </w:r>
          </w:p>
        </w:tc>
        <w:tc>
          <w:tcPr>
            <w:tcW w:w="313"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0.18</w:t>
            </w:r>
          </w:p>
        </w:tc>
        <w:tc>
          <w:tcPr>
            <w:tcW w:w="588"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0.14, 0.23</w:t>
            </w:r>
          </w:p>
        </w:tc>
        <w:tc>
          <w:tcPr>
            <w:tcW w:w="386"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0.25</w:t>
            </w:r>
          </w:p>
        </w:tc>
        <w:tc>
          <w:tcPr>
            <w:tcW w:w="588"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0.20, 0.32</w:t>
            </w:r>
          </w:p>
        </w:tc>
      </w:tr>
      <w:tr w:rsidR="002C1D67" w:rsidRPr="002C1D67" w:rsidTr="002C1D67">
        <w:trPr>
          <w:trHeight w:val="300"/>
        </w:trPr>
        <w:tc>
          <w:tcPr>
            <w:tcW w:w="1556"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Care home</w:t>
            </w:r>
          </w:p>
        </w:tc>
        <w:tc>
          <w:tcPr>
            <w:tcW w:w="753"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381 (5.2)</w:t>
            </w:r>
          </w:p>
        </w:tc>
        <w:tc>
          <w:tcPr>
            <w:tcW w:w="815"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7,015 (94.9)</w:t>
            </w:r>
          </w:p>
        </w:tc>
        <w:tc>
          <w:tcPr>
            <w:tcW w:w="313"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0.34</w:t>
            </w:r>
          </w:p>
        </w:tc>
        <w:tc>
          <w:tcPr>
            <w:tcW w:w="588"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0.30, 0.37</w:t>
            </w:r>
          </w:p>
        </w:tc>
        <w:tc>
          <w:tcPr>
            <w:tcW w:w="386"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0.48</w:t>
            </w:r>
          </w:p>
        </w:tc>
        <w:tc>
          <w:tcPr>
            <w:tcW w:w="588" w:type="pct"/>
            <w:tcBorders>
              <w:top w:val="nil"/>
              <w:left w:val="nil"/>
              <w:bottom w:val="single" w:sz="4" w:space="0" w:color="auto"/>
              <w:right w:val="nil"/>
            </w:tcBorders>
            <w:shd w:val="clear" w:color="auto" w:fill="auto"/>
            <w:noWrap/>
            <w:vAlign w:val="bottom"/>
            <w:hideMark/>
          </w:tcPr>
          <w:p w:rsidR="002C1D67" w:rsidRPr="002C1D67" w:rsidRDefault="002C1D67" w:rsidP="003F7DED">
            <w:pPr>
              <w:jc w:val="right"/>
              <w:rPr>
                <w:rFonts w:ascii="Arial" w:hAnsi="Arial" w:cs="Arial"/>
                <w:sz w:val="24"/>
                <w:szCs w:val="24"/>
                <w:lang w:eastAsia="en-GB"/>
              </w:rPr>
            </w:pPr>
            <w:r w:rsidRPr="002C1D67">
              <w:rPr>
                <w:rFonts w:ascii="Arial" w:hAnsi="Arial" w:cs="Arial"/>
                <w:sz w:val="24"/>
                <w:szCs w:val="24"/>
                <w:lang w:eastAsia="en-GB"/>
              </w:rPr>
              <w:t>0.44, 0.54</w:t>
            </w:r>
          </w:p>
        </w:tc>
      </w:tr>
    </w:tbl>
    <w:p w:rsidR="002C1D67" w:rsidRDefault="002C1D67" w:rsidP="002C1D67">
      <w:pPr>
        <w:pStyle w:val="ListParagraph"/>
        <w:ind w:left="1080"/>
        <w:sectPr w:rsidR="002C1D67" w:rsidSect="002C1D67">
          <w:pgSz w:w="16838" w:h="11906" w:orient="landscape"/>
          <w:pgMar w:top="1440" w:right="1440" w:bottom="1440" w:left="1440" w:header="708" w:footer="708" w:gutter="0"/>
          <w:cols w:space="708"/>
          <w:docGrid w:linePitch="360"/>
        </w:sectPr>
      </w:pPr>
      <w:r w:rsidRPr="00DC5A02">
        <w:t xml:space="preserve"> </w:t>
      </w:r>
      <w:r>
        <w:t>*adjusted for all other factors in the model</w:t>
      </w:r>
    </w:p>
    <w:p w:rsidR="002C1D67" w:rsidRDefault="002C1D67" w:rsidP="002C1D67">
      <w:pPr>
        <w:spacing w:line="480" w:lineRule="auto"/>
      </w:pPr>
      <w:r>
        <w:rPr>
          <w:rFonts w:ascii="Arial" w:hAnsi="Arial" w:cs="Arial"/>
          <w:bCs/>
          <w:sz w:val="24"/>
        </w:rPr>
        <w:t xml:space="preserve">Supplementary Table S3 </w:t>
      </w:r>
      <w:r w:rsidRPr="00AA3485">
        <w:rPr>
          <w:rFonts w:ascii="Arial" w:hAnsi="Arial" w:cs="Arial"/>
          <w:bCs/>
          <w:sz w:val="24"/>
        </w:rPr>
        <w:t>A comparison of age, sex and co-morbidities for care home and community dwelling older people in Northern Ireland, January – December 2012.</w:t>
      </w:r>
      <w:r>
        <w:rPr>
          <w:rFonts w:ascii="Arial" w:hAnsi="Arial" w:cs="Arial"/>
          <w:bCs/>
          <w:sz w:val="24"/>
        </w:rPr>
        <w:t>*</w:t>
      </w:r>
    </w:p>
    <w:tbl>
      <w:tblPr>
        <w:tblW w:w="5472" w:type="pct"/>
        <w:jc w:val="center"/>
        <w:tblLook w:val="04A0" w:firstRow="1" w:lastRow="0" w:firstColumn="1" w:lastColumn="0" w:noHBand="0" w:noVBand="1"/>
      </w:tblPr>
      <w:tblGrid>
        <w:gridCol w:w="3184"/>
        <w:gridCol w:w="1553"/>
        <w:gridCol w:w="1627"/>
        <w:gridCol w:w="607"/>
        <w:gridCol w:w="1101"/>
        <w:gridCol w:w="941"/>
        <w:gridCol w:w="1101"/>
      </w:tblGrid>
      <w:tr w:rsidR="002C1D67" w:rsidRPr="00AA3485" w:rsidTr="003F7DED">
        <w:trPr>
          <w:trHeight w:hRule="exact" w:val="301"/>
          <w:jc w:val="center"/>
        </w:trPr>
        <w:tc>
          <w:tcPr>
            <w:tcW w:w="1574" w:type="pct"/>
            <w:tcBorders>
              <w:top w:val="single" w:sz="4" w:space="0" w:color="auto"/>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rPr>
                <w:rFonts w:ascii="Calibri" w:eastAsia="Times New Roman" w:hAnsi="Calibri" w:cs="Times New Roman"/>
                <w:color w:val="000000"/>
              </w:rPr>
            </w:pPr>
          </w:p>
        </w:tc>
        <w:tc>
          <w:tcPr>
            <w:tcW w:w="768" w:type="pct"/>
            <w:tcBorders>
              <w:top w:val="single" w:sz="4" w:space="0" w:color="auto"/>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center"/>
              <w:rPr>
                <w:rFonts w:ascii="Calibri" w:eastAsia="Times New Roman" w:hAnsi="Calibri" w:cs="Times New Roman"/>
                <w:b/>
                <w:bCs/>
                <w:color w:val="000000"/>
              </w:rPr>
            </w:pPr>
            <w:r w:rsidRPr="00AA3485">
              <w:rPr>
                <w:rFonts w:ascii="Calibri" w:eastAsia="Times New Roman" w:hAnsi="Calibri" w:cs="Times New Roman"/>
                <w:b/>
                <w:bCs/>
                <w:color w:val="000000"/>
              </w:rPr>
              <w:t>Care home (%)</w:t>
            </w:r>
          </w:p>
        </w:tc>
        <w:tc>
          <w:tcPr>
            <w:tcW w:w="804" w:type="pct"/>
            <w:tcBorders>
              <w:top w:val="single" w:sz="4" w:space="0" w:color="auto"/>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center"/>
              <w:rPr>
                <w:rFonts w:ascii="Calibri" w:eastAsia="Times New Roman" w:hAnsi="Calibri" w:cs="Times New Roman"/>
                <w:b/>
                <w:bCs/>
                <w:color w:val="000000"/>
              </w:rPr>
            </w:pPr>
            <w:r w:rsidRPr="00AA3485">
              <w:rPr>
                <w:rFonts w:ascii="Calibri" w:eastAsia="Times New Roman" w:hAnsi="Calibri" w:cs="Times New Roman"/>
                <w:b/>
                <w:bCs/>
                <w:color w:val="000000"/>
              </w:rPr>
              <w:t>Community (%)</w:t>
            </w:r>
          </w:p>
        </w:tc>
        <w:tc>
          <w:tcPr>
            <w:tcW w:w="300" w:type="pct"/>
            <w:tcBorders>
              <w:top w:val="single" w:sz="4" w:space="0" w:color="auto"/>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center"/>
              <w:rPr>
                <w:rFonts w:ascii="Calibri" w:eastAsia="Times New Roman" w:hAnsi="Calibri" w:cs="Times New Roman"/>
                <w:b/>
                <w:bCs/>
                <w:color w:val="000000"/>
              </w:rPr>
            </w:pPr>
            <w:r w:rsidRPr="00AA3485">
              <w:rPr>
                <w:rFonts w:ascii="Calibri" w:eastAsia="Times New Roman" w:hAnsi="Calibri" w:cs="Times New Roman"/>
                <w:b/>
                <w:bCs/>
                <w:color w:val="000000"/>
              </w:rPr>
              <w:t xml:space="preserve">OR </w:t>
            </w:r>
          </w:p>
        </w:tc>
        <w:tc>
          <w:tcPr>
            <w:tcW w:w="544" w:type="pct"/>
            <w:tcBorders>
              <w:top w:val="single" w:sz="4" w:space="0" w:color="auto"/>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center"/>
              <w:rPr>
                <w:rFonts w:ascii="Calibri" w:eastAsia="Times New Roman" w:hAnsi="Calibri" w:cs="Times New Roman"/>
                <w:b/>
                <w:bCs/>
                <w:color w:val="000000"/>
              </w:rPr>
            </w:pPr>
            <w:r w:rsidRPr="00AA3485">
              <w:rPr>
                <w:rFonts w:ascii="Calibri" w:eastAsia="Times New Roman" w:hAnsi="Calibri" w:cs="Times New Roman"/>
                <w:b/>
                <w:bCs/>
                <w:color w:val="000000"/>
              </w:rPr>
              <w:t>95% CI</w:t>
            </w:r>
          </w:p>
        </w:tc>
        <w:tc>
          <w:tcPr>
            <w:tcW w:w="466" w:type="pct"/>
            <w:tcBorders>
              <w:top w:val="single" w:sz="4" w:space="0" w:color="auto"/>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center"/>
              <w:rPr>
                <w:rFonts w:ascii="Calibri" w:eastAsia="Times New Roman" w:hAnsi="Calibri" w:cs="Times New Roman"/>
                <w:b/>
                <w:bCs/>
                <w:color w:val="000000"/>
              </w:rPr>
            </w:pPr>
            <w:r w:rsidRPr="00AA3485">
              <w:rPr>
                <w:rFonts w:ascii="Calibri" w:eastAsia="Times New Roman" w:hAnsi="Calibri" w:cs="Times New Roman"/>
                <w:b/>
                <w:bCs/>
                <w:color w:val="000000"/>
              </w:rPr>
              <w:t>AOR</w:t>
            </w:r>
            <w:r w:rsidRPr="00243E5D">
              <w:rPr>
                <w:rFonts w:ascii="Calibri" w:eastAsia="Times New Roman" w:hAnsi="Calibri" w:cs="Times New Roman"/>
                <w:b/>
                <w:bCs/>
                <w:color w:val="000000"/>
                <w:vertAlign w:val="superscript"/>
              </w:rPr>
              <w:t>1,ǂ</w:t>
            </w:r>
          </w:p>
        </w:tc>
        <w:tc>
          <w:tcPr>
            <w:tcW w:w="544" w:type="pct"/>
            <w:tcBorders>
              <w:top w:val="single" w:sz="4" w:space="0" w:color="auto"/>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center"/>
              <w:rPr>
                <w:rFonts w:ascii="Calibri" w:eastAsia="Times New Roman" w:hAnsi="Calibri" w:cs="Times New Roman"/>
                <w:b/>
                <w:bCs/>
                <w:color w:val="000000"/>
              </w:rPr>
            </w:pPr>
            <w:r w:rsidRPr="00AA3485">
              <w:rPr>
                <w:rFonts w:ascii="Calibri" w:eastAsia="Times New Roman" w:hAnsi="Calibri" w:cs="Times New Roman"/>
                <w:b/>
                <w:bCs/>
                <w:color w:val="000000"/>
              </w:rPr>
              <w:t>95% CI</w:t>
            </w:r>
          </w:p>
        </w:tc>
      </w:tr>
      <w:tr w:rsidR="002C1D67" w:rsidRPr="00AA3485" w:rsidTr="003F7DED">
        <w:trPr>
          <w:trHeight w:hRule="exact" w:val="301"/>
          <w:jc w:val="center"/>
        </w:trPr>
        <w:tc>
          <w:tcPr>
            <w:tcW w:w="1574" w:type="pct"/>
            <w:tcBorders>
              <w:top w:val="single" w:sz="4" w:space="0" w:color="auto"/>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rPr>
                <w:rFonts w:ascii="Calibri" w:eastAsia="Times New Roman" w:hAnsi="Calibri" w:cs="Times New Roman"/>
                <w:b/>
                <w:bCs/>
                <w:color w:val="000000"/>
              </w:rPr>
            </w:pPr>
            <w:r w:rsidRPr="00AA3485">
              <w:rPr>
                <w:rFonts w:ascii="Calibri" w:eastAsia="Times New Roman" w:hAnsi="Calibri" w:cs="Times New Roman"/>
                <w:b/>
                <w:bCs/>
                <w:color w:val="000000"/>
              </w:rPr>
              <w:t>Total population (n=255521)</w:t>
            </w:r>
          </w:p>
        </w:tc>
        <w:tc>
          <w:tcPr>
            <w:tcW w:w="768" w:type="pct"/>
            <w:tcBorders>
              <w:top w:val="single" w:sz="4" w:space="0" w:color="auto"/>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7,396</w:t>
            </w:r>
          </w:p>
        </w:tc>
        <w:tc>
          <w:tcPr>
            <w:tcW w:w="804" w:type="pct"/>
            <w:tcBorders>
              <w:top w:val="single" w:sz="4" w:space="0" w:color="auto"/>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248,125</w:t>
            </w:r>
          </w:p>
        </w:tc>
        <w:tc>
          <w:tcPr>
            <w:tcW w:w="300"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c>
          <w:tcPr>
            <w:tcW w:w="466"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r>
      <w:tr w:rsidR="002C1D67" w:rsidRPr="00AA3485" w:rsidTr="003F7DED">
        <w:trPr>
          <w:trHeight w:hRule="exact" w:val="301"/>
          <w:jc w:val="center"/>
        </w:trPr>
        <w:tc>
          <w:tcPr>
            <w:tcW w:w="157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rPr>
                <w:rFonts w:ascii="Calibri" w:eastAsia="Times New Roman" w:hAnsi="Calibri" w:cs="Times New Roman"/>
                <w:b/>
                <w:bCs/>
                <w:color w:val="000000"/>
              </w:rPr>
            </w:pPr>
            <w:r w:rsidRPr="00AA3485">
              <w:rPr>
                <w:rFonts w:ascii="Calibri" w:eastAsia="Times New Roman" w:hAnsi="Calibri" w:cs="Times New Roman"/>
                <w:b/>
                <w:bCs/>
                <w:color w:val="000000"/>
              </w:rPr>
              <w:t>Age</w:t>
            </w:r>
          </w:p>
        </w:tc>
        <w:tc>
          <w:tcPr>
            <w:tcW w:w="768"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c>
          <w:tcPr>
            <w:tcW w:w="80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c>
          <w:tcPr>
            <w:tcW w:w="300"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c>
          <w:tcPr>
            <w:tcW w:w="466"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r>
      <w:tr w:rsidR="002C1D67" w:rsidRPr="00AA3485" w:rsidTr="003F7DED">
        <w:trPr>
          <w:trHeight w:hRule="exact" w:val="301"/>
          <w:jc w:val="center"/>
        </w:trPr>
        <w:tc>
          <w:tcPr>
            <w:tcW w:w="157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65-74</w:t>
            </w:r>
          </w:p>
        </w:tc>
        <w:tc>
          <w:tcPr>
            <w:tcW w:w="768"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975 (13.2)</w:t>
            </w:r>
          </w:p>
        </w:tc>
        <w:tc>
          <w:tcPr>
            <w:tcW w:w="80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145,667 (58.7)</w:t>
            </w:r>
          </w:p>
        </w:tc>
        <w:tc>
          <w:tcPr>
            <w:tcW w:w="300"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1</w:t>
            </w:r>
          </w:p>
        </w:tc>
        <w:tc>
          <w:tcPr>
            <w:tcW w:w="544" w:type="pct"/>
            <w:tcBorders>
              <w:top w:val="nil"/>
              <w:left w:val="nil"/>
              <w:bottom w:val="nil"/>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p>
        </w:tc>
        <w:tc>
          <w:tcPr>
            <w:tcW w:w="466"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 </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 </w:t>
            </w:r>
          </w:p>
        </w:tc>
      </w:tr>
      <w:tr w:rsidR="002C1D67" w:rsidRPr="00AA3485" w:rsidTr="003F7DED">
        <w:trPr>
          <w:trHeight w:hRule="exact" w:val="301"/>
          <w:jc w:val="center"/>
        </w:trPr>
        <w:tc>
          <w:tcPr>
            <w:tcW w:w="157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75-84</w:t>
            </w:r>
          </w:p>
        </w:tc>
        <w:tc>
          <w:tcPr>
            <w:tcW w:w="768"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2,725 (36.8)</w:t>
            </w:r>
          </w:p>
        </w:tc>
        <w:tc>
          <w:tcPr>
            <w:tcW w:w="80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79,886 (32.2)</w:t>
            </w:r>
          </w:p>
        </w:tc>
        <w:tc>
          <w:tcPr>
            <w:tcW w:w="300"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5.1</w:t>
            </w:r>
          </w:p>
        </w:tc>
        <w:tc>
          <w:tcPr>
            <w:tcW w:w="544" w:type="pct"/>
            <w:tcBorders>
              <w:top w:val="single" w:sz="4" w:space="0" w:color="auto"/>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4.73, 5.49</w:t>
            </w:r>
          </w:p>
        </w:tc>
        <w:tc>
          <w:tcPr>
            <w:tcW w:w="466"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4.04</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3.74, 4.37</w:t>
            </w:r>
          </w:p>
        </w:tc>
      </w:tr>
      <w:tr w:rsidR="002C1D67" w:rsidRPr="00AA3485" w:rsidTr="003F7DED">
        <w:trPr>
          <w:trHeight w:hRule="exact" w:val="301"/>
          <w:jc w:val="center"/>
        </w:trPr>
        <w:tc>
          <w:tcPr>
            <w:tcW w:w="157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85+</w:t>
            </w:r>
          </w:p>
        </w:tc>
        <w:tc>
          <w:tcPr>
            <w:tcW w:w="768"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3,696 (50.0)</w:t>
            </w:r>
          </w:p>
        </w:tc>
        <w:tc>
          <w:tcPr>
            <w:tcW w:w="80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22,572 (9.1)</w:t>
            </w:r>
          </w:p>
        </w:tc>
        <w:tc>
          <w:tcPr>
            <w:tcW w:w="300"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24.5</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22.8, 26.3</w:t>
            </w:r>
          </w:p>
        </w:tc>
        <w:tc>
          <w:tcPr>
            <w:tcW w:w="466"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16.1</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14.9, 17.3</w:t>
            </w:r>
          </w:p>
        </w:tc>
      </w:tr>
      <w:tr w:rsidR="002C1D67" w:rsidRPr="00AA3485" w:rsidTr="003F7DED">
        <w:trPr>
          <w:trHeight w:hRule="exact" w:val="301"/>
          <w:jc w:val="center"/>
        </w:trPr>
        <w:tc>
          <w:tcPr>
            <w:tcW w:w="157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rPr>
                <w:rFonts w:ascii="Calibri" w:eastAsia="Times New Roman" w:hAnsi="Calibri" w:cs="Times New Roman"/>
                <w:b/>
                <w:bCs/>
                <w:color w:val="000000"/>
              </w:rPr>
            </w:pPr>
            <w:r w:rsidRPr="00AA3485">
              <w:rPr>
                <w:rFonts w:ascii="Calibri" w:eastAsia="Times New Roman" w:hAnsi="Calibri" w:cs="Times New Roman"/>
                <w:b/>
                <w:bCs/>
                <w:color w:val="000000"/>
              </w:rPr>
              <w:t>Sex</w:t>
            </w:r>
          </w:p>
        </w:tc>
        <w:tc>
          <w:tcPr>
            <w:tcW w:w="768"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c>
          <w:tcPr>
            <w:tcW w:w="80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c>
          <w:tcPr>
            <w:tcW w:w="300"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c>
          <w:tcPr>
            <w:tcW w:w="466"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r>
      <w:tr w:rsidR="002C1D67" w:rsidRPr="00AA3485" w:rsidTr="003F7DED">
        <w:trPr>
          <w:trHeight w:hRule="exact" w:val="301"/>
          <w:jc w:val="center"/>
        </w:trPr>
        <w:tc>
          <w:tcPr>
            <w:tcW w:w="157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Male</w:t>
            </w:r>
          </w:p>
        </w:tc>
        <w:tc>
          <w:tcPr>
            <w:tcW w:w="768"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1,953 (26.4)</w:t>
            </w:r>
          </w:p>
        </w:tc>
        <w:tc>
          <w:tcPr>
            <w:tcW w:w="80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110,524 (44.5)</w:t>
            </w:r>
          </w:p>
        </w:tc>
        <w:tc>
          <w:tcPr>
            <w:tcW w:w="300"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1</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 </w:t>
            </w:r>
          </w:p>
        </w:tc>
        <w:tc>
          <w:tcPr>
            <w:tcW w:w="466"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 </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 </w:t>
            </w:r>
          </w:p>
        </w:tc>
      </w:tr>
      <w:tr w:rsidR="002C1D67" w:rsidRPr="00AA3485" w:rsidTr="003F7DED">
        <w:trPr>
          <w:trHeight w:hRule="exact" w:val="301"/>
          <w:jc w:val="center"/>
        </w:trPr>
        <w:tc>
          <w:tcPr>
            <w:tcW w:w="157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Female</w:t>
            </w:r>
          </w:p>
        </w:tc>
        <w:tc>
          <w:tcPr>
            <w:tcW w:w="768"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5,443 (73.6)</w:t>
            </w:r>
          </w:p>
        </w:tc>
        <w:tc>
          <w:tcPr>
            <w:tcW w:w="80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137,601 (55.5)</w:t>
            </w:r>
          </w:p>
        </w:tc>
        <w:tc>
          <w:tcPr>
            <w:tcW w:w="300"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2.24</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2.12, 2.36</w:t>
            </w:r>
          </w:p>
        </w:tc>
        <w:tc>
          <w:tcPr>
            <w:tcW w:w="466"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1.41</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1.33, 1.49</w:t>
            </w:r>
          </w:p>
        </w:tc>
      </w:tr>
      <w:tr w:rsidR="002C1D67" w:rsidRPr="00AA3485" w:rsidTr="003F7DED">
        <w:trPr>
          <w:trHeight w:hRule="exact" w:val="301"/>
          <w:jc w:val="center"/>
        </w:trPr>
        <w:tc>
          <w:tcPr>
            <w:tcW w:w="157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rPr>
                <w:rFonts w:ascii="Calibri" w:eastAsia="Times New Roman" w:hAnsi="Calibri" w:cs="Times New Roman"/>
                <w:b/>
                <w:bCs/>
                <w:color w:val="000000"/>
              </w:rPr>
            </w:pPr>
            <w:r w:rsidRPr="00AA3485">
              <w:rPr>
                <w:rFonts w:ascii="Calibri" w:eastAsia="Times New Roman" w:hAnsi="Calibri" w:cs="Times New Roman"/>
                <w:b/>
                <w:bCs/>
                <w:color w:val="000000"/>
              </w:rPr>
              <w:t>Cardiovascular meds</w:t>
            </w:r>
            <w:r w:rsidRPr="00AA3485">
              <w:rPr>
                <w:rFonts w:ascii="Calibri" w:eastAsia="Times New Roman" w:hAnsi="Calibri" w:cs="Times New Roman"/>
                <w:color w:val="000000"/>
              </w:rPr>
              <w:t xml:space="preserve"> (n=220783)</w:t>
            </w:r>
          </w:p>
        </w:tc>
        <w:tc>
          <w:tcPr>
            <w:tcW w:w="768"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c>
          <w:tcPr>
            <w:tcW w:w="80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c>
          <w:tcPr>
            <w:tcW w:w="300"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c>
          <w:tcPr>
            <w:tcW w:w="466"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r>
      <w:tr w:rsidR="002C1D67" w:rsidRPr="00AA3485" w:rsidTr="003F7DED">
        <w:trPr>
          <w:trHeight w:hRule="exact" w:val="301"/>
          <w:jc w:val="center"/>
        </w:trPr>
        <w:tc>
          <w:tcPr>
            <w:tcW w:w="157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No</w:t>
            </w:r>
          </w:p>
        </w:tc>
        <w:tc>
          <w:tcPr>
            <w:tcW w:w="768"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1,043 (14.9)</w:t>
            </w:r>
          </w:p>
        </w:tc>
        <w:tc>
          <w:tcPr>
            <w:tcW w:w="80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22,010 (10.3)</w:t>
            </w:r>
          </w:p>
        </w:tc>
        <w:tc>
          <w:tcPr>
            <w:tcW w:w="300"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1</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 </w:t>
            </w:r>
          </w:p>
        </w:tc>
        <w:tc>
          <w:tcPr>
            <w:tcW w:w="466"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 </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 </w:t>
            </w:r>
          </w:p>
        </w:tc>
      </w:tr>
      <w:tr w:rsidR="002C1D67" w:rsidRPr="00AA3485" w:rsidTr="003F7DED">
        <w:trPr>
          <w:trHeight w:hRule="exact" w:val="301"/>
          <w:jc w:val="center"/>
        </w:trPr>
        <w:tc>
          <w:tcPr>
            <w:tcW w:w="157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Yes</w:t>
            </w:r>
          </w:p>
        </w:tc>
        <w:tc>
          <w:tcPr>
            <w:tcW w:w="768"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5,972 (85.1)</w:t>
            </w:r>
          </w:p>
        </w:tc>
        <w:tc>
          <w:tcPr>
            <w:tcW w:w="80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191,758 (89.7)</w:t>
            </w:r>
          </w:p>
        </w:tc>
        <w:tc>
          <w:tcPr>
            <w:tcW w:w="300"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0.66</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0.61, 0.70</w:t>
            </w:r>
          </w:p>
        </w:tc>
        <w:tc>
          <w:tcPr>
            <w:tcW w:w="466"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0.62</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0.57, 0.67</w:t>
            </w:r>
          </w:p>
        </w:tc>
      </w:tr>
      <w:tr w:rsidR="002C1D67" w:rsidRPr="00AA3485" w:rsidTr="003F7DED">
        <w:trPr>
          <w:trHeight w:hRule="exact" w:val="301"/>
          <w:jc w:val="center"/>
        </w:trPr>
        <w:tc>
          <w:tcPr>
            <w:tcW w:w="157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rPr>
                <w:rFonts w:ascii="Calibri" w:eastAsia="Times New Roman" w:hAnsi="Calibri" w:cs="Times New Roman"/>
                <w:b/>
                <w:bCs/>
                <w:color w:val="000000"/>
              </w:rPr>
            </w:pPr>
            <w:r w:rsidRPr="00AA3485">
              <w:rPr>
                <w:rFonts w:ascii="Calibri" w:eastAsia="Times New Roman" w:hAnsi="Calibri" w:cs="Times New Roman"/>
                <w:b/>
                <w:bCs/>
                <w:color w:val="000000"/>
              </w:rPr>
              <w:t xml:space="preserve">Diabetic meds  </w:t>
            </w:r>
            <w:r w:rsidRPr="00AA3485">
              <w:rPr>
                <w:rFonts w:ascii="Calibri" w:eastAsia="Times New Roman" w:hAnsi="Calibri" w:cs="Times New Roman"/>
                <w:color w:val="000000"/>
              </w:rPr>
              <w:t>(n=220783)</w:t>
            </w:r>
          </w:p>
        </w:tc>
        <w:tc>
          <w:tcPr>
            <w:tcW w:w="768"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c>
          <w:tcPr>
            <w:tcW w:w="80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c>
          <w:tcPr>
            <w:tcW w:w="300"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c>
          <w:tcPr>
            <w:tcW w:w="466"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r>
      <w:tr w:rsidR="002C1D67" w:rsidRPr="00AA3485" w:rsidTr="003F7DED">
        <w:trPr>
          <w:trHeight w:hRule="exact" w:val="301"/>
          <w:jc w:val="center"/>
        </w:trPr>
        <w:tc>
          <w:tcPr>
            <w:tcW w:w="157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No</w:t>
            </w:r>
          </w:p>
        </w:tc>
        <w:tc>
          <w:tcPr>
            <w:tcW w:w="768"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5,918 (84.4)</w:t>
            </w:r>
          </w:p>
        </w:tc>
        <w:tc>
          <w:tcPr>
            <w:tcW w:w="80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182,991 (85.6)</w:t>
            </w:r>
          </w:p>
        </w:tc>
        <w:tc>
          <w:tcPr>
            <w:tcW w:w="300"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1</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 </w:t>
            </w:r>
          </w:p>
        </w:tc>
        <w:tc>
          <w:tcPr>
            <w:tcW w:w="466"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 </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 </w:t>
            </w:r>
          </w:p>
        </w:tc>
      </w:tr>
      <w:tr w:rsidR="002C1D67" w:rsidRPr="00AA3485" w:rsidTr="003F7DED">
        <w:trPr>
          <w:trHeight w:hRule="exact" w:val="301"/>
          <w:jc w:val="center"/>
        </w:trPr>
        <w:tc>
          <w:tcPr>
            <w:tcW w:w="157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Yes</w:t>
            </w:r>
          </w:p>
        </w:tc>
        <w:tc>
          <w:tcPr>
            <w:tcW w:w="768"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1,097 (15.6)</w:t>
            </w:r>
          </w:p>
        </w:tc>
        <w:tc>
          <w:tcPr>
            <w:tcW w:w="80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30,777 (14.4)</w:t>
            </w:r>
          </w:p>
        </w:tc>
        <w:tc>
          <w:tcPr>
            <w:tcW w:w="300"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1.1</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1.03, 1.18</w:t>
            </w:r>
          </w:p>
        </w:tc>
        <w:tc>
          <w:tcPr>
            <w:tcW w:w="466"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1.45</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1.35, 1.56</w:t>
            </w:r>
          </w:p>
        </w:tc>
      </w:tr>
      <w:tr w:rsidR="002C1D67" w:rsidRPr="00AA3485" w:rsidTr="003F7DED">
        <w:trPr>
          <w:trHeight w:hRule="exact" w:val="301"/>
          <w:jc w:val="center"/>
        </w:trPr>
        <w:tc>
          <w:tcPr>
            <w:tcW w:w="157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rPr>
                <w:rFonts w:ascii="Calibri" w:eastAsia="Times New Roman" w:hAnsi="Calibri" w:cs="Times New Roman"/>
                <w:b/>
                <w:bCs/>
                <w:color w:val="000000"/>
              </w:rPr>
            </w:pPr>
            <w:r w:rsidRPr="00AA3485">
              <w:rPr>
                <w:rFonts w:ascii="Calibri" w:eastAsia="Times New Roman" w:hAnsi="Calibri" w:cs="Times New Roman"/>
                <w:b/>
                <w:bCs/>
                <w:color w:val="000000"/>
              </w:rPr>
              <w:t xml:space="preserve">Inflammatory meds </w:t>
            </w:r>
            <w:r w:rsidRPr="00AA3485">
              <w:rPr>
                <w:rFonts w:ascii="Calibri" w:eastAsia="Times New Roman" w:hAnsi="Calibri" w:cs="Times New Roman"/>
                <w:color w:val="000000"/>
              </w:rPr>
              <w:t xml:space="preserve"> (n=220783)</w:t>
            </w:r>
          </w:p>
        </w:tc>
        <w:tc>
          <w:tcPr>
            <w:tcW w:w="768"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c>
          <w:tcPr>
            <w:tcW w:w="80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c>
          <w:tcPr>
            <w:tcW w:w="300"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c>
          <w:tcPr>
            <w:tcW w:w="466"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r>
      <w:tr w:rsidR="002C1D67" w:rsidRPr="00AA3485" w:rsidTr="003F7DED">
        <w:trPr>
          <w:trHeight w:hRule="exact" w:val="301"/>
          <w:jc w:val="center"/>
        </w:trPr>
        <w:tc>
          <w:tcPr>
            <w:tcW w:w="157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No</w:t>
            </w:r>
          </w:p>
        </w:tc>
        <w:tc>
          <w:tcPr>
            <w:tcW w:w="768"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6,566 (93.6)</w:t>
            </w:r>
          </w:p>
        </w:tc>
        <w:tc>
          <w:tcPr>
            <w:tcW w:w="80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166,070 (77.7)</w:t>
            </w:r>
          </w:p>
        </w:tc>
        <w:tc>
          <w:tcPr>
            <w:tcW w:w="300"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1</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 </w:t>
            </w:r>
          </w:p>
        </w:tc>
        <w:tc>
          <w:tcPr>
            <w:tcW w:w="466"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 </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 </w:t>
            </w:r>
          </w:p>
        </w:tc>
      </w:tr>
      <w:tr w:rsidR="002C1D67" w:rsidRPr="00AA3485" w:rsidTr="003F7DED">
        <w:trPr>
          <w:trHeight w:hRule="exact" w:val="301"/>
          <w:jc w:val="center"/>
        </w:trPr>
        <w:tc>
          <w:tcPr>
            <w:tcW w:w="157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Yes</w:t>
            </w:r>
          </w:p>
        </w:tc>
        <w:tc>
          <w:tcPr>
            <w:tcW w:w="768"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449 (6.40)</w:t>
            </w:r>
          </w:p>
        </w:tc>
        <w:tc>
          <w:tcPr>
            <w:tcW w:w="80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47,698 (22.3)</w:t>
            </w:r>
          </w:p>
        </w:tc>
        <w:tc>
          <w:tcPr>
            <w:tcW w:w="300"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0.24</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0.22, 0.26</w:t>
            </w:r>
          </w:p>
        </w:tc>
        <w:tc>
          <w:tcPr>
            <w:tcW w:w="466"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0.33</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0.30, 0.37</w:t>
            </w:r>
          </w:p>
        </w:tc>
      </w:tr>
      <w:tr w:rsidR="002C1D67" w:rsidRPr="00AA3485" w:rsidTr="003F7DED">
        <w:trPr>
          <w:trHeight w:hRule="exact" w:val="301"/>
          <w:jc w:val="center"/>
        </w:trPr>
        <w:tc>
          <w:tcPr>
            <w:tcW w:w="157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rPr>
                <w:rFonts w:ascii="Calibri" w:eastAsia="Times New Roman" w:hAnsi="Calibri" w:cs="Times New Roman"/>
                <w:b/>
                <w:bCs/>
                <w:color w:val="000000"/>
              </w:rPr>
            </w:pPr>
            <w:r w:rsidRPr="00AA3485">
              <w:rPr>
                <w:rFonts w:ascii="Calibri" w:eastAsia="Times New Roman" w:hAnsi="Calibri" w:cs="Times New Roman"/>
                <w:b/>
                <w:bCs/>
                <w:color w:val="000000"/>
              </w:rPr>
              <w:t xml:space="preserve">Psychiatric meds </w:t>
            </w:r>
            <w:r w:rsidRPr="00AA3485">
              <w:rPr>
                <w:rFonts w:ascii="Calibri" w:eastAsia="Times New Roman" w:hAnsi="Calibri" w:cs="Times New Roman"/>
                <w:color w:val="000000"/>
              </w:rPr>
              <w:t>(n=220783)</w:t>
            </w:r>
          </w:p>
        </w:tc>
        <w:tc>
          <w:tcPr>
            <w:tcW w:w="768"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c>
          <w:tcPr>
            <w:tcW w:w="80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c>
          <w:tcPr>
            <w:tcW w:w="300"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c>
          <w:tcPr>
            <w:tcW w:w="466"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r>
      <w:tr w:rsidR="002C1D67" w:rsidRPr="00AA3485" w:rsidTr="003F7DED">
        <w:trPr>
          <w:trHeight w:hRule="exact" w:val="301"/>
          <w:jc w:val="center"/>
        </w:trPr>
        <w:tc>
          <w:tcPr>
            <w:tcW w:w="157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No</w:t>
            </w:r>
          </w:p>
        </w:tc>
        <w:tc>
          <w:tcPr>
            <w:tcW w:w="768"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1,886 (26.9)</w:t>
            </w:r>
          </w:p>
        </w:tc>
        <w:tc>
          <w:tcPr>
            <w:tcW w:w="80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155,331 (72.7)</w:t>
            </w:r>
          </w:p>
        </w:tc>
        <w:tc>
          <w:tcPr>
            <w:tcW w:w="300"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1</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 </w:t>
            </w:r>
          </w:p>
        </w:tc>
        <w:tc>
          <w:tcPr>
            <w:tcW w:w="466"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 </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 </w:t>
            </w:r>
          </w:p>
        </w:tc>
      </w:tr>
      <w:tr w:rsidR="002C1D67" w:rsidRPr="00AA3485" w:rsidTr="003F7DED">
        <w:trPr>
          <w:trHeight w:hRule="exact" w:val="301"/>
          <w:jc w:val="center"/>
        </w:trPr>
        <w:tc>
          <w:tcPr>
            <w:tcW w:w="157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Yes</w:t>
            </w:r>
          </w:p>
        </w:tc>
        <w:tc>
          <w:tcPr>
            <w:tcW w:w="768"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5,129 (73.1)</w:t>
            </w:r>
          </w:p>
        </w:tc>
        <w:tc>
          <w:tcPr>
            <w:tcW w:w="80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58,437 (27.3)</w:t>
            </w:r>
          </w:p>
        </w:tc>
        <w:tc>
          <w:tcPr>
            <w:tcW w:w="300"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7.23</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6.85, 7.63</w:t>
            </w:r>
          </w:p>
        </w:tc>
        <w:tc>
          <w:tcPr>
            <w:tcW w:w="466"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5.42</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5.12, 5.74</w:t>
            </w:r>
          </w:p>
        </w:tc>
      </w:tr>
      <w:tr w:rsidR="002C1D67" w:rsidRPr="00AA3485" w:rsidTr="003F7DED">
        <w:trPr>
          <w:trHeight w:hRule="exact" w:val="301"/>
          <w:jc w:val="center"/>
        </w:trPr>
        <w:tc>
          <w:tcPr>
            <w:tcW w:w="157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rPr>
                <w:rFonts w:ascii="Calibri" w:eastAsia="Times New Roman" w:hAnsi="Calibri" w:cs="Times New Roman"/>
                <w:b/>
                <w:bCs/>
                <w:color w:val="000000"/>
              </w:rPr>
            </w:pPr>
            <w:r w:rsidRPr="00AA3485">
              <w:rPr>
                <w:rFonts w:ascii="Calibri" w:eastAsia="Times New Roman" w:hAnsi="Calibri" w:cs="Times New Roman"/>
                <w:b/>
                <w:bCs/>
                <w:color w:val="000000"/>
              </w:rPr>
              <w:t xml:space="preserve">Respiratory meds </w:t>
            </w:r>
            <w:r w:rsidRPr="00AA3485">
              <w:rPr>
                <w:rFonts w:ascii="Calibri" w:eastAsia="Times New Roman" w:hAnsi="Calibri" w:cs="Times New Roman"/>
                <w:color w:val="000000"/>
              </w:rPr>
              <w:t>(n=220783)</w:t>
            </w:r>
          </w:p>
        </w:tc>
        <w:tc>
          <w:tcPr>
            <w:tcW w:w="768"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c>
          <w:tcPr>
            <w:tcW w:w="80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c>
          <w:tcPr>
            <w:tcW w:w="300"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c>
          <w:tcPr>
            <w:tcW w:w="466"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r>
      <w:tr w:rsidR="002C1D67" w:rsidRPr="00AA3485" w:rsidTr="003F7DED">
        <w:trPr>
          <w:trHeight w:hRule="exact" w:val="301"/>
          <w:jc w:val="center"/>
        </w:trPr>
        <w:tc>
          <w:tcPr>
            <w:tcW w:w="157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No</w:t>
            </w:r>
          </w:p>
        </w:tc>
        <w:tc>
          <w:tcPr>
            <w:tcW w:w="768"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5,690 (81.1)</w:t>
            </w:r>
          </w:p>
        </w:tc>
        <w:tc>
          <w:tcPr>
            <w:tcW w:w="80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166,587 (77.9)</w:t>
            </w:r>
          </w:p>
        </w:tc>
        <w:tc>
          <w:tcPr>
            <w:tcW w:w="300"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1</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 </w:t>
            </w:r>
          </w:p>
        </w:tc>
        <w:tc>
          <w:tcPr>
            <w:tcW w:w="466"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 </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 </w:t>
            </w:r>
          </w:p>
        </w:tc>
      </w:tr>
      <w:tr w:rsidR="002C1D67" w:rsidRPr="00AA3485" w:rsidTr="003F7DED">
        <w:trPr>
          <w:trHeight w:hRule="exact" w:val="301"/>
          <w:jc w:val="center"/>
        </w:trPr>
        <w:tc>
          <w:tcPr>
            <w:tcW w:w="157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Yes</w:t>
            </w:r>
          </w:p>
        </w:tc>
        <w:tc>
          <w:tcPr>
            <w:tcW w:w="768"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1,325 (18.9)</w:t>
            </w:r>
          </w:p>
        </w:tc>
        <w:tc>
          <w:tcPr>
            <w:tcW w:w="80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47,181 (22.1)</w:t>
            </w:r>
          </w:p>
        </w:tc>
        <w:tc>
          <w:tcPr>
            <w:tcW w:w="300"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0.82</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0.77, 0.87</w:t>
            </w:r>
          </w:p>
        </w:tc>
        <w:tc>
          <w:tcPr>
            <w:tcW w:w="466"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0.87</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0.82, 0.93</w:t>
            </w:r>
          </w:p>
        </w:tc>
      </w:tr>
      <w:tr w:rsidR="002C1D67" w:rsidRPr="00AA3485" w:rsidTr="003F7DED">
        <w:trPr>
          <w:trHeight w:hRule="exact" w:val="301"/>
          <w:jc w:val="center"/>
        </w:trPr>
        <w:tc>
          <w:tcPr>
            <w:tcW w:w="157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rPr>
                <w:rFonts w:ascii="Calibri" w:eastAsia="Times New Roman" w:hAnsi="Calibri" w:cs="Times New Roman"/>
                <w:b/>
                <w:bCs/>
                <w:color w:val="000000"/>
              </w:rPr>
            </w:pPr>
            <w:r w:rsidRPr="00AA3485">
              <w:rPr>
                <w:rFonts w:ascii="Calibri" w:eastAsia="Times New Roman" w:hAnsi="Calibri" w:cs="Times New Roman"/>
                <w:b/>
                <w:bCs/>
                <w:color w:val="000000"/>
              </w:rPr>
              <w:t>Catheter</w:t>
            </w:r>
            <w:r w:rsidRPr="00AA3485">
              <w:rPr>
                <w:rFonts w:ascii="Calibri" w:eastAsia="Times New Roman" w:hAnsi="Calibri" w:cs="Times New Roman"/>
                <w:color w:val="000000"/>
              </w:rPr>
              <w:t xml:space="preserve"> (n=220783)</w:t>
            </w:r>
          </w:p>
        </w:tc>
        <w:tc>
          <w:tcPr>
            <w:tcW w:w="768"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c>
          <w:tcPr>
            <w:tcW w:w="80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c>
          <w:tcPr>
            <w:tcW w:w="300"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c>
          <w:tcPr>
            <w:tcW w:w="466"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b/>
                <w:bCs/>
                <w:color w:val="000000"/>
              </w:rPr>
            </w:pPr>
            <w:r w:rsidRPr="00AA3485">
              <w:rPr>
                <w:rFonts w:ascii="Calibri" w:eastAsia="Times New Roman" w:hAnsi="Calibri" w:cs="Times New Roman"/>
                <w:b/>
                <w:bCs/>
                <w:color w:val="000000"/>
              </w:rPr>
              <w:t> </w:t>
            </w:r>
          </w:p>
        </w:tc>
      </w:tr>
      <w:tr w:rsidR="002C1D67" w:rsidRPr="00AA3485" w:rsidTr="003F7DED">
        <w:trPr>
          <w:trHeight w:hRule="exact" w:val="301"/>
          <w:jc w:val="center"/>
        </w:trPr>
        <w:tc>
          <w:tcPr>
            <w:tcW w:w="157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No</w:t>
            </w:r>
          </w:p>
        </w:tc>
        <w:tc>
          <w:tcPr>
            <w:tcW w:w="768"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6,658 (94.9)</w:t>
            </w:r>
          </w:p>
        </w:tc>
        <w:tc>
          <w:tcPr>
            <w:tcW w:w="80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211,950 (99.2)</w:t>
            </w:r>
          </w:p>
        </w:tc>
        <w:tc>
          <w:tcPr>
            <w:tcW w:w="300"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1</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 </w:t>
            </w:r>
          </w:p>
        </w:tc>
        <w:tc>
          <w:tcPr>
            <w:tcW w:w="466"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 </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 </w:t>
            </w:r>
          </w:p>
        </w:tc>
      </w:tr>
      <w:tr w:rsidR="002C1D67" w:rsidRPr="00AA3485" w:rsidTr="003F7DED">
        <w:trPr>
          <w:trHeight w:hRule="exact" w:val="301"/>
          <w:jc w:val="center"/>
        </w:trPr>
        <w:tc>
          <w:tcPr>
            <w:tcW w:w="157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Yes</w:t>
            </w:r>
          </w:p>
        </w:tc>
        <w:tc>
          <w:tcPr>
            <w:tcW w:w="768"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357 (5.09)</w:t>
            </w:r>
          </w:p>
        </w:tc>
        <w:tc>
          <w:tcPr>
            <w:tcW w:w="80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1,818 (0.85)</w:t>
            </w:r>
          </w:p>
        </w:tc>
        <w:tc>
          <w:tcPr>
            <w:tcW w:w="300"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6.25</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5.57, 7.02</w:t>
            </w:r>
          </w:p>
        </w:tc>
        <w:tc>
          <w:tcPr>
            <w:tcW w:w="466"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4.37</w:t>
            </w:r>
          </w:p>
        </w:tc>
        <w:tc>
          <w:tcPr>
            <w:tcW w:w="544" w:type="pct"/>
            <w:tcBorders>
              <w:top w:val="nil"/>
              <w:left w:val="nil"/>
              <w:bottom w:val="single" w:sz="4" w:space="0" w:color="auto"/>
              <w:right w:val="nil"/>
            </w:tcBorders>
            <w:shd w:val="clear" w:color="auto" w:fill="auto"/>
            <w:noWrap/>
            <w:vAlign w:val="bottom"/>
            <w:hideMark/>
          </w:tcPr>
          <w:p w:rsidR="002C1D67" w:rsidRPr="00AA3485" w:rsidRDefault="002C1D67" w:rsidP="003F7DED">
            <w:pPr>
              <w:spacing w:after="0" w:line="240" w:lineRule="auto"/>
              <w:jc w:val="right"/>
              <w:rPr>
                <w:rFonts w:ascii="Calibri" w:eastAsia="Times New Roman" w:hAnsi="Calibri" w:cs="Times New Roman"/>
                <w:color w:val="000000"/>
              </w:rPr>
            </w:pPr>
            <w:r w:rsidRPr="00AA3485">
              <w:rPr>
                <w:rFonts w:ascii="Calibri" w:eastAsia="Times New Roman" w:hAnsi="Calibri" w:cs="Times New Roman"/>
                <w:color w:val="000000"/>
              </w:rPr>
              <w:t>3.82, 4.99</w:t>
            </w:r>
          </w:p>
        </w:tc>
      </w:tr>
    </w:tbl>
    <w:p w:rsidR="002C1D67" w:rsidRPr="00243E5D" w:rsidRDefault="002C1D67" w:rsidP="002C1D67">
      <w:pPr>
        <w:pStyle w:val="Caption"/>
        <w:spacing w:after="0"/>
        <w:rPr>
          <w:rFonts w:ascii="Times New Roman" w:hAnsi="Times New Roman" w:cs="Times New Roman"/>
          <w:b w:val="0"/>
          <w:color w:val="auto"/>
          <w:sz w:val="22"/>
          <w:szCs w:val="22"/>
        </w:rPr>
      </w:pPr>
      <w:r w:rsidRPr="00243E5D">
        <w:rPr>
          <w:rFonts w:ascii="Times New Roman" w:hAnsi="Times New Roman" w:cs="Times New Roman"/>
          <w:b w:val="0"/>
          <w:color w:val="auto"/>
          <w:sz w:val="22"/>
          <w:szCs w:val="22"/>
        </w:rPr>
        <w:t>*excludes those that died</w:t>
      </w:r>
    </w:p>
    <w:p w:rsidR="002C1D67" w:rsidRPr="00243E5D" w:rsidRDefault="002C1D67" w:rsidP="002C1D67">
      <w:pPr>
        <w:spacing w:after="0" w:line="240" w:lineRule="auto"/>
        <w:rPr>
          <w:rFonts w:ascii="Times New Roman" w:hAnsi="Times New Roman" w:cs="Times New Roman"/>
        </w:rPr>
      </w:pPr>
      <w:r w:rsidRPr="00243E5D">
        <w:rPr>
          <w:rFonts w:ascii="Times New Roman" w:hAnsi="Times New Roman" w:cs="Times New Roman"/>
          <w:vertAlign w:val="superscript"/>
        </w:rPr>
        <w:t>1</w:t>
      </w:r>
      <w:r w:rsidRPr="00243E5D">
        <w:rPr>
          <w:rFonts w:ascii="Times New Roman" w:hAnsi="Times New Roman" w:cs="Times New Roman"/>
        </w:rPr>
        <w:t xml:space="preserve">Final model includes </w:t>
      </w:r>
      <w:r w:rsidRPr="00243E5D">
        <w:rPr>
          <w:rFonts w:ascii="Times New Roman" w:eastAsia="Times New Roman" w:hAnsi="Times New Roman" w:cs="Times New Roman"/>
          <w:bCs/>
          <w:color w:val="000000"/>
        </w:rPr>
        <w:t>220,783 individuals</w:t>
      </w:r>
    </w:p>
    <w:p w:rsidR="002C1D67" w:rsidRPr="00243E5D" w:rsidRDefault="002C1D67" w:rsidP="002C1D67">
      <w:pPr>
        <w:spacing w:after="0" w:line="240" w:lineRule="auto"/>
        <w:rPr>
          <w:rFonts w:ascii="Times New Roman" w:hAnsi="Times New Roman" w:cs="Times New Roman"/>
          <w:b/>
        </w:rPr>
      </w:pPr>
      <w:r w:rsidRPr="00243E5D">
        <w:rPr>
          <w:rFonts w:ascii="Times New Roman" w:hAnsi="Times New Roman" w:cs="Times New Roman"/>
        </w:rPr>
        <w:t>ǂadjusted for all other factors in the model</w:t>
      </w:r>
    </w:p>
    <w:p w:rsidR="002C1D67" w:rsidRDefault="002C1D67" w:rsidP="002C1D67"/>
    <w:p w:rsidR="002C1D67" w:rsidRDefault="002C1D67" w:rsidP="002C1D67"/>
    <w:p w:rsidR="002C1D67" w:rsidRDefault="002C1D67">
      <w:pPr>
        <w:rPr>
          <w:rFonts w:ascii="Arial" w:hAnsi="Arial" w:cs="Arial"/>
          <w:sz w:val="24"/>
          <w:szCs w:val="24"/>
        </w:rPr>
      </w:pPr>
    </w:p>
    <w:p w:rsidR="002C1D67" w:rsidRPr="006166F1" w:rsidRDefault="002C1D67">
      <w:pPr>
        <w:rPr>
          <w:rFonts w:ascii="Arial" w:hAnsi="Arial" w:cs="Arial"/>
          <w:sz w:val="24"/>
          <w:szCs w:val="24"/>
        </w:rPr>
      </w:pPr>
    </w:p>
    <w:sectPr w:rsidR="002C1D67" w:rsidRPr="006166F1" w:rsidSect="002C1D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BB1" w:rsidRDefault="001B2BB1" w:rsidP="001B2BB1">
      <w:pPr>
        <w:spacing w:after="0" w:line="240" w:lineRule="auto"/>
      </w:pPr>
      <w:r>
        <w:separator/>
      </w:r>
    </w:p>
  </w:endnote>
  <w:endnote w:type="continuationSeparator" w:id="0">
    <w:p w:rsidR="001B2BB1" w:rsidRDefault="001B2BB1" w:rsidP="001B2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BB1" w:rsidRDefault="001B2BB1" w:rsidP="001B2BB1">
      <w:pPr>
        <w:spacing w:after="0" w:line="240" w:lineRule="auto"/>
      </w:pPr>
      <w:r>
        <w:separator/>
      </w:r>
    </w:p>
  </w:footnote>
  <w:footnote w:type="continuationSeparator" w:id="0">
    <w:p w:rsidR="001B2BB1" w:rsidRDefault="001B2BB1" w:rsidP="001B2BB1">
      <w:pPr>
        <w:spacing w:after="0" w:line="240" w:lineRule="auto"/>
      </w:pPr>
      <w:r>
        <w:continuationSeparator/>
      </w:r>
    </w:p>
  </w:footnote>
  <w:footnote w:id="1">
    <w:p w:rsidR="001B2BB1" w:rsidRDefault="001B2BB1">
      <w:pPr>
        <w:pStyle w:val="FootnoteText"/>
      </w:pPr>
      <w:r w:rsidRPr="001B2BB1">
        <w:rPr>
          <w:rStyle w:val="FootnoteReference"/>
        </w:rPr>
        <w:footnoteRef/>
      </w:r>
      <w:r w:rsidRPr="001B2BB1">
        <w:t xml:space="preserve"> </w:t>
      </w:r>
      <w:r w:rsidRPr="001B2BB1">
        <w:rPr>
          <w:i/>
          <w:iCs/>
        </w:rPr>
        <w:t>NHS Prescription Services have created pseudo BNF chapters for items not included in BNF chapters 1 to 15. The majority of such items are dressings and appliances, which have been classified into four pseudo BNF chapters (20 to 23). Chapters 18 and 19 include preparations used in diagnosis, and ‘other preparations’.</w:t>
      </w:r>
      <w:r>
        <w:rPr>
          <w:i/>
          <w:iCs/>
        </w:rPr>
        <w:t xml:space="preserve"> Sources: </w:t>
      </w:r>
      <w:hyperlink r:id="rId1" w:history="1">
        <w:r w:rsidRPr="0012056D">
          <w:rPr>
            <w:rStyle w:val="Hyperlink"/>
            <w:i/>
            <w:iCs/>
          </w:rPr>
          <w:t>http://content.digital.nhs.uk/media/10686/Download-glossary-of-terms-for-GP-prescribing---presentation-level/pdf/PLP_Presentation_Level_Glossary_April_2015.pdf</w:t>
        </w:r>
      </w:hyperlink>
      <w:r>
        <w:rPr>
          <w:i/>
          <w:iC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985"/>
    <w:rsid w:val="000C6A1B"/>
    <w:rsid w:val="001B2BB1"/>
    <w:rsid w:val="002C1D67"/>
    <w:rsid w:val="002F0D0C"/>
    <w:rsid w:val="004C41C3"/>
    <w:rsid w:val="00500BA2"/>
    <w:rsid w:val="00573C1A"/>
    <w:rsid w:val="005F0985"/>
    <w:rsid w:val="006166F1"/>
    <w:rsid w:val="007159AC"/>
    <w:rsid w:val="008D09CE"/>
    <w:rsid w:val="00913780"/>
    <w:rsid w:val="00A56440"/>
    <w:rsid w:val="00AE432F"/>
    <w:rsid w:val="00B848E5"/>
    <w:rsid w:val="00CE05E6"/>
    <w:rsid w:val="00DD49CC"/>
    <w:rsid w:val="00E65E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F0FFE5-E882-4428-9832-B23DB2A0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D0C"/>
  </w:style>
  <w:style w:type="paragraph" w:styleId="Heading1">
    <w:name w:val="heading 1"/>
    <w:basedOn w:val="Normal"/>
    <w:next w:val="Normal"/>
    <w:link w:val="Heading1Char"/>
    <w:uiPriority w:val="9"/>
    <w:qFormat/>
    <w:rsid w:val="002F0D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0D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F0D0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0D0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F0D0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F0D0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F0D0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F0D0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F0D0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HEFrontpagemaintitle">
    <w:name w:val="PHE Front page main title"/>
    <w:rsid w:val="00CE05E6"/>
    <w:rPr>
      <w:b/>
      <w:bCs/>
      <w:color w:val="98002E"/>
      <w:sz w:val="52"/>
    </w:rPr>
  </w:style>
  <w:style w:type="paragraph" w:customStyle="1" w:styleId="PHESecondaryHeadingTwo">
    <w:name w:val="PHE Secondary Heading Two"/>
    <w:basedOn w:val="Normal"/>
    <w:rsid w:val="00CE05E6"/>
    <w:pPr>
      <w:spacing w:after="360" w:line="360" w:lineRule="exact"/>
    </w:pPr>
    <w:rPr>
      <w:rFonts w:cs="Times New Roman"/>
      <w:color w:val="00AE9E"/>
      <w:sz w:val="26"/>
    </w:rPr>
  </w:style>
  <w:style w:type="character" w:customStyle="1" w:styleId="Heading1Char">
    <w:name w:val="Heading 1 Char"/>
    <w:basedOn w:val="DefaultParagraphFont"/>
    <w:link w:val="Heading1"/>
    <w:uiPriority w:val="9"/>
    <w:rsid w:val="002F0D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F0D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F0D0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F0D0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F0D0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F0D0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F0D0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F0D0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F0D0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F0D0C"/>
    <w:pPr>
      <w:spacing w:line="240" w:lineRule="auto"/>
    </w:pPr>
    <w:rPr>
      <w:b/>
      <w:bCs/>
      <w:color w:val="4F81BD" w:themeColor="accent1"/>
      <w:sz w:val="18"/>
      <w:szCs w:val="18"/>
    </w:rPr>
  </w:style>
  <w:style w:type="paragraph" w:styleId="Title">
    <w:name w:val="Title"/>
    <w:basedOn w:val="Normal"/>
    <w:next w:val="Normal"/>
    <w:link w:val="TitleChar"/>
    <w:uiPriority w:val="10"/>
    <w:qFormat/>
    <w:rsid w:val="004C41C3"/>
    <w:pPr>
      <w:pageBreakBefore/>
      <w:pBdr>
        <w:bottom w:val="single" w:sz="8" w:space="4" w:color="4F81BD" w:themeColor="accent1"/>
      </w:pBdr>
      <w:spacing w:after="300" w:line="240" w:lineRule="auto"/>
      <w:contextualSpacing/>
    </w:pPr>
    <w:rPr>
      <w:rFonts w:ascii="Arial" w:eastAsiaTheme="majorEastAsia" w:hAnsi="Arial" w:cstheme="majorBidi"/>
      <w:color w:val="00B1C7"/>
      <w:spacing w:val="5"/>
      <w:kern w:val="28"/>
      <w:sz w:val="52"/>
      <w:szCs w:val="52"/>
    </w:rPr>
  </w:style>
  <w:style w:type="character" w:customStyle="1" w:styleId="TitleChar">
    <w:name w:val="Title Char"/>
    <w:basedOn w:val="DefaultParagraphFont"/>
    <w:link w:val="Title"/>
    <w:uiPriority w:val="10"/>
    <w:rsid w:val="004C41C3"/>
    <w:rPr>
      <w:rFonts w:ascii="Arial" w:eastAsiaTheme="majorEastAsia" w:hAnsi="Arial" w:cstheme="majorBidi"/>
      <w:color w:val="00B1C7"/>
      <w:spacing w:val="5"/>
      <w:kern w:val="28"/>
      <w:sz w:val="52"/>
      <w:szCs w:val="52"/>
    </w:rPr>
  </w:style>
  <w:style w:type="paragraph" w:styleId="Subtitle">
    <w:name w:val="Subtitle"/>
    <w:basedOn w:val="Normal"/>
    <w:next w:val="Normal"/>
    <w:link w:val="SubtitleChar"/>
    <w:uiPriority w:val="11"/>
    <w:qFormat/>
    <w:rsid w:val="002F0D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F0D0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F0D0C"/>
    <w:rPr>
      <w:b/>
      <w:bCs/>
    </w:rPr>
  </w:style>
  <w:style w:type="character" w:styleId="Emphasis">
    <w:name w:val="Emphasis"/>
    <w:basedOn w:val="DefaultParagraphFont"/>
    <w:uiPriority w:val="20"/>
    <w:qFormat/>
    <w:rsid w:val="002F0D0C"/>
    <w:rPr>
      <w:i/>
      <w:iCs/>
    </w:rPr>
  </w:style>
  <w:style w:type="paragraph" w:styleId="NoSpacing">
    <w:name w:val="No Spacing"/>
    <w:link w:val="NoSpacingChar"/>
    <w:uiPriority w:val="1"/>
    <w:qFormat/>
    <w:rsid w:val="002F0D0C"/>
    <w:pPr>
      <w:spacing w:after="0" w:line="240" w:lineRule="auto"/>
    </w:pPr>
  </w:style>
  <w:style w:type="paragraph" w:styleId="ListParagraph">
    <w:name w:val="List Paragraph"/>
    <w:basedOn w:val="Normal"/>
    <w:uiPriority w:val="34"/>
    <w:qFormat/>
    <w:rsid w:val="002F0D0C"/>
    <w:pPr>
      <w:ind w:left="720"/>
      <w:contextualSpacing/>
    </w:pPr>
  </w:style>
  <w:style w:type="paragraph" w:styleId="Quote">
    <w:name w:val="Quote"/>
    <w:basedOn w:val="Normal"/>
    <w:next w:val="Normal"/>
    <w:link w:val="QuoteChar"/>
    <w:uiPriority w:val="29"/>
    <w:qFormat/>
    <w:rsid w:val="002F0D0C"/>
    <w:rPr>
      <w:i/>
      <w:iCs/>
      <w:color w:val="000000" w:themeColor="text1"/>
    </w:rPr>
  </w:style>
  <w:style w:type="character" w:customStyle="1" w:styleId="QuoteChar">
    <w:name w:val="Quote Char"/>
    <w:basedOn w:val="DefaultParagraphFont"/>
    <w:link w:val="Quote"/>
    <w:uiPriority w:val="29"/>
    <w:rsid w:val="002F0D0C"/>
    <w:rPr>
      <w:i/>
      <w:iCs/>
      <w:color w:val="000000" w:themeColor="text1"/>
    </w:rPr>
  </w:style>
  <w:style w:type="paragraph" w:styleId="IntenseQuote">
    <w:name w:val="Intense Quote"/>
    <w:basedOn w:val="Normal"/>
    <w:next w:val="Normal"/>
    <w:link w:val="IntenseQuoteChar"/>
    <w:uiPriority w:val="30"/>
    <w:qFormat/>
    <w:rsid w:val="002F0D0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F0D0C"/>
    <w:rPr>
      <w:b/>
      <w:bCs/>
      <w:i/>
      <w:iCs/>
      <w:color w:val="4F81BD" w:themeColor="accent1"/>
    </w:rPr>
  </w:style>
  <w:style w:type="character" w:styleId="SubtleEmphasis">
    <w:name w:val="Subtle Emphasis"/>
    <w:basedOn w:val="DefaultParagraphFont"/>
    <w:uiPriority w:val="19"/>
    <w:qFormat/>
    <w:rsid w:val="002F0D0C"/>
    <w:rPr>
      <w:i/>
      <w:iCs/>
      <w:color w:val="808080" w:themeColor="text1" w:themeTint="7F"/>
    </w:rPr>
  </w:style>
  <w:style w:type="character" w:styleId="IntenseEmphasis">
    <w:name w:val="Intense Emphasis"/>
    <w:basedOn w:val="DefaultParagraphFont"/>
    <w:uiPriority w:val="21"/>
    <w:qFormat/>
    <w:rsid w:val="002F0D0C"/>
    <w:rPr>
      <w:b/>
      <w:bCs/>
      <w:i/>
      <w:iCs/>
      <w:color w:val="4F81BD" w:themeColor="accent1"/>
    </w:rPr>
  </w:style>
  <w:style w:type="character" w:styleId="SubtleReference">
    <w:name w:val="Subtle Reference"/>
    <w:basedOn w:val="DefaultParagraphFont"/>
    <w:uiPriority w:val="31"/>
    <w:qFormat/>
    <w:rsid w:val="002F0D0C"/>
    <w:rPr>
      <w:smallCaps/>
      <w:color w:val="C0504D" w:themeColor="accent2"/>
      <w:u w:val="single"/>
    </w:rPr>
  </w:style>
  <w:style w:type="character" w:styleId="IntenseReference">
    <w:name w:val="Intense Reference"/>
    <w:basedOn w:val="DefaultParagraphFont"/>
    <w:uiPriority w:val="32"/>
    <w:qFormat/>
    <w:rsid w:val="002F0D0C"/>
    <w:rPr>
      <w:b/>
      <w:bCs/>
      <w:smallCaps/>
      <w:color w:val="C0504D" w:themeColor="accent2"/>
      <w:spacing w:val="5"/>
      <w:u w:val="single"/>
    </w:rPr>
  </w:style>
  <w:style w:type="character" w:styleId="BookTitle">
    <w:name w:val="Book Title"/>
    <w:basedOn w:val="DefaultParagraphFont"/>
    <w:uiPriority w:val="33"/>
    <w:qFormat/>
    <w:rsid w:val="002F0D0C"/>
    <w:rPr>
      <w:b/>
      <w:bCs/>
      <w:smallCaps/>
      <w:spacing w:val="5"/>
    </w:rPr>
  </w:style>
  <w:style w:type="paragraph" w:styleId="TOCHeading">
    <w:name w:val="TOC Heading"/>
    <w:basedOn w:val="Heading1"/>
    <w:next w:val="Normal"/>
    <w:uiPriority w:val="39"/>
    <w:semiHidden/>
    <w:unhideWhenUsed/>
    <w:qFormat/>
    <w:rsid w:val="002F0D0C"/>
    <w:pPr>
      <w:outlineLvl w:val="9"/>
    </w:pPr>
  </w:style>
  <w:style w:type="character" w:customStyle="1" w:styleId="NoSpacingChar">
    <w:name w:val="No Spacing Char"/>
    <w:basedOn w:val="DefaultParagraphFont"/>
    <w:link w:val="NoSpacing"/>
    <w:uiPriority w:val="1"/>
    <w:locked/>
    <w:rsid w:val="002F0D0C"/>
  </w:style>
  <w:style w:type="paragraph" w:customStyle="1" w:styleId="PHA">
    <w:name w:val="PHA"/>
    <w:basedOn w:val="Heading4"/>
    <w:qFormat/>
    <w:rsid w:val="00573C1A"/>
    <w:pPr>
      <w:spacing w:line="480" w:lineRule="auto"/>
    </w:pPr>
    <w:rPr>
      <w:rFonts w:ascii="Arial" w:hAnsi="Arial"/>
      <w:color w:val="00AEC7"/>
      <w:sz w:val="24"/>
    </w:rPr>
  </w:style>
  <w:style w:type="paragraph" w:styleId="FootnoteText">
    <w:name w:val="footnote text"/>
    <w:basedOn w:val="Normal"/>
    <w:link w:val="FootnoteTextChar"/>
    <w:uiPriority w:val="99"/>
    <w:semiHidden/>
    <w:unhideWhenUsed/>
    <w:rsid w:val="001B2B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2BB1"/>
    <w:rPr>
      <w:sz w:val="20"/>
      <w:szCs w:val="20"/>
    </w:rPr>
  </w:style>
  <w:style w:type="character" w:styleId="FootnoteReference">
    <w:name w:val="footnote reference"/>
    <w:basedOn w:val="DefaultParagraphFont"/>
    <w:uiPriority w:val="99"/>
    <w:semiHidden/>
    <w:unhideWhenUsed/>
    <w:rsid w:val="001B2BB1"/>
    <w:rPr>
      <w:vertAlign w:val="superscript"/>
    </w:rPr>
  </w:style>
  <w:style w:type="character" w:styleId="Hyperlink">
    <w:name w:val="Hyperlink"/>
    <w:basedOn w:val="DefaultParagraphFont"/>
    <w:uiPriority w:val="99"/>
    <w:unhideWhenUsed/>
    <w:rsid w:val="001B2B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5968">
      <w:bodyDiv w:val="1"/>
      <w:marLeft w:val="0"/>
      <w:marRight w:val="0"/>
      <w:marTop w:val="0"/>
      <w:marBottom w:val="0"/>
      <w:divBdr>
        <w:top w:val="none" w:sz="0" w:space="0" w:color="auto"/>
        <w:left w:val="none" w:sz="0" w:space="0" w:color="auto"/>
        <w:bottom w:val="none" w:sz="0" w:space="0" w:color="auto"/>
        <w:right w:val="none" w:sz="0" w:space="0" w:color="auto"/>
      </w:divBdr>
    </w:div>
    <w:div w:id="850608943">
      <w:bodyDiv w:val="1"/>
      <w:marLeft w:val="0"/>
      <w:marRight w:val="0"/>
      <w:marTop w:val="0"/>
      <w:marBottom w:val="0"/>
      <w:divBdr>
        <w:top w:val="none" w:sz="0" w:space="0" w:color="auto"/>
        <w:left w:val="none" w:sz="0" w:space="0" w:color="auto"/>
        <w:bottom w:val="none" w:sz="0" w:space="0" w:color="auto"/>
        <w:right w:val="none" w:sz="0" w:space="0" w:color="auto"/>
      </w:divBdr>
    </w:div>
    <w:div w:id="1897617741">
      <w:bodyDiv w:val="1"/>
      <w:marLeft w:val="0"/>
      <w:marRight w:val="0"/>
      <w:marTop w:val="0"/>
      <w:marBottom w:val="0"/>
      <w:divBdr>
        <w:top w:val="none" w:sz="0" w:space="0" w:color="auto"/>
        <w:left w:val="none" w:sz="0" w:space="0" w:color="auto"/>
        <w:bottom w:val="none" w:sz="0" w:space="0" w:color="auto"/>
        <w:right w:val="none" w:sz="0" w:space="0" w:color="auto"/>
      </w:divBdr>
    </w:div>
    <w:div w:id="212711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content.digital.nhs.uk/media/10686/Download-glossary-of-terms-for-GP-prescribing---presentation-level/pdf/PLP_Presentation_Level_Glossary_April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1C24E-C315-4DD6-8703-AF0ED94B2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Patterson</dc:creator>
  <cp:lastModifiedBy>SenthilKumar A.</cp:lastModifiedBy>
  <cp:revision>4</cp:revision>
  <dcterms:created xsi:type="dcterms:W3CDTF">2018-04-05T12:00:00Z</dcterms:created>
  <dcterms:modified xsi:type="dcterms:W3CDTF">2019-02-28T10:43:00Z</dcterms:modified>
</cp:coreProperties>
</file>