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273EF" w14:textId="77777777" w:rsidR="002D613C" w:rsidRPr="00E13BE0" w:rsidRDefault="00E13BE0">
      <w:pPr>
        <w:pStyle w:val="Title"/>
        <w:rPr>
          <w:rFonts w:ascii="Times New Roman" w:hAnsi="Times New Roman" w:cs="Times New Roman"/>
          <w:color w:val="000000" w:themeColor="text1"/>
        </w:rPr>
      </w:pPr>
      <w:r w:rsidRPr="00E13BE0">
        <w:rPr>
          <w:rFonts w:ascii="Times New Roman" w:hAnsi="Times New Roman" w:cs="Times New Roman"/>
          <w:color w:val="000000" w:themeColor="text1"/>
        </w:rPr>
        <w:t>Supplementary Materials</w:t>
      </w:r>
      <m:oMath>
        <m:r>
          <m:rPr>
            <m:sty m:val="bi"/>
          </m:rPr>
          <w:rPr>
            <w:rFonts w:ascii="Cambria Math" w:hAnsi="Cambria Math" w:cs="Times New Roman"/>
            <w:color w:val="000000" w:themeColor="text1"/>
          </w:rPr>
          <m:t>:</m:t>
        </m:r>
      </m:oMath>
      <w:r w:rsidRPr="00E13BE0">
        <w:rPr>
          <w:rFonts w:ascii="Times New Roman" w:hAnsi="Times New Roman" w:cs="Times New Roman"/>
          <w:color w:val="000000" w:themeColor="text1"/>
        </w:rPr>
        <w:t xml:space="preserve"> Racial inequality in the annual risk of Tuberculosis infection, 1910-1933.</w:t>
      </w:r>
    </w:p>
    <w:p w14:paraId="1D1665FA" w14:textId="77777777" w:rsidR="002D613C" w:rsidRPr="00E13BE0" w:rsidRDefault="00E13BE0" w:rsidP="001468DB">
      <w:pPr>
        <w:pStyle w:val="Heading1"/>
        <w:jc w:val="both"/>
        <w:rPr>
          <w:rFonts w:ascii="Times New Roman" w:hAnsi="Times New Roman" w:cs="Times New Roman"/>
          <w:color w:val="000000" w:themeColor="text1"/>
        </w:rPr>
      </w:pPr>
      <w:bookmarkStart w:id="0" w:name="supplementary-data"/>
      <w:bookmarkEnd w:id="0"/>
      <w:r w:rsidRPr="00E13BE0">
        <w:rPr>
          <w:rFonts w:ascii="Times New Roman" w:hAnsi="Times New Roman" w:cs="Times New Roman"/>
          <w:color w:val="000000" w:themeColor="text1"/>
        </w:rPr>
        <w:t>Supplementary Data</w:t>
      </w:r>
    </w:p>
    <w:p w14:paraId="7F52EC9A" w14:textId="77777777" w:rsidR="002D613C" w:rsidRPr="00E13BE0" w:rsidRDefault="00E13BE0" w:rsidP="001468DB">
      <w:pPr>
        <w:pStyle w:val="Heading2"/>
        <w:jc w:val="both"/>
        <w:rPr>
          <w:rFonts w:ascii="Times New Roman" w:hAnsi="Times New Roman" w:cs="Times New Roman"/>
          <w:color w:val="000000" w:themeColor="text1"/>
        </w:rPr>
      </w:pPr>
      <w:bookmarkStart w:id="1" w:name="panel-cities"/>
      <w:bookmarkEnd w:id="1"/>
      <w:r w:rsidRPr="00E13BE0">
        <w:rPr>
          <w:rFonts w:ascii="Times New Roman" w:hAnsi="Times New Roman" w:cs="Times New Roman"/>
          <w:color w:val="000000" w:themeColor="text1"/>
        </w:rPr>
        <w:t>Panel Cities:</w:t>
      </w:r>
    </w:p>
    <w:p w14:paraId="2B4BC669" w14:textId="77777777" w:rsidR="002D613C" w:rsidRPr="00E13BE0" w:rsidRDefault="00E13BE0" w:rsidP="001468DB">
      <w:pPr>
        <w:pStyle w:val="FirstParagraph"/>
        <w:jc w:val="both"/>
        <w:rPr>
          <w:rFonts w:ascii="Times New Roman" w:hAnsi="Times New Roman" w:cs="Times New Roman"/>
          <w:color w:val="000000" w:themeColor="text1"/>
        </w:rPr>
      </w:pPr>
      <w:r w:rsidRPr="00E13BE0">
        <w:rPr>
          <w:rFonts w:ascii="Times New Roman" w:hAnsi="Times New Roman" w:cs="Times New Roman"/>
          <w:b/>
          <w:color w:val="000000" w:themeColor="text1"/>
        </w:rPr>
        <w:t>North</w:t>
      </w:r>
      <w:r w:rsidRPr="00E13BE0">
        <w:rPr>
          <w:rFonts w:ascii="Times New Roman" w:hAnsi="Times New Roman" w:cs="Times New Roman"/>
          <w:color w:val="000000" w:themeColor="text1"/>
        </w:rPr>
        <w:t xml:space="preserve"> (N = 11): </w:t>
      </w:r>
      <w:proofErr w:type="spellStart"/>
      <w:r w:rsidRPr="00E13BE0">
        <w:rPr>
          <w:rFonts w:ascii="Times New Roman" w:hAnsi="Times New Roman" w:cs="Times New Roman"/>
          <w:color w:val="000000" w:themeColor="text1"/>
        </w:rPr>
        <w:t>Baltimore</w:t>
      </w:r>
      <w:proofErr w:type="gramStart"/>
      <w:r w:rsidRPr="00E13BE0">
        <w:rPr>
          <w:rFonts w:ascii="Times New Roman" w:hAnsi="Times New Roman" w:cs="Times New Roman"/>
          <w:color w:val="000000" w:themeColor="text1"/>
        </w:rPr>
        <w:t>,MD</w:t>
      </w:r>
      <w:proofErr w:type="spellEnd"/>
      <w:proofErr w:type="gram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Brooklyn,NY</w:t>
      </w:r>
      <w:proofErr w:type="spell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Chicago,IL</w:t>
      </w:r>
      <w:proofErr w:type="spell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Cincinnati,OH</w:t>
      </w:r>
      <w:proofErr w:type="spell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Indianapolis,IN</w:t>
      </w:r>
      <w:proofErr w:type="spellEnd"/>
      <w:r w:rsidRPr="00E13BE0">
        <w:rPr>
          <w:rFonts w:ascii="Times New Roman" w:hAnsi="Times New Roman" w:cs="Times New Roman"/>
          <w:color w:val="000000" w:themeColor="text1"/>
        </w:rPr>
        <w:t xml:space="preserve">; Kansas </w:t>
      </w:r>
      <w:proofErr w:type="spellStart"/>
      <w:r w:rsidRPr="00E13BE0">
        <w:rPr>
          <w:rFonts w:ascii="Times New Roman" w:hAnsi="Times New Roman" w:cs="Times New Roman"/>
          <w:color w:val="000000" w:themeColor="text1"/>
        </w:rPr>
        <w:t>City,MO</w:t>
      </w:r>
      <w:proofErr w:type="spell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Manhattan,NY</w:t>
      </w:r>
      <w:proofErr w:type="spell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Philadelphia,PA</w:t>
      </w:r>
      <w:proofErr w:type="spell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Pittsburgh,PA</w:t>
      </w:r>
      <w:proofErr w:type="spellEnd"/>
      <w:r w:rsidRPr="00E13BE0">
        <w:rPr>
          <w:rFonts w:ascii="Times New Roman" w:hAnsi="Times New Roman" w:cs="Times New Roman"/>
          <w:color w:val="000000" w:themeColor="text1"/>
        </w:rPr>
        <w:t>; St. </w:t>
      </w:r>
      <w:proofErr w:type="spellStart"/>
      <w:r w:rsidRPr="00E13BE0">
        <w:rPr>
          <w:rFonts w:ascii="Times New Roman" w:hAnsi="Times New Roman" w:cs="Times New Roman"/>
          <w:color w:val="000000" w:themeColor="text1"/>
        </w:rPr>
        <w:t>Louis,MO</w:t>
      </w:r>
      <w:proofErr w:type="spell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Washington,DC</w:t>
      </w:r>
      <w:proofErr w:type="spellEnd"/>
    </w:p>
    <w:p w14:paraId="1507645E" w14:textId="77777777" w:rsidR="002D613C" w:rsidRPr="00E13BE0" w:rsidRDefault="00E13BE0" w:rsidP="001468DB">
      <w:pPr>
        <w:pStyle w:val="BodyText"/>
        <w:jc w:val="both"/>
        <w:rPr>
          <w:rFonts w:ascii="Times New Roman" w:hAnsi="Times New Roman" w:cs="Times New Roman"/>
          <w:color w:val="000000" w:themeColor="text1"/>
        </w:rPr>
      </w:pPr>
      <w:r w:rsidRPr="00E13BE0">
        <w:rPr>
          <w:rFonts w:ascii="Times New Roman" w:hAnsi="Times New Roman" w:cs="Times New Roman"/>
          <w:b/>
          <w:color w:val="000000" w:themeColor="text1"/>
        </w:rPr>
        <w:t>South</w:t>
      </w:r>
      <w:r w:rsidRPr="00E13BE0">
        <w:rPr>
          <w:rFonts w:ascii="Times New Roman" w:hAnsi="Times New Roman" w:cs="Times New Roman"/>
          <w:color w:val="000000" w:themeColor="text1"/>
        </w:rPr>
        <w:t xml:space="preserve"> (N = 5): </w:t>
      </w:r>
      <w:proofErr w:type="spellStart"/>
      <w:r w:rsidRPr="00E13BE0">
        <w:rPr>
          <w:rFonts w:ascii="Times New Roman" w:hAnsi="Times New Roman" w:cs="Times New Roman"/>
          <w:color w:val="000000" w:themeColor="text1"/>
        </w:rPr>
        <w:t>Atlanta</w:t>
      </w:r>
      <w:proofErr w:type="gramStart"/>
      <w:r w:rsidRPr="00E13BE0">
        <w:rPr>
          <w:rFonts w:ascii="Times New Roman" w:hAnsi="Times New Roman" w:cs="Times New Roman"/>
          <w:color w:val="000000" w:themeColor="text1"/>
        </w:rPr>
        <w:t>,GA</w:t>
      </w:r>
      <w:proofErr w:type="spellEnd"/>
      <w:proofErr w:type="gram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Birmingham,AL</w:t>
      </w:r>
      <w:proofErr w:type="spell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Louisville,KY</w:t>
      </w:r>
      <w:proofErr w:type="spellEnd"/>
      <w:r w:rsidRPr="00E13BE0">
        <w:rPr>
          <w:rFonts w:ascii="Times New Roman" w:hAnsi="Times New Roman" w:cs="Times New Roman"/>
          <w:color w:val="000000" w:themeColor="text1"/>
        </w:rPr>
        <w:t xml:space="preserve">; New </w:t>
      </w:r>
      <w:proofErr w:type="spellStart"/>
      <w:r w:rsidRPr="00E13BE0">
        <w:rPr>
          <w:rFonts w:ascii="Times New Roman" w:hAnsi="Times New Roman" w:cs="Times New Roman"/>
          <w:color w:val="000000" w:themeColor="text1"/>
        </w:rPr>
        <w:t>Orleans,LA</w:t>
      </w:r>
      <w:proofErr w:type="spellEnd"/>
      <w:r w:rsidRPr="00E13BE0">
        <w:rPr>
          <w:rFonts w:ascii="Times New Roman" w:hAnsi="Times New Roman" w:cs="Times New Roman"/>
          <w:color w:val="000000" w:themeColor="text1"/>
        </w:rPr>
        <w:t xml:space="preserve">; </w:t>
      </w:r>
      <w:proofErr w:type="spellStart"/>
      <w:r w:rsidRPr="00E13BE0">
        <w:rPr>
          <w:rFonts w:ascii="Times New Roman" w:hAnsi="Times New Roman" w:cs="Times New Roman"/>
          <w:color w:val="000000" w:themeColor="text1"/>
        </w:rPr>
        <w:t>Richmond,VA</w:t>
      </w:r>
      <w:proofErr w:type="spellEnd"/>
    </w:p>
    <w:p w14:paraId="57A222CB" w14:textId="77777777" w:rsidR="002D613C" w:rsidRPr="00E13BE0" w:rsidRDefault="00E13BE0" w:rsidP="001468DB">
      <w:pPr>
        <w:pStyle w:val="Heading1"/>
        <w:jc w:val="both"/>
        <w:rPr>
          <w:rFonts w:ascii="Times New Roman" w:hAnsi="Times New Roman" w:cs="Times New Roman"/>
          <w:color w:val="000000" w:themeColor="text1"/>
        </w:rPr>
      </w:pPr>
      <w:bookmarkStart w:id="2" w:name="supplementary-methods"/>
      <w:bookmarkEnd w:id="2"/>
      <w:r w:rsidRPr="00E13BE0">
        <w:rPr>
          <w:rFonts w:ascii="Times New Roman" w:hAnsi="Times New Roman" w:cs="Times New Roman"/>
          <w:color w:val="000000" w:themeColor="text1"/>
        </w:rPr>
        <w:t>Supplementary Methods</w:t>
      </w:r>
    </w:p>
    <w:p w14:paraId="021DABE1" w14:textId="77777777" w:rsidR="002D613C" w:rsidRPr="00E13BE0" w:rsidRDefault="00E13BE0" w:rsidP="001468DB">
      <w:pPr>
        <w:pStyle w:val="Heading2"/>
        <w:jc w:val="both"/>
        <w:rPr>
          <w:rFonts w:ascii="Times New Roman" w:hAnsi="Times New Roman" w:cs="Times New Roman"/>
          <w:color w:val="000000" w:themeColor="text1"/>
        </w:rPr>
      </w:pPr>
      <w:bookmarkStart w:id="3" w:name="city-level-variation-in-per-case-risk"/>
      <w:bookmarkEnd w:id="3"/>
      <w:r w:rsidRPr="00E13BE0">
        <w:rPr>
          <w:rFonts w:ascii="Times New Roman" w:hAnsi="Times New Roman" w:cs="Times New Roman"/>
          <w:color w:val="000000" w:themeColor="text1"/>
        </w:rPr>
        <w:t>City-level variation in per-case risk</w:t>
      </w:r>
    </w:p>
    <w:p w14:paraId="475779F4" w14:textId="77777777" w:rsidR="002D613C" w:rsidRPr="00E13BE0" w:rsidRDefault="00E13BE0" w:rsidP="001468DB">
      <w:pPr>
        <w:pStyle w:val="FirstParagraph"/>
        <w:jc w:val="both"/>
        <w:rPr>
          <w:rFonts w:ascii="Times New Roman" w:hAnsi="Times New Roman" w:cs="Times New Roman"/>
          <w:color w:val="000000" w:themeColor="text1"/>
        </w:rPr>
      </w:pPr>
      <w:r w:rsidRPr="00E13BE0">
        <w:rPr>
          <w:rFonts w:ascii="Times New Roman" w:hAnsi="Times New Roman" w:cs="Times New Roman"/>
          <w:color w:val="000000" w:themeColor="text1"/>
        </w:rPr>
        <w:t xml:space="preserve">Because the population of small children in some cities in our panel is relatively small, particularly among African-Americans in the early years of the observation period, we cannot reliably interpolate population sizes for children under 5 between census years. We can, however, investigate the factors associated with variation in per-case risk at the city level during the 1910, 1920 and 1930 census years. We can model the per-case infection risk </w:t>
      </w:r>
      <m:oMath>
        <m:r>
          <w:rPr>
            <w:rFonts w:ascii="Cambria Math" w:hAnsi="Cambria Math" w:cs="Times New Roman"/>
            <w:color w:val="000000" w:themeColor="text1"/>
          </w:rPr>
          <m:t>β</m:t>
        </m:r>
      </m:oMath>
      <w:r w:rsidRPr="00E13BE0">
        <w:rPr>
          <w:rFonts w:ascii="Times New Roman" w:hAnsi="Times New Roman" w:cs="Times New Roman"/>
          <w:color w:val="000000" w:themeColor="text1"/>
        </w:rPr>
        <w:t xml:space="preserve"> as a function of city size, including yearly fixed effects by race. We can estimate the factors impacting ci</w:t>
      </w:r>
      <w:proofErr w:type="spellStart"/>
      <w:r w:rsidRPr="00E13BE0">
        <w:rPr>
          <w:rFonts w:ascii="Times New Roman" w:hAnsi="Times New Roman" w:cs="Times New Roman"/>
          <w:color w:val="000000" w:themeColor="text1"/>
        </w:rPr>
        <w:t>ty</w:t>
      </w:r>
      <w:proofErr w:type="spellEnd"/>
      <w:r w:rsidRPr="00E13BE0">
        <w:rPr>
          <w:rFonts w:ascii="Times New Roman" w:hAnsi="Times New Roman" w:cs="Times New Roman"/>
          <w:color w:val="000000" w:themeColor="text1"/>
        </w:rPr>
        <w:t xml:space="preserve">-level variation in </w:t>
      </w:r>
      <m:oMath>
        <m:r>
          <w:rPr>
            <w:rFonts w:ascii="Cambria Math" w:hAnsi="Cambria Math" w:cs="Times New Roman"/>
            <w:color w:val="000000" w:themeColor="text1"/>
          </w:rPr>
          <m:t>β</m:t>
        </m:r>
      </m:oMath>
      <w:r w:rsidRPr="00E13BE0">
        <w:rPr>
          <w:rFonts w:ascii="Times New Roman" w:hAnsi="Times New Roman" w:cs="Times New Roman"/>
          <w:color w:val="000000" w:themeColor="text1"/>
        </w:rPr>
        <w:t xml:space="preserve"> using a modified Poisson regression model, similar to the time series SIR model commonly applied to measles</w:t>
      </w:r>
      <w:r w:rsidRPr="00E13BE0">
        <w:rPr>
          <w:rFonts w:ascii="Times New Roman" w:hAnsi="Times New Roman" w:cs="Times New Roman"/>
          <w:color w:val="000000" w:themeColor="text1"/>
          <w:vertAlign w:val="superscript"/>
        </w:rPr>
        <w:t>1</w:t>
      </w:r>
      <w:r w:rsidRPr="00E13BE0">
        <w:rPr>
          <w:rFonts w:ascii="Times New Roman" w:hAnsi="Times New Roman" w:cs="Times New Roman"/>
          <w:color w:val="000000" w:themeColor="text1"/>
        </w:rPr>
        <w:t xml:space="preserve">. To do this, we estimate a Poisson regression model with the following underlying log-linear model, where </w:t>
      </w:r>
      <m:oMath>
        <m:r>
          <w:rPr>
            <w:rFonts w:ascii="Cambria Math" w:hAnsi="Cambria Math" w:cs="Times New Roman"/>
            <w:color w:val="000000" w:themeColor="text1"/>
          </w:rPr>
          <m:t>X</m:t>
        </m:r>
      </m:oMath>
      <w:r w:rsidRPr="00E13BE0">
        <w:rPr>
          <w:rFonts w:ascii="Times New Roman" w:hAnsi="Times New Roman" w:cs="Times New Roman"/>
          <w:color w:val="000000" w:themeColor="text1"/>
        </w:rPr>
        <w:t xml:space="preserve"> is a vector of city-specific covariates and </w:t>
      </w:r>
      <m:oMath>
        <m:r>
          <w:rPr>
            <w:rFonts w:ascii="Cambria Math" w:hAnsi="Cambria Math" w:cs="Times New Roman"/>
            <w:color w:val="000000" w:themeColor="text1"/>
          </w:rPr>
          <m:t>ζ</m:t>
        </m:r>
      </m:oMath>
      <w:r w:rsidRPr="00E13BE0">
        <w:rPr>
          <w:rFonts w:ascii="Times New Roman" w:hAnsi="Times New Roman" w:cs="Times New Roman"/>
          <w:color w:val="000000" w:themeColor="text1"/>
        </w:rPr>
        <w:t xml:space="preserve"> is a vector of city/race regression coefficients:</w:t>
      </w:r>
    </w:p>
    <w:p w14:paraId="01EE6DB9" w14:textId="77777777" w:rsidR="002D613C" w:rsidRPr="001468DB" w:rsidRDefault="00E13BE0" w:rsidP="001468DB">
      <w:pPr>
        <w:pStyle w:val="BodyText"/>
        <w:jc w:val="both"/>
        <w:rPr>
          <w:rFonts w:ascii="Times New Roman" w:eastAsiaTheme="minorEastAsia" w:hAnsi="Times New Roman" w:cs="Times New Roman"/>
          <w:color w:val="000000" w:themeColor="text1"/>
        </w:rPr>
      </w:pPr>
      <m:oMathPara>
        <m:oMathParaPr>
          <m:jc m:val="center"/>
        </m:oMathParaPr>
        <m:oMath>
          <m:r>
            <w:rPr>
              <w:rFonts w:ascii="Cambria Math" w:hAnsi="Cambria Math" w:cs="Times New Roman"/>
              <w:color w:val="000000" w:themeColor="text1"/>
            </w:rPr>
            <m:t>log(E(</m:t>
          </m:r>
          <m:sSubSup>
            <m:sSubSupPr>
              <m:ctrlPr>
                <w:rPr>
                  <w:rFonts w:ascii="Cambria Math" w:hAnsi="Cambria Math" w:cs="Times New Roman"/>
                  <w:color w:val="000000" w:themeColor="text1"/>
                </w:rPr>
              </m:ctrlPr>
            </m:sSubSupPr>
            <m:e>
              <m:r>
                <w:rPr>
                  <w:rFonts w:ascii="Cambria Math" w:hAnsi="Cambria Math" w:cs="Times New Roman"/>
                  <w:color w:val="000000" w:themeColor="text1"/>
                </w:rPr>
                <m:t>D</m:t>
              </m:r>
            </m:e>
            <m:sub>
              <m:r>
                <w:rPr>
                  <w:rFonts w:ascii="Cambria Math" w:hAnsi="Cambria Math" w:cs="Times New Roman"/>
                  <w:color w:val="000000" w:themeColor="text1"/>
                </w:rPr>
                <m:t>ij</m:t>
              </m:r>
            </m:sub>
            <m:sup>
              <m:r>
                <w:rPr>
                  <w:rFonts w:ascii="Cambria Math" w:hAnsi="Cambria Math" w:cs="Times New Roman"/>
                  <w:color w:val="000000" w:themeColor="text1"/>
                </w:rPr>
                <m:t>EP</m:t>
              </m:r>
            </m:sup>
          </m:sSubSup>
          <m:r>
            <w:rPr>
              <w:rFonts w:ascii="Cambria Math" w:hAnsi="Cambria Math" w:cs="Times New Roman"/>
              <w:color w:val="000000" w:themeColor="text1"/>
            </w:rPr>
            <m:t>))=log(I/N)+log(po</m:t>
          </m:r>
          <m:sSub>
            <m:sSubPr>
              <m:ctrlPr>
                <w:rPr>
                  <w:rFonts w:ascii="Cambria Math" w:hAnsi="Cambria Math" w:cs="Times New Roman"/>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EP</m:t>
              </m:r>
            </m:sub>
          </m:sSub>
          <m:r>
            <w:rPr>
              <w:rFonts w:ascii="Cambria Math" w:hAnsi="Cambria Math" w:cs="Times New Roman"/>
              <w:color w:val="000000" w:themeColor="text1"/>
            </w:rPr>
            <m:t>)+Xζ+</m:t>
          </m:r>
          <m:sSub>
            <m:sSubPr>
              <m:ctrlPr>
                <w:rPr>
                  <w:rFonts w:ascii="Cambria Math" w:hAnsi="Cambria Math" w:cs="Times New Roman"/>
                  <w:color w:val="000000" w:themeColor="text1"/>
                </w:rPr>
              </m:ctrlPr>
            </m:sSubPr>
            <m:e>
              <m:r>
                <w:rPr>
                  <w:rFonts w:ascii="Cambria Math" w:hAnsi="Cambria Math" w:cs="Times New Roman"/>
                  <w:color w:val="000000" w:themeColor="text1"/>
                </w:rPr>
                <m:t>α</m:t>
              </m:r>
            </m:e>
            <m:sub>
              <m:r>
                <w:rPr>
                  <w:rFonts w:ascii="Cambria Math" w:hAnsi="Cambria Math" w:cs="Times New Roman"/>
                  <w:color w:val="000000" w:themeColor="text1"/>
                </w:rPr>
                <m:t>j</m:t>
              </m:r>
            </m:sub>
          </m:sSub>
        </m:oMath>
      </m:oMathPara>
    </w:p>
    <w:p w14:paraId="73421EFE" w14:textId="4AABFCD8" w:rsidR="001468DB" w:rsidRPr="001468DB" w:rsidRDefault="001468DB" w:rsidP="001468DB">
      <w:pPr>
        <w:pStyle w:val="BodyText"/>
        <w:jc w:val="center"/>
        <w:rPr>
          <w:rFonts w:ascii="Times New Roman" w:eastAsiaTheme="minorEastAsia" w:hAnsi="Times New Roman" w:cs="Times New Roman"/>
          <w:b/>
          <w:color w:val="000000" w:themeColor="text1"/>
        </w:rPr>
      </w:pPr>
      <w:r w:rsidRPr="001468DB">
        <w:rPr>
          <w:rFonts w:ascii="Times New Roman" w:eastAsiaTheme="minorEastAsia" w:hAnsi="Times New Roman" w:cs="Times New Roman"/>
          <w:b/>
          <w:color w:val="000000" w:themeColor="text1"/>
        </w:rPr>
        <w:t>Equation S1</w:t>
      </w:r>
    </w:p>
    <w:p w14:paraId="32F401CA" w14:textId="77777777" w:rsidR="00E13BE0" w:rsidRPr="00E13BE0" w:rsidRDefault="00E13BE0" w:rsidP="001468DB">
      <w:pPr>
        <w:pStyle w:val="BodyText"/>
        <w:jc w:val="both"/>
        <w:rPr>
          <w:rFonts w:ascii="Times New Roman" w:hAnsi="Times New Roman" w:cs="Times New Roman"/>
          <w:b/>
          <w:color w:val="000000" w:themeColor="text1"/>
        </w:rPr>
      </w:pPr>
      <w:r>
        <w:rPr>
          <w:rFonts w:ascii="Times New Roman" w:eastAsiaTheme="minorEastAsia" w:hAnsi="Times New Roman" w:cs="Times New Roman"/>
          <w:b/>
          <w:color w:val="000000" w:themeColor="text1"/>
        </w:rPr>
        <w:t>Equation S1</w:t>
      </w:r>
      <w:bookmarkStart w:id="4" w:name="_GoBack"/>
      <w:bookmarkEnd w:id="4"/>
    </w:p>
    <w:p w14:paraId="55F562F9" w14:textId="77777777" w:rsidR="002D613C" w:rsidRPr="00E13BE0" w:rsidRDefault="00E13BE0" w:rsidP="001468DB">
      <w:pPr>
        <w:pStyle w:val="BodyText"/>
        <w:jc w:val="both"/>
        <w:rPr>
          <w:rFonts w:ascii="Times New Roman" w:hAnsi="Times New Roman" w:cs="Times New Roman"/>
          <w:color w:val="000000" w:themeColor="text1"/>
        </w:rPr>
      </w:pPr>
      <w:r w:rsidRPr="00E13BE0">
        <w:rPr>
          <w:rFonts w:ascii="Times New Roman" w:hAnsi="Times New Roman" w:cs="Times New Roman"/>
          <w:color w:val="000000" w:themeColor="text1"/>
        </w:rPr>
        <w:t>The inclusion of the offset term for pulmonary TB prevalence (</w:t>
      </w:r>
      <w:proofErr w:type="gramStart"/>
      <m:oMath>
        <m:r>
          <w:rPr>
            <w:rFonts w:ascii="Cambria Math" w:hAnsi="Cambria Math" w:cs="Times New Roman"/>
            <w:color w:val="000000" w:themeColor="text1"/>
          </w:rPr>
          <m:t>log(</m:t>
        </m:r>
        <w:proofErr w:type="gramEnd"/>
        <m:r>
          <w:rPr>
            <w:rFonts w:ascii="Cambria Math" w:hAnsi="Cambria Math" w:cs="Times New Roman"/>
            <w:color w:val="000000" w:themeColor="text1"/>
          </w:rPr>
          <m:t>I/N)</m:t>
        </m:r>
      </m:oMath>
      <w:r w:rsidRPr="00E13BE0">
        <w:rPr>
          <w:rFonts w:ascii="Times New Roman" w:hAnsi="Times New Roman" w:cs="Times New Roman"/>
          <w:color w:val="000000" w:themeColor="text1"/>
        </w:rPr>
        <w:t xml:space="preserve">) ensures that the coefficients in </w:t>
      </w:r>
      <m:oMath>
        <m:r>
          <w:rPr>
            <w:rFonts w:ascii="Cambria Math" w:hAnsi="Cambria Math" w:cs="Times New Roman"/>
            <w:color w:val="000000" w:themeColor="text1"/>
          </w:rPr>
          <m:t>ζ</m:t>
        </m:r>
      </m:oMath>
      <w:r w:rsidRPr="00E13BE0">
        <w:rPr>
          <w:rFonts w:ascii="Times New Roman" w:hAnsi="Times New Roman" w:cs="Times New Roman"/>
          <w:color w:val="000000" w:themeColor="text1"/>
        </w:rPr>
        <w:t xml:space="preserve"> reflect the impact of covariates on per-pulmonary-case risk of infection rather than variation in ARTI. We do not include city-level random effects in this model to understand the relationship between city characteristics and variation in ARTI. </w:t>
      </w:r>
      <w:proofErr w:type="gramStart"/>
      <w:r w:rsidRPr="00E13BE0">
        <w:rPr>
          <w:rFonts w:ascii="Times New Roman" w:hAnsi="Times New Roman" w:cs="Times New Roman"/>
          <w:color w:val="000000" w:themeColor="text1"/>
        </w:rPr>
        <w:t>This decision is justified by the relatively small number of cities in our sample</w:t>
      </w:r>
      <w:proofErr w:type="gramEnd"/>
      <w:r w:rsidRPr="00E13BE0">
        <w:rPr>
          <w:rFonts w:ascii="Times New Roman" w:hAnsi="Times New Roman" w:cs="Times New Roman"/>
          <w:color w:val="000000" w:themeColor="text1"/>
        </w:rPr>
        <w:t>. With more cities, we would be better able to differentiate between city characteristics and the impact of specific characteristics. However, our city-level results should obviously be interpreted in light of this small sample size.</w:t>
      </w:r>
    </w:p>
    <w:p w14:paraId="41E2CAF7" w14:textId="77777777" w:rsidR="002D613C" w:rsidRPr="00E13BE0" w:rsidRDefault="00E13BE0" w:rsidP="001468DB">
      <w:pPr>
        <w:pStyle w:val="BodyText"/>
        <w:jc w:val="both"/>
        <w:rPr>
          <w:rFonts w:ascii="Times New Roman" w:hAnsi="Times New Roman" w:cs="Times New Roman"/>
          <w:color w:val="000000" w:themeColor="text1"/>
        </w:rPr>
      </w:pPr>
      <w:r w:rsidRPr="00E13BE0">
        <w:rPr>
          <w:rFonts w:ascii="Times New Roman" w:hAnsi="Times New Roman" w:cs="Times New Roman"/>
          <w:color w:val="000000" w:themeColor="text1"/>
        </w:rPr>
        <w:t xml:space="preserve">In this analysis, we do not adjust for the differential reporting of TB meningitis mortality for blacks vs. whites and instead use the total count of extra-pulmonary TB cases, since we are </w:t>
      </w:r>
      <w:r w:rsidRPr="00E13BE0">
        <w:rPr>
          <w:rFonts w:ascii="Times New Roman" w:hAnsi="Times New Roman" w:cs="Times New Roman"/>
          <w:color w:val="000000" w:themeColor="text1"/>
        </w:rPr>
        <w:lastRenderedPageBreak/>
        <w:t>primarily interested in factors impacting the relative risk of infection, such as city size, and these relationships would not be impacted by this adjustment.</w:t>
      </w:r>
    </w:p>
    <w:p w14:paraId="34913DC6" w14:textId="77777777" w:rsidR="002D613C" w:rsidRPr="00E13BE0" w:rsidRDefault="00E13BE0" w:rsidP="001468DB">
      <w:pPr>
        <w:pStyle w:val="Heading1"/>
        <w:jc w:val="both"/>
        <w:rPr>
          <w:rFonts w:ascii="Times New Roman" w:hAnsi="Times New Roman" w:cs="Times New Roman"/>
          <w:color w:val="000000" w:themeColor="text1"/>
        </w:rPr>
      </w:pPr>
      <w:bookmarkStart w:id="5" w:name="supplementary-results"/>
      <w:bookmarkEnd w:id="5"/>
      <w:r w:rsidRPr="00E13BE0">
        <w:rPr>
          <w:rFonts w:ascii="Times New Roman" w:hAnsi="Times New Roman" w:cs="Times New Roman"/>
          <w:color w:val="000000" w:themeColor="text1"/>
        </w:rPr>
        <w:t>Supplementary Results</w:t>
      </w:r>
    </w:p>
    <w:p w14:paraId="42FB98D1" w14:textId="77777777" w:rsidR="002D613C" w:rsidRPr="00E13BE0" w:rsidRDefault="00E13BE0" w:rsidP="001468DB">
      <w:pPr>
        <w:pStyle w:val="Heading2"/>
        <w:jc w:val="both"/>
        <w:rPr>
          <w:rFonts w:ascii="Times New Roman" w:hAnsi="Times New Roman" w:cs="Times New Roman"/>
          <w:color w:val="000000" w:themeColor="text1"/>
        </w:rPr>
      </w:pPr>
      <w:bookmarkStart w:id="6" w:name="age-adjusted-pulmonary-tb-mortality"/>
      <w:bookmarkEnd w:id="6"/>
      <w:r w:rsidRPr="00E13BE0">
        <w:rPr>
          <w:rFonts w:ascii="Times New Roman" w:hAnsi="Times New Roman" w:cs="Times New Roman"/>
          <w:color w:val="000000" w:themeColor="text1"/>
        </w:rPr>
        <w:t>Age-adjusted pulmonary TB mortality</w:t>
      </w:r>
    </w:p>
    <w:p w14:paraId="49225321" w14:textId="77777777" w:rsidR="002D613C" w:rsidRPr="00E13BE0" w:rsidRDefault="00E13BE0" w:rsidP="001468DB">
      <w:pPr>
        <w:pStyle w:val="FirstParagraph"/>
        <w:jc w:val="both"/>
        <w:rPr>
          <w:rFonts w:ascii="Times New Roman" w:hAnsi="Times New Roman" w:cs="Times New Roman"/>
          <w:color w:val="000000" w:themeColor="text1"/>
        </w:rPr>
      </w:pPr>
      <w:r w:rsidRPr="00E13BE0">
        <w:rPr>
          <w:rFonts w:ascii="Times New Roman" w:hAnsi="Times New Roman" w:cs="Times New Roman"/>
          <w:color w:val="000000" w:themeColor="text1"/>
        </w:rPr>
        <w:t xml:space="preserve">We standardized all pulmonary TB mortality rates using the distribution of ages in 1910 for people of all racial groups in the entire panel of cities. We linearly interpolated the population size at each age for </w:t>
      </w:r>
      <w:proofErr w:type="gramStart"/>
      <w:r w:rsidRPr="00E13BE0">
        <w:rPr>
          <w:rFonts w:ascii="Times New Roman" w:hAnsi="Times New Roman" w:cs="Times New Roman"/>
          <w:color w:val="000000" w:themeColor="text1"/>
        </w:rPr>
        <w:t xml:space="preserve">the </w:t>
      </w:r>
      <w:proofErr w:type="spellStart"/>
      <w:r w:rsidRPr="00E13BE0">
        <w:rPr>
          <w:rFonts w:ascii="Times New Roman" w:hAnsi="Times New Roman" w:cs="Times New Roman"/>
          <w:color w:val="000000" w:themeColor="text1"/>
        </w:rPr>
        <w:t>the</w:t>
      </w:r>
      <w:proofErr w:type="spellEnd"/>
      <w:proofErr w:type="gramEnd"/>
      <w:r w:rsidRPr="00E13BE0">
        <w:rPr>
          <w:rFonts w:ascii="Times New Roman" w:hAnsi="Times New Roman" w:cs="Times New Roman"/>
          <w:color w:val="000000" w:themeColor="text1"/>
        </w:rPr>
        <w:t xml:space="preserve"> entire panel of cities and calculated age-group specific pulmonary TB mortality rates for the age groups in the mortality data.</w:t>
      </w:r>
    </w:p>
    <w:p w14:paraId="44DC0496" w14:textId="77777777" w:rsidR="002D613C" w:rsidRPr="00E13BE0" w:rsidRDefault="00E13BE0" w:rsidP="001468DB">
      <w:pPr>
        <w:pStyle w:val="BodyText"/>
        <w:jc w:val="both"/>
        <w:rPr>
          <w:rFonts w:ascii="Times New Roman" w:hAnsi="Times New Roman" w:cs="Times New Roman"/>
          <w:color w:val="000000" w:themeColor="text1"/>
        </w:rPr>
      </w:pPr>
      <w:r w:rsidRPr="00E13BE0">
        <w:rPr>
          <w:rFonts w:ascii="Times New Roman" w:hAnsi="Times New Roman" w:cs="Times New Roman"/>
          <w:color w:val="000000" w:themeColor="text1"/>
        </w:rPr>
        <w:t>We used individual ages because, across years and cities, the bins used in the original data changed, from 5-year bins in some instances, to 10-year bins in others. For children under 5, mortality for exact ages were reported. Using the interpolated population data, we aggregated the population for the age groups included in each data bin (i.e. 5-9 years, 25-34 years, etc.) to estimate age-specific rates.</w:t>
      </w:r>
    </w:p>
    <w:p w14:paraId="47A8C209" w14:textId="77777777" w:rsidR="002D613C" w:rsidRPr="00E13BE0" w:rsidRDefault="00E13BE0" w:rsidP="001468DB">
      <w:pPr>
        <w:pStyle w:val="BodyText"/>
        <w:jc w:val="both"/>
        <w:rPr>
          <w:rFonts w:ascii="Times New Roman" w:hAnsi="Times New Roman" w:cs="Times New Roman"/>
          <w:color w:val="000000" w:themeColor="text1"/>
        </w:rPr>
      </w:pPr>
      <w:r w:rsidRPr="00E13BE0">
        <w:rPr>
          <w:rFonts w:ascii="Times New Roman" w:hAnsi="Times New Roman" w:cs="Times New Roman"/>
          <w:color w:val="000000" w:themeColor="text1"/>
        </w:rPr>
        <w:t>We estimated age-specific rates for each bin in the data using a Poisson model fit via MCMC. On each step of the MCMC estimation we calculated an age-adjusted pulmonary TB mortality rate by taking the weighted sum of these rates using population weights corresponding to the distribution of ages across all races in the 1910 census data for all cities in our data.</w:t>
      </w:r>
    </w:p>
    <w:p w14:paraId="3028C16A" w14:textId="77777777" w:rsidR="002D613C" w:rsidRPr="00E13BE0" w:rsidRDefault="00E13BE0" w:rsidP="001468DB">
      <w:pPr>
        <w:pStyle w:val="Heading2"/>
        <w:jc w:val="both"/>
        <w:rPr>
          <w:rFonts w:ascii="Times New Roman" w:hAnsi="Times New Roman" w:cs="Times New Roman"/>
          <w:color w:val="000000" w:themeColor="text1"/>
        </w:rPr>
      </w:pPr>
      <w:bookmarkStart w:id="7" w:name="city-level-variation-in-arti"/>
      <w:bookmarkEnd w:id="7"/>
      <w:r w:rsidRPr="00E13BE0">
        <w:rPr>
          <w:rFonts w:ascii="Times New Roman" w:hAnsi="Times New Roman" w:cs="Times New Roman"/>
          <w:color w:val="000000" w:themeColor="text1"/>
        </w:rPr>
        <w:t>City-level variation in ARTI</w:t>
      </w:r>
    </w:p>
    <w:p w14:paraId="2690D9CC" w14:textId="77777777" w:rsidR="002D613C" w:rsidRPr="00E13BE0" w:rsidRDefault="00E13BE0" w:rsidP="001468DB">
      <w:pPr>
        <w:pStyle w:val="BodyText"/>
        <w:jc w:val="both"/>
        <w:rPr>
          <w:rFonts w:ascii="Times New Roman" w:hAnsi="Times New Roman" w:cs="Times New Roman"/>
          <w:color w:val="000000" w:themeColor="text1"/>
        </w:rPr>
      </w:pPr>
      <w:r>
        <w:rPr>
          <w:rFonts w:ascii="Times New Roman" w:hAnsi="Times New Roman" w:cs="Times New Roman"/>
          <w:color w:val="000000" w:themeColor="text1"/>
        </w:rPr>
        <w:t>Table 1</w:t>
      </w:r>
      <w:r w:rsidRPr="00E13BE0">
        <w:rPr>
          <w:rFonts w:ascii="Times New Roman" w:hAnsi="Times New Roman" w:cs="Times New Roman"/>
          <w:color w:val="000000" w:themeColor="text1"/>
        </w:rPr>
        <w:t xml:space="preserve"> shows relative risks (RR) associated with city-level factors during the 1910, 1920 &amp; 1930 census years. The model contains fixed-effects by race for each of the census years, to account for </w:t>
      </w:r>
      <w:proofErr w:type="spellStart"/>
      <w:r w:rsidRPr="00E13BE0">
        <w:rPr>
          <w:rFonts w:ascii="Times New Roman" w:hAnsi="Times New Roman" w:cs="Times New Roman"/>
          <w:color w:val="000000" w:themeColor="text1"/>
        </w:rPr>
        <w:t>unmodeled</w:t>
      </w:r>
      <w:proofErr w:type="spellEnd"/>
      <w:r w:rsidRPr="00E13BE0">
        <w:rPr>
          <w:rFonts w:ascii="Times New Roman" w:hAnsi="Times New Roman" w:cs="Times New Roman"/>
          <w:color w:val="000000" w:themeColor="text1"/>
        </w:rPr>
        <w:t xml:space="preserve"> change over time by race. It is important to note that because the estimates in this table reflect changes in the per-pulmonary-case risk of </w:t>
      </w:r>
      <w:proofErr w:type="spellStart"/>
      <w:r w:rsidRPr="00E13BE0">
        <w:rPr>
          <w:rFonts w:ascii="Times New Roman" w:hAnsi="Times New Roman" w:cs="Times New Roman"/>
          <w:color w:val="000000" w:themeColor="text1"/>
        </w:rPr>
        <w:t>extrapulmonary</w:t>
      </w:r>
      <w:proofErr w:type="spellEnd"/>
      <w:r w:rsidRPr="00E13BE0">
        <w:rPr>
          <w:rFonts w:ascii="Times New Roman" w:hAnsi="Times New Roman" w:cs="Times New Roman"/>
          <w:color w:val="000000" w:themeColor="text1"/>
        </w:rPr>
        <w:t xml:space="preserve"> TB in children under 5, the coefficient for race does not reflect the differential reporting of TB meningitis by race reported in the main text.</w:t>
      </w:r>
    </w:p>
    <w:p w14:paraId="1E003C3B" w14:textId="77777777" w:rsidR="002D613C" w:rsidRPr="00E13BE0" w:rsidRDefault="00E13BE0" w:rsidP="001468DB">
      <w:pPr>
        <w:pStyle w:val="Heading2"/>
        <w:jc w:val="both"/>
        <w:rPr>
          <w:rFonts w:ascii="Times New Roman" w:hAnsi="Times New Roman" w:cs="Times New Roman"/>
          <w:color w:val="000000" w:themeColor="text1"/>
        </w:rPr>
      </w:pPr>
      <w:bookmarkStart w:id="8" w:name="tbm-cases-as-a-fraction-of-all-extra-pul"/>
      <w:bookmarkEnd w:id="8"/>
      <w:r w:rsidRPr="00E13BE0">
        <w:rPr>
          <w:rFonts w:ascii="Times New Roman" w:hAnsi="Times New Roman" w:cs="Times New Roman"/>
          <w:color w:val="000000" w:themeColor="text1"/>
        </w:rPr>
        <w:t>TBM cases as a fraction of all extra-pulmonary TB cases: 1910-1920</w:t>
      </w:r>
    </w:p>
    <w:p w14:paraId="0A13641A" w14:textId="4D9F4C62" w:rsidR="002D613C" w:rsidRPr="00E13BE0" w:rsidRDefault="00E13BE0" w:rsidP="001468DB">
      <w:pPr>
        <w:pStyle w:val="FirstParagraph"/>
        <w:jc w:val="both"/>
        <w:rPr>
          <w:rFonts w:ascii="Times New Roman" w:hAnsi="Times New Roman" w:cs="Times New Roman"/>
          <w:color w:val="000000" w:themeColor="text1"/>
        </w:rPr>
      </w:pPr>
      <w:r w:rsidRPr="00E13BE0">
        <w:rPr>
          <w:rFonts w:ascii="Times New Roman" w:hAnsi="Times New Roman" w:cs="Times New Roman"/>
          <w:color w:val="000000" w:themeColor="text1"/>
        </w:rPr>
        <w:t xml:space="preserve">Figure </w:t>
      </w:r>
      <w:r w:rsidR="001468DB">
        <w:rPr>
          <w:rFonts w:ascii="Times New Roman" w:hAnsi="Times New Roman" w:cs="Times New Roman"/>
          <w:color w:val="000000" w:themeColor="text1"/>
        </w:rPr>
        <w:t xml:space="preserve">S1 </w:t>
      </w:r>
      <w:r w:rsidRPr="00E13BE0">
        <w:rPr>
          <w:rFonts w:ascii="Times New Roman" w:hAnsi="Times New Roman" w:cs="Times New Roman"/>
          <w:color w:val="000000" w:themeColor="text1"/>
        </w:rPr>
        <w:t xml:space="preserve">illustrates the relationship between the count of </w:t>
      </w:r>
      <w:proofErr w:type="spellStart"/>
      <w:r w:rsidRPr="00E13BE0">
        <w:rPr>
          <w:rFonts w:ascii="Times New Roman" w:hAnsi="Times New Roman" w:cs="Times New Roman"/>
          <w:color w:val="000000" w:themeColor="text1"/>
        </w:rPr>
        <w:t>extrapulmonary</w:t>
      </w:r>
      <w:proofErr w:type="spellEnd"/>
      <w:r w:rsidRPr="00E13BE0">
        <w:rPr>
          <w:rFonts w:ascii="Times New Roman" w:hAnsi="Times New Roman" w:cs="Times New Roman"/>
          <w:color w:val="000000" w:themeColor="text1"/>
        </w:rPr>
        <w:t xml:space="preserve"> TB cases in our data and the number of TB meningitis cases in children under 5 among whites and African-Americans, respectively.</w:t>
      </w:r>
    </w:p>
    <w:p w14:paraId="24F3E38F" w14:textId="77777777" w:rsidR="002D613C" w:rsidRPr="00E13BE0" w:rsidRDefault="00E13BE0">
      <w:pPr>
        <w:pStyle w:val="FigurewithCaption"/>
        <w:rPr>
          <w:rFonts w:ascii="Times New Roman" w:hAnsi="Times New Roman" w:cs="Times New Roman"/>
          <w:color w:val="000000" w:themeColor="text1"/>
        </w:rPr>
      </w:pPr>
      <w:r w:rsidRPr="00E13BE0">
        <w:rPr>
          <w:rFonts w:ascii="Times New Roman" w:hAnsi="Times New Roman" w:cs="Times New Roman"/>
          <w:noProof/>
          <w:color w:val="000000" w:themeColor="text1"/>
        </w:rPr>
        <w:lastRenderedPageBreak/>
        <w:drawing>
          <wp:inline distT="0" distB="0" distL="0" distR="0" wp14:anchorId="60420EE1" wp14:editId="6141C2B3">
            <wp:extent cx="5334000" cy="2667000"/>
            <wp:effectExtent l="0" t="0" r="0" b="0"/>
            <wp:docPr id="1" name="Picture" descr="TBM as a fraction of all non-pulmonary TB cases by race, 1910-1920. The figure shows the ratio of aggregated non-pulmonary TB deaths to TB meningitis deaths for whites (left-hand panel) and blacks (right-hand panel). Each dot represents the total number of TBM and aggregated non-pulmonary TB deaths for all cities in the panel data."/>
            <wp:cNvGraphicFramePr/>
            <a:graphic xmlns:a="http://schemas.openxmlformats.org/drawingml/2006/main">
              <a:graphicData uri="http://schemas.openxmlformats.org/drawingml/2006/picture">
                <pic:pic xmlns:pic="http://schemas.openxmlformats.org/drawingml/2006/picture">
                  <pic:nvPicPr>
                    <pic:cNvPr id="0" name="Picture" descr="output/figures/tbm/tbm_non_pulmonary.png"/>
                    <pic:cNvPicPr>
                      <a:picLocks noChangeAspect="1" noChangeArrowheads="1"/>
                    </pic:cNvPicPr>
                  </pic:nvPicPr>
                  <pic:blipFill>
                    <a:blip r:embed="rId8"/>
                    <a:stretch>
                      <a:fillRect/>
                    </a:stretch>
                  </pic:blipFill>
                  <pic:spPr bwMode="auto">
                    <a:xfrm>
                      <a:off x="0" y="0"/>
                      <a:ext cx="5334000" cy="2667000"/>
                    </a:xfrm>
                    <a:prstGeom prst="rect">
                      <a:avLst/>
                    </a:prstGeom>
                    <a:noFill/>
                    <a:ln w="9525">
                      <a:noFill/>
                      <a:headEnd/>
                      <a:tailEnd/>
                    </a:ln>
                  </pic:spPr>
                </pic:pic>
              </a:graphicData>
            </a:graphic>
          </wp:inline>
        </w:drawing>
      </w:r>
    </w:p>
    <w:p w14:paraId="3B6D9B93" w14:textId="77777777" w:rsidR="002D613C" w:rsidRPr="00E13BE0" w:rsidRDefault="00E13BE0">
      <w:pPr>
        <w:pStyle w:val="ImageCaption"/>
        <w:rPr>
          <w:rFonts w:ascii="Times New Roman" w:hAnsi="Times New Roman" w:cs="Times New Roman"/>
          <w:color w:val="000000" w:themeColor="text1"/>
        </w:rPr>
      </w:pPr>
      <w:r>
        <w:rPr>
          <w:rFonts w:ascii="Times New Roman" w:hAnsi="Times New Roman" w:cs="Times New Roman"/>
          <w:b/>
          <w:color w:val="000000" w:themeColor="text1"/>
        </w:rPr>
        <w:t xml:space="preserve">Figure S1. </w:t>
      </w:r>
      <w:proofErr w:type="gramStart"/>
      <w:r w:rsidRPr="00E13BE0">
        <w:rPr>
          <w:rFonts w:ascii="Times New Roman" w:hAnsi="Times New Roman" w:cs="Times New Roman"/>
          <w:b/>
          <w:color w:val="000000" w:themeColor="text1"/>
        </w:rPr>
        <w:t>TBM as a fraction of all non-pulmonary TB cases by race, 1910-1920.</w:t>
      </w:r>
      <w:proofErr w:type="gramEnd"/>
      <w:r w:rsidRPr="00E13BE0">
        <w:rPr>
          <w:rFonts w:ascii="Times New Roman" w:hAnsi="Times New Roman" w:cs="Times New Roman"/>
          <w:color w:val="000000" w:themeColor="text1"/>
        </w:rPr>
        <w:t xml:space="preserve"> The figure shows the ratio of aggregated non-pulmonary TB deaths to TB meningitis deaths for whites (left-hand panel) and blacks (right-hand panel). Each dot represents the total number of TBM and aggregated non-pulmonary TB deaths for all cities in the panel data.</w:t>
      </w:r>
    </w:p>
    <w:p w14:paraId="76F619D6" w14:textId="77777777" w:rsidR="002D613C" w:rsidRPr="00E13BE0" w:rsidRDefault="00E13BE0">
      <w:pPr>
        <w:pStyle w:val="FigurewithCaption"/>
        <w:rPr>
          <w:rFonts w:ascii="Times New Roman" w:hAnsi="Times New Roman" w:cs="Times New Roman"/>
          <w:color w:val="000000" w:themeColor="text1"/>
        </w:rPr>
      </w:pPr>
      <w:r w:rsidRPr="00E13BE0">
        <w:rPr>
          <w:rFonts w:ascii="Times New Roman" w:hAnsi="Times New Roman" w:cs="Times New Roman"/>
          <w:noProof/>
          <w:color w:val="000000" w:themeColor="text1"/>
        </w:rPr>
        <w:drawing>
          <wp:inline distT="0" distB="0" distL="0" distR="0" wp14:anchorId="32D73B9F" wp14:editId="06172080">
            <wp:extent cx="5334000" cy="3333750"/>
            <wp:effectExtent l="0" t="0" r="0" b="0"/>
            <wp:docPr id="2" name="Picture" descr="Crude TB prevalence, 1910-1933. Estimated population-level prevalence of infectious (i.e. smear-positive) TB estimated using aggregated crude TB mortality data across all Northern panel cities."/>
            <wp:cNvGraphicFramePr/>
            <a:graphic xmlns:a="http://schemas.openxmlformats.org/drawingml/2006/main">
              <a:graphicData uri="http://schemas.openxmlformats.org/drawingml/2006/picture">
                <pic:pic xmlns:pic="http://schemas.openxmlformats.org/drawingml/2006/picture">
                  <pic:nvPicPr>
                    <pic:cNvPr id="0" name="Picture" descr="output/manuscript/figures/north/prevalence.png"/>
                    <pic:cNvPicPr>
                      <a:picLocks noChangeAspect="1" noChangeArrowheads="1"/>
                    </pic:cNvPicPr>
                  </pic:nvPicPr>
                  <pic:blipFill>
                    <a:blip r:embed="rId9"/>
                    <a:stretch>
                      <a:fillRect/>
                    </a:stretch>
                  </pic:blipFill>
                  <pic:spPr bwMode="auto">
                    <a:xfrm>
                      <a:off x="0" y="0"/>
                      <a:ext cx="5334000" cy="3333750"/>
                    </a:xfrm>
                    <a:prstGeom prst="rect">
                      <a:avLst/>
                    </a:prstGeom>
                    <a:noFill/>
                    <a:ln w="9525">
                      <a:noFill/>
                      <a:headEnd/>
                      <a:tailEnd/>
                    </a:ln>
                  </pic:spPr>
                </pic:pic>
              </a:graphicData>
            </a:graphic>
          </wp:inline>
        </w:drawing>
      </w:r>
    </w:p>
    <w:p w14:paraId="5A4A12DD" w14:textId="77777777" w:rsidR="002D613C" w:rsidRPr="00E13BE0" w:rsidRDefault="00E13BE0">
      <w:pPr>
        <w:pStyle w:val="ImageCaption"/>
        <w:rPr>
          <w:rFonts w:ascii="Times New Roman" w:hAnsi="Times New Roman" w:cs="Times New Roman"/>
          <w:color w:val="000000" w:themeColor="text1"/>
        </w:rPr>
      </w:pPr>
      <w:r>
        <w:rPr>
          <w:rFonts w:ascii="Times New Roman" w:hAnsi="Times New Roman" w:cs="Times New Roman"/>
          <w:b/>
          <w:color w:val="000000" w:themeColor="text1"/>
        </w:rPr>
        <w:t xml:space="preserve">Figure S2. </w:t>
      </w:r>
      <w:proofErr w:type="gramStart"/>
      <w:r w:rsidRPr="00E13BE0">
        <w:rPr>
          <w:rFonts w:ascii="Times New Roman" w:hAnsi="Times New Roman" w:cs="Times New Roman"/>
          <w:b/>
          <w:color w:val="000000" w:themeColor="text1"/>
        </w:rPr>
        <w:t>Crude TB prevalence, 1910-1933.</w:t>
      </w:r>
      <w:proofErr w:type="gramEnd"/>
      <w:r w:rsidRPr="00E13BE0">
        <w:rPr>
          <w:rFonts w:ascii="Times New Roman" w:hAnsi="Times New Roman" w:cs="Times New Roman"/>
          <w:color w:val="000000" w:themeColor="text1"/>
        </w:rPr>
        <w:t xml:space="preserve"> Estimated population-level prevalence of infectious (i.e. smear-positive) TB estimated using aggregated crude TB mortality data across all Northern panel cities.</w:t>
      </w:r>
    </w:p>
    <w:p w14:paraId="66C28651" w14:textId="77777777" w:rsidR="002D613C" w:rsidRPr="00E13BE0" w:rsidRDefault="00E13BE0">
      <w:pPr>
        <w:pStyle w:val="Heading2"/>
        <w:rPr>
          <w:rFonts w:ascii="Times New Roman" w:hAnsi="Times New Roman" w:cs="Times New Roman"/>
          <w:color w:val="000000" w:themeColor="text1"/>
        </w:rPr>
      </w:pPr>
      <w:bookmarkStart w:id="9" w:name="combined-northern-and-southern-results"/>
      <w:bookmarkEnd w:id="9"/>
      <w:r w:rsidRPr="00E13BE0">
        <w:rPr>
          <w:rFonts w:ascii="Times New Roman" w:hAnsi="Times New Roman" w:cs="Times New Roman"/>
          <w:color w:val="000000" w:themeColor="text1"/>
        </w:rPr>
        <w:lastRenderedPageBreak/>
        <w:t>Combined Northern and Southern Results</w:t>
      </w:r>
    </w:p>
    <w:p w14:paraId="4FA7D00E" w14:textId="77777777" w:rsidR="002D613C" w:rsidRPr="00E13BE0" w:rsidRDefault="00E13BE0">
      <w:pPr>
        <w:pStyle w:val="FirstParagraph"/>
        <w:rPr>
          <w:rFonts w:ascii="Times New Roman" w:hAnsi="Times New Roman" w:cs="Times New Roman"/>
          <w:color w:val="000000" w:themeColor="text1"/>
        </w:rPr>
      </w:pPr>
      <w:r w:rsidRPr="00E13BE0">
        <w:rPr>
          <w:rFonts w:ascii="Times New Roman" w:hAnsi="Times New Roman" w:cs="Times New Roman"/>
          <w:color w:val="000000" w:themeColor="text1"/>
        </w:rPr>
        <w:t xml:space="preserve">In this section, we present estimates of age-adjusted TB mortality, the annual risk of TB infection by race, and the per-case risk of infection among individuals living in both the northern and southern cities in our dataset. These results are presented to demonstrate that our qualitative findings are not </w:t>
      </w:r>
      <w:proofErr w:type="spellStart"/>
      <w:r w:rsidRPr="00E13BE0">
        <w:rPr>
          <w:rFonts w:ascii="Times New Roman" w:hAnsi="Times New Roman" w:cs="Times New Roman"/>
          <w:color w:val="000000" w:themeColor="text1"/>
        </w:rPr>
        <w:t>sensistive</w:t>
      </w:r>
      <w:proofErr w:type="spellEnd"/>
      <w:r w:rsidRPr="00E13BE0">
        <w:rPr>
          <w:rFonts w:ascii="Times New Roman" w:hAnsi="Times New Roman" w:cs="Times New Roman"/>
          <w:color w:val="000000" w:themeColor="text1"/>
        </w:rPr>
        <w:t xml:space="preserve"> to the exclusion of these cities.</w:t>
      </w:r>
    </w:p>
    <w:p w14:paraId="73E581E0" w14:textId="77777777" w:rsidR="002D613C" w:rsidRPr="00E13BE0" w:rsidRDefault="00E13BE0">
      <w:pPr>
        <w:pStyle w:val="FigurewithCaption"/>
        <w:rPr>
          <w:rFonts w:ascii="Times New Roman" w:hAnsi="Times New Roman" w:cs="Times New Roman"/>
          <w:color w:val="000000" w:themeColor="text1"/>
        </w:rPr>
      </w:pPr>
      <w:r w:rsidRPr="00E13BE0">
        <w:rPr>
          <w:rFonts w:ascii="Times New Roman" w:hAnsi="Times New Roman" w:cs="Times New Roman"/>
          <w:noProof/>
          <w:color w:val="000000" w:themeColor="text1"/>
        </w:rPr>
        <w:drawing>
          <wp:inline distT="0" distB="0" distL="0" distR="0" wp14:anchorId="40468AE4" wp14:editId="6D4B361A">
            <wp:extent cx="5334000" cy="2667000"/>
            <wp:effectExtent l="0" t="0" r="0" b="0"/>
            <wp:docPr id="3" name="Picture" descr="Age-standardized TB mortality rates, by race. The left-hand panel shows age-standardized TB mortality rates in the panel of cities from 1910 to 1933 in deaths per 100K population. Black mortality rates are indicated by the solid line and white TB mortality rates by the dashed line. The right-hand panel shows the adjusted relative risk (ARR) of death from pulmonary TB for African-Americans vs. whites from 1910 to 1933. The vertical dashed line indicates the timing of the 1918 influenza pandemic."/>
            <wp:cNvGraphicFramePr/>
            <a:graphic xmlns:a="http://schemas.openxmlformats.org/drawingml/2006/main">
              <a:graphicData uri="http://schemas.openxmlformats.org/drawingml/2006/picture">
                <pic:pic xmlns:pic="http://schemas.openxmlformats.org/drawingml/2006/picture">
                  <pic:nvPicPr>
                    <pic:cNvPr id="0" name="Picture" descr="output/manuscript/figures/combined/age_adjusted_pulmonary_mortality_combined.png"/>
                    <pic:cNvPicPr>
                      <a:picLocks noChangeAspect="1" noChangeArrowheads="1"/>
                    </pic:cNvPicPr>
                  </pic:nvPicPr>
                  <pic:blipFill>
                    <a:blip r:embed="rId10"/>
                    <a:stretch>
                      <a:fillRect/>
                    </a:stretch>
                  </pic:blipFill>
                  <pic:spPr bwMode="auto">
                    <a:xfrm>
                      <a:off x="0" y="0"/>
                      <a:ext cx="5334000" cy="2667000"/>
                    </a:xfrm>
                    <a:prstGeom prst="rect">
                      <a:avLst/>
                    </a:prstGeom>
                    <a:noFill/>
                    <a:ln w="9525">
                      <a:noFill/>
                      <a:headEnd/>
                      <a:tailEnd/>
                    </a:ln>
                  </pic:spPr>
                </pic:pic>
              </a:graphicData>
            </a:graphic>
          </wp:inline>
        </w:drawing>
      </w:r>
    </w:p>
    <w:p w14:paraId="46B45194" w14:textId="77777777" w:rsidR="002D613C" w:rsidRPr="00E13BE0" w:rsidRDefault="00E13BE0">
      <w:pPr>
        <w:pStyle w:val="ImageCaption"/>
        <w:rPr>
          <w:rFonts w:ascii="Times New Roman" w:hAnsi="Times New Roman" w:cs="Times New Roman"/>
          <w:color w:val="000000" w:themeColor="text1"/>
        </w:rPr>
      </w:pPr>
      <w:r>
        <w:rPr>
          <w:rFonts w:ascii="Times New Roman" w:hAnsi="Times New Roman" w:cs="Times New Roman"/>
          <w:b/>
          <w:color w:val="000000" w:themeColor="text1"/>
        </w:rPr>
        <w:t xml:space="preserve">Figure S3. </w:t>
      </w:r>
      <w:r w:rsidRPr="00E13BE0">
        <w:rPr>
          <w:rFonts w:ascii="Times New Roman" w:hAnsi="Times New Roman" w:cs="Times New Roman"/>
          <w:b/>
          <w:color w:val="000000" w:themeColor="text1"/>
        </w:rPr>
        <w:t>Age-standardized TB mortality rates, by race.</w:t>
      </w:r>
      <w:r w:rsidRPr="00E13BE0">
        <w:rPr>
          <w:rFonts w:ascii="Times New Roman" w:hAnsi="Times New Roman" w:cs="Times New Roman"/>
          <w:color w:val="000000" w:themeColor="text1"/>
        </w:rPr>
        <w:t xml:space="preserve"> The left-hand panel shows age-standardized TB mortality rates in the panel of cities from 1910 to 1933 in deaths per 100K </w:t>
      </w:r>
      <w:proofErr w:type="gramStart"/>
      <w:r w:rsidRPr="00E13BE0">
        <w:rPr>
          <w:rFonts w:ascii="Times New Roman" w:hAnsi="Times New Roman" w:cs="Times New Roman"/>
          <w:color w:val="000000" w:themeColor="text1"/>
        </w:rPr>
        <w:t>population</w:t>
      </w:r>
      <w:proofErr w:type="gramEnd"/>
      <w:r w:rsidRPr="00E13BE0">
        <w:rPr>
          <w:rFonts w:ascii="Times New Roman" w:hAnsi="Times New Roman" w:cs="Times New Roman"/>
          <w:color w:val="000000" w:themeColor="text1"/>
        </w:rPr>
        <w:t>. Black mortality rates are indicated by the solid line and white TB mortality rates by the dashed line. The right-hand panel shows the adjusted relative risk (ARR) of death from pulmonary TB for African-Americans vs. whites from 1910 to 1933. The vertical dashed line indicates the timing of the 1918 influenza pandemic.</w:t>
      </w:r>
    </w:p>
    <w:p w14:paraId="0EAA877D" w14:textId="77777777" w:rsidR="002D613C" w:rsidRPr="00E13BE0" w:rsidRDefault="00E13BE0">
      <w:pPr>
        <w:pStyle w:val="FigurewithCaption"/>
        <w:rPr>
          <w:rFonts w:ascii="Times New Roman" w:hAnsi="Times New Roman" w:cs="Times New Roman"/>
          <w:color w:val="000000" w:themeColor="text1"/>
        </w:rPr>
      </w:pPr>
      <w:r w:rsidRPr="00E13BE0">
        <w:rPr>
          <w:rFonts w:ascii="Times New Roman" w:hAnsi="Times New Roman" w:cs="Times New Roman"/>
          <w:noProof/>
          <w:color w:val="000000" w:themeColor="text1"/>
        </w:rPr>
        <w:drawing>
          <wp:inline distT="0" distB="0" distL="0" distR="0" wp14:anchorId="79676526" wp14:editId="0EA05D9E">
            <wp:extent cx="5334000" cy="2667000"/>
            <wp:effectExtent l="0" t="0" r="0" b="0"/>
            <wp:docPr id="4" name="Picture" descr="Annual risk of TB infection (ARTI) by race, 1910-1933. The left-hand panel illustrates the ARTI for African-Americans (solid line) and whites (dashed line) from 1910-1933. The right-hand panel illustrates the ratio of the ARTI for African-Americans vs. whites during this period. The gray shaded area in both panels illustrates the 95% posterior credible intervals (CIs) for these quantities."/>
            <wp:cNvGraphicFramePr/>
            <a:graphic xmlns:a="http://schemas.openxmlformats.org/drawingml/2006/main">
              <a:graphicData uri="http://schemas.openxmlformats.org/drawingml/2006/picture">
                <pic:pic xmlns:pic="http://schemas.openxmlformats.org/drawingml/2006/picture">
                  <pic:nvPicPr>
                    <pic:cNvPr id="0" name="Picture" descr="output/manuscript/figures/combined/arti_rr.png"/>
                    <pic:cNvPicPr>
                      <a:picLocks noChangeAspect="1" noChangeArrowheads="1"/>
                    </pic:cNvPicPr>
                  </pic:nvPicPr>
                  <pic:blipFill>
                    <a:blip r:embed="rId11"/>
                    <a:stretch>
                      <a:fillRect/>
                    </a:stretch>
                  </pic:blipFill>
                  <pic:spPr bwMode="auto">
                    <a:xfrm>
                      <a:off x="0" y="0"/>
                      <a:ext cx="5334000" cy="2667000"/>
                    </a:xfrm>
                    <a:prstGeom prst="rect">
                      <a:avLst/>
                    </a:prstGeom>
                    <a:noFill/>
                    <a:ln w="9525">
                      <a:noFill/>
                      <a:headEnd/>
                      <a:tailEnd/>
                    </a:ln>
                  </pic:spPr>
                </pic:pic>
              </a:graphicData>
            </a:graphic>
          </wp:inline>
        </w:drawing>
      </w:r>
    </w:p>
    <w:p w14:paraId="3F1C8F64" w14:textId="77777777" w:rsidR="002D613C" w:rsidRPr="00E13BE0" w:rsidRDefault="00E13BE0">
      <w:pPr>
        <w:pStyle w:val="ImageCaption"/>
        <w:rPr>
          <w:rFonts w:ascii="Times New Roman" w:hAnsi="Times New Roman" w:cs="Times New Roman"/>
          <w:color w:val="000000" w:themeColor="text1"/>
        </w:rPr>
      </w:pPr>
      <w:r>
        <w:rPr>
          <w:rFonts w:ascii="Times New Roman" w:hAnsi="Times New Roman" w:cs="Times New Roman"/>
          <w:b/>
          <w:color w:val="000000" w:themeColor="text1"/>
        </w:rPr>
        <w:t xml:space="preserve">Figure S4. </w:t>
      </w:r>
      <w:proofErr w:type="gramStart"/>
      <w:r w:rsidRPr="00E13BE0">
        <w:rPr>
          <w:rFonts w:ascii="Times New Roman" w:hAnsi="Times New Roman" w:cs="Times New Roman"/>
          <w:b/>
          <w:color w:val="000000" w:themeColor="text1"/>
        </w:rPr>
        <w:t>Annual risk of TB infection (ARTI) by race, 1910-1933.</w:t>
      </w:r>
      <w:proofErr w:type="gramEnd"/>
      <w:r w:rsidRPr="00E13BE0">
        <w:rPr>
          <w:rFonts w:ascii="Times New Roman" w:hAnsi="Times New Roman" w:cs="Times New Roman"/>
          <w:color w:val="000000" w:themeColor="text1"/>
        </w:rPr>
        <w:t xml:space="preserve"> The left-hand panel illustrates the ARTI for African-Americans (solid line) and whites (dashed line) from 1910-1933. </w:t>
      </w:r>
      <w:r w:rsidRPr="00E13BE0">
        <w:rPr>
          <w:rFonts w:ascii="Times New Roman" w:hAnsi="Times New Roman" w:cs="Times New Roman"/>
          <w:color w:val="000000" w:themeColor="text1"/>
        </w:rPr>
        <w:lastRenderedPageBreak/>
        <w:t>The right-hand panel illustrates the ratio of the ARTI for African-Americans vs. whites during this period. The gray shaded area in both panels illustrates the 95% posterior credible intervals (CIs) for these quantities.</w:t>
      </w:r>
    </w:p>
    <w:p w14:paraId="45B5C605" w14:textId="77777777" w:rsidR="002D613C" w:rsidRPr="00E13BE0" w:rsidRDefault="00E13BE0">
      <w:pPr>
        <w:pStyle w:val="FigurewithCaption"/>
        <w:rPr>
          <w:rFonts w:ascii="Times New Roman" w:hAnsi="Times New Roman" w:cs="Times New Roman"/>
          <w:color w:val="000000" w:themeColor="text1"/>
        </w:rPr>
      </w:pPr>
      <w:r w:rsidRPr="00E13BE0">
        <w:rPr>
          <w:rFonts w:ascii="Times New Roman" w:hAnsi="Times New Roman" w:cs="Times New Roman"/>
          <w:noProof/>
          <w:color w:val="000000" w:themeColor="text1"/>
        </w:rPr>
        <w:drawing>
          <wp:inline distT="0" distB="0" distL="0" distR="0" wp14:anchorId="39341EC9" wp14:editId="1F8DDB30">
            <wp:extent cx="5334000" cy="3333750"/>
            <wp:effectExtent l="0" t="0" r="0" b="0"/>
            <wp:docPr id="5" name="Picture" descr="New TB infections per prevalent pulmonary TB cases, 1910-1933. The figure illustrates trends in the number of new TB infections among African-Americans (solid line) and whites (dashed line) for every prevalent pulmonary TB case during the period from 1910-1933."/>
            <wp:cNvGraphicFramePr/>
            <a:graphic xmlns:a="http://schemas.openxmlformats.org/drawingml/2006/main">
              <a:graphicData uri="http://schemas.openxmlformats.org/drawingml/2006/picture">
                <pic:pic xmlns:pic="http://schemas.openxmlformats.org/drawingml/2006/picture">
                  <pic:nvPicPr>
                    <pic:cNvPr id="0" name="Picture" descr="output/manuscript/figures/combined/beta.png"/>
                    <pic:cNvPicPr>
                      <a:picLocks noChangeAspect="1" noChangeArrowheads="1"/>
                    </pic:cNvPicPr>
                  </pic:nvPicPr>
                  <pic:blipFill>
                    <a:blip r:embed="rId12"/>
                    <a:stretch>
                      <a:fillRect/>
                    </a:stretch>
                  </pic:blipFill>
                  <pic:spPr bwMode="auto">
                    <a:xfrm>
                      <a:off x="0" y="0"/>
                      <a:ext cx="5334000" cy="3333750"/>
                    </a:xfrm>
                    <a:prstGeom prst="rect">
                      <a:avLst/>
                    </a:prstGeom>
                    <a:noFill/>
                    <a:ln w="9525">
                      <a:noFill/>
                      <a:headEnd/>
                      <a:tailEnd/>
                    </a:ln>
                  </pic:spPr>
                </pic:pic>
              </a:graphicData>
            </a:graphic>
          </wp:inline>
        </w:drawing>
      </w:r>
    </w:p>
    <w:p w14:paraId="697A8DB9" w14:textId="77777777" w:rsidR="002D613C" w:rsidRPr="00E13BE0" w:rsidRDefault="00E13BE0">
      <w:pPr>
        <w:pStyle w:val="ImageCaption"/>
        <w:rPr>
          <w:rFonts w:ascii="Times New Roman" w:hAnsi="Times New Roman" w:cs="Times New Roman"/>
          <w:color w:val="000000" w:themeColor="text1"/>
        </w:rPr>
      </w:pPr>
      <w:r>
        <w:rPr>
          <w:rFonts w:ascii="Times New Roman" w:hAnsi="Times New Roman" w:cs="Times New Roman"/>
          <w:b/>
          <w:color w:val="000000" w:themeColor="text1"/>
        </w:rPr>
        <w:t xml:space="preserve">Figure S5. </w:t>
      </w:r>
      <w:proofErr w:type="gramStart"/>
      <w:r w:rsidRPr="00E13BE0">
        <w:rPr>
          <w:rFonts w:ascii="Times New Roman" w:hAnsi="Times New Roman" w:cs="Times New Roman"/>
          <w:b/>
          <w:color w:val="000000" w:themeColor="text1"/>
        </w:rPr>
        <w:t>New TB infections per prevalent pulmonary TB cases, 1910-1933.</w:t>
      </w:r>
      <w:proofErr w:type="gramEnd"/>
      <w:r w:rsidRPr="00E13BE0">
        <w:rPr>
          <w:rFonts w:ascii="Times New Roman" w:hAnsi="Times New Roman" w:cs="Times New Roman"/>
          <w:color w:val="000000" w:themeColor="text1"/>
        </w:rPr>
        <w:t xml:space="preserve"> The figure illustrates trends in the number of new TB infections among African-Americans (solid line) and whites (dashed line) for every prevalent pulmonary TB case during the period from 1910-1933.</w:t>
      </w:r>
    </w:p>
    <w:p w14:paraId="1D9BDF3B" w14:textId="77777777" w:rsidR="002D613C" w:rsidRPr="00E13BE0" w:rsidRDefault="00E13BE0">
      <w:pPr>
        <w:pStyle w:val="Heading2"/>
        <w:rPr>
          <w:rFonts w:ascii="Times New Roman" w:hAnsi="Times New Roman" w:cs="Times New Roman"/>
          <w:color w:val="000000" w:themeColor="text1"/>
        </w:rPr>
      </w:pPr>
      <w:bookmarkStart w:id="10" w:name="southern-results"/>
      <w:bookmarkEnd w:id="10"/>
      <w:r w:rsidRPr="00E13BE0">
        <w:rPr>
          <w:rFonts w:ascii="Times New Roman" w:hAnsi="Times New Roman" w:cs="Times New Roman"/>
          <w:color w:val="000000" w:themeColor="text1"/>
        </w:rPr>
        <w:t>Southern Results</w:t>
      </w:r>
    </w:p>
    <w:p w14:paraId="7FCF98EC" w14:textId="77777777" w:rsidR="002D613C" w:rsidRPr="00E13BE0" w:rsidRDefault="00E13BE0">
      <w:pPr>
        <w:pStyle w:val="FirstParagraph"/>
        <w:rPr>
          <w:rFonts w:ascii="Times New Roman" w:hAnsi="Times New Roman" w:cs="Times New Roman"/>
          <w:color w:val="000000" w:themeColor="text1"/>
        </w:rPr>
      </w:pPr>
      <w:r w:rsidRPr="00E13BE0">
        <w:rPr>
          <w:rFonts w:ascii="Times New Roman" w:hAnsi="Times New Roman" w:cs="Times New Roman"/>
          <w:color w:val="000000" w:themeColor="text1"/>
        </w:rPr>
        <w:t>In this section, we present estimates of age-adjusted TB mortality, the annual risk of TB infection by race, and the per-case risk of infection among individuals living in the southern cities in our dataset.</w:t>
      </w:r>
    </w:p>
    <w:p w14:paraId="5A2A824E" w14:textId="77777777" w:rsidR="002D613C" w:rsidRPr="00E13BE0" w:rsidRDefault="00E13BE0">
      <w:pPr>
        <w:pStyle w:val="FigurewithCaption"/>
        <w:rPr>
          <w:rFonts w:ascii="Times New Roman" w:hAnsi="Times New Roman" w:cs="Times New Roman"/>
          <w:color w:val="000000" w:themeColor="text1"/>
        </w:rPr>
      </w:pPr>
      <w:r w:rsidRPr="00E13BE0">
        <w:rPr>
          <w:rFonts w:ascii="Times New Roman" w:hAnsi="Times New Roman" w:cs="Times New Roman"/>
          <w:noProof/>
          <w:color w:val="000000" w:themeColor="text1"/>
        </w:rPr>
        <w:lastRenderedPageBreak/>
        <w:drawing>
          <wp:inline distT="0" distB="0" distL="0" distR="0" wp14:anchorId="201E95EF" wp14:editId="506AAEF7">
            <wp:extent cx="5334000" cy="2667000"/>
            <wp:effectExtent l="0" t="0" r="0" b="0"/>
            <wp:docPr id="6" name="Picture" descr="Age-standardized TB mortality rates, by race. The left-hand panel shows age-standardized TB mortality rates in the panel of cities from 1910 to 1933 in deaths per 100K population. Black mortality rates are indicated by the solid line and white TB mortality rates by the dashed line. The right-hand panel shows the adjusted relative risk (ARR) of death from pulmonary TB for African-Americans vs. whites from 1910 to 1933. The vertical dashed line indicates the timing of the 1918 influenza pandemic."/>
            <wp:cNvGraphicFramePr/>
            <a:graphic xmlns:a="http://schemas.openxmlformats.org/drawingml/2006/main">
              <a:graphicData uri="http://schemas.openxmlformats.org/drawingml/2006/picture">
                <pic:pic xmlns:pic="http://schemas.openxmlformats.org/drawingml/2006/picture">
                  <pic:nvPicPr>
                    <pic:cNvPr id="0" name="Picture" descr="output/manuscript/figures/south/age_adjusted_pulmonary_mortality_south.png"/>
                    <pic:cNvPicPr>
                      <a:picLocks noChangeAspect="1" noChangeArrowheads="1"/>
                    </pic:cNvPicPr>
                  </pic:nvPicPr>
                  <pic:blipFill>
                    <a:blip r:embed="rId13"/>
                    <a:stretch>
                      <a:fillRect/>
                    </a:stretch>
                  </pic:blipFill>
                  <pic:spPr bwMode="auto">
                    <a:xfrm>
                      <a:off x="0" y="0"/>
                      <a:ext cx="5334000" cy="2667000"/>
                    </a:xfrm>
                    <a:prstGeom prst="rect">
                      <a:avLst/>
                    </a:prstGeom>
                    <a:noFill/>
                    <a:ln w="9525">
                      <a:noFill/>
                      <a:headEnd/>
                      <a:tailEnd/>
                    </a:ln>
                  </pic:spPr>
                </pic:pic>
              </a:graphicData>
            </a:graphic>
          </wp:inline>
        </w:drawing>
      </w:r>
    </w:p>
    <w:p w14:paraId="2BD5CBD2" w14:textId="77777777" w:rsidR="002D613C" w:rsidRPr="00E13BE0" w:rsidRDefault="00E13BE0">
      <w:pPr>
        <w:pStyle w:val="ImageCaption"/>
        <w:rPr>
          <w:rFonts w:ascii="Times New Roman" w:hAnsi="Times New Roman" w:cs="Times New Roman"/>
          <w:color w:val="000000" w:themeColor="text1"/>
        </w:rPr>
      </w:pPr>
      <w:r>
        <w:rPr>
          <w:rFonts w:ascii="Times New Roman" w:hAnsi="Times New Roman" w:cs="Times New Roman"/>
          <w:b/>
          <w:color w:val="000000" w:themeColor="text1"/>
        </w:rPr>
        <w:t xml:space="preserve">Figure S6. </w:t>
      </w:r>
      <w:r w:rsidRPr="00E13BE0">
        <w:rPr>
          <w:rFonts w:ascii="Times New Roman" w:hAnsi="Times New Roman" w:cs="Times New Roman"/>
          <w:b/>
          <w:color w:val="000000" w:themeColor="text1"/>
        </w:rPr>
        <w:t>Age-standardized TB mortality rates, by race.</w:t>
      </w:r>
      <w:r w:rsidRPr="00E13BE0">
        <w:rPr>
          <w:rFonts w:ascii="Times New Roman" w:hAnsi="Times New Roman" w:cs="Times New Roman"/>
          <w:color w:val="000000" w:themeColor="text1"/>
        </w:rPr>
        <w:t xml:space="preserve"> The left-hand panel shows age-standardized TB mortality rates in the panel of cities from 1910 to 1933 in deaths per 100K </w:t>
      </w:r>
      <w:proofErr w:type="gramStart"/>
      <w:r w:rsidRPr="00E13BE0">
        <w:rPr>
          <w:rFonts w:ascii="Times New Roman" w:hAnsi="Times New Roman" w:cs="Times New Roman"/>
          <w:color w:val="000000" w:themeColor="text1"/>
        </w:rPr>
        <w:t>population</w:t>
      </w:r>
      <w:proofErr w:type="gramEnd"/>
      <w:r w:rsidRPr="00E13BE0">
        <w:rPr>
          <w:rFonts w:ascii="Times New Roman" w:hAnsi="Times New Roman" w:cs="Times New Roman"/>
          <w:color w:val="000000" w:themeColor="text1"/>
        </w:rPr>
        <w:t>. Black mortality rates are indicated by the solid line and white TB mortality rates by the dashed line. The right-hand panel shows the adjusted relative risk (ARR) of death from pulmonary TB for African-Americans vs. whites from 1910 to 1933. The vertical dashed line indicates the timing of the 1918 influenza pandemic.</w:t>
      </w:r>
    </w:p>
    <w:p w14:paraId="43F8F6D4" w14:textId="77777777" w:rsidR="002D613C" w:rsidRPr="00E13BE0" w:rsidRDefault="00E13BE0">
      <w:pPr>
        <w:pStyle w:val="FigurewithCaption"/>
        <w:rPr>
          <w:rFonts w:ascii="Times New Roman" w:hAnsi="Times New Roman" w:cs="Times New Roman"/>
          <w:color w:val="000000" w:themeColor="text1"/>
        </w:rPr>
      </w:pPr>
      <w:r w:rsidRPr="00E13BE0">
        <w:rPr>
          <w:rFonts w:ascii="Times New Roman" w:hAnsi="Times New Roman" w:cs="Times New Roman"/>
          <w:noProof/>
          <w:color w:val="000000" w:themeColor="text1"/>
        </w:rPr>
        <w:drawing>
          <wp:inline distT="0" distB="0" distL="0" distR="0" wp14:anchorId="27C71BF7" wp14:editId="1C888B3B">
            <wp:extent cx="5334000" cy="2667000"/>
            <wp:effectExtent l="0" t="0" r="0" b="0"/>
            <wp:docPr id="7" name="Picture" descr="Annual risk of TB infection (ARTI) by race, 1910-1933. The left-hand panel illustrates the ARTI for African-Americans (solid line) and whites (dashed line) from 1910-1933. The right-hand panel illustrates the ratio of the ARTI for African-Americans vs. whites during this period. The gray shaded area in both panels illustrates the 95% posterior credible intervals (CIs) for these quantities."/>
            <wp:cNvGraphicFramePr/>
            <a:graphic xmlns:a="http://schemas.openxmlformats.org/drawingml/2006/main">
              <a:graphicData uri="http://schemas.openxmlformats.org/drawingml/2006/picture">
                <pic:pic xmlns:pic="http://schemas.openxmlformats.org/drawingml/2006/picture">
                  <pic:nvPicPr>
                    <pic:cNvPr id="0" name="Picture" descr="output/manuscript/figures/south/arti_rr.png"/>
                    <pic:cNvPicPr>
                      <a:picLocks noChangeAspect="1" noChangeArrowheads="1"/>
                    </pic:cNvPicPr>
                  </pic:nvPicPr>
                  <pic:blipFill>
                    <a:blip r:embed="rId14"/>
                    <a:stretch>
                      <a:fillRect/>
                    </a:stretch>
                  </pic:blipFill>
                  <pic:spPr bwMode="auto">
                    <a:xfrm>
                      <a:off x="0" y="0"/>
                      <a:ext cx="5334000" cy="2667000"/>
                    </a:xfrm>
                    <a:prstGeom prst="rect">
                      <a:avLst/>
                    </a:prstGeom>
                    <a:noFill/>
                    <a:ln w="9525">
                      <a:noFill/>
                      <a:headEnd/>
                      <a:tailEnd/>
                    </a:ln>
                  </pic:spPr>
                </pic:pic>
              </a:graphicData>
            </a:graphic>
          </wp:inline>
        </w:drawing>
      </w:r>
    </w:p>
    <w:p w14:paraId="4121FE0E" w14:textId="77777777" w:rsidR="002D613C" w:rsidRPr="00E13BE0" w:rsidRDefault="00E13BE0">
      <w:pPr>
        <w:pStyle w:val="ImageCaption"/>
        <w:rPr>
          <w:rFonts w:ascii="Times New Roman" w:hAnsi="Times New Roman" w:cs="Times New Roman"/>
          <w:color w:val="000000" w:themeColor="text1"/>
        </w:rPr>
      </w:pPr>
      <w:r>
        <w:rPr>
          <w:rFonts w:ascii="Times New Roman" w:hAnsi="Times New Roman" w:cs="Times New Roman"/>
          <w:b/>
          <w:color w:val="000000" w:themeColor="text1"/>
        </w:rPr>
        <w:t xml:space="preserve">Figure S7. </w:t>
      </w:r>
      <w:proofErr w:type="gramStart"/>
      <w:r w:rsidRPr="00E13BE0">
        <w:rPr>
          <w:rFonts w:ascii="Times New Roman" w:hAnsi="Times New Roman" w:cs="Times New Roman"/>
          <w:b/>
          <w:color w:val="000000" w:themeColor="text1"/>
        </w:rPr>
        <w:t>Annual risk of TB infection (ARTI) by race, 1910-1933.</w:t>
      </w:r>
      <w:proofErr w:type="gramEnd"/>
      <w:r w:rsidRPr="00E13BE0">
        <w:rPr>
          <w:rFonts w:ascii="Times New Roman" w:hAnsi="Times New Roman" w:cs="Times New Roman"/>
          <w:color w:val="000000" w:themeColor="text1"/>
        </w:rPr>
        <w:t xml:space="preserve"> The left-hand panel illustrates the ARTI for African-Americans (solid line) and whites (dashed line) from 1910-1933. The right-hand panel illustrates the ratio of the ARTI for African-Americans vs. whites during this period. The gray shaded area in both panels illustrates the 95% posterior credible intervals (CIs) for these quantities.</w:t>
      </w:r>
    </w:p>
    <w:p w14:paraId="501C2D29" w14:textId="77777777" w:rsidR="002D613C" w:rsidRPr="00E13BE0" w:rsidRDefault="00E13BE0">
      <w:pPr>
        <w:pStyle w:val="FigurewithCaption"/>
        <w:rPr>
          <w:rFonts w:ascii="Times New Roman" w:hAnsi="Times New Roman" w:cs="Times New Roman"/>
          <w:color w:val="000000" w:themeColor="text1"/>
        </w:rPr>
      </w:pPr>
      <w:r w:rsidRPr="00E13BE0">
        <w:rPr>
          <w:rFonts w:ascii="Times New Roman" w:hAnsi="Times New Roman" w:cs="Times New Roman"/>
          <w:noProof/>
          <w:color w:val="000000" w:themeColor="text1"/>
        </w:rPr>
        <w:lastRenderedPageBreak/>
        <w:drawing>
          <wp:inline distT="0" distB="0" distL="0" distR="0" wp14:anchorId="3D520843" wp14:editId="0F13C42A">
            <wp:extent cx="5334000" cy="3333750"/>
            <wp:effectExtent l="0" t="0" r="0" b="0"/>
            <wp:docPr id="8" name="Picture" descr="New TB infections per prevalent pulmonary TB cases, 1910-1933. The figure illustrates trends in the number of new TB infections among African-Americans (solid line) and whites (dashed line) for every prevalent pulmonary TB case during the period from 1910-1933."/>
            <wp:cNvGraphicFramePr/>
            <a:graphic xmlns:a="http://schemas.openxmlformats.org/drawingml/2006/main">
              <a:graphicData uri="http://schemas.openxmlformats.org/drawingml/2006/picture">
                <pic:pic xmlns:pic="http://schemas.openxmlformats.org/drawingml/2006/picture">
                  <pic:nvPicPr>
                    <pic:cNvPr id="0" name="Picture" descr="output/manuscript/figures/south/beta.png"/>
                    <pic:cNvPicPr>
                      <a:picLocks noChangeAspect="1" noChangeArrowheads="1"/>
                    </pic:cNvPicPr>
                  </pic:nvPicPr>
                  <pic:blipFill>
                    <a:blip r:embed="rId15"/>
                    <a:stretch>
                      <a:fillRect/>
                    </a:stretch>
                  </pic:blipFill>
                  <pic:spPr bwMode="auto">
                    <a:xfrm>
                      <a:off x="0" y="0"/>
                      <a:ext cx="5334000" cy="3333750"/>
                    </a:xfrm>
                    <a:prstGeom prst="rect">
                      <a:avLst/>
                    </a:prstGeom>
                    <a:noFill/>
                    <a:ln w="9525">
                      <a:noFill/>
                      <a:headEnd/>
                      <a:tailEnd/>
                    </a:ln>
                  </pic:spPr>
                </pic:pic>
              </a:graphicData>
            </a:graphic>
          </wp:inline>
        </w:drawing>
      </w:r>
    </w:p>
    <w:p w14:paraId="63FD6212" w14:textId="77777777" w:rsidR="002D613C" w:rsidRPr="00E13BE0" w:rsidRDefault="00E13BE0">
      <w:pPr>
        <w:pStyle w:val="ImageCaption"/>
        <w:rPr>
          <w:rFonts w:ascii="Times New Roman" w:hAnsi="Times New Roman" w:cs="Times New Roman"/>
          <w:color w:val="000000" w:themeColor="text1"/>
        </w:rPr>
      </w:pPr>
      <w:r>
        <w:rPr>
          <w:rFonts w:ascii="Times New Roman" w:hAnsi="Times New Roman" w:cs="Times New Roman"/>
          <w:b/>
          <w:color w:val="000000" w:themeColor="text1"/>
        </w:rPr>
        <w:t xml:space="preserve">Figure S8. </w:t>
      </w:r>
      <w:proofErr w:type="gramStart"/>
      <w:r w:rsidRPr="00E13BE0">
        <w:rPr>
          <w:rFonts w:ascii="Times New Roman" w:hAnsi="Times New Roman" w:cs="Times New Roman"/>
          <w:b/>
          <w:color w:val="000000" w:themeColor="text1"/>
        </w:rPr>
        <w:t>New TB infections per prevalent pulmonary TB cases, 1910-1933.</w:t>
      </w:r>
      <w:proofErr w:type="gramEnd"/>
      <w:r w:rsidRPr="00E13BE0">
        <w:rPr>
          <w:rFonts w:ascii="Times New Roman" w:hAnsi="Times New Roman" w:cs="Times New Roman"/>
          <w:color w:val="000000" w:themeColor="text1"/>
        </w:rPr>
        <w:t xml:space="preserve"> The figure illustrates trends in the number of new TB infections among African-Americans (solid line) and whites (dashed line) for every prevalent pulmonary TB case during the period from 1910-1933.</w:t>
      </w:r>
    </w:p>
    <w:p w14:paraId="0AA84720" w14:textId="77777777" w:rsidR="002D613C" w:rsidRPr="00E13BE0" w:rsidRDefault="00E13BE0">
      <w:pPr>
        <w:pStyle w:val="Heading1"/>
        <w:rPr>
          <w:rFonts w:ascii="Times New Roman" w:hAnsi="Times New Roman" w:cs="Times New Roman"/>
          <w:color w:val="000000" w:themeColor="text1"/>
        </w:rPr>
      </w:pPr>
      <w:bookmarkStart w:id="11" w:name="model-code"/>
      <w:bookmarkEnd w:id="11"/>
      <w:r w:rsidRPr="00E13BE0">
        <w:rPr>
          <w:rFonts w:ascii="Times New Roman" w:hAnsi="Times New Roman" w:cs="Times New Roman"/>
          <w:color w:val="000000" w:themeColor="text1"/>
        </w:rPr>
        <w:t>Model code</w:t>
      </w:r>
    </w:p>
    <w:p w14:paraId="74BD5064" w14:textId="77777777" w:rsidR="002D613C" w:rsidRPr="00E13BE0" w:rsidRDefault="00E13BE0">
      <w:pPr>
        <w:pStyle w:val="SourceCode"/>
        <w:rPr>
          <w:rFonts w:ascii="Times New Roman" w:hAnsi="Times New Roman" w:cs="Times New Roman"/>
          <w:color w:val="000000" w:themeColor="text1"/>
        </w:rPr>
      </w:pPr>
      <w:proofErr w:type="gramStart"/>
      <w:r w:rsidRPr="00E13BE0">
        <w:rPr>
          <w:rStyle w:val="VerbatimChar"/>
          <w:rFonts w:ascii="Times New Roman" w:hAnsi="Times New Roman" w:cs="Times New Roman"/>
          <w:color w:val="000000" w:themeColor="text1"/>
        </w:rPr>
        <w:t>data</w:t>
      </w:r>
      <w:proofErr w:type="gramEnd"/>
      <w:r w:rsidRPr="00E13BE0">
        <w:rPr>
          <w:rStyle w:val="VerbatimChar"/>
          <w:rFonts w:ascii="Times New Roman" w:hAnsi="Times New Roman" w:cs="Times New Roman"/>
          <w:color w:val="000000" w:themeColor="text1"/>
        </w:rPr>
        <w:t xml:space="preserve"> {</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int</w:t>
      </w:r>
      <w:proofErr w:type="spellEnd"/>
      <w:r w:rsidRPr="00E13BE0">
        <w:rPr>
          <w:rStyle w:val="VerbatimChar"/>
          <w:rFonts w:ascii="Times New Roman" w:hAnsi="Times New Roman" w:cs="Times New Roman"/>
          <w:color w:val="000000" w:themeColor="text1"/>
        </w:rPr>
        <w:t xml:space="preserve"> TBM_N; //Number of observations with disaggregated TBM and </w:t>
      </w:r>
      <w:proofErr w:type="spellStart"/>
      <w:r w:rsidRPr="00E13BE0">
        <w:rPr>
          <w:rStyle w:val="VerbatimChar"/>
          <w:rFonts w:ascii="Times New Roman" w:hAnsi="Times New Roman" w:cs="Times New Roman"/>
          <w:color w:val="000000" w:themeColor="text1"/>
        </w:rPr>
        <w:t>non_pulmonary_tb</w:t>
      </w:r>
      <w:proofErr w:type="spellEnd"/>
      <w:r w:rsidRPr="00E13BE0">
        <w:rPr>
          <w:rStyle w:val="VerbatimChar"/>
          <w:rFonts w:ascii="Times New Roman" w:hAnsi="Times New Roman" w:cs="Times New Roman"/>
          <w:color w:val="000000" w:themeColor="text1"/>
        </w:rPr>
        <w:t xml:space="preserve"> in data</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int</w:t>
      </w:r>
      <w:proofErr w:type="spellEnd"/>
      <w:r w:rsidRPr="00E13BE0">
        <w:rPr>
          <w:rStyle w:val="VerbatimChar"/>
          <w:rFonts w:ascii="Times New Roman" w:hAnsi="Times New Roman" w:cs="Times New Roman"/>
          <w:color w:val="000000" w:themeColor="text1"/>
        </w:rPr>
        <w:t>&lt;lower=TBM_N+1&gt; N; //Total number of observations</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int</w:t>
      </w:r>
      <w:proofErr w:type="spellEnd"/>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tbm_deaths</w:t>
      </w:r>
      <w:proofErr w:type="spellEnd"/>
      <w:r w:rsidRPr="00E13BE0">
        <w:rPr>
          <w:rStyle w:val="VerbatimChar"/>
          <w:rFonts w:ascii="Times New Roman" w:hAnsi="Times New Roman" w:cs="Times New Roman"/>
          <w:color w:val="000000" w:themeColor="text1"/>
        </w:rPr>
        <w:t>[TBM_N]; //Count of TBM deaths by year by race</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int</w:t>
      </w:r>
      <w:proofErr w:type="spellEnd"/>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non_pulmonary_deaths</w:t>
      </w:r>
      <w:proofErr w:type="spellEnd"/>
      <w:r w:rsidRPr="00E13BE0">
        <w:rPr>
          <w:rStyle w:val="VerbatimChar"/>
          <w:rFonts w:ascii="Times New Roman" w:hAnsi="Times New Roman" w:cs="Times New Roman"/>
          <w:color w:val="000000" w:themeColor="text1"/>
        </w:rPr>
        <w:t>[N]; //Count of aggregate non-pulmonary deaths</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int</w:t>
      </w:r>
      <w:proofErr w:type="spellEnd"/>
      <w:r w:rsidRPr="00E13BE0">
        <w:rPr>
          <w:rStyle w:val="VerbatimChar"/>
          <w:rFonts w:ascii="Times New Roman" w:hAnsi="Times New Roman" w:cs="Times New Roman"/>
          <w:color w:val="000000" w:themeColor="text1"/>
        </w:rPr>
        <w:t>&lt;lower=0,upper=1&gt; black[N];</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real&lt;lower=0&gt; pop[N];</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int</w:t>
      </w:r>
      <w:proofErr w:type="spellEnd"/>
      <w:r w:rsidRPr="00E13BE0">
        <w:rPr>
          <w:rStyle w:val="VerbatimChar"/>
          <w:rFonts w:ascii="Times New Roman" w:hAnsi="Times New Roman" w:cs="Times New Roman"/>
          <w:color w:val="000000" w:themeColor="text1"/>
        </w:rPr>
        <w:t xml:space="preserve"> T; //Number of years in aggregated observations</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int</w:t>
      </w:r>
      <w:proofErr w:type="spellEnd"/>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pulmonary_deaths</w:t>
      </w:r>
      <w:proofErr w:type="spellEnd"/>
      <w:r w:rsidRPr="00E13BE0">
        <w:rPr>
          <w:rStyle w:val="VerbatimChar"/>
          <w:rFonts w:ascii="Times New Roman" w:hAnsi="Times New Roman" w:cs="Times New Roman"/>
          <w:color w:val="000000" w:themeColor="text1"/>
        </w:rPr>
        <w:t>[T]; //Aggregated pulmonary deaths</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real&lt;lower=0&gt; </w:t>
      </w:r>
      <w:proofErr w:type="spellStart"/>
      <w:r w:rsidRPr="00E13BE0">
        <w:rPr>
          <w:rStyle w:val="VerbatimChar"/>
          <w:rFonts w:ascii="Times New Roman" w:hAnsi="Times New Roman" w:cs="Times New Roman"/>
          <w:color w:val="000000" w:themeColor="text1"/>
        </w:rPr>
        <w:t>total_pop</w:t>
      </w:r>
      <w:proofErr w:type="spellEnd"/>
      <w:r w:rsidRPr="00E13BE0">
        <w:rPr>
          <w:rStyle w:val="VerbatimChar"/>
          <w:rFonts w:ascii="Times New Roman" w:hAnsi="Times New Roman" w:cs="Times New Roman"/>
          <w:color w:val="000000" w:themeColor="text1"/>
        </w:rPr>
        <w:t>[T]; //Total population</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int</w:t>
      </w:r>
      <w:proofErr w:type="spellEnd"/>
      <w:r w:rsidRPr="00E13BE0">
        <w:rPr>
          <w:rStyle w:val="VerbatimChar"/>
          <w:rFonts w:ascii="Times New Roman" w:hAnsi="Times New Roman" w:cs="Times New Roman"/>
          <w:color w:val="000000" w:themeColor="text1"/>
        </w:rPr>
        <w:t xml:space="preserve"> year[N]; //Year indicator for indexing year terms</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parameters {</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 White and black rates of </w:t>
      </w:r>
      <w:proofErr w:type="spellStart"/>
      <w:r w:rsidRPr="00E13BE0">
        <w:rPr>
          <w:rStyle w:val="VerbatimChar"/>
          <w:rFonts w:ascii="Times New Roman" w:hAnsi="Times New Roman" w:cs="Times New Roman"/>
          <w:color w:val="000000" w:themeColor="text1"/>
        </w:rPr>
        <w:t>TBM:non-pulmonary-tb</w:t>
      </w:r>
      <w:proofErr w:type="spellEnd"/>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vector[2] </w:t>
      </w:r>
      <w:proofErr w:type="spellStart"/>
      <w:r w:rsidRPr="00E13BE0">
        <w:rPr>
          <w:rStyle w:val="VerbatimChar"/>
          <w:rFonts w:ascii="Times New Roman" w:hAnsi="Times New Roman" w:cs="Times New Roman"/>
          <w:color w:val="000000" w:themeColor="text1"/>
        </w:rPr>
        <w:t>tbm_beta</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 Non-pulmonary TB mortality rate for whites</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lastRenderedPageBreak/>
        <w:t xml:space="preserve">  real </w:t>
      </w:r>
      <w:proofErr w:type="spellStart"/>
      <w:r w:rsidRPr="00E13BE0">
        <w:rPr>
          <w:rStyle w:val="VerbatimChar"/>
          <w:rFonts w:ascii="Times New Roman" w:hAnsi="Times New Roman" w:cs="Times New Roman"/>
          <w:color w:val="000000" w:themeColor="text1"/>
        </w:rPr>
        <w:t>np_tb_rate_w_intercept</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vector[T-1] </w:t>
      </w:r>
      <w:proofErr w:type="spellStart"/>
      <w:r w:rsidRPr="00E13BE0">
        <w:rPr>
          <w:rStyle w:val="VerbatimChar"/>
          <w:rFonts w:ascii="Times New Roman" w:hAnsi="Times New Roman" w:cs="Times New Roman"/>
          <w:color w:val="000000" w:themeColor="text1"/>
        </w:rPr>
        <w:t>np_tb_rate_w_incr</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 Relative risk of non-pulmonary TB for blacks</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real </w:t>
      </w:r>
      <w:proofErr w:type="spellStart"/>
      <w:r w:rsidRPr="00E13BE0">
        <w:rPr>
          <w:rStyle w:val="VerbatimChar"/>
          <w:rFonts w:ascii="Times New Roman" w:hAnsi="Times New Roman" w:cs="Times New Roman"/>
          <w:color w:val="000000" w:themeColor="text1"/>
        </w:rPr>
        <w:t>np_tb_rate_rr_b_intercept</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vector[T-1] </w:t>
      </w:r>
      <w:proofErr w:type="spellStart"/>
      <w:r w:rsidRPr="00E13BE0">
        <w:rPr>
          <w:rStyle w:val="VerbatimChar"/>
          <w:rFonts w:ascii="Times New Roman" w:hAnsi="Times New Roman" w:cs="Times New Roman"/>
          <w:color w:val="000000" w:themeColor="text1"/>
        </w:rPr>
        <w:t>np_tb_rate_rr_b_incr</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vector[T] </w:t>
      </w:r>
      <w:proofErr w:type="spellStart"/>
      <w:r w:rsidRPr="00E13BE0">
        <w:rPr>
          <w:rStyle w:val="VerbatimChar"/>
          <w:rFonts w:ascii="Times New Roman" w:hAnsi="Times New Roman" w:cs="Times New Roman"/>
          <w:color w:val="000000" w:themeColor="text1"/>
        </w:rPr>
        <w:t>pulmonary_rate</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transformed parameters {</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vector[T] </w:t>
      </w:r>
      <w:proofErr w:type="spellStart"/>
      <w:r w:rsidRPr="00E13BE0">
        <w:rPr>
          <w:rStyle w:val="VerbatimChar"/>
          <w:rFonts w:ascii="Times New Roman" w:hAnsi="Times New Roman" w:cs="Times New Roman"/>
          <w:color w:val="000000" w:themeColor="text1"/>
        </w:rPr>
        <w:t>black_ari</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vector[T] </w:t>
      </w:r>
      <w:proofErr w:type="spellStart"/>
      <w:r w:rsidRPr="00E13BE0">
        <w:rPr>
          <w:rStyle w:val="VerbatimChar"/>
          <w:rFonts w:ascii="Times New Roman" w:hAnsi="Times New Roman" w:cs="Times New Roman"/>
          <w:color w:val="000000" w:themeColor="text1"/>
        </w:rPr>
        <w:t>white_ari</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vector[T] </w:t>
      </w:r>
      <w:proofErr w:type="spellStart"/>
      <w:r w:rsidRPr="00E13BE0">
        <w:rPr>
          <w:rStyle w:val="VerbatimChar"/>
          <w:rFonts w:ascii="Times New Roman" w:hAnsi="Times New Roman" w:cs="Times New Roman"/>
          <w:color w:val="000000" w:themeColor="text1"/>
        </w:rPr>
        <w:t>black_beta</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vector[T] </w:t>
      </w:r>
      <w:proofErr w:type="spellStart"/>
      <w:r w:rsidRPr="00E13BE0">
        <w:rPr>
          <w:rStyle w:val="VerbatimChar"/>
          <w:rFonts w:ascii="Times New Roman" w:hAnsi="Times New Roman" w:cs="Times New Roman"/>
          <w:color w:val="000000" w:themeColor="text1"/>
        </w:rPr>
        <w:t>white_beta</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vector[T] </w:t>
      </w:r>
      <w:proofErr w:type="spellStart"/>
      <w:r w:rsidRPr="00E13BE0">
        <w:rPr>
          <w:rStyle w:val="VerbatimChar"/>
          <w:rFonts w:ascii="Times New Roman" w:hAnsi="Times New Roman" w:cs="Times New Roman"/>
          <w:color w:val="000000" w:themeColor="text1"/>
        </w:rPr>
        <w:t>np_tb_rate_w</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vector[T] </w:t>
      </w:r>
      <w:proofErr w:type="spellStart"/>
      <w:r w:rsidRPr="00E13BE0">
        <w:rPr>
          <w:rStyle w:val="VerbatimChar"/>
          <w:rFonts w:ascii="Times New Roman" w:hAnsi="Times New Roman" w:cs="Times New Roman"/>
          <w:color w:val="000000" w:themeColor="text1"/>
        </w:rPr>
        <w:t>np_tb_rate_rr_b</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vector[T] prevalence;</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real </w:t>
      </w:r>
      <w:proofErr w:type="spellStart"/>
      <w:r w:rsidRPr="00E13BE0">
        <w:rPr>
          <w:rStyle w:val="VerbatimChar"/>
          <w:rFonts w:ascii="Times New Roman" w:hAnsi="Times New Roman" w:cs="Times New Roman"/>
          <w:color w:val="000000" w:themeColor="text1"/>
        </w:rPr>
        <w:t>white_beta_change</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real </w:t>
      </w:r>
      <w:proofErr w:type="spellStart"/>
      <w:r w:rsidRPr="00E13BE0">
        <w:rPr>
          <w:rStyle w:val="VerbatimChar"/>
          <w:rFonts w:ascii="Times New Roman" w:hAnsi="Times New Roman" w:cs="Times New Roman"/>
          <w:color w:val="000000" w:themeColor="text1"/>
        </w:rPr>
        <w:t>black_beta_change</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 Add up increments to smooth term for white rate</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np_tb_rate_w</w:t>
      </w:r>
      <w:proofErr w:type="spellEnd"/>
      <w:r w:rsidRPr="00E13BE0">
        <w:rPr>
          <w:rStyle w:val="VerbatimChar"/>
          <w:rFonts w:ascii="Times New Roman" w:hAnsi="Times New Roman" w:cs="Times New Roman"/>
          <w:color w:val="000000" w:themeColor="text1"/>
        </w:rPr>
        <w:t xml:space="preserve">[1] = </w:t>
      </w:r>
      <w:proofErr w:type="spellStart"/>
      <w:r w:rsidRPr="00E13BE0">
        <w:rPr>
          <w:rStyle w:val="VerbatimChar"/>
          <w:rFonts w:ascii="Times New Roman" w:hAnsi="Times New Roman" w:cs="Times New Roman"/>
          <w:color w:val="000000" w:themeColor="text1"/>
        </w:rPr>
        <w:t>np_tb_rate_w_intercept</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for (t in 2:T) {</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np_tb_rate_w</w:t>
      </w:r>
      <w:proofErr w:type="spellEnd"/>
      <w:r w:rsidRPr="00E13BE0">
        <w:rPr>
          <w:rStyle w:val="VerbatimChar"/>
          <w:rFonts w:ascii="Times New Roman" w:hAnsi="Times New Roman" w:cs="Times New Roman"/>
          <w:color w:val="000000" w:themeColor="text1"/>
        </w:rPr>
        <w:t xml:space="preserve">[t] = </w:t>
      </w:r>
      <w:proofErr w:type="spellStart"/>
      <w:r w:rsidRPr="00E13BE0">
        <w:rPr>
          <w:rStyle w:val="VerbatimChar"/>
          <w:rFonts w:ascii="Times New Roman" w:hAnsi="Times New Roman" w:cs="Times New Roman"/>
          <w:color w:val="000000" w:themeColor="text1"/>
        </w:rPr>
        <w:t>np_tb_rate_w</w:t>
      </w:r>
      <w:proofErr w:type="spellEnd"/>
      <w:r w:rsidRPr="00E13BE0">
        <w:rPr>
          <w:rStyle w:val="VerbatimChar"/>
          <w:rFonts w:ascii="Times New Roman" w:hAnsi="Times New Roman" w:cs="Times New Roman"/>
          <w:color w:val="000000" w:themeColor="text1"/>
        </w:rPr>
        <w:t xml:space="preserve">[t-1] + </w:t>
      </w:r>
      <w:proofErr w:type="spellStart"/>
      <w:r w:rsidRPr="00E13BE0">
        <w:rPr>
          <w:rStyle w:val="VerbatimChar"/>
          <w:rFonts w:ascii="Times New Roman" w:hAnsi="Times New Roman" w:cs="Times New Roman"/>
          <w:color w:val="000000" w:themeColor="text1"/>
        </w:rPr>
        <w:t>np_tb_rate_w_incr</w:t>
      </w:r>
      <w:proofErr w:type="spellEnd"/>
      <w:r w:rsidRPr="00E13BE0">
        <w:rPr>
          <w:rStyle w:val="VerbatimChar"/>
          <w:rFonts w:ascii="Times New Roman" w:hAnsi="Times New Roman" w:cs="Times New Roman"/>
          <w:color w:val="000000" w:themeColor="text1"/>
        </w:rPr>
        <w:t>[t-1];</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np_tb_rate_rr_b</w:t>
      </w:r>
      <w:proofErr w:type="spellEnd"/>
      <w:r w:rsidRPr="00E13BE0">
        <w:rPr>
          <w:rStyle w:val="VerbatimChar"/>
          <w:rFonts w:ascii="Times New Roman" w:hAnsi="Times New Roman" w:cs="Times New Roman"/>
          <w:color w:val="000000" w:themeColor="text1"/>
        </w:rPr>
        <w:t xml:space="preserve">[1] = </w:t>
      </w:r>
      <w:proofErr w:type="spellStart"/>
      <w:r w:rsidRPr="00E13BE0">
        <w:rPr>
          <w:rStyle w:val="VerbatimChar"/>
          <w:rFonts w:ascii="Times New Roman" w:hAnsi="Times New Roman" w:cs="Times New Roman"/>
          <w:color w:val="000000" w:themeColor="text1"/>
        </w:rPr>
        <w:t>np_tb_rate_rr_b_intercept</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for (t in 2:T) {</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np_tb_rate_rr_b</w:t>
      </w:r>
      <w:proofErr w:type="spellEnd"/>
      <w:r w:rsidRPr="00E13BE0">
        <w:rPr>
          <w:rStyle w:val="VerbatimChar"/>
          <w:rFonts w:ascii="Times New Roman" w:hAnsi="Times New Roman" w:cs="Times New Roman"/>
          <w:color w:val="000000" w:themeColor="text1"/>
        </w:rPr>
        <w:t xml:space="preserve">[t] = </w:t>
      </w:r>
      <w:proofErr w:type="spellStart"/>
      <w:r w:rsidRPr="00E13BE0">
        <w:rPr>
          <w:rStyle w:val="VerbatimChar"/>
          <w:rFonts w:ascii="Times New Roman" w:hAnsi="Times New Roman" w:cs="Times New Roman"/>
          <w:color w:val="000000" w:themeColor="text1"/>
        </w:rPr>
        <w:t>np_tb_rate_rr_b</w:t>
      </w:r>
      <w:proofErr w:type="spellEnd"/>
      <w:r w:rsidRPr="00E13BE0">
        <w:rPr>
          <w:rStyle w:val="VerbatimChar"/>
          <w:rFonts w:ascii="Times New Roman" w:hAnsi="Times New Roman" w:cs="Times New Roman"/>
          <w:color w:val="000000" w:themeColor="text1"/>
        </w:rPr>
        <w:t xml:space="preserve">[t-1] + </w:t>
      </w:r>
      <w:proofErr w:type="spellStart"/>
      <w:r w:rsidRPr="00E13BE0">
        <w:rPr>
          <w:rStyle w:val="VerbatimChar"/>
          <w:rFonts w:ascii="Times New Roman" w:hAnsi="Times New Roman" w:cs="Times New Roman"/>
          <w:color w:val="000000" w:themeColor="text1"/>
        </w:rPr>
        <w:t>np_tb_rate_rr_b_incr</w:t>
      </w:r>
      <w:proofErr w:type="spellEnd"/>
      <w:r w:rsidRPr="00E13BE0">
        <w:rPr>
          <w:rStyle w:val="VerbatimChar"/>
          <w:rFonts w:ascii="Times New Roman" w:hAnsi="Times New Roman" w:cs="Times New Roman"/>
          <w:color w:val="000000" w:themeColor="text1"/>
        </w:rPr>
        <w:t>[t-1];</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for (t in 1:T) {</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prevalence[t] = 4*</w:t>
      </w:r>
      <w:proofErr w:type="spellStart"/>
      <w:r w:rsidRPr="00E13BE0">
        <w:rPr>
          <w:rStyle w:val="VerbatimChar"/>
          <w:rFonts w:ascii="Times New Roman" w:hAnsi="Times New Roman" w:cs="Times New Roman"/>
          <w:color w:val="000000" w:themeColor="text1"/>
        </w:rPr>
        <w:t>exp</w:t>
      </w:r>
      <w:proofErr w:type="spellEnd"/>
      <w:r w:rsidRPr="00E13BE0">
        <w:rPr>
          <w:rStyle w:val="VerbatimChar"/>
          <w:rFonts w:ascii="Times New Roman" w:hAnsi="Times New Roman" w:cs="Times New Roman"/>
          <w:color w:val="000000" w:themeColor="text1"/>
        </w:rPr>
        <w:t>(</w:t>
      </w:r>
      <w:proofErr w:type="spellStart"/>
      <w:r w:rsidRPr="00E13BE0">
        <w:rPr>
          <w:rStyle w:val="VerbatimChar"/>
          <w:rFonts w:ascii="Times New Roman" w:hAnsi="Times New Roman" w:cs="Times New Roman"/>
          <w:color w:val="000000" w:themeColor="text1"/>
        </w:rPr>
        <w:t>pulmonary_rate</w:t>
      </w:r>
      <w:proofErr w:type="spellEnd"/>
      <w:r w:rsidRPr="00E13BE0">
        <w:rPr>
          <w:rStyle w:val="VerbatimChar"/>
          <w:rFonts w:ascii="Times New Roman" w:hAnsi="Times New Roman" w:cs="Times New Roman"/>
          <w:color w:val="000000" w:themeColor="text1"/>
        </w:rPr>
        <w:t>[t]);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for (t in 1:T) {</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white_ari</w:t>
      </w:r>
      <w:proofErr w:type="spellEnd"/>
      <w:r w:rsidRPr="00E13BE0">
        <w:rPr>
          <w:rStyle w:val="VerbatimChar"/>
          <w:rFonts w:ascii="Times New Roman" w:hAnsi="Times New Roman" w:cs="Times New Roman"/>
          <w:color w:val="000000" w:themeColor="text1"/>
        </w:rPr>
        <w:t>[t] = 100*</w:t>
      </w:r>
      <w:proofErr w:type="spellStart"/>
      <w:r w:rsidRPr="00E13BE0">
        <w:rPr>
          <w:rStyle w:val="VerbatimChar"/>
          <w:rFonts w:ascii="Times New Roman" w:hAnsi="Times New Roman" w:cs="Times New Roman"/>
          <w:color w:val="000000" w:themeColor="text1"/>
        </w:rPr>
        <w:t>exp</w:t>
      </w:r>
      <w:proofErr w:type="spellEnd"/>
      <w:r w:rsidRPr="00E13BE0">
        <w:rPr>
          <w:rStyle w:val="VerbatimChar"/>
          <w:rFonts w:ascii="Times New Roman" w:hAnsi="Times New Roman" w:cs="Times New Roman"/>
          <w:color w:val="000000" w:themeColor="text1"/>
        </w:rPr>
        <w:t>(</w:t>
      </w:r>
      <w:proofErr w:type="spellStart"/>
      <w:r w:rsidRPr="00E13BE0">
        <w:rPr>
          <w:rStyle w:val="VerbatimChar"/>
          <w:rFonts w:ascii="Times New Roman" w:hAnsi="Times New Roman" w:cs="Times New Roman"/>
          <w:color w:val="000000" w:themeColor="text1"/>
        </w:rPr>
        <w:t>tbm_beta</w:t>
      </w:r>
      <w:proofErr w:type="spellEnd"/>
      <w:r w:rsidRPr="00E13BE0">
        <w:rPr>
          <w:rStyle w:val="VerbatimChar"/>
          <w:rFonts w:ascii="Times New Roman" w:hAnsi="Times New Roman" w:cs="Times New Roman"/>
          <w:color w:val="000000" w:themeColor="text1"/>
        </w:rPr>
        <w:t xml:space="preserve">[1] + </w:t>
      </w:r>
      <w:proofErr w:type="spellStart"/>
      <w:r w:rsidRPr="00E13BE0">
        <w:rPr>
          <w:rStyle w:val="VerbatimChar"/>
          <w:rFonts w:ascii="Times New Roman" w:hAnsi="Times New Roman" w:cs="Times New Roman"/>
          <w:color w:val="000000" w:themeColor="text1"/>
        </w:rPr>
        <w:t>np_tb_rate_w</w:t>
      </w:r>
      <w:proofErr w:type="spellEnd"/>
      <w:r w:rsidRPr="00E13BE0">
        <w:rPr>
          <w:rStyle w:val="VerbatimChar"/>
          <w:rFonts w:ascii="Times New Roman" w:hAnsi="Times New Roman" w:cs="Times New Roman"/>
          <w:color w:val="000000" w:themeColor="text1"/>
        </w:rPr>
        <w:t>[t]);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black_ari</w:t>
      </w:r>
      <w:proofErr w:type="spellEnd"/>
      <w:r w:rsidRPr="00E13BE0">
        <w:rPr>
          <w:rStyle w:val="VerbatimChar"/>
          <w:rFonts w:ascii="Times New Roman" w:hAnsi="Times New Roman" w:cs="Times New Roman"/>
          <w:color w:val="000000" w:themeColor="text1"/>
        </w:rPr>
        <w:t>[t] = 100*</w:t>
      </w:r>
      <w:proofErr w:type="spellStart"/>
      <w:r w:rsidRPr="00E13BE0">
        <w:rPr>
          <w:rStyle w:val="VerbatimChar"/>
          <w:rFonts w:ascii="Times New Roman" w:hAnsi="Times New Roman" w:cs="Times New Roman"/>
          <w:color w:val="000000" w:themeColor="text1"/>
        </w:rPr>
        <w:t>exp</w:t>
      </w:r>
      <w:proofErr w:type="spellEnd"/>
      <w:r w:rsidRPr="00E13BE0">
        <w:rPr>
          <w:rStyle w:val="VerbatimChar"/>
          <w:rFonts w:ascii="Times New Roman" w:hAnsi="Times New Roman" w:cs="Times New Roman"/>
          <w:color w:val="000000" w:themeColor="text1"/>
        </w:rPr>
        <w:t>(sum(</w:t>
      </w:r>
      <w:proofErr w:type="spellStart"/>
      <w:r w:rsidRPr="00E13BE0">
        <w:rPr>
          <w:rStyle w:val="VerbatimChar"/>
          <w:rFonts w:ascii="Times New Roman" w:hAnsi="Times New Roman" w:cs="Times New Roman"/>
          <w:color w:val="000000" w:themeColor="text1"/>
        </w:rPr>
        <w:t>tbm_beta</w:t>
      </w:r>
      <w:proofErr w:type="spellEnd"/>
      <w:r w:rsidRPr="00E13BE0">
        <w:rPr>
          <w:rStyle w:val="VerbatimChar"/>
          <w:rFonts w:ascii="Times New Roman" w:hAnsi="Times New Roman" w:cs="Times New Roman"/>
          <w:color w:val="000000" w:themeColor="text1"/>
        </w:rPr>
        <w:t xml:space="preserve">) + </w:t>
      </w:r>
      <w:proofErr w:type="spellStart"/>
      <w:r w:rsidRPr="00E13BE0">
        <w:rPr>
          <w:rStyle w:val="VerbatimChar"/>
          <w:rFonts w:ascii="Times New Roman" w:hAnsi="Times New Roman" w:cs="Times New Roman"/>
          <w:color w:val="000000" w:themeColor="text1"/>
        </w:rPr>
        <w:t>np_tb_rate_w</w:t>
      </w:r>
      <w:proofErr w:type="spellEnd"/>
      <w:r w:rsidRPr="00E13BE0">
        <w:rPr>
          <w:rStyle w:val="VerbatimChar"/>
          <w:rFonts w:ascii="Times New Roman" w:hAnsi="Times New Roman" w:cs="Times New Roman"/>
          <w:color w:val="000000" w:themeColor="text1"/>
        </w:rPr>
        <w:t xml:space="preserve">[t] + </w:t>
      </w:r>
      <w:proofErr w:type="spellStart"/>
      <w:r w:rsidRPr="00E13BE0">
        <w:rPr>
          <w:rStyle w:val="VerbatimChar"/>
          <w:rFonts w:ascii="Times New Roman" w:hAnsi="Times New Roman" w:cs="Times New Roman"/>
          <w:color w:val="000000" w:themeColor="text1"/>
        </w:rPr>
        <w:t>np_tb_rate_rr_b</w:t>
      </w:r>
      <w:proofErr w:type="spellEnd"/>
      <w:r w:rsidRPr="00E13BE0">
        <w:rPr>
          <w:rStyle w:val="VerbatimChar"/>
          <w:rFonts w:ascii="Times New Roman" w:hAnsi="Times New Roman" w:cs="Times New Roman"/>
          <w:color w:val="000000" w:themeColor="text1"/>
        </w:rPr>
        <w:t>[t]);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black_beta</w:t>
      </w:r>
      <w:proofErr w:type="spellEnd"/>
      <w:r w:rsidRPr="00E13BE0">
        <w:rPr>
          <w:rStyle w:val="VerbatimChar"/>
          <w:rFonts w:ascii="Times New Roman" w:hAnsi="Times New Roman" w:cs="Times New Roman"/>
          <w:color w:val="000000" w:themeColor="text1"/>
        </w:rPr>
        <w:t xml:space="preserve">[t] = </w:t>
      </w:r>
      <w:proofErr w:type="spellStart"/>
      <w:r w:rsidRPr="00E13BE0">
        <w:rPr>
          <w:rStyle w:val="VerbatimChar"/>
          <w:rFonts w:ascii="Times New Roman" w:hAnsi="Times New Roman" w:cs="Times New Roman"/>
          <w:color w:val="000000" w:themeColor="text1"/>
        </w:rPr>
        <w:t>black_ari</w:t>
      </w:r>
      <w:proofErr w:type="spellEnd"/>
      <w:r w:rsidRPr="00E13BE0">
        <w:rPr>
          <w:rStyle w:val="VerbatimChar"/>
          <w:rFonts w:ascii="Times New Roman" w:hAnsi="Times New Roman" w:cs="Times New Roman"/>
          <w:color w:val="000000" w:themeColor="text1"/>
        </w:rPr>
        <w:t>[t]/prevalence[t];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white_beta</w:t>
      </w:r>
      <w:proofErr w:type="spellEnd"/>
      <w:r w:rsidRPr="00E13BE0">
        <w:rPr>
          <w:rStyle w:val="VerbatimChar"/>
          <w:rFonts w:ascii="Times New Roman" w:hAnsi="Times New Roman" w:cs="Times New Roman"/>
          <w:color w:val="000000" w:themeColor="text1"/>
        </w:rPr>
        <w:t xml:space="preserve">[t] = </w:t>
      </w:r>
      <w:proofErr w:type="spellStart"/>
      <w:r w:rsidRPr="00E13BE0">
        <w:rPr>
          <w:rStyle w:val="VerbatimChar"/>
          <w:rFonts w:ascii="Times New Roman" w:hAnsi="Times New Roman" w:cs="Times New Roman"/>
          <w:color w:val="000000" w:themeColor="text1"/>
        </w:rPr>
        <w:t>white_ari</w:t>
      </w:r>
      <w:proofErr w:type="spellEnd"/>
      <w:r w:rsidRPr="00E13BE0">
        <w:rPr>
          <w:rStyle w:val="VerbatimChar"/>
          <w:rFonts w:ascii="Times New Roman" w:hAnsi="Times New Roman" w:cs="Times New Roman"/>
          <w:color w:val="000000" w:themeColor="text1"/>
        </w:rPr>
        <w:t>[t]/prevalence[t];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lastRenderedPageBreak/>
        <w:t>}</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model {</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tbm_beta</w:t>
      </w:r>
      <w:proofErr w:type="spellEnd"/>
      <w:r w:rsidRPr="00E13BE0">
        <w:rPr>
          <w:rStyle w:val="VerbatimChar"/>
          <w:rFonts w:ascii="Times New Roman" w:hAnsi="Times New Roman" w:cs="Times New Roman"/>
          <w:color w:val="000000" w:themeColor="text1"/>
        </w:rPr>
        <w:t xml:space="preserve"> ~ normal(0, 1);</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np_tb_rate_w_incr</w:t>
      </w:r>
      <w:proofErr w:type="spellEnd"/>
      <w:r w:rsidRPr="00E13BE0">
        <w:rPr>
          <w:rStyle w:val="VerbatimChar"/>
          <w:rFonts w:ascii="Times New Roman" w:hAnsi="Times New Roman" w:cs="Times New Roman"/>
          <w:color w:val="000000" w:themeColor="text1"/>
        </w:rPr>
        <w:t xml:space="preserve"> ~ normal(0, .1);</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np_tb_rate_rr_b_incr</w:t>
      </w:r>
      <w:proofErr w:type="spellEnd"/>
      <w:r w:rsidRPr="00E13BE0">
        <w:rPr>
          <w:rStyle w:val="VerbatimChar"/>
          <w:rFonts w:ascii="Times New Roman" w:hAnsi="Times New Roman" w:cs="Times New Roman"/>
          <w:color w:val="000000" w:themeColor="text1"/>
        </w:rPr>
        <w:t xml:space="preserve"> ~ normal(0, .1);</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pulmonary_rate</w:t>
      </w:r>
      <w:proofErr w:type="spellEnd"/>
      <w:r w:rsidRPr="00E13BE0">
        <w:rPr>
          <w:rStyle w:val="VerbatimChar"/>
          <w:rFonts w:ascii="Times New Roman" w:hAnsi="Times New Roman" w:cs="Times New Roman"/>
          <w:color w:val="000000" w:themeColor="text1"/>
        </w:rPr>
        <w:t xml:space="preserve"> ~ normal(0, 1);</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for (</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 xml:space="preserve"> in 1:TBM_N) {</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tbm_deaths</w:t>
      </w:r>
      <w:proofErr w:type="spellEnd"/>
      <w:r w:rsidRPr="00E13BE0">
        <w:rPr>
          <w:rStyle w:val="VerbatimChar"/>
          <w:rFonts w:ascii="Times New Roman" w:hAnsi="Times New Roman" w:cs="Times New Roman"/>
          <w:color w:val="000000" w:themeColor="text1"/>
        </w:rPr>
        <w:t>[</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 xml:space="preserve">] ~ </w:t>
      </w:r>
      <w:proofErr w:type="spellStart"/>
      <w:r w:rsidRPr="00E13BE0">
        <w:rPr>
          <w:rStyle w:val="VerbatimChar"/>
          <w:rFonts w:ascii="Times New Roman" w:hAnsi="Times New Roman" w:cs="Times New Roman"/>
          <w:color w:val="000000" w:themeColor="text1"/>
        </w:rPr>
        <w:t>poisson_log</w:t>
      </w:r>
      <w:proofErr w:type="spellEnd"/>
      <w:r w:rsidRPr="00E13BE0">
        <w:rPr>
          <w:rStyle w:val="VerbatimChar"/>
          <w:rFonts w:ascii="Times New Roman" w:hAnsi="Times New Roman" w:cs="Times New Roman"/>
          <w:color w:val="000000" w:themeColor="text1"/>
        </w:rPr>
        <w:t>(log(</w:t>
      </w:r>
      <w:proofErr w:type="spellStart"/>
      <w:r w:rsidRPr="00E13BE0">
        <w:rPr>
          <w:rStyle w:val="VerbatimChar"/>
          <w:rFonts w:ascii="Times New Roman" w:hAnsi="Times New Roman" w:cs="Times New Roman"/>
          <w:color w:val="000000" w:themeColor="text1"/>
        </w:rPr>
        <w:t>non_pulmonary_deaths</w:t>
      </w:r>
      <w:proofErr w:type="spellEnd"/>
      <w:r w:rsidRPr="00E13BE0">
        <w:rPr>
          <w:rStyle w:val="VerbatimChar"/>
          <w:rFonts w:ascii="Times New Roman" w:hAnsi="Times New Roman" w:cs="Times New Roman"/>
          <w:color w:val="000000" w:themeColor="text1"/>
        </w:rPr>
        <w:t>[</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 xml:space="preserve">]) + </w:t>
      </w:r>
      <w:proofErr w:type="spellStart"/>
      <w:r w:rsidRPr="00E13BE0">
        <w:rPr>
          <w:rStyle w:val="VerbatimChar"/>
          <w:rFonts w:ascii="Times New Roman" w:hAnsi="Times New Roman" w:cs="Times New Roman"/>
          <w:color w:val="000000" w:themeColor="text1"/>
        </w:rPr>
        <w:t>tbm_beta</w:t>
      </w:r>
      <w:proofErr w:type="spellEnd"/>
      <w:r w:rsidRPr="00E13BE0">
        <w:rPr>
          <w:rStyle w:val="VerbatimChar"/>
          <w:rFonts w:ascii="Times New Roman" w:hAnsi="Times New Roman" w:cs="Times New Roman"/>
          <w:color w:val="000000" w:themeColor="text1"/>
        </w:rPr>
        <w:t xml:space="preserve">[1] + </w:t>
      </w:r>
      <w:proofErr w:type="spellStart"/>
      <w:r w:rsidRPr="00E13BE0">
        <w:rPr>
          <w:rStyle w:val="VerbatimChar"/>
          <w:rFonts w:ascii="Times New Roman" w:hAnsi="Times New Roman" w:cs="Times New Roman"/>
          <w:color w:val="000000" w:themeColor="text1"/>
        </w:rPr>
        <w:t>tbm_beta</w:t>
      </w:r>
      <w:proofErr w:type="spellEnd"/>
      <w:r w:rsidRPr="00E13BE0">
        <w:rPr>
          <w:rStyle w:val="VerbatimChar"/>
          <w:rFonts w:ascii="Times New Roman" w:hAnsi="Times New Roman" w:cs="Times New Roman"/>
          <w:color w:val="000000" w:themeColor="text1"/>
        </w:rPr>
        <w:t>[2]*black[</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for (</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 xml:space="preserve"> in 1:N) {</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int</w:t>
      </w:r>
      <w:proofErr w:type="spellEnd"/>
      <w:r w:rsidRPr="00E13BE0">
        <w:rPr>
          <w:rStyle w:val="VerbatimChar"/>
          <w:rFonts w:ascii="Times New Roman" w:hAnsi="Times New Roman" w:cs="Times New Roman"/>
          <w:color w:val="000000" w:themeColor="text1"/>
        </w:rPr>
        <w:t xml:space="preserve"> 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t = year[</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non_pulmonary_deaths</w:t>
      </w:r>
      <w:proofErr w:type="spellEnd"/>
      <w:r w:rsidRPr="00E13BE0">
        <w:rPr>
          <w:rStyle w:val="VerbatimChar"/>
          <w:rFonts w:ascii="Times New Roman" w:hAnsi="Times New Roman" w:cs="Times New Roman"/>
          <w:color w:val="000000" w:themeColor="text1"/>
        </w:rPr>
        <w:t>[</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 xml:space="preserve">] ~ </w:t>
      </w:r>
      <w:proofErr w:type="spellStart"/>
      <w:r w:rsidRPr="00E13BE0">
        <w:rPr>
          <w:rStyle w:val="VerbatimChar"/>
          <w:rFonts w:ascii="Times New Roman" w:hAnsi="Times New Roman" w:cs="Times New Roman"/>
          <w:color w:val="000000" w:themeColor="text1"/>
        </w:rPr>
        <w:t>poisson_log</w:t>
      </w:r>
      <w:proofErr w:type="spellEnd"/>
      <w:r w:rsidRPr="00E13BE0">
        <w:rPr>
          <w:rStyle w:val="VerbatimChar"/>
          <w:rFonts w:ascii="Times New Roman" w:hAnsi="Times New Roman" w:cs="Times New Roman"/>
          <w:color w:val="000000" w:themeColor="text1"/>
        </w:rPr>
        <w:t>(log(pop[</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 xml:space="preserve">]) + </w:t>
      </w:r>
      <w:proofErr w:type="spellStart"/>
      <w:r w:rsidRPr="00E13BE0">
        <w:rPr>
          <w:rStyle w:val="VerbatimChar"/>
          <w:rFonts w:ascii="Times New Roman" w:hAnsi="Times New Roman" w:cs="Times New Roman"/>
          <w:color w:val="000000" w:themeColor="text1"/>
        </w:rPr>
        <w:t>np_tb_rate_w</w:t>
      </w:r>
      <w:proofErr w:type="spellEnd"/>
      <w:r w:rsidRPr="00E13BE0">
        <w:rPr>
          <w:rStyle w:val="VerbatimChar"/>
          <w:rFonts w:ascii="Times New Roman" w:hAnsi="Times New Roman" w:cs="Times New Roman"/>
          <w:color w:val="000000" w:themeColor="text1"/>
        </w:rPr>
        <w:t xml:space="preserve">[t] + </w:t>
      </w:r>
      <w:proofErr w:type="spellStart"/>
      <w:r w:rsidRPr="00E13BE0">
        <w:rPr>
          <w:rStyle w:val="VerbatimChar"/>
          <w:rFonts w:ascii="Times New Roman" w:hAnsi="Times New Roman" w:cs="Times New Roman"/>
          <w:color w:val="000000" w:themeColor="text1"/>
        </w:rPr>
        <w:t>np_tb_rate_rr_b</w:t>
      </w:r>
      <w:proofErr w:type="spellEnd"/>
      <w:r w:rsidRPr="00E13BE0">
        <w:rPr>
          <w:rStyle w:val="VerbatimChar"/>
          <w:rFonts w:ascii="Times New Roman" w:hAnsi="Times New Roman" w:cs="Times New Roman"/>
          <w:color w:val="000000" w:themeColor="text1"/>
        </w:rPr>
        <w:t>[t]*black[</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r w:rsidRPr="00E13BE0">
        <w:rPr>
          <w:rFonts w:ascii="Times New Roman" w:hAnsi="Times New Roman" w:cs="Times New Roman"/>
          <w:color w:val="000000" w:themeColor="text1"/>
        </w:rPr>
        <w:br/>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for (</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 xml:space="preserve"> in 1:T) {</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proofErr w:type="spellStart"/>
      <w:r w:rsidRPr="00E13BE0">
        <w:rPr>
          <w:rStyle w:val="VerbatimChar"/>
          <w:rFonts w:ascii="Times New Roman" w:hAnsi="Times New Roman" w:cs="Times New Roman"/>
          <w:color w:val="000000" w:themeColor="text1"/>
        </w:rPr>
        <w:t>pulmonary_deaths</w:t>
      </w:r>
      <w:proofErr w:type="spellEnd"/>
      <w:r w:rsidRPr="00E13BE0">
        <w:rPr>
          <w:rStyle w:val="VerbatimChar"/>
          <w:rFonts w:ascii="Times New Roman" w:hAnsi="Times New Roman" w:cs="Times New Roman"/>
          <w:color w:val="000000" w:themeColor="text1"/>
        </w:rPr>
        <w:t>[</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 xml:space="preserve">] ~ </w:t>
      </w:r>
      <w:proofErr w:type="spellStart"/>
      <w:r w:rsidRPr="00E13BE0">
        <w:rPr>
          <w:rStyle w:val="VerbatimChar"/>
          <w:rFonts w:ascii="Times New Roman" w:hAnsi="Times New Roman" w:cs="Times New Roman"/>
          <w:color w:val="000000" w:themeColor="text1"/>
        </w:rPr>
        <w:t>poisson_log</w:t>
      </w:r>
      <w:proofErr w:type="spellEnd"/>
      <w:r w:rsidRPr="00E13BE0">
        <w:rPr>
          <w:rStyle w:val="VerbatimChar"/>
          <w:rFonts w:ascii="Times New Roman" w:hAnsi="Times New Roman" w:cs="Times New Roman"/>
          <w:color w:val="000000" w:themeColor="text1"/>
        </w:rPr>
        <w:t>(log(</w:t>
      </w:r>
      <w:proofErr w:type="spellStart"/>
      <w:r w:rsidRPr="00E13BE0">
        <w:rPr>
          <w:rStyle w:val="VerbatimChar"/>
          <w:rFonts w:ascii="Times New Roman" w:hAnsi="Times New Roman" w:cs="Times New Roman"/>
          <w:color w:val="000000" w:themeColor="text1"/>
        </w:rPr>
        <w:t>total_pop</w:t>
      </w:r>
      <w:proofErr w:type="spellEnd"/>
      <w:r w:rsidRPr="00E13BE0">
        <w:rPr>
          <w:rStyle w:val="VerbatimChar"/>
          <w:rFonts w:ascii="Times New Roman" w:hAnsi="Times New Roman" w:cs="Times New Roman"/>
          <w:color w:val="000000" w:themeColor="text1"/>
        </w:rPr>
        <w:t>[</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 xml:space="preserve">]) + </w:t>
      </w:r>
      <w:proofErr w:type="spellStart"/>
      <w:r w:rsidRPr="00E13BE0">
        <w:rPr>
          <w:rStyle w:val="VerbatimChar"/>
          <w:rFonts w:ascii="Times New Roman" w:hAnsi="Times New Roman" w:cs="Times New Roman"/>
          <w:color w:val="000000" w:themeColor="text1"/>
        </w:rPr>
        <w:t>pulmonary_rate</w:t>
      </w:r>
      <w:proofErr w:type="spellEnd"/>
      <w:r w:rsidRPr="00E13BE0">
        <w:rPr>
          <w:rStyle w:val="VerbatimChar"/>
          <w:rFonts w:ascii="Times New Roman" w:hAnsi="Times New Roman" w:cs="Times New Roman"/>
          <w:color w:val="000000" w:themeColor="text1"/>
        </w:rPr>
        <w:t>[</w:t>
      </w:r>
      <w:proofErr w:type="spellStart"/>
      <w:r w:rsidRPr="00E13BE0">
        <w:rPr>
          <w:rStyle w:val="VerbatimChar"/>
          <w:rFonts w:ascii="Times New Roman" w:hAnsi="Times New Roman" w:cs="Times New Roman"/>
          <w:color w:val="000000" w:themeColor="text1"/>
        </w:rPr>
        <w:t>i</w:t>
      </w:r>
      <w:proofErr w:type="spellEnd"/>
      <w:r w:rsidRPr="00E13BE0">
        <w:rPr>
          <w:rStyle w:val="VerbatimChar"/>
          <w:rFonts w:ascii="Times New Roman" w:hAnsi="Times New Roman" w:cs="Times New Roman"/>
          <w:color w:val="000000" w:themeColor="text1"/>
        </w:rPr>
        <w:t>]);</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 xml:space="preserve">  }</w:t>
      </w:r>
      <w:r w:rsidRPr="00E13BE0">
        <w:rPr>
          <w:rFonts w:ascii="Times New Roman" w:hAnsi="Times New Roman" w:cs="Times New Roman"/>
          <w:color w:val="000000" w:themeColor="text1"/>
        </w:rPr>
        <w:br/>
      </w:r>
      <w:r w:rsidRPr="00E13BE0">
        <w:rPr>
          <w:rStyle w:val="VerbatimChar"/>
          <w:rFonts w:ascii="Times New Roman" w:hAnsi="Times New Roman" w:cs="Times New Roman"/>
          <w:color w:val="000000" w:themeColor="text1"/>
        </w:rPr>
        <w:t>}</w:t>
      </w:r>
    </w:p>
    <w:p w14:paraId="1DC20E42" w14:textId="77777777" w:rsidR="002D613C" w:rsidRPr="00E13BE0" w:rsidRDefault="00E13BE0">
      <w:pPr>
        <w:pStyle w:val="Heading1"/>
        <w:rPr>
          <w:rFonts w:ascii="Times New Roman" w:hAnsi="Times New Roman" w:cs="Times New Roman"/>
          <w:color w:val="000000" w:themeColor="text1"/>
        </w:rPr>
      </w:pPr>
      <w:bookmarkStart w:id="12" w:name="references"/>
      <w:bookmarkEnd w:id="12"/>
      <w:r w:rsidRPr="00E13BE0">
        <w:rPr>
          <w:rFonts w:ascii="Times New Roman" w:hAnsi="Times New Roman" w:cs="Times New Roman"/>
          <w:color w:val="000000" w:themeColor="text1"/>
        </w:rPr>
        <w:t>References</w:t>
      </w:r>
    </w:p>
    <w:p w14:paraId="38A9AC41" w14:textId="77777777" w:rsidR="002D613C" w:rsidRPr="00E13BE0" w:rsidRDefault="00E13BE0">
      <w:pPr>
        <w:pStyle w:val="FirstParagraph"/>
        <w:rPr>
          <w:rFonts w:ascii="Times New Roman" w:hAnsi="Times New Roman" w:cs="Times New Roman"/>
          <w:color w:val="000000" w:themeColor="text1"/>
        </w:rPr>
      </w:pPr>
      <w:r w:rsidRPr="00E13BE0">
        <w:rPr>
          <w:rFonts w:ascii="Times New Roman" w:hAnsi="Times New Roman" w:cs="Times New Roman"/>
          <w:color w:val="000000" w:themeColor="text1"/>
        </w:rPr>
        <w:t xml:space="preserve">1. </w:t>
      </w:r>
      <w:proofErr w:type="spellStart"/>
      <w:r w:rsidRPr="00E13BE0">
        <w:rPr>
          <w:rFonts w:ascii="Times New Roman" w:hAnsi="Times New Roman" w:cs="Times New Roman"/>
          <w:color w:val="000000" w:themeColor="text1"/>
        </w:rPr>
        <w:t>Bjørnstad</w:t>
      </w:r>
      <w:proofErr w:type="spellEnd"/>
      <w:r w:rsidRPr="00E13BE0">
        <w:rPr>
          <w:rFonts w:ascii="Times New Roman" w:hAnsi="Times New Roman" w:cs="Times New Roman"/>
          <w:color w:val="000000" w:themeColor="text1"/>
        </w:rPr>
        <w:t xml:space="preserve"> ON, </w:t>
      </w:r>
      <w:proofErr w:type="spellStart"/>
      <w:r w:rsidRPr="00E13BE0">
        <w:rPr>
          <w:rFonts w:ascii="Times New Roman" w:hAnsi="Times New Roman" w:cs="Times New Roman"/>
          <w:color w:val="000000" w:themeColor="text1"/>
        </w:rPr>
        <w:t>Finkenstädt</w:t>
      </w:r>
      <w:proofErr w:type="spellEnd"/>
      <w:r w:rsidRPr="00E13BE0">
        <w:rPr>
          <w:rFonts w:ascii="Times New Roman" w:hAnsi="Times New Roman" w:cs="Times New Roman"/>
          <w:color w:val="000000" w:themeColor="text1"/>
        </w:rPr>
        <w:t xml:space="preserve"> B, Grenfell BT. Dynamics of measles epidemics: estimating scaling of transmission rates using a time series SIR model. </w:t>
      </w:r>
      <w:r w:rsidRPr="00E13BE0">
        <w:rPr>
          <w:rFonts w:ascii="Times New Roman" w:hAnsi="Times New Roman" w:cs="Times New Roman"/>
          <w:i/>
          <w:color w:val="000000" w:themeColor="text1"/>
        </w:rPr>
        <w:t>Ecological Monographs</w:t>
      </w:r>
      <w:r w:rsidRPr="00E13BE0">
        <w:rPr>
          <w:rFonts w:ascii="Times New Roman" w:hAnsi="Times New Roman" w:cs="Times New Roman"/>
          <w:color w:val="000000" w:themeColor="text1"/>
        </w:rPr>
        <w:t>. 2002</w:t>
      </w:r>
      <w:proofErr w:type="gramStart"/>
      <w:r w:rsidRPr="00E13BE0">
        <w:rPr>
          <w:rFonts w:ascii="Times New Roman" w:hAnsi="Times New Roman" w:cs="Times New Roman"/>
          <w:color w:val="000000" w:themeColor="text1"/>
        </w:rPr>
        <w:t>;72:169</w:t>
      </w:r>
      <w:proofErr w:type="gramEnd"/>
      <w:r w:rsidRPr="00E13BE0">
        <w:rPr>
          <w:rFonts w:ascii="Times New Roman" w:hAnsi="Times New Roman" w:cs="Times New Roman"/>
          <w:color w:val="000000" w:themeColor="text1"/>
        </w:rPr>
        <w:t>-184.</w:t>
      </w:r>
    </w:p>
    <w:sectPr w:rsidR="002D613C" w:rsidRPr="00E13BE0" w:rsidSect="00E13BE0">
      <w:footerReference w:type="even" r:id="rId16"/>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AAC7A" w14:textId="77777777" w:rsidR="00923BA7" w:rsidRDefault="00E13BE0">
      <w:pPr>
        <w:spacing w:after="0"/>
      </w:pPr>
      <w:r>
        <w:separator/>
      </w:r>
    </w:p>
  </w:endnote>
  <w:endnote w:type="continuationSeparator" w:id="0">
    <w:p w14:paraId="4B51289C" w14:textId="77777777" w:rsidR="00923BA7" w:rsidRDefault="00E1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570EB" w14:textId="77777777" w:rsidR="001468DB" w:rsidRDefault="001468DB" w:rsidP="000134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F9AB81" w14:textId="77777777" w:rsidR="001468DB" w:rsidRDefault="001468DB" w:rsidP="001468D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39F6A" w14:textId="77777777" w:rsidR="001468DB" w:rsidRDefault="001468DB" w:rsidP="000134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1E9EDBD1" w14:textId="77777777" w:rsidR="001468DB" w:rsidRDefault="001468DB" w:rsidP="001468D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9403A" w14:textId="77777777" w:rsidR="002D613C" w:rsidRDefault="00E13BE0">
      <w:r>
        <w:separator/>
      </w:r>
    </w:p>
  </w:footnote>
  <w:footnote w:type="continuationSeparator" w:id="0">
    <w:p w14:paraId="2A18A2CE" w14:textId="77777777" w:rsidR="002D613C" w:rsidRDefault="00E13B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7F69BA"/>
    <w:multiLevelType w:val="multilevel"/>
    <w:tmpl w:val="D2A8203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51C39D27"/>
    <w:multiLevelType w:val="multilevel"/>
    <w:tmpl w:val="F9C221C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590D07"/>
    <w:rsid w:val="00011C8B"/>
    <w:rsid w:val="001468DB"/>
    <w:rsid w:val="002D613C"/>
    <w:rsid w:val="004E29B3"/>
    <w:rsid w:val="00590D07"/>
    <w:rsid w:val="00784D58"/>
    <w:rsid w:val="008D6863"/>
    <w:rsid w:val="00923BA7"/>
    <w:rsid w:val="00B86B75"/>
    <w:rsid w:val="00BC48D5"/>
    <w:rsid w:val="00C36279"/>
    <w:rsid w:val="00E13BE0"/>
    <w:rsid w:val="00E315A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C4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BalloonText">
    <w:name w:val="Balloon Text"/>
    <w:basedOn w:val="Normal"/>
    <w:link w:val="BalloonTextChar"/>
    <w:rsid w:val="00E13BE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E13BE0"/>
    <w:rPr>
      <w:rFonts w:ascii="Lucida Grande" w:hAnsi="Lucida Grande" w:cs="Lucida Grande"/>
      <w:sz w:val="18"/>
      <w:szCs w:val="18"/>
    </w:rPr>
  </w:style>
  <w:style w:type="paragraph" w:styleId="Footer">
    <w:name w:val="footer"/>
    <w:basedOn w:val="Normal"/>
    <w:link w:val="FooterChar"/>
    <w:rsid w:val="001468DB"/>
    <w:pPr>
      <w:tabs>
        <w:tab w:val="center" w:pos="4320"/>
        <w:tab w:val="right" w:pos="8640"/>
      </w:tabs>
      <w:spacing w:after="0"/>
    </w:pPr>
  </w:style>
  <w:style w:type="character" w:customStyle="1" w:styleId="FooterChar">
    <w:name w:val="Footer Char"/>
    <w:basedOn w:val="DefaultParagraphFont"/>
    <w:link w:val="Footer"/>
    <w:rsid w:val="001468DB"/>
  </w:style>
  <w:style w:type="character" w:styleId="PageNumber">
    <w:name w:val="page number"/>
    <w:basedOn w:val="DefaultParagraphFont"/>
    <w:rsid w:val="001468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7530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1584</Words>
  <Characters>9033</Characters>
  <Application>Microsoft Macintosh Word</Application>
  <DocSecurity>0</DocSecurity>
  <Lines>75</Lines>
  <Paragraphs>21</Paragraphs>
  <ScaleCrop>false</ScaleCrop>
  <Company/>
  <LinksUpToDate>false</LinksUpToDate>
  <CharactersWithSpaces>10596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Materials\colonRacial inequality in the annual risk of Tuberculosis infection, 1910-1933.</dc:title>
  <dc:creator/>
  <cp:lastModifiedBy>Jon Zelner</cp:lastModifiedBy>
  <cp:revision>3</cp:revision>
  <dcterms:created xsi:type="dcterms:W3CDTF">2017-02-27T16:12:00Z</dcterms:created>
  <dcterms:modified xsi:type="dcterms:W3CDTF">2017-02-27T18:22:00Z</dcterms:modified>
</cp:coreProperties>
</file>