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DC" w:rsidRDefault="003B6EDC" w:rsidP="003B6EDC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10A61">
        <w:rPr>
          <w:rFonts w:ascii="Times New Roman" w:hAnsi="Times New Roman" w:cs="Times New Roman"/>
          <w:sz w:val="20"/>
          <w:szCs w:val="20"/>
          <w:lang w:val="en-GB"/>
        </w:rPr>
        <w:t>Supplementa</w:t>
      </w:r>
      <w:r>
        <w:rPr>
          <w:rFonts w:ascii="Times New Roman" w:hAnsi="Times New Roman" w:cs="Times New Roman"/>
          <w:sz w:val="20"/>
          <w:szCs w:val="20"/>
          <w:lang w:val="en-GB"/>
        </w:rPr>
        <w:t>ry</w:t>
      </w:r>
      <w:r w:rsidRPr="00310A61">
        <w:rPr>
          <w:rFonts w:ascii="Times New Roman" w:hAnsi="Times New Roman" w:cs="Times New Roman"/>
          <w:sz w:val="20"/>
          <w:szCs w:val="20"/>
          <w:lang w:val="en-GB"/>
        </w:rPr>
        <w:t xml:space="preserve"> Table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S1</w:t>
      </w:r>
      <w:r w:rsidRPr="00310A6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310A61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Non-CMRSA2/7/10 clones by PFGE and </w:t>
      </w:r>
      <w:r w:rsidRPr="00310A61">
        <w:rPr>
          <w:rFonts w:ascii="Times New Roman" w:hAnsi="Times New Roman" w:cs="Times New Roman"/>
          <w:sz w:val="20"/>
          <w:szCs w:val="20"/>
          <w:lang w:val="en-GB"/>
        </w:rPr>
        <w:t>spa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310A61">
        <w:rPr>
          <w:rFonts w:ascii="Times New Roman" w:hAnsi="Times New Roman" w:cs="Times New Roman"/>
          <w:i/>
          <w:sz w:val="20"/>
          <w:szCs w:val="20"/>
          <w:lang w:val="en-GB"/>
        </w:rPr>
        <w:t>type</w:t>
      </w:r>
    </w:p>
    <w:p w:rsidR="003B6EDC" w:rsidRPr="00310A61" w:rsidRDefault="003B6EDC" w:rsidP="003B6E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tbl>
      <w:tblPr>
        <w:tblStyle w:val="TableGrid"/>
        <w:tblW w:w="76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611"/>
        <w:gridCol w:w="1310"/>
      </w:tblGrid>
      <w:tr w:rsidR="003B6EDC" w:rsidRPr="00310A61" w:rsidTr="00310A61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 xml:space="preserve">PFGE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310A61">
              <w:rPr>
                <w:rFonts w:ascii="Times New Roman" w:hAnsi="Times New Roman"/>
                <w:lang w:val="en-GB"/>
              </w:rPr>
              <w:t>ype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i/>
                <w:lang w:val="en-GB"/>
              </w:rPr>
              <w:t>spa</w:t>
            </w:r>
            <w:r w:rsidRPr="00310A61">
              <w:rPr>
                <w:rFonts w:ascii="Times New Roman" w:hAnsi="Times New Roman"/>
                <w:lang w:val="en-GB"/>
              </w:rPr>
              <w:t xml:space="preserve"> type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Frequency</w:t>
            </w:r>
          </w:p>
        </w:tc>
      </w:tr>
      <w:tr w:rsidR="003B6EDC" w:rsidRPr="00310A61" w:rsidTr="00310A61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CMRSA 1/USA600 (n=2)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t065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2</w:t>
            </w:r>
          </w:p>
        </w:tc>
      </w:tr>
      <w:tr w:rsidR="003B6EDC" w:rsidRPr="00310A61" w:rsidTr="00310A61">
        <w:trPr>
          <w:trHeight w:val="397"/>
        </w:trPr>
        <w:tc>
          <w:tcPr>
            <w:tcW w:w="2694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 xml:space="preserve">CMRSA 3/6 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(n=11)</w:t>
            </w:r>
          </w:p>
        </w:tc>
        <w:tc>
          <w:tcPr>
            <w:tcW w:w="3611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t037</w:t>
            </w:r>
          </w:p>
        </w:tc>
        <w:tc>
          <w:tcPr>
            <w:tcW w:w="1310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11</w:t>
            </w:r>
          </w:p>
        </w:tc>
      </w:tr>
      <w:tr w:rsidR="003B6EDC" w:rsidRPr="00310A61" w:rsidTr="00310A61">
        <w:trPr>
          <w:trHeight w:val="397"/>
        </w:trPr>
        <w:tc>
          <w:tcPr>
            <w:tcW w:w="2694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CMRSA 4/USA200 (n=2)</w:t>
            </w:r>
          </w:p>
        </w:tc>
        <w:tc>
          <w:tcPr>
            <w:tcW w:w="3611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t012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t840</w:t>
            </w:r>
          </w:p>
        </w:tc>
        <w:tc>
          <w:tcPr>
            <w:tcW w:w="1310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3B6EDC" w:rsidRPr="00310A61" w:rsidTr="00310A61">
        <w:trPr>
          <w:trHeight w:val="397"/>
        </w:trPr>
        <w:tc>
          <w:tcPr>
            <w:tcW w:w="2694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CMRSA 5/USA500 (n=1)</w:t>
            </w:r>
          </w:p>
        </w:tc>
        <w:tc>
          <w:tcPr>
            <w:tcW w:w="3611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t064</w:t>
            </w:r>
          </w:p>
        </w:tc>
        <w:tc>
          <w:tcPr>
            <w:tcW w:w="1310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3B6EDC" w:rsidRPr="00310A61" w:rsidTr="00310A61">
        <w:trPr>
          <w:trHeight w:val="397"/>
        </w:trPr>
        <w:tc>
          <w:tcPr>
            <w:tcW w:w="2694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 xml:space="preserve">CMRSA 8 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(n=31)</w:t>
            </w:r>
          </w:p>
        </w:tc>
        <w:tc>
          <w:tcPr>
            <w:tcW w:w="3611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t022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t032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t11427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t12130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t3490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t5983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t6443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t7982</w:t>
            </w:r>
          </w:p>
        </w:tc>
        <w:tc>
          <w:tcPr>
            <w:tcW w:w="1310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10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2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14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3B6EDC" w:rsidRPr="00310A61" w:rsidTr="00310A61">
        <w:trPr>
          <w:trHeight w:val="397"/>
        </w:trPr>
        <w:tc>
          <w:tcPr>
            <w:tcW w:w="2694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 xml:space="preserve">CMRSA not assigned* 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 xml:space="preserve"> (n=15)</w:t>
            </w:r>
          </w:p>
        </w:tc>
        <w:tc>
          <w:tcPr>
            <w:tcW w:w="3611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t019 (USA1100, SWP/Oceania)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t044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t1346 (USA700)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t148 (USA700)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t1752 (USA1100, SWP/Oceania)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t1839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t216 (USA1000, China/Taiwan)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t314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t437 (USA1000, China/Taiwan)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t4549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t657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t7747</w:t>
            </w:r>
          </w:p>
        </w:tc>
        <w:tc>
          <w:tcPr>
            <w:tcW w:w="1310" w:type="dxa"/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3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2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3B6EDC" w:rsidRPr="00310A61" w:rsidTr="00310A61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Total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B6EDC" w:rsidRPr="00310A61" w:rsidRDefault="003B6EDC" w:rsidP="00310A61">
            <w:pPr>
              <w:pStyle w:val="NoSpacing"/>
              <w:jc w:val="both"/>
              <w:rPr>
                <w:rFonts w:ascii="Times New Roman" w:hAnsi="Times New Roman"/>
                <w:lang w:val="en-GB"/>
              </w:rPr>
            </w:pPr>
            <w:r w:rsidRPr="00310A61">
              <w:rPr>
                <w:rFonts w:ascii="Times New Roman" w:hAnsi="Times New Roman"/>
                <w:lang w:val="en-GB"/>
              </w:rPr>
              <w:t>62</w:t>
            </w:r>
          </w:p>
        </w:tc>
      </w:tr>
    </w:tbl>
    <w:p w:rsidR="003B6EDC" w:rsidRDefault="003B6EDC" w:rsidP="003B6EDC">
      <w:pPr>
        <w:pStyle w:val="PlainTex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B6EDC" w:rsidRDefault="003B6EDC" w:rsidP="003B6EDC">
      <w:pPr>
        <w:pStyle w:val="PlainText"/>
        <w:ind w:right="1989"/>
        <w:rPr>
          <w:rFonts w:ascii="Times New Roman" w:hAnsi="Times New Roman" w:cs="Times New Roman"/>
          <w:sz w:val="20"/>
          <w:szCs w:val="20"/>
        </w:rPr>
      </w:pPr>
      <w:r w:rsidRPr="00310A61">
        <w:rPr>
          <w:rFonts w:ascii="Times New Roman" w:hAnsi="Times New Roman" w:cs="Times New Roman"/>
          <w:sz w:val="20"/>
          <w:szCs w:val="20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0A61">
        <w:rPr>
          <w:rFonts w:ascii="Times New Roman" w:hAnsi="Times New Roman" w:cs="Times New Roman"/>
          <w:sz w:val="20"/>
          <w:szCs w:val="20"/>
        </w:rPr>
        <w:t xml:space="preserve">Isolates were designated as </w:t>
      </w:r>
      <w:r w:rsidR="009B502D">
        <w:rPr>
          <w:rFonts w:ascii="Times New Roman" w:hAnsi="Times New Roman" w:cs="Times New Roman"/>
          <w:sz w:val="20"/>
          <w:szCs w:val="20"/>
        </w:rPr>
        <w:t>‘</w:t>
      </w:r>
      <w:r w:rsidRPr="00310A61">
        <w:rPr>
          <w:rFonts w:ascii="Times New Roman" w:hAnsi="Times New Roman" w:cs="Times New Roman"/>
          <w:sz w:val="20"/>
          <w:szCs w:val="20"/>
        </w:rPr>
        <w:t>not assigned</w:t>
      </w:r>
      <w:r w:rsidR="009B502D">
        <w:rPr>
          <w:rFonts w:ascii="Times New Roman" w:hAnsi="Times New Roman" w:cs="Times New Roman"/>
          <w:sz w:val="20"/>
          <w:szCs w:val="20"/>
        </w:rPr>
        <w:t>’</w:t>
      </w:r>
      <w:bookmarkStart w:id="0" w:name="_GoBack"/>
      <w:bookmarkEnd w:id="0"/>
      <w:r w:rsidRPr="00310A61">
        <w:rPr>
          <w:rFonts w:ascii="Times New Roman" w:hAnsi="Times New Roman" w:cs="Times New Roman"/>
          <w:sz w:val="20"/>
          <w:szCs w:val="20"/>
        </w:rPr>
        <w:t xml:space="preserve"> if their PFGE patterns did not cluster with the profiles of the ten Canadian epidemic clones [</w:t>
      </w:r>
      <w:r w:rsidR="009B502D">
        <w:rPr>
          <w:rFonts w:ascii="Times New Roman" w:hAnsi="Times New Roman" w:cs="Times New Roman"/>
          <w:sz w:val="20"/>
          <w:szCs w:val="20"/>
        </w:rPr>
        <w:t>1</w:t>
      </w:r>
      <w:r w:rsidRPr="00310A61">
        <w:rPr>
          <w:rFonts w:ascii="Times New Roman" w:hAnsi="Times New Roman" w:cs="Times New Roman"/>
          <w:sz w:val="20"/>
          <w:szCs w:val="20"/>
        </w:rPr>
        <w:t>].</w:t>
      </w:r>
    </w:p>
    <w:p w:rsidR="009B502D" w:rsidRDefault="009B502D" w:rsidP="003B6EDC">
      <w:pPr>
        <w:pStyle w:val="PlainText"/>
        <w:ind w:right="1989"/>
        <w:rPr>
          <w:rFonts w:ascii="Times New Roman" w:hAnsi="Times New Roman" w:cs="Times New Roman"/>
          <w:sz w:val="20"/>
          <w:szCs w:val="20"/>
        </w:rPr>
      </w:pPr>
    </w:p>
    <w:p w:rsidR="009B502D" w:rsidRDefault="009B502D" w:rsidP="003B6EDC">
      <w:pPr>
        <w:pStyle w:val="PlainText"/>
        <w:ind w:right="1989"/>
        <w:rPr>
          <w:rFonts w:ascii="Times New Roman" w:hAnsi="Times New Roman" w:cs="Times New Roman"/>
          <w:sz w:val="20"/>
          <w:szCs w:val="20"/>
        </w:rPr>
      </w:pPr>
    </w:p>
    <w:p w:rsidR="009B502D" w:rsidRDefault="009B502D" w:rsidP="003B6EDC">
      <w:pPr>
        <w:pStyle w:val="PlainText"/>
        <w:ind w:right="198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B502D" w:rsidRDefault="009B502D" w:rsidP="003B6EDC">
      <w:pPr>
        <w:pStyle w:val="PlainText"/>
        <w:ind w:right="198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REFERENCE</w:t>
      </w:r>
    </w:p>
    <w:p w:rsidR="009B502D" w:rsidRDefault="009B502D" w:rsidP="003B6EDC">
      <w:pPr>
        <w:pStyle w:val="PlainText"/>
        <w:ind w:right="198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B502D" w:rsidRPr="009B502D" w:rsidRDefault="009B502D" w:rsidP="009B502D">
      <w:pPr>
        <w:pStyle w:val="PlainText"/>
        <w:ind w:left="284" w:right="1989" w:hanging="142"/>
        <w:rPr>
          <w:rFonts w:ascii="Times New Roman" w:hAnsi="Times New Roman" w:cs="Times New Roman"/>
          <w:sz w:val="20"/>
          <w:szCs w:val="20"/>
        </w:rPr>
      </w:pPr>
      <w:r w:rsidRPr="009B502D">
        <w:rPr>
          <w:rFonts w:ascii="Times New Roman" w:hAnsi="Times New Roman" w:cs="Times New Roman"/>
          <w:sz w:val="20"/>
          <w:szCs w:val="20"/>
          <w:lang w:val="en-GB"/>
        </w:rPr>
        <w:t>1.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9B502D">
        <w:rPr>
          <w:rFonts w:ascii="Times New Roman" w:hAnsi="Times New Roman" w:cs="Times New Roman"/>
          <w:b/>
          <w:sz w:val="20"/>
          <w:szCs w:val="20"/>
          <w:lang w:val="en-GB"/>
        </w:rPr>
        <w:t xml:space="preserve">Li V, </w:t>
      </w:r>
      <w:r w:rsidRPr="009B502D">
        <w:rPr>
          <w:rFonts w:ascii="Times New Roman" w:hAnsi="Times New Roman" w:cs="Times New Roman"/>
          <w:b/>
          <w:i/>
          <w:sz w:val="20"/>
          <w:szCs w:val="20"/>
          <w:lang w:val="en-GB"/>
        </w:rPr>
        <w:t>et al</w:t>
      </w:r>
      <w:r w:rsidRPr="009B502D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Pr="009B502D">
        <w:rPr>
          <w:rFonts w:ascii="Times New Roman" w:hAnsi="Times New Roman" w:cs="Times New Roman"/>
          <w:sz w:val="20"/>
          <w:szCs w:val="20"/>
          <w:lang w:val="en-GB"/>
        </w:rPr>
        <w:t xml:space="preserve"> Cost-effectiveness and efficacy of </w:t>
      </w:r>
      <w:r w:rsidRPr="009B502D">
        <w:rPr>
          <w:rFonts w:ascii="Times New Roman" w:hAnsi="Times New Roman" w:cs="Times New Roman"/>
          <w:i/>
          <w:sz w:val="20"/>
          <w:szCs w:val="20"/>
          <w:lang w:val="en-GB"/>
        </w:rPr>
        <w:t>spa</w:t>
      </w:r>
      <w:r w:rsidRPr="009B502D">
        <w:rPr>
          <w:rFonts w:ascii="Times New Roman" w:hAnsi="Times New Roman" w:cs="Times New Roman"/>
          <w:sz w:val="20"/>
          <w:szCs w:val="20"/>
          <w:lang w:val="en-GB"/>
        </w:rPr>
        <w:t>, SCC</w:t>
      </w:r>
      <w:r w:rsidRPr="009B502D">
        <w:rPr>
          <w:rFonts w:ascii="Times New Roman" w:hAnsi="Times New Roman" w:cs="Times New Roman"/>
          <w:i/>
          <w:sz w:val="20"/>
          <w:szCs w:val="20"/>
          <w:lang w:val="en-GB"/>
        </w:rPr>
        <w:t>mec</w:t>
      </w:r>
      <w:r w:rsidRPr="009B502D">
        <w:rPr>
          <w:rFonts w:ascii="Times New Roman" w:hAnsi="Times New Roman" w:cs="Times New Roman"/>
          <w:sz w:val="20"/>
          <w:szCs w:val="20"/>
          <w:lang w:val="en-GB"/>
        </w:rPr>
        <w:t xml:space="preserve">, and PVL genotyping of methicillin-resistant </w:t>
      </w:r>
      <w:r w:rsidRPr="009B502D">
        <w:rPr>
          <w:rFonts w:ascii="Times New Roman" w:hAnsi="Times New Roman" w:cs="Times New Roman"/>
          <w:i/>
          <w:sz w:val="20"/>
          <w:szCs w:val="20"/>
          <w:lang w:val="en-GB"/>
        </w:rPr>
        <w:t>Staphylococcus aureus</w:t>
      </w:r>
      <w:r w:rsidRPr="009B502D">
        <w:rPr>
          <w:rFonts w:ascii="Times New Roman" w:hAnsi="Times New Roman" w:cs="Times New Roman"/>
          <w:sz w:val="20"/>
          <w:szCs w:val="20"/>
          <w:lang w:val="en-GB"/>
        </w:rPr>
        <w:t xml:space="preserve"> as compared to pulsed-field gel electrophoresis. </w:t>
      </w:r>
      <w:r w:rsidRPr="009B50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PLoS ONE. </w:t>
      </w:r>
      <w:r w:rsidRPr="009B502D">
        <w:rPr>
          <w:rFonts w:ascii="Times New Roman" w:hAnsi="Times New Roman" w:cs="Times New Roman"/>
          <w:sz w:val="20"/>
          <w:szCs w:val="20"/>
          <w:lang w:val="en-GB"/>
        </w:rPr>
        <w:t>Published online: 14 November</w:t>
      </w:r>
      <w:r w:rsidRPr="009B502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9B502D">
        <w:rPr>
          <w:rFonts w:ascii="Times New Roman" w:hAnsi="Times New Roman" w:cs="Times New Roman"/>
          <w:sz w:val="20"/>
          <w:szCs w:val="20"/>
          <w:lang w:val="en-GB"/>
        </w:rPr>
        <w:t>2013. doi:10.1371/journal.pone.0079149.</w:t>
      </w:r>
    </w:p>
    <w:p w:rsidR="007003A4" w:rsidRDefault="007003A4"/>
    <w:sectPr w:rsidR="0070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DC"/>
    <w:rsid w:val="001E340A"/>
    <w:rsid w:val="003B6EDC"/>
    <w:rsid w:val="007003A4"/>
    <w:rsid w:val="00727B15"/>
    <w:rsid w:val="009B502D"/>
    <w:rsid w:val="00C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E66E3-C73C-4142-9FA1-F658D38E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DC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EDC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6EDC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EDC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2016-02-16T16:36:00Z</dcterms:created>
  <dcterms:modified xsi:type="dcterms:W3CDTF">2016-02-16T16:54:00Z</dcterms:modified>
</cp:coreProperties>
</file>