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AEAE6" w14:textId="27E1FDFC" w:rsidR="00C96D38" w:rsidRPr="00C96D38" w:rsidRDefault="007A1FE5" w:rsidP="00933695">
      <w:pPr>
        <w:pStyle w:val="Heading1"/>
        <w:spacing w:line="480" w:lineRule="auto"/>
        <w:rPr>
          <w:szCs w:val="22"/>
        </w:rPr>
      </w:pPr>
      <w:bookmarkStart w:id="0" w:name="_GoBack"/>
      <w:bookmarkEnd w:id="0"/>
      <w:r>
        <w:rPr>
          <w:szCs w:val="22"/>
        </w:rPr>
        <w:t>Supplementary Material</w:t>
      </w:r>
      <w:r w:rsidR="00B113AF" w:rsidRPr="00C96D38">
        <w:rPr>
          <w:szCs w:val="22"/>
        </w:rPr>
        <w:t xml:space="preserve"> </w:t>
      </w:r>
    </w:p>
    <w:p w14:paraId="17ADD402" w14:textId="69B7E4A3" w:rsidR="00225EE3" w:rsidRDefault="00361912" w:rsidP="00225EE3">
      <w:pPr>
        <w:pStyle w:val="Heading3"/>
      </w:pPr>
      <w:r>
        <w:t>S1</w:t>
      </w:r>
      <w:r w:rsidR="00CC3A05" w:rsidRPr="007A1FE5">
        <w:t xml:space="preserve">.  </w:t>
      </w:r>
      <w:r w:rsidR="00225EE3">
        <w:t>Basic Description of Model and Worksheets</w:t>
      </w:r>
    </w:p>
    <w:p w14:paraId="27922416" w14:textId="77777777" w:rsidR="00225EE3" w:rsidRPr="00650B9A" w:rsidRDefault="00225EE3" w:rsidP="007A1FE5"/>
    <w:p w14:paraId="17CC3DA0" w14:textId="53425668" w:rsidR="00225EE3" w:rsidRPr="007A1FE5" w:rsidRDefault="00225EE3" w:rsidP="007A1FE5">
      <w:pPr>
        <w:spacing w:line="480" w:lineRule="auto"/>
        <w:ind w:firstLine="720"/>
        <w:rPr>
          <w:rFonts w:ascii="Times New Roman" w:hAnsi="Times New Roman" w:cs="Times New Roman"/>
        </w:rPr>
      </w:pPr>
      <w:r w:rsidRPr="007A1FE5">
        <w:rPr>
          <w:rFonts w:ascii="Times New Roman" w:hAnsi="Times New Roman" w:cs="Times New Roman"/>
        </w:rPr>
        <w:t>The model is implemented in @Risk</w:t>
      </w:r>
      <w:r w:rsidRPr="007A1FE5">
        <w:rPr>
          <w:rFonts w:ascii="Times New Roman" w:hAnsi="Times New Roman" w:cs="Times New Roman"/>
          <w:vertAlign w:val="superscript"/>
        </w:rPr>
        <w:t>TM</w:t>
      </w:r>
      <w:r w:rsidRPr="007A1FE5">
        <w:rPr>
          <w:rFonts w:ascii="Times New Roman" w:hAnsi="Times New Roman" w:cs="Times New Roman"/>
        </w:rPr>
        <w:t xml:space="preserve"> 6.</w:t>
      </w:r>
      <w:r>
        <w:rPr>
          <w:rFonts w:ascii="Times New Roman" w:hAnsi="Times New Roman" w:cs="Times New Roman"/>
        </w:rPr>
        <w:t>3</w:t>
      </w:r>
      <w:r w:rsidRPr="007A1FE5">
        <w:rPr>
          <w:rFonts w:ascii="Times New Roman" w:hAnsi="Times New Roman" w:cs="Times New Roman"/>
        </w:rPr>
        <w:t xml:space="preserve">, an add-in for Microsoft® Office Excel which employs Monte Carlo analysis with Latin Hypercube Sampling throughout the simulation process. The model is divided into six worksheets; </w:t>
      </w:r>
      <w:r w:rsidRPr="007A1FE5">
        <w:rPr>
          <w:rFonts w:ascii="Times New Roman" w:hAnsi="Times New Roman" w:cs="Times New Roman"/>
          <w:i/>
        </w:rPr>
        <w:t xml:space="preserve">Instructions, Model Input and Summary, Exposure Assessment, Hazard/Risk Characterisation, Risk Factors, </w:t>
      </w:r>
      <w:r w:rsidRPr="007A1FE5">
        <w:rPr>
          <w:rFonts w:ascii="Times New Roman" w:hAnsi="Times New Roman" w:cs="Times New Roman"/>
        </w:rPr>
        <w:t xml:space="preserve">and </w:t>
      </w:r>
      <w:r w:rsidRPr="007A1FE5">
        <w:rPr>
          <w:rFonts w:ascii="Times New Roman" w:hAnsi="Times New Roman" w:cs="Times New Roman"/>
          <w:i/>
        </w:rPr>
        <w:t>Supplementary Parameters</w:t>
      </w:r>
      <w:r w:rsidRPr="007A1FE5">
        <w:rPr>
          <w:rFonts w:ascii="Times New Roman" w:hAnsi="Times New Roman" w:cs="Times New Roman"/>
        </w:rPr>
        <w:t xml:space="preserve">. Users can operate the model through the </w:t>
      </w:r>
      <w:r w:rsidRPr="007A1FE5">
        <w:rPr>
          <w:rFonts w:ascii="Times New Roman" w:hAnsi="Times New Roman" w:cs="Times New Roman"/>
          <w:i/>
        </w:rPr>
        <w:t>Model Input and Summary</w:t>
      </w:r>
      <w:r w:rsidRPr="007A1FE5">
        <w:rPr>
          <w:rFonts w:ascii="Times New Roman" w:hAnsi="Times New Roman" w:cs="Times New Roman"/>
        </w:rPr>
        <w:t xml:space="preserve"> sheet, where basic information is entered and summary results are displayed. The user must provide, at a minimum, the type of food product (RTE beef, ham or turkey deli meat, or hot dogs, with or without growth inhibitors), the number of servings</w:t>
      </w:r>
      <w:r>
        <w:rPr>
          <w:rFonts w:ascii="Times New Roman" w:hAnsi="Times New Roman" w:cs="Times New Roman"/>
        </w:rPr>
        <w:t xml:space="preserve"> potentially contaminated (e.g.</w:t>
      </w:r>
      <w:r w:rsidRPr="007A1FE5">
        <w:rPr>
          <w:rFonts w:ascii="Times New Roman" w:hAnsi="Times New Roman" w:cs="Times New Roman"/>
        </w:rPr>
        <w:t xml:space="preserve"> the number of servings produced in one batch or bracketed batches at a processing facility), the prevalence and initial contamination level of the product at retail and the geographic location (Canada-wide, or by province or territory) where the food is distributed and consumed. Once the user has entered the minimum required data, the simulation can be run and results displayed. The model presents the calculated risk as a probability density function for the total number of cases predicted to occur from the potentially contaminated servings, among the entire population of interest. Summary statistics are also provided in this worksheet.</w:t>
      </w:r>
    </w:p>
    <w:p w14:paraId="1164E97C" w14:textId="024742D5" w:rsidR="00225EE3" w:rsidRPr="007A1FE5" w:rsidRDefault="00225EE3" w:rsidP="007A1FE5">
      <w:pPr>
        <w:spacing w:line="480" w:lineRule="auto"/>
        <w:ind w:firstLine="720"/>
        <w:rPr>
          <w:rFonts w:ascii="Times New Roman" w:hAnsi="Times New Roman" w:cs="Times New Roman"/>
        </w:rPr>
      </w:pPr>
      <w:r w:rsidRPr="007A1FE5">
        <w:rPr>
          <w:rFonts w:ascii="Times New Roman" w:hAnsi="Times New Roman" w:cs="Times New Roman"/>
        </w:rPr>
        <w:t xml:space="preserve">If desired, model default variables can be modified using the </w:t>
      </w:r>
      <w:r w:rsidRPr="007A1FE5">
        <w:rPr>
          <w:rFonts w:ascii="Times New Roman" w:hAnsi="Times New Roman" w:cs="Times New Roman"/>
          <w:i/>
        </w:rPr>
        <w:t>Exposure Assessment</w:t>
      </w:r>
      <w:r w:rsidRPr="007A1FE5">
        <w:rPr>
          <w:rFonts w:ascii="Times New Roman" w:hAnsi="Times New Roman" w:cs="Times New Roman"/>
        </w:rPr>
        <w:t xml:space="preserve"> sheet. The model is stochastic in nature, and implements various probability distributions to define default input parameters. However, the model is customizable so that alternate distributions or data can be entered dependent on the specific scenario and user expertise. Inputs can be customized by entering three parameters to create a triangular distribution: minimum, most likely and maximum values. </w:t>
      </w:r>
    </w:p>
    <w:p w14:paraId="675E0306" w14:textId="28C26429" w:rsidR="00225EE3" w:rsidRPr="007A1FE5" w:rsidRDefault="00225EE3" w:rsidP="007A1FE5">
      <w:pPr>
        <w:spacing w:line="480" w:lineRule="auto"/>
        <w:ind w:firstLine="720"/>
        <w:rPr>
          <w:rFonts w:ascii="Times New Roman" w:hAnsi="Times New Roman" w:cs="Times New Roman"/>
        </w:rPr>
      </w:pPr>
      <w:r w:rsidRPr="007A1FE5">
        <w:rPr>
          <w:rFonts w:ascii="Times New Roman" w:hAnsi="Times New Roman" w:cs="Times New Roman"/>
        </w:rPr>
        <w:t xml:space="preserve">The </w:t>
      </w:r>
      <w:r w:rsidRPr="007A1FE5">
        <w:rPr>
          <w:rFonts w:ascii="Times New Roman" w:hAnsi="Times New Roman" w:cs="Times New Roman"/>
          <w:i/>
        </w:rPr>
        <w:t>Susceptibility</w:t>
      </w:r>
      <w:r w:rsidRPr="007A1FE5">
        <w:rPr>
          <w:rFonts w:ascii="Times New Roman" w:hAnsi="Times New Roman" w:cs="Times New Roman"/>
        </w:rPr>
        <w:t xml:space="preserve"> sheet includes risk factor prevalence data and comorbidity calculations, and can be modified if more recent data are identified. The </w:t>
      </w:r>
      <w:r w:rsidRPr="007A1FE5">
        <w:rPr>
          <w:rFonts w:ascii="Times New Roman" w:hAnsi="Times New Roman" w:cs="Times New Roman"/>
          <w:i/>
        </w:rPr>
        <w:t>Supplementary Parameters</w:t>
      </w:r>
      <w:r w:rsidRPr="007A1FE5">
        <w:rPr>
          <w:rFonts w:ascii="Times New Roman" w:hAnsi="Times New Roman" w:cs="Times New Roman"/>
        </w:rPr>
        <w:t xml:space="preserve"> sheet includes </w:t>
      </w:r>
      <w:r w:rsidRPr="007A1FE5">
        <w:rPr>
          <w:rFonts w:ascii="Times New Roman" w:hAnsi="Times New Roman" w:cs="Times New Roman"/>
        </w:rPr>
        <w:lastRenderedPageBreak/>
        <w:t xml:space="preserve">calculations required for the default inputs of the exposure assessment (e.g. growth models). Risks are calculated within the </w:t>
      </w:r>
      <w:r w:rsidRPr="007A1FE5">
        <w:rPr>
          <w:rFonts w:ascii="Times New Roman" w:hAnsi="Times New Roman" w:cs="Times New Roman"/>
          <w:i/>
        </w:rPr>
        <w:t>Hazard/Risk Characterisation</w:t>
      </w:r>
      <w:r w:rsidRPr="007A1FE5">
        <w:rPr>
          <w:rFonts w:ascii="Times New Roman" w:hAnsi="Times New Roman" w:cs="Times New Roman"/>
        </w:rPr>
        <w:t xml:space="preserve"> sheet. </w:t>
      </w:r>
    </w:p>
    <w:p w14:paraId="7576D470" w14:textId="3D342C3E" w:rsidR="004623CD" w:rsidRDefault="00225EE3" w:rsidP="00225EE3">
      <w:pPr>
        <w:spacing w:line="480" w:lineRule="auto"/>
        <w:ind w:firstLine="720"/>
        <w:rPr>
          <w:rFonts w:ascii="Times New Roman" w:hAnsi="Times New Roman" w:cs="Times New Roman"/>
        </w:rPr>
      </w:pPr>
      <w:r w:rsidRPr="007A1FE5">
        <w:rPr>
          <w:rFonts w:ascii="Times New Roman" w:hAnsi="Times New Roman" w:cs="Times New Roman"/>
        </w:rPr>
        <w:t xml:space="preserve">In summary, the user only needs to input information into the </w:t>
      </w:r>
      <w:r w:rsidRPr="007A1FE5">
        <w:rPr>
          <w:rFonts w:ascii="Times New Roman" w:hAnsi="Times New Roman" w:cs="Times New Roman"/>
          <w:i/>
        </w:rPr>
        <w:t>Model Input and Summary</w:t>
      </w:r>
      <w:r w:rsidRPr="007A1FE5">
        <w:rPr>
          <w:rFonts w:ascii="Times New Roman" w:hAnsi="Times New Roman" w:cs="Times New Roman"/>
        </w:rPr>
        <w:t xml:space="preserve"> worksheet. If desired, the </w:t>
      </w:r>
      <w:r w:rsidRPr="007A1FE5">
        <w:rPr>
          <w:rFonts w:ascii="Times New Roman" w:hAnsi="Times New Roman" w:cs="Times New Roman"/>
          <w:i/>
        </w:rPr>
        <w:t>Exposure Assessment</w:t>
      </w:r>
      <w:r w:rsidRPr="007A1FE5">
        <w:rPr>
          <w:rFonts w:ascii="Times New Roman" w:hAnsi="Times New Roman" w:cs="Times New Roman"/>
        </w:rPr>
        <w:t xml:space="preserve"> worksheet can be modified with new information relevant to the potential contamination event. The remaining worksheets contain additional information that is essential to model calculations, but generally do not require modification unless further dose-response and risk factor prevalence data become available. The model can be obtained from the corresponding author.</w:t>
      </w:r>
    </w:p>
    <w:p w14:paraId="15922BE8" w14:textId="77777777" w:rsidR="004623CD" w:rsidRDefault="004623CD">
      <w:pPr>
        <w:rPr>
          <w:rFonts w:ascii="Times New Roman" w:hAnsi="Times New Roman" w:cs="Times New Roman"/>
        </w:rPr>
      </w:pPr>
      <w:r>
        <w:rPr>
          <w:rFonts w:ascii="Times New Roman" w:hAnsi="Times New Roman" w:cs="Times New Roman"/>
        </w:rPr>
        <w:br w:type="page"/>
      </w:r>
    </w:p>
    <w:p w14:paraId="7F0E5352" w14:textId="4ECB2C49" w:rsidR="00CC3A05" w:rsidRDefault="00361912" w:rsidP="007A1FE5">
      <w:pPr>
        <w:pStyle w:val="Heading3"/>
        <w:spacing w:line="480" w:lineRule="auto"/>
      </w:pPr>
      <w:r>
        <w:lastRenderedPageBreak/>
        <w:t>S</w:t>
      </w:r>
      <w:r w:rsidR="004623CD">
        <w:t>2</w:t>
      </w:r>
      <w:r w:rsidR="00225EE3">
        <w:t xml:space="preserve">. </w:t>
      </w:r>
      <w:r w:rsidR="00635C7D" w:rsidRPr="00CC3A05">
        <w:t xml:space="preserve">Exposure Assessment </w:t>
      </w:r>
    </w:p>
    <w:p w14:paraId="44AC4437" w14:textId="74A66585" w:rsidR="000B67BC" w:rsidRPr="000B67BC" w:rsidRDefault="00361912" w:rsidP="007A1FE5">
      <w:pPr>
        <w:pStyle w:val="Heading4"/>
        <w:spacing w:line="360" w:lineRule="auto"/>
      </w:pPr>
      <w:r>
        <w:t>S2</w:t>
      </w:r>
      <w:r w:rsidR="00CC3A05" w:rsidRPr="000B67BC">
        <w:t xml:space="preserve">.1 </w:t>
      </w:r>
      <w:r w:rsidR="009B468E" w:rsidRPr="000B67BC">
        <w:t>Portion Size (</w:t>
      </w:r>
      <w:r w:rsidR="00FC276E" w:rsidRPr="000B67BC">
        <w:t>1</w:t>
      </w:r>
      <w:r w:rsidR="009B468E" w:rsidRPr="000B67BC">
        <w:t xml:space="preserve">. </w:t>
      </w:r>
      <w:r w:rsidR="00635C7D" w:rsidRPr="000B67BC">
        <w:t xml:space="preserve">What is the weight of one </w:t>
      </w:r>
      <w:r w:rsidR="00E846D9" w:rsidRPr="000B67BC">
        <w:t>portion</w:t>
      </w:r>
      <w:r w:rsidR="00635C7D" w:rsidRPr="000B67BC">
        <w:t>?)</w:t>
      </w:r>
    </w:p>
    <w:p w14:paraId="0DDDBBAC" w14:textId="1564B73C" w:rsidR="00635C7D" w:rsidRPr="007A1FE5" w:rsidRDefault="00635C7D" w:rsidP="007A1FE5">
      <w:pPr>
        <w:pStyle w:val="Heading4"/>
        <w:tabs>
          <w:tab w:val="left" w:pos="3081"/>
        </w:tabs>
        <w:spacing w:line="360" w:lineRule="auto"/>
        <w:rPr>
          <w:u w:val="single"/>
        </w:rPr>
      </w:pPr>
      <w:r w:rsidRPr="007A1FE5">
        <w:rPr>
          <w:i w:val="0"/>
          <w:u w:val="single"/>
        </w:rPr>
        <w:t xml:space="preserve">Input Values: </w:t>
      </w:r>
    </w:p>
    <w:p w14:paraId="0E757926" w14:textId="77777777" w:rsidR="003873DF" w:rsidRPr="005E239D" w:rsidRDefault="003873DF" w:rsidP="003873DF">
      <w:pPr>
        <w:spacing w:after="0" w:line="480" w:lineRule="auto"/>
        <w:rPr>
          <w:rFonts w:ascii="Times New Roman" w:hAnsi="Times New Roman" w:cs="Times New Roman"/>
        </w:rPr>
      </w:pPr>
      <w:r w:rsidRPr="005E239D">
        <w:rPr>
          <w:rFonts w:ascii="Times New Roman" w:hAnsi="Times New Roman" w:cs="Times New Roman"/>
        </w:rPr>
        <w:t xml:space="preserve">Deli Meat: Triangular </w:t>
      </w:r>
      <w:r>
        <w:rPr>
          <w:rFonts w:ascii="Times New Roman" w:hAnsi="Times New Roman" w:cs="Times New Roman"/>
        </w:rPr>
        <w:t xml:space="preserve">(15, 56, 113) </w:t>
      </w:r>
    </w:p>
    <w:p w14:paraId="4BB55B1B" w14:textId="77777777" w:rsidR="00635C7D" w:rsidRPr="005E239D" w:rsidRDefault="00635C7D" w:rsidP="00933695">
      <w:pPr>
        <w:spacing w:after="0" w:line="480" w:lineRule="auto"/>
        <w:rPr>
          <w:rFonts w:ascii="Times New Roman" w:hAnsi="Times New Roman" w:cs="Times New Roman"/>
        </w:rPr>
      </w:pPr>
      <w:r w:rsidRPr="005E239D">
        <w:rPr>
          <w:rFonts w:ascii="Times New Roman" w:hAnsi="Times New Roman" w:cs="Times New Roman"/>
        </w:rPr>
        <w:t>Hot Dogs: Triang</w:t>
      </w:r>
      <w:r w:rsidR="00504B71" w:rsidRPr="005E239D">
        <w:rPr>
          <w:rFonts w:ascii="Times New Roman" w:hAnsi="Times New Roman" w:cs="Times New Roman"/>
        </w:rPr>
        <w:t xml:space="preserve">ular </w:t>
      </w:r>
      <w:r w:rsidRPr="005E239D">
        <w:rPr>
          <w:rFonts w:ascii="Times New Roman" w:hAnsi="Times New Roman" w:cs="Times New Roman"/>
        </w:rPr>
        <w:t>(42, 57, 121)</w:t>
      </w:r>
    </w:p>
    <w:p w14:paraId="0774EC69" w14:textId="77777777" w:rsidR="00635C7D" w:rsidRPr="005E239D" w:rsidRDefault="00635C7D" w:rsidP="00933695">
      <w:pPr>
        <w:spacing w:after="0" w:line="480" w:lineRule="auto"/>
        <w:rPr>
          <w:rFonts w:ascii="Times New Roman" w:hAnsi="Times New Roman" w:cs="Times New Roman"/>
        </w:rPr>
      </w:pPr>
      <w:r w:rsidRPr="005E239D">
        <w:rPr>
          <w:rFonts w:ascii="Times New Roman" w:hAnsi="Times New Roman" w:cs="Times New Roman"/>
          <w:u w:val="single"/>
        </w:rPr>
        <w:t>Units</w:t>
      </w:r>
      <w:r w:rsidR="00933695">
        <w:rPr>
          <w:rFonts w:ascii="Times New Roman" w:hAnsi="Times New Roman" w:cs="Times New Roman"/>
        </w:rPr>
        <w:t xml:space="preserve">: grams </w:t>
      </w:r>
    </w:p>
    <w:p w14:paraId="2B9E2434" w14:textId="77777777" w:rsidR="00635C7D" w:rsidRPr="00933695" w:rsidRDefault="00635C7D" w:rsidP="00933695">
      <w:pPr>
        <w:spacing w:after="0" w:line="480" w:lineRule="auto"/>
        <w:rPr>
          <w:rFonts w:ascii="Times New Roman" w:hAnsi="Times New Roman" w:cs="Times New Roman"/>
          <w:u w:val="single"/>
        </w:rPr>
      </w:pPr>
      <w:r w:rsidRPr="005E239D">
        <w:rPr>
          <w:rFonts w:ascii="Times New Roman" w:hAnsi="Times New Roman" w:cs="Times New Roman"/>
          <w:u w:val="single"/>
        </w:rPr>
        <w:t>Source</w:t>
      </w:r>
      <w:r w:rsidR="00A76A95" w:rsidRPr="005E239D">
        <w:rPr>
          <w:rFonts w:ascii="Times New Roman" w:hAnsi="Times New Roman" w:cs="Times New Roman"/>
          <w:u w:val="single"/>
        </w:rPr>
        <w:t>(s)</w:t>
      </w:r>
      <w:r w:rsidRPr="005E239D">
        <w:rPr>
          <w:rFonts w:ascii="Times New Roman" w:hAnsi="Times New Roman" w:cs="Times New Roman"/>
          <w:u w:val="single"/>
        </w:rPr>
        <w:t>:</w:t>
      </w:r>
      <w:r w:rsidR="00DB2145">
        <w:rPr>
          <w:rFonts w:ascii="Times New Roman" w:hAnsi="Times New Roman" w:cs="Times New Roman"/>
          <w:b/>
          <w:color w:val="000000"/>
        </w:rPr>
        <w:t xml:space="preserve"> </w:t>
      </w:r>
      <w:r w:rsidR="00DB2145">
        <w:rPr>
          <w:rFonts w:ascii="Times New Roman" w:hAnsi="Times New Roman" w:cs="Times New Roman"/>
          <w:b/>
          <w:color w:val="000000"/>
        </w:rPr>
        <w:fldChar w:fldCharType="begin"/>
      </w:r>
      <w:r w:rsidR="00DB2145">
        <w:rPr>
          <w:rFonts w:ascii="Times New Roman" w:hAnsi="Times New Roman" w:cs="Times New Roman"/>
          <w:b/>
          <w:color w:val="000000"/>
        </w:rPr>
        <w:instrText>ADDIN RW.CITE{{62 Ross, Tom 2009; 22 U.S. Food and Drug Administration, Center for Food Safety and Applied Nutrition 2003}}</w:instrText>
      </w:r>
      <w:r w:rsidR="00DB2145">
        <w:rPr>
          <w:rFonts w:ascii="Times New Roman" w:hAnsi="Times New Roman" w:cs="Times New Roman"/>
          <w:b/>
          <w:color w:val="000000"/>
        </w:rPr>
        <w:fldChar w:fldCharType="separate"/>
      </w:r>
      <w:r w:rsidR="00D338C4">
        <w:rPr>
          <w:rFonts w:ascii="Times New Roman" w:hAnsi="Times New Roman" w:cs="Times New Roman"/>
          <w:color w:val="000000"/>
        </w:rPr>
        <w:t>[1, 2]</w:t>
      </w:r>
      <w:r w:rsidR="00DB2145">
        <w:rPr>
          <w:rFonts w:ascii="Times New Roman" w:hAnsi="Times New Roman" w:cs="Times New Roman"/>
          <w:b/>
          <w:color w:val="000000"/>
        </w:rPr>
        <w:fldChar w:fldCharType="end"/>
      </w:r>
    </w:p>
    <w:p w14:paraId="6CDFB13C" w14:textId="77777777" w:rsidR="00D61D33" w:rsidRPr="005E239D" w:rsidRDefault="00B038CE" w:rsidP="00933695">
      <w:pPr>
        <w:spacing w:after="0" w:line="480" w:lineRule="auto"/>
        <w:rPr>
          <w:rFonts w:ascii="Times New Roman" w:hAnsi="Times New Roman" w:cs="Times New Roman"/>
          <w:u w:val="single"/>
        </w:rPr>
      </w:pPr>
      <w:r w:rsidRPr="005E239D">
        <w:rPr>
          <w:rFonts w:ascii="Times New Roman" w:hAnsi="Times New Roman" w:cs="Times New Roman"/>
          <w:u w:val="single"/>
        </w:rPr>
        <w:t>Description</w:t>
      </w:r>
      <w:r w:rsidR="00D61D33" w:rsidRPr="005E239D">
        <w:rPr>
          <w:rFonts w:ascii="Times New Roman" w:hAnsi="Times New Roman" w:cs="Times New Roman"/>
          <w:u w:val="single"/>
        </w:rPr>
        <w:t>:</w:t>
      </w:r>
    </w:p>
    <w:p w14:paraId="53D640F4" w14:textId="22B991FD" w:rsidR="000B67BC" w:rsidRPr="005E239D" w:rsidRDefault="00217E70" w:rsidP="007A1FE5">
      <w:pPr>
        <w:spacing w:after="0" w:line="480" w:lineRule="auto"/>
        <w:ind w:firstLine="720"/>
        <w:rPr>
          <w:rFonts w:ascii="Times New Roman" w:hAnsi="Times New Roman" w:cs="Times New Roman"/>
        </w:rPr>
      </w:pPr>
      <w:r w:rsidRPr="005E239D">
        <w:rPr>
          <w:rFonts w:ascii="Times New Roman" w:hAnsi="Times New Roman" w:cs="Times New Roman"/>
        </w:rPr>
        <w:t xml:space="preserve">The default portion sizes of deli meat and hot dogs were represented by triangular distributions. Although a </w:t>
      </w:r>
      <w:r w:rsidR="00896712" w:rsidRPr="005E239D">
        <w:rPr>
          <w:rFonts w:ascii="Times New Roman" w:hAnsi="Times New Roman" w:cs="Times New Roman"/>
        </w:rPr>
        <w:t xml:space="preserve">survey identified </w:t>
      </w:r>
      <w:r w:rsidR="00E846D9" w:rsidRPr="005E239D">
        <w:rPr>
          <w:rFonts w:ascii="Times New Roman" w:hAnsi="Times New Roman" w:cs="Times New Roman"/>
        </w:rPr>
        <w:t>portion</w:t>
      </w:r>
      <w:r w:rsidR="00896712" w:rsidRPr="005E239D">
        <w:rPr>
          <w:rFonts w:ascii="Times New Roman" w:hAnsi="Times New Roman" w:cs="Times New Roman"/>
        </w:rPr>
        <w:t xml:space="preserve"> sizes for </w:t>
      </w:r>
      <w:r w:rsidR="002D4E85" w:rsidRPr="005E239D">
        <w:rPr>
          <w:rFonts w:ascii="Times New Roman" w:hAnsi="Times New Roman" w:cs="Times New Roman"/>
        </w:rPr>
        <w:t xml:space="preserve">a small Inuit </w:t>
      </w:r>
      <w:r w:rsidR="00896712" w:rsidRPr="005E239D">
        <w:rPr>
          <w:rFonts w:ascii="Times New Roman" w:hAnsi="Times New Roman" w:cs="Times New Roman"/>
        </w:rPr>
        <w:t xml:space="preserve">Canadian </w:t>
      </w:r>
      <w:r w:rsidR="00C96D38" w:rsidRPr="005E239D">
        <w:rPr>
          <w:rFonts w:ascii="Times New Roman" w:hAnsi="Times New Roman" w:cs="Times New Roman"/>
        </w:rPr>
        <w:t xml:space="preserve">subpopulation </w:t>
      </w:r>
      <w:r w:rsidR="00DB2145">
        <w:rPr>
          <w:rFonts w:ascii="Times New Roman" w:hAnsi="Times New Roman" w:cs="Times New Roman"/>
        </w:rPr>
        <w:fldChar w:fldCharType="begin"/>
      </w:r>
      <w:r w:rsidR="00DB2145">
        <w:rPr>
          <w:rFonts w:ascii="Times New Roman" w:hAnsi="Times New Roman" w:cs="Times New Roman"/>
        </w:rPr>
        <w:instrText>ADDIN RW.CITE{{82 Sheehy, Tony 2013}}</w:instrText>
      </w:r>
      <w:r w:rsidR="00DB2145">
        <w:rPr>
          <w:rFonts w:ascii="Times New Roman" w:hAnsi="Times New Roman" w:cs="Times New Roman"/>
        </w:rPr>
        <w:fldChar w:fldCharType="separate"/>
      </w:r>
      <w:r w:rsidR="00D338C4">
        <w:rPr>
          <w:rFonts w:ascii="Times New Roman" w:hAnsi="Times New Roman" w:cs="Times New Roman"/>
        </w:rPr>
        <w:t>[3]</w:t>
      </w:r>
      <w:r w:rsidR="00DB2145">
        <w:rPr>
          <w:rFonts w:ascii="Times New Roman" w:hAnsi="Times New Roman" w:cs="Times New Roman"/>
        </w:rPr>
        <w:fldChar w:fldCharType="end"/>
      </w:r>
      <w:r w:rsidRPr="005E239D">
        <w:rPr>
          <w:rFonts w:ascii="Times New Roman" w:hAnsi="Times New Roman" w:cs="Times New Roman"/>
        </w:rPr>
        <w:t>,</w:t>
      </w:r>
      <w:r w:rsidR="00896712" w:rsidRPr="005E239D">
        <w:rPr>
          <w:rFonts w:ascii="Times New Roman" w:hAnsi="Times New Roman" w:cs="Times New Roman"/>
        </w:rPr>
        <w:t xml:space="preserve"> </w:t>
      </w:r>
      <w:r w:rsidR="002D4E85" w:rsidRPr="005E239D">
        <w:rPr>
          <w:rFonts w:ascii="Times New Roman" w:hAnsi="Times New Roman" w:cs="Times New Roman"/>
        </w:rPr>
        <w:t xml:space="preserve">a lack of generalizability led to the use of </w:t>
      </w:r>
      <w:r w:rsidR="00896712" w:rsidRPr="005E239D">
        <w:rPr>
          <w:rFonts w:ascii="Times New Roman" w:hAnsi="Times New Roman" w:cs="Times New Roman"/>
        </w:rPr>
        <w:t>alternative sources</w:t>
      </w:r>
      <w:r w:rsidR="002D4E85" w:rsidRPr="005E239D">
        <w:rPr>
          <w:rFonts w:ascii="Times New Roman" w:hAnsi="Times New Roman" w:cs="Times New Roman"/>
        </w:rPr>
        <w:t xml:space="preserve"> </w:t>
      </w:r>
      <w:r w:rsidR="006A00FE" w:rsidRPr="005E239D">
        <w:rPr>
          <w:rFonts w:ascii="Times New Roman" w:hAnsi="Times New Roman" w:cs="Times New Roman"/>
        </w:rPr>
        <w:t>for</w:t>
      </w:r>
      <w:r w:rsidR="002D4E85" w:rsidRPr="005E239D">
        <w:rPr>
          <w:rFonts w:ascii="Times New Roman" w:hAnsi="Times New Roman" w:cs="Times New Roman"/>
        </w:rPr>
        <w:t xml:space="preserve"> the </w:t>
      </w:r>
      <w:r w:rsidR="006A00FE" w:rsidRPr="005E239D">
        <w:rPr>
          <w:rFonts w:ascii="Times New Roman" w:hAnsi="Times New Roman" w:cs="Times New Roman"/>
        </w:rPr>
        <w:t>distributions’ parameters</w:t>
      </w:r>
      <w:r w:rsidR="002D4E85" w:rsidRPr="005E239D">
        <w:rPr>
          <w:rFonts w:ascii="Times New Roman" w:hAnsi="Times New Roman" w:cs="Times New Roman"/>
        </w:rPr>
        <w:t>.</w:t>
      </w:r>
      <w:r w:rsidR="006A00FE" w:rsidRPr="005E239D">
        <w:rPr>
          <w:rFonts w:ascii="Times New Roman" w:hAnsi="Times New Roman" w:cs="Times New Roman"/>
        </w:rPr>
        <w:t xml:space="preserve"> In </w:t>
      </w:r>
      <w:r w:rsidR="00926670">
        <w:rPr>
          <w:rFonts w:ascii="Times New Roman" w:hAnsi="Times New Roman" w:cs="Times New Roman"/>
        </w:rPr>
        <w:t xml:space="preserve">the </w:t>
      </w:r>
      <w:r w:rsidR="006A00FE" w:rsidRPr="005E239D">
        <w:rPr>
          <w:rFonts w:ascii="Times New Roman" w:hAnsi="Times New Roman" w:cs="Times New Roman"/>
        </w:rPr>
        <w:t>absence of sufficient Canadian data, i</w:t>
      </w:r>
      <w:r w:rsidR="00D61D33" w:rsidRPr="005E239D">
        <w:rPr>
          <w:rFonts w:ascii="Times New Roman" w:hAnsi="Times New Roman" w:cs="Times New Roman"/>
        </w:rPr>
        <w:t xml:space="preserve">t was assumed that Canadian portion sizes would be comparable to American portion </w:t>
      </w:r>
      <w:r w:rsidR="002D4E85" w:rsidRPr="005E239D">
        <w:rPr>
          <w:rFonts w:ascii="Times New Roman" w:hAnsi="Times New Roman" w:cs="Times New Roman"/>
        </w:rPr>
        <w:t>sizes</w:t>
      </w:r>
      <w:r w:rsidR="00D61D33" w:rsidRPr="005E239D">
        <w:rPr>
          <w:rFonts w:ascii="Times New Roman" w:hAnsi="Times New Roman" w:cs="Times New Roman"/>
        </w:rPr>
        <w:t>.</w:t>
      </w:r>
      <w:r w:rsidR="008C52EF" w:rsidRPr="005E239D">
        <w:rPr>
          <w:rFonts w:ascii="Times New Roman" w:hAnsi="Times New Roman" w:cs="Times New Roman"/>
        </w:rPr>
        <w:t xml:space="preserve"> </w:t>
      </w:r>
      <w:r w:rsidR="002D4E85" w:rsidRPr="005E239D">
        <w:rPr>
          <w:rFonts w:ascii="Times New Roman" w:hAnsi="Times New Roman" w:cs="Times New Roman"/>
        </w:rPr>
        <w:t xml:space="preserve">The default </w:t>
      </w:r>
      <w:r w:rsidR="00872A4D" w:rsidRPr="005E239D">
        <w:rPr>
          <w:rFonts w:ascii="Times New Roman" w:hAnsi="Times New Roman" w:cs="Times New Roman"/>
        </w:rPr>
        <w:t>mode</w:t>
      </w:r>
      <w:r w:rsidR="00D61D33" w:rsidRPr="005E239D">
        <w:rPr>
          <w:rFonts w:ascii="Times New Roman" w:hAnsi="Times New Roman" w:cs="Times New Roman"/>
        </w:rPr>
        <w:t xml:space="preserve"> and maximum portion sizes (g) were taken as the 50</w:t>
      </w:r>
      <w:r w:rsidR="00D61D33" w:rsidRPr="005E239D">
        <w:rPr>
          <w:rFonts w:ascii="Times New Roman" w:hAnsi="Times New Roman" w:cs="Times New Roman"/>
          <w:vertAlign w:val="superscript"/>
        </w:rPr>
        <w:t>th</w:t>
      </w:r>
      <w:r w:rsidR="00D61D33" w:rsidRPr="005E239D">
        <w:rPr>
          <w:rFonts w:ascii="Times New Roman" w:hAnsi="Times New Roman" w:cs="Times New Roman"/>
        </w:rPr>
        <w:t xml:space="preserve"> and 95</w:t>
      </w:r>
      <w:r w:rsidR="00D61D33" w:rsidRPr="005E239D">
        <w:rPr>
          <w:rFonts w:ascii="Times New Roman" w:hAnsi="Times New Roman" w:cs="Times New Roman"/>
          <w:vertAlign w:val="superscript"/>
        </w:rPr>
        <w:t>th</w:t>
      </w:r>
      <w:r w:rsidR="00D61D33" w:rsidRPr="005E239D">
        <w:rPr>
          <w:rFonts w:ascii="Times New Roman" w:hAnsi="Times New Roman" w:cs="Times New Roman"/>
        </w:rPr>
        <w:t xml:space="preserve"> percentiles </w:t>
      </w:r>
      <w:r w:rsidR="008C52EF" w:rsidRPr="005E239D">
        <w:rPr>
          <w:rFonts w:ascii="Times New Roman" w:hAnsi="Times New Roman" w:cs="Times New Roman"/>
        </w:rPr>
        <w:t xml:space="preserve">of distributions </w:t>
      </w:r>
      <w:r w:rsidR="006A00FE" w:rsidRPr="005E239D">
        <w:rPr>
          <w:rFonts w:ascii="Times New Roman" w:hAnsi="Times New Roman" w:cs="Times New Roman"/>
        </w:rPr>
        <w:t xml:space="preserve">representing the </w:t>
      </w:r>
      <w:r w:rsidR="004A04DD" w:rsidRPr="005E239D">
        <w:rPr>
          <w:rFonts w:ascii="Times New Roman" w:hAnsi="Times New Roman" w:cs="Times New Roman"/>
        </w:rPr>
        <w:t xml:space="preserve">United States’ </w:t>
      </w:r>
      <w:r w:rsidR="006A00FE" w:rsidRPr="005E239D">
        <w:rPr>
          <w:rFonts w:ascii="Times New Roman" w:hAnsi="Times New Roman" w:cs="Times New Roman"/>
        </w:rPr>
        <w:t>1994-1996 Continuing Survey of Food Intakes by Individuals</w:t>
      </w:r>
      <w:r w:rsidR="004A04DD" w:rsidRPr="005E239D">
        <w:rPr>
          <w:rFonts w:ascii="Times New Roman" w:hAnsi="Times New Roman" w:cs="Times New Roman"/>
        </w:rPr>
        <w:t xml:space="preserve"> </w:t>
      </w:r>
      <w:r w:rsidR="00D61D33" w:rsidRPr="005E239D">
        <w:rPr>
          <w:rFonts w:ascii="Times New Roman" w:hAnsi="Times New Roman" w:cs="Times New Roman"/>
        </w:rPr>
        <w:t>results</w:t>
      </w:r>
      <w:r w:rsidR="008C52EF" w:rsidRPr="005E239D">
        <w:rPr>
          <w:rFonts w:ascii="Times New Roman" w:hAnsi="Times New Roman" w:cs="Times New Roman"/>
        </w:rPr>
        <w:t xml:space="preserve"> (N=30</w:t>
      </w:r>
      <w:r w:rsidR="004623CD">
        <w:rPr>
          <w:rFonts w:ascii="Times New Roman" w:hAnsi="Times New Roman" w:cs="Times New Roman"/>
        </w:rPr>
        <w:t>,</w:t>
      </w:r>
      <w:r w:rsidR="008C52EF" w:rsidRPr="005E239D">
        <w:rPr>
          <w:rFonts w:ascii="Times New Roman" w:hAnsi="Times New Roman" w:cs="Times New Roman"/>
        </w:rPr>
        <w:t xml:space="preserve">818) for deli meat and frankfurters </w:t>
      </w:r>
      <w:r w:rsidR="006A00FE" w:rsidRPr="005E239D">
        <w:rPr>
          <w:rFonts w:ascii="Times New Roman" w:hAnsi="Times New Roman" w:cs="Times New Roman"/>
        </w:rPr>
        <w:t xml:space="preserve">as </w:t>
      </w:r>
      <w:r w:rsidR="00D61D33" w:rsidRPr="005E239D">
        <w:rPr>
          <w:rFonts w:ascii="Times New Roman" w:hAnsi="Times New Roman" w:cs="Times New Roman"/>
        </w:rPr>
        <w:t>reported in the</w:t>
      </w:r>
      <w:r w:rsidR="00CD13AB">
        <w:rPr>
          <w:rFonts w:ascii="Times New Roman" w:hAnsi="Times New Roman" w:cs="Times New Roman"/>
        </w:rPr>
        <w:t xml:space="preserve"> U.S. </w:t>
      </w:r>
      <w:r w:rsidR="00DB2145">
        <w:rPr>
          <w:rFonts w:ascii="Times New Roman" w:hAnsi="Times New Roman" w:cs="Times New Roman"/>
        </w:rPr>
        <w:t xml:space="preserve">FDA/FSIS </w:t>
      </w:r>
      <w:r w:rsidR="00D61D33" w:rsidRPr="005E239D">
        <w:rPr>
          <w:rFonts w:ascii="Times New Roman" w:hAnsi="Times New Roman" w:cs="Times New Roman"/>
        </w:rPr>
        <w:t>risk assessment</w:t>
      </w:r>
      <w:r w:rsidR="00DB2145">
        <w:rPr>
          <w:rFonts w:ascii="Times New Roman" w:hAnsi="Times New Roman" w:cs="Times New Roman"/>
        </w:rPr>
        <w:t xml:space="preserve"> </w:t>
      </w:r>
      <w:r w:rsidR="00DB2145">
        <w:rPr>
          <w:rFonts w:ascii="Times New Roman" w:hAnsi="Times New Roman" w:cs="Times New Roman"/>
        </w:rPr>
        <w:fldChar w:fldCharType="begin"/>
      </w:r>
      <w:r w:rsidR="00DB2145">
        <w:rPr>
          <w:rFonts w:ascii="Times New Roman" w:hAnsi="Times New Roman" w:cs="Times New Roman"/>
        </w:rPr>
        <w:instrText>ADDIN RW.CITE{{22 U.S. Food and Drug Administration, Center for Food Safety and Applied Nutrition 2003}}</w:instrText>
      </w:r>
      <w:r w:rsidR="00DB2145">
        <w:rPr>
          <w:rFonts w:ascii="Times New Roman" w:hAnsi="Times New Roman" w:cs="Times New Roman"/>
        </w:rPr>
        <w:fldChar w:fldCharType="separate"/>
      </w:r>
      <w:r w:rsidR="00D338C4">
        <w:rPr>
          <w:rFonts w:ascii="Times New Roman" w:hAnsi="Times New Roman" w:cs="Times New Roman"/>
        </w:rPr>
        <w:t>[2]</w:t>
      </w:r>
      <w:r w:rsidR="00DB2145">
        <w:rPr>
          <w:rFonts w:ascii="Times New Roman" w:hAnsi="Times New Roman" w:cs="Times New Roman"/>
        </w:rPr>
        <w:fldChar w:fldCharType="end"/>
      </w:r>
      <w:r w:rsidR="006A00FE" w:rsidRPr="005E239D">
        <w:rPr>
          <w:rFonts w:ascii="Times New Roman" w:hAnsi="Times New Roman" w:cs="Times New Roman"/>
        </w:rPr>
        <w:t>. The</w:t>
      </w:r>
      <w:r w:rsidR="00D61D33" w:rsidRPr="005E239D">
        <w:rPr>
          <w:rFonts w:ascii="Times New Roman" w:hAnsi="Times New Roman" w:cs="Times New Roman"/>
        </w:rPr>
        <w:t xml:space="preserve"> risk assessment did not report a percentile that could be </w:t>
      </w:r>
      <w:r w:rsidR="005F5AB1" w:rsidRPr="005E239D">
        <w:rPr>
          <w:rFonts w:ascii="Times New Roman" w:hAnsi="Times New Roman" w:cs="Times New Roman"/>
        </w:rPr>
        <w:t>used as a surrogate for the</w:t>
      </w:r>
      <w:r w:rsidR="006A00FE" w:rsidRPr="005E239D">
        <w:rPr>
          <w:rFonts w:ascii="Times New Roman" w:hAnsi="Times New Roman" w:cs="Times New Roman"/>
        </w:rPr>
        <w:t xml:space="preserve"> minimum value. As a result</w:t>
      </w:r>
      <w:r w:rsidR="00604F32" w:rsidRPr="005E239D">
        <w:rPr>
          <w:rFonts w:ascii="Times New Roman" w:hAnsi="Times New Roman" w:cs="Times New Roman"/>
        </w:rPr>
        <w:t>,</w:t>
      </w:r>
      <w:r w:rsidR="006A00FE" w:rsidRPr="005E239D">
        <w:rPr>
          <w:rFonts w:ascii="Times New Roman" w:hAnsi="Times New Roman" w:cs="Times New Roman"/>
        </w:rPr>
        <w:t xml:space="preserve"> th</w:t>
      </w:r>
      <w:r w:rsidR="004A04DD" w:rsidRPr="005E239D">
        <w:rPr>
          <w:rFonts w:ascii="Times New Roman" w:hAnsi="Times New Roman" w:cs="Times New Roman"/>
        </w:rPr>
        <w:t xml:space="preserve">e smallest portion sizes </w:t>
      </w:r>
      <w:r w:rsidR="00D61D33" w:rsidRPr="005E239D">
        <w:rPr>
          <w:rFonts w:ascii="Times New Roman" w:hAnsi="Times New Roman" w:cs="Times New Roman"/>
        </w:rPr>
        <w:t>from</w:t>
      </w:r>
      <w:r w:rsidR="003F6696" w:rsidRPr="005E239D">
        <w:rPr>
          <w:rFonts w:ascii="Times New Roman" w:hAnsi="Times New Roman" w:cs="Times New Roman"/>
        </w:rPr>
        <w:t xml:space="preserve"> </w:t>
      </w:r>
      <w:r w:rsidR="00DB2145">
        <w:rPr>
          <w:rFonts w:ascii="Times New Roman" w:hAnsi="Times New Roman" w:cs="Times New Roman"/>
        </w:rPr>
        <w:t xml:space="preserve">a summary of </w:t>
      </w:r>
      <w:r w:rsidR="00D61D33" w:rsidRPr="005E239D">
        <w:rPr>
          <w:rFonts w:ascii="Times New Roman" w:hAnsi="Times New Roman" w:cs="Times New Roman"/>
        </w:rPr>
        <w:t>Australian</w:t>
      </w:r>
      <w:r w:rsidR="006A00FE" w:rsidRPr="005E239D">
        <w:rPr>
          <w:rFonts w:ascii="Times New Roman" w:hAnsi="Times New Roman" w:cs="Times New Roman"/>
        </w:rPr>
        <w:t xml:space="preserve"> dietary</w:t>
      </w:r>
      <w:r w:rsidR="00D61D33" w:rsidRPr="005E239D">
        <w:rPr>
          <w:rFonts w:ascii="Times New Roman" w:hAnsi="Times New Roman" w:cs="Times New Roman"/>
        </w:rPr>
        <w:t xml:space="preserve"> survey results </w:t>
      </w:r>
      <w:r w:rsidR="004A04DD" w:rsidRPr="005E239D">
        <w:rPr>
          <w:rFonts w:ascii="Times New Roman" w:hAnsi="Times New Roman" w:cs="Times New Roman"/>
        </w:rPr>
        <w:t>(N=28</w:t>
      </w:r>
      <w:r w:rsidR="004623CD">
        <w:rPr>
          <w:rFonts w:ascii="Times New Roman" w:hAnsi="Times New Roman" w:cs="Times New Roman"/>
        </w:rPr>
        <w:t>,</w:t>
      </w:r>
      <w:r w:rsidR="004A04DD" w:rsidRPr="005E239D">
        <w:rPr>
          <w:rFonts w:ascii="Times New Roman" w:hAnsi="Times New Roman" w:cs="Times New Roman"/>
        </w:rPr>
        <w:t xml:space="preserve">199) as </w:t>
      </w:r>
      <w:r w:rsidR="00D61D33" w:rsidRPr="005E239D">
        <w:rPr>
          <w:rFonts w:ascii="Times New Roman" w:hAnsi="Times New Roman" w:cs="Times New Roman"/>
        </w:rPr>
        <w:t xml:space="preserve">presented in the Ross </w:t>
      </w:r>
      <w:r w:rsidR="00D61D33" w:rsidRPr="00C96D38">
        <w:rPr>
          <w:rFonts w:ascii="Times New Roman" w:hAnsi="Times New Roman" w:cs="Times New Roman"/>
          <w:i/>
        </w:rPr>
        <w:t>et al.</w:t>
      </w:r>
      <w:r w:rsidR="00D61D33" w:rsidRPr="005E239D">
        <w:rPr>
          <w:rFonts w:ascii="Times New Roman" w:hAnsi="Times New Roman" w:cs="Times New Roman"/>
        </w:rPr>
        <w:t xml:space="preserve"> </w:t>
      </w:r>
      <w:r w:rsidR="008430F4" w:rsidRPr="005E239D">
        <w:rPr>
          <w:rFonts w:ascii="Times New Roman" w:hAnsi="Times New Roman" w:cs="Times New Roman"/>
        </w:rPr>
        <w:t>risk assessment</w:t>
      </w:r>
      <w:r w:rsidR="00D61D33" w:rsidRPr="005E239D">
        <w:rPr>
          <w:rFonts w:ascii="Times New Roman" w:hAnsi="Times New Roman" w:cs="Times New Roman"/>
        </w:rPr>
        <w:t xml:space="preserve"> </w:t>
      </w:r>
      <w:r w:rsidR="004A04DD" w:rsidRPr="005E239D">
        <w:rPr>
          <w:rFonts w:ascii="Times New Roman" w:hAnsi="Times New Roman" w:cs="Times New Roman"/>
        </w:rPr>
        <w:t>were used as the distribution</w:t>
      </w:r>
      <w:r w:rsidR="003F6696" w:rsidRPr="005E239D">
        <w:rPr>
          <w:rFonts w:ascii="Times New Roman" w:hAnsi="Times New Roman" w:cs="Times New Roman"/>
        </w:rPr>
        <w:t xml:space="preserve"> </w:t>
      </w:r>
      <w:r w:rsidR="004A04DD" w:rsidRPr="005E239D">
        <w:rPr>
          <w:rFonts w:ascii="Times New Roman" w:hAnsi="Times New Roman" w:cs="Times New Roman"/>
        </w:rPr>
        <w:t>minima</w:t>
      </w:r>
      <w:r w:rsidR="00933695">
        <w:rPr>
          <w:rFonts w:ascii="Times New Roman" w:hAnsi="Times New Roman" w:cs="Times New Roman"/>
        </w:rPr>
        <w:t xml:space="preserve"> </w:t>
      </w:r>
      <w:r w:rsidR="00DB2145">
        <w:rPr>
          <w:rFonts w:ascii="Times New Roman" w:hAnsi="Times New Roman" w:cs="Times New Roman"/>
        </w:rPr>
        <w:fldChar w:fldCharType="begin"/>
      </w:r>
      <w:r w:rsidR="00DB2145">
        <w:rPr>
          <w:rFonts w:ascii="Times New Roman" w:hAnsi="Times New Roman" w:cs="Times New Roman"/>
        </w:rPr>
        <w:instrText>ADDIN RW.CITE{{62 Ross, Tom 2009}}</w:instrText>
      </w:r>
      <w:r w:rsidR="00DB2145">
        <w:rPr>
          <w:rFonts w:ascii="Times New Roman" w:hAnsi="Times New Roman" w:cs="Times New Roman"/>
        </w:rPr>
        <w:fldChar w:fldCharType="separate"/>
      </w:r>
      <w:r w:rsidR="00D338C4">
        <w:rPr>
          <w:rFonts w:ascii="Times New Roman" w:hAnsi="Times New Roman" w:cs="Times New Roman"/>
        </w:rPr>
        <w:t>[1]</w:t>
      </w:r>
      <w:r w:rsidR="00DB2145">
        <w:rPr>
          <w:rFonts w:ascii="Times New Roman" w:hAnsi="Times New Roman" w:cs="Times New Roman"/>
        </w:rPr>
        <w:fldChar w:fldCharType="end"/>
      </w:r>
      <w:r w:rsidR="00D61D33" w:rsidRPr="005E239D">
        <w:rPr>
          <w:rFonts w:ascii="Times New Roman" w:hAnsi="Times New Roman" w:cs="Times New Roman"/>
        </w:rPr>
        <w:t>.</w:t>
      </w:r>
      <w:r w:rsidR="004A04DD" w:rsidRPr="005E239D">
        <w:rPr>
          <w:rFonts w:ascii="Times New Roman" w:hAnsi="Times New Roman" w:cs="Times New Roman"/>
        </w:rPr>
        <w:t xml:space="preserve"> It is assumed that Canadian consumers </w:t>
      </w:r>
      <w:r w:rsidR="008C52EF" w:rsidRPr="005E239D">
        <w:rPr>
          <w:rFonts w:ascii="Times New Roman" w:hAnsi="Times New Roman" w:cs="Times New Roman"/>
        </w:rPr>
        <w:t>eat portion sizes relatively similar to American consumers, and do not eat portions smaller than the minimum portion size of Australian consumers.</w:t>
      </w:r>
      <w:r w:rsidR="00D7390F" w:rsidRPr="005E239D">
        <w:rPr>
          <w:rFonts w:ascii="Times New Roman" w:hAnsi="Times New Roman" w:cs="Times New Roman"/>
        </w:rPr>
        <w:t xml:space="preserve"> </w:t>
      </w:r>
      <w:r w:rsidR="008213A4" w:rsidRPr="005E239D">
        <w:rPr>
          <w:rFonts w:ascii="Times New Roman" w:hAnsi="Times New Roman" w:cs="Times New Roman"/>
        </w:rPr>
        <w:t>Furthermore</w:t>
      </w:r>
      <w:r w:rsidR="00604F32" w:rsidRPr="005E239D">
        <w:rPr>
          <w:rFonts w:ascii="Times New Roman" w:hAnsi="Times New Roman" w:cs="Times New Roman"/>
        </w:rPr>
        <w:t>,</w:t>
      </w:r>
      <w:r w:rsidR="008213A4" w:rsidRPr="005E239D">
        <w:rPr>
          <w:rFonts w:ascii="Times New Roman" w:hAnsi="Times New Roman" w:cs="Times New Roman"/>
        </w:rPr>
        <w:t xml:space="preserve"> it is assumed that average portion sizes are similar for all deli meat</w:t>
      </w:r>
      <w:r w:rsidR="00A37328" w:rsidRPr="005E239D">
        <w:rPr>
          <w:rFonts w:ascii="Times New Roman" w:hAnsi="Times New Roman" w:cs="Times New Roman"/>
        </w:rPr>
        <w:t xml:space="preserve"> types. </w:t>
      </w:r>
      <w:r w:rsidR="008213A4" w:rsidRPr="005E239D">
        <w:rPr>
          <w:rFonts w:ascii="Times New Roman" w:hAnsi="Times New Roman" w:cs="Times New Roman"/>
        </w:rPr>
        <w:t xml:space="preserve">The distribution </w:t>
      </w:r>
      <w:r w:rsidR="00D7390F" w:rsidRPr="005E239D">
        <w:rPr>
          <w:rFonts w:ascii="Times New Roman" w:hAnsi="Times New Roman" w:cs="Times New Roman"/>
        </w:rPr>
        <w:t xml:space="preserve">does not account for </w:t>
      </w:r>
      <w:r w:rsidR="008213A4" w:rsidRPr="005E239D">
        <w:rPr>
          <w:rFonts w:ascii="Times New Roman" w:hAnsi="Times New Roman" w:cs="Times New Roman"/>
        </w:rPr>
        <w:t>variation in portion size</w:t>
      </w:r>
      <w:r w:rsidR="00A37328" w:rsidRPr="005E239D">
        <w:rPr>
          <w:rFonts w:ascii="Times New Roman" w:hAnsi="Times New Roman" w:cs="Times New Roman"/>
        </w:rPr>
        <w:t>s</w:t>
      </w:r>
      <w:r w:rsidR="008213A4" w:rsidRPr="005E239D">
        <w:rPr>
          <w:rFonts w:ascii="Times New Roman" w:hAnsi="Times New Roman" w:cs="Times New Roman"/>
        </w:rPr>
        <w:t xml:space="preserve"> </w:t>
      </w:r>
      <w:r w:rsidR="005F5AB1" w:rsidRPr="005E239D">
        <w:rPr>
          <w:rFonts w:ascii="Times New Roman" w:hAnsi="Times New Roman" w:cs="Times New Roman"/>
        </w:rPr>
        <w:t xml:space="preserve">among at-risk </w:t>
      </w:r>
      <w:r w:rsidR="00075C46" w:rsidRPr="005E239D">
        <w:rPr>
          <w:rFonts w:ascii="Times New Roman" w:hAnsi="Times New Roman" w:cs="Times New Roman"/>
        </w:rPr>
        <w:t>subpopulations.</w:t>
      </w:r>
      <w:r w:rsidR="00A37328" w:rsidRPr="005E239D">
        <w:rPr>
          <w:rFonts w:ascii="Times New Roman" w:hAnsi="Times New Roman" w:cs="Times New Roman"/>
        </w:rPr>
        <w:t xml:space="preserve"> </w:t>
      </w:r>
      <w:r w:rsidR="00952A03">
        <w:rPr>
          <w:rFonts w:ascii="Times New Roman" w:hAnsi="Times New Roman" w:cs="Times New Roman"/>
        </w:rPr>
        <w:t>Although d</w:t>
      </w:r>
      <w:r w:rsidR="00A37328" w:rsidRPr="005E239D">
        <w:rPr>
          <w:rFonts w:ascii="Times New Roman" w:hAnsi="Times New Roman" w:cs="Times New Roman"/>
        </w:rPr>
        <w:t xml:space="preserve">ata </w:t>
      </w:r>
      <w:r w:rsidR="005F5AB1" w:rsidRPr="005E239D">
        <w:rPr>
          <w:rFonts w:ascii="Times New Roman" w:hAnsi="Times New Roman" w:cs="Times New Roman"/>
        </w:rPr>
        <w:t xml:space="preserve">from </w:t>
      </w:r>
      <w:r w:rsidR="00A37328" w:rsidRPr="005E239D">
        <w:rPr>
          <w:rFonts w:ascii="Times New Roman" w:hAnsi="Times New Roman" w:cs="Times New Roman"/>
        </w:rPr>
        <w:t xml:space="preserve">the Ross </w:t>
      </w:r>
      <w:r w:rsidR="00A37328" w:rsidRPr="00952A03">
        <w:rPr>
          <w:rFonts w:ascii="Times New Roman" w:hAnsi="Times New Roman" w:cs="Times New Roman"/>
          <w:i/>
        </w:rPr>
        <w:t>et al</w:t>
      </w:r>
      <w:r w:rsidR="00604F32" w:rsidRPr="00952A03">
        <w:rPr>
          <w:rFonts w:ascii="Times New Roman" w:hAnsi="Times New Roman" w:cs="Times New Roman"/>
          <w:i/>
        </w:rPr>
        <w:t>.</w:t>
      </w:r>
      <w:r w:rsidR="00A37328" w:rsidRPr="005E239D">
        <w:rPr>
          <w:rFonts w:ascii="Times New Roman" w:hAnsi="Times New Roman" w:cs="Times New Roman"/>
        </w:rPr>
        <w:t xml:space="preserve"> report suggest po</w:t>
      </w:r>
      <w:r w:rsidR="00952A03">
        <w:rPr>
          <w:rFonts w:ascii="Times New Roman" w:hAnsi="Times New Roman" w:cs="Times New Roman"/>
        </w:rPr>
        <w:t xml:space="preserve">rtion size could vary with age, </w:t>
      </w:r>
      <w:r w:rsidR="00A37328" w:rsidRPr="005E239D">
        <w:rPr>
          <w:rFonts w:ascii="Times New Roman" w:hAnsi="Times New Roman" w:cs="Times New Roman"/>
        </w:rPr>
        <w:t xml:space="preserve">the data </w:t>
      </w:r>
      <w:r w:rsidR="005F5AB1" w:rsidRPr="005E239D">
        <w:rPr>
          <w:rFonts w:ascii="Times New Roman" w:hAnsi="Times New Roman" w:cs="Times New Roman"/>
        </w:rPr>
        <w:t>were in</w:t>
      </w:r>
      <w:r w:rsidR="00A37328" w:rsidRPr="005E239D">
        <w:rPr>
          <w:rFonts w:ascii="Times New Roman" w:hAnsi="Times New Roman" w:cs="Times New Roman"/>
        </w:rPr>
        <w:t xml:space="preserve">conclusive and thus </w:t>
      </w:r>
      <w:r w:rsidR="005F5AB1" w:rsidRPr="005E239D">
        <w:rPr>
          <w:rFonts w:ascii="Times New Roman" w:hAnsi="Times New Roman" w:cs="Times New Roman"/>
        </w:rPr>
        <w:t xml:space="preserve">were </w:t>
      </w:r>
      <w:r w:rsidR="00A37328" w:rsidRPr="005E239D">
        <w:rPr>
          <w:rFonts w:ascii="Times New Roman" w:hAnsi="Times New Roman" w:cs="Times New Roman"/>
        </w:rPr>
        <w:t>not incorporated into the model</w:t>
      </w:r>
      <w:r w:rsidR="00DB2145">
        <w:rPr>
          <w:rFonts w:ascii="Times New Roman" w:hAnsi="Times New Roman" w:cs="Times New Roman"/>
        </w:rPr>
        <w:t xml:space="preserve"> </w:t>
      </w:r>
      <w:r w:rsidR="00DB2145">
        <w:rPr>
          <w:rFonts w:ascii="Times New Roman" w:hAnsi="Times New Roman" w:cs="Times New Roman"/>
        </w:rPr>
        <w:fldChar w:fldCharType="begin"/>
      </w:r>
      <w:r w:rsidR="00DB2145">
        <w:rPr>
          <w:rFonts w:ascii="Times New Roman" w:hAnsi="Times New Roman" w:cs="Times New Roman"/>
        </w:rPr>
        <w:instrText>ADDIN RW.CITE{{62 Ross, Tom 2009}}</w:instrText>
      </w:r>
      <w:r w:rsidR="00DB2145">
        <w:rPr>
          <w:rFonts w:ascii="Times New Roman" w:hAnsi="Times New Roman" w:cs="Times New Roman"/>
        </w:rPr>
        <w:fldChar w:fldCharType="separate"/>
      </w:r>
      <w:r w:rsidR="00D338C4">
        <w:rPr>
          <w:rFonts w:ascii="Times New Roman" w:hAnsi="Times New Roman" w:cs="Times New Roman"/>
        </w:rPr>
        <w:t>[1]</w:t>
      </w:r>
      <w:r w:rsidR="00DB2145">
        <w:rPr>
          <w:rFonts w:ascii="Times New Roman" w:hAnsi="Times New Roman" w:cs="Times New Roman"/>
        </w:rPr>
        <w:fldChar w:fldCharType="end"/>
      </w:r>
      <w:r w:rsidR="00A37328" w:rsidRPr="005E239D">
        <w:rPr>
          <w:rFonts w:ascii="Times New Roman" w:hAnsi="Times New Roman" w:cs="Times New Roman"/>
        </w:rPr>
        <w:t xml:space="preserve">. </w:t>
      </w:r>
    </w:p>
    <w:p w14:paraId="63E249C8" w14:textId="214E7DC3" w:rsidR="008C52EF" w:rsidRPr="00243865" w:rsidRDefault="00361912" w:rsidP="000B67BC">
      <w:pPr>
        <w:pStyle w:val="Heading4"/>
      </w:pPr>
      <w:r>
        <w:lastRenderedPageBreak/>
        <w:t>S2</w:t>
      </w:r>
      <w:r w:rsidR="00CC3A05">
        <w:t xml:space="preserve">.2 </w:t>
      </w:r>
      <w:r w:rsidR="00243865">
        <w:t>Time on Retail Display</w:t>
      </w:r>
      <w:r w:rsidR="00243865" w:rsidRPr="00B71304">
        <w:t xml:space="preserve"> (</w:t>
      </w:r>
      <w:r w:rsidR="00FC276E">
        <w:t>2</w:t>
      </w:r>
      <w:r w:rsidR="009B468E">
        <w:t xml:space="preserve">. </w:t>
      </w:r>
      <w:r w:rsidR="00243865" w:rsidRPr="00085601">
        <w:t>How long is the product on retail display, prior to purchase?</w:t>
      </w:r>
      <w:r w:rsidR="00243865" w:rsidRPr="00B71304">
        <w:t>)</w:t>
      </w:r>
    </w:p>
    <w:p w14:paraId="7B355AB7" w14:textId="77777777" w:rsidR="0037591F" w:rsidRDefault="0037591F" w:rsidP="007A1FE5">
      <w:pPr>
        <w:spacing w:after="0"/>
        <w:rPr>
          <w:rFonts w:ascii="Times New Roman" w:hAnsi="Times New Roman" w:cs="Times New Roman"/>
          <w:u w:val="single"/>
        </w:rPr>
      </w:pPr>
    </w:p>
    <w:p w14:paraId="48E60F3F" w14:textId="77777777" w:rsidR="003F6696" w:rsidRPr="005E239D" w:rsidRDefault="003F6696" w:rsidP="00933695">
      <w:pPr>
        <w:spacing w:after="0" w:line="480" w:lineRule="auto"/>
        <w:rPr>
          <w:rFonts w:ascii="Times New Roman" w:hAnsi="Times New Roman" w:cs="Times New Roman"/>
          <w:u w:val="single"/>
        </w:rPr>
      </w:pPr>
      <w:r w:rsidRPr="005E239D">
        <w:rPr>
          <w:rFonts w:ascii="Times New Roman" w:hAnsi="Times New Roman" w:cs="Times New Roman"/>
          <w:u w:val="single"/>
        </w:rPr>
        <w:t xml:space="preserve">Input Values: </w:t>
      </w:r>
    </w:p>
    <w:p w14:paraId="3CE3CBF6" w14:textId="77777777" w:rsidR="003873DF" w:rsidRPr="005E239D" w:rsidRDefault="003873DF" w:rsidP="003873DF">
      <w:pPr>
        <w:spacing w:after="0" w:line="480" w:lineRule="auto"/>
        <w:rPr>
          <w:rFonts w:ascii="Times New Roman" w:hAnsi="Times New Roman" w:cs="Times New Roman"/>
        </w:rPr>
      </w:pPr>
      <w:r w:rsidRPr="005E239D">
        <w:rPr>
          <w:rFonts w:ascii="Times New Roman" w:hAnsi="Times New Roman" w:cs="Times New Roman"/>
        </w:rPr>
        <w:t xml:space="preserve">Deli Meat: Triangular </w:t>
      </w:r>
      <w:r>
        <w:rPr>
          <w:rFonts w:ascii="Times New Roman" w:hAnsi="Times New Roman" w:cs="Times New Roman"/>
        </w:rPr>
        <w:t>(0.5, 10, 35)</w:t>
      </w:r>
    </w:p>
    <w:p w14:paraId="0A1481AD" w14:textId="77777777" w:rsidR="00085601" w:rsidRPr="005E239D" w:rsidRDefault="00085601" w:rsidP="00933695">
      <w:pPr>
        <w:spacing w:after="0" w:line="480" w:lineRule="auto"/>
        <w:rPr>
          <w:rFonts w:ascii="Times New Roman" w:hAnsi="Times New Roman" w:cs="Times New Roman"/>
        </w:rPr>
      </w:pPr>
      <w:r w:rsidRPr="005E239D">
        <w:rPr>
          <w:rFonts w:ascii="Times New Roman" w:hAnsi="Times New Roman" w:cs="Times New Roman"/>
        </w:rPr>
        <w:t>Hot Dogs: Triang</w:t>
      </w:r>
      <w:r w:rsidR="00504B71" w:rsidRPr="005E239D">
        <w:rPr>
          <w:rFonts w:ascii="Times New Roman" w:hAnsi="Times New Roman" w:cs="Times New Roman"/>
        </w:rPr>
        <w:t xml:space="preserve">ular </w:t>
      </w:r>
      <w:r w:rsidRPr="005E239D">
        <w:rPr>
          <w:rFonts w:ascii="Times New Roman" w:hAnsi="Times New Roman" w:cs="Times New Roman"/>
        </w:rPr>
        <w:t xml:space="preserve">(0.5, 7, 21) </w:t>
      </w:r>
    </w:p>
    <w:p w14:paraId="4FBF6D23" w14:textId="77777777" w:rsidR="00085601" w:rsidRPr="005E239D" w:rsidRDefault="003F6696" w:rsidP="00933695">
      <w:pPr>
        <w:spacing w:after="0" w:line="480" w:lineRule="auto"/>
        <w:rPr>
          <w:rFonts w:ascii="Times New Roman" w:hAnsi="Times New Roman" w:cs="Times New Roman"/>
        </w:rPr>
      </w:pPr>
      <w:r w:rsidRPr="005E239D">
        <w:rPr>
          <w:rFonts w:ascii="Times New Roman" w:hAnsi="Times New Roman" w:cs="Times New Roman"/>
          <w:u w:val="single"/>
        </w:rPr>
        <w:t>Units:</w:t>
      </w:r>
      <w:r w:rsidRPr="005E239D">
        <w:rPr>
          <w:rFonts w:ascii="Times New Roman" w:hAnsi="Times New Roman" w:cs="Times New Roman"/>
        </w:rPr>
        <w:t xml:space="preserve"> </w:t>
      </w:r>
      <w:r w:rsidR="00085601" w:rsidRPr="005E239D">
        <w:rPr>
          <w:rFonts w:ascii="Times New Roman" w:hAnsi="Times New Roman" w:cs="Times New Roman"/>
        </w:rPr>
        <w:t>days</w:t>
      </w:r>
    </w:p>
    <w:p w14:paraId="7DCAC6C1" w14:textId="77777777" w:rsidR="00085601" w:rsidRPr="00933695" w:rsidRDefault="003F6696" w:rsidP="00933695">
      <w:pPr>
        <w:spacing w:after="0" w:line="480" w:lineRule="auto"/>
        <w:rPr>
          <w:rFonts w:ascii="Times New Roman" w:hAnsi="Times New Roman" w:cs="Times New Roman"/>
          <w:u w:val="single"/>
        </w:rPr>
      </w:pPr>
      <w:r w:rsidRPr="005E239D">
        <w:rPr>
          <w:rFonts w:ascii="Times New Roman" w:hAnsi="Times New Roman" w:cs="Times New Roman"/>
          <w:u w:val="single"/>
        </w:rPr>
        <w:t>Source(s):</w:t>
      </w:r>
      <w:r w:rsidR="00DB2145" w:rsidRPr="00DB2145">
        <w:rPr>
          <w:rFonts w:ascii="Times New Roman" w:hAnsi="Times New Roman" w:cs="Times New Roman"/>
          <w:color w:val="000000"/>
        </w:rPr>
        <w:fldChar w:fldCharType="begin"/>
      </w:r>
      <w:r w:rsidR="00DB2145" w:rsidRPr="00933695">
        <w:rPr>
          <w:rFonts w:ascii="Times New Roman" w:hAnsi="Times New Roman" w:cs="Times New Roman"/>
          <w:color w:val="000000"/>
        </w:rPr>
        <w:instrText>ADDIN RW.CITE{{62 Ross, Tom 2009}}</w:instrText>
      </w:r>
      <w:r w:rsidR="00DB2145" w:rsidRPr="00DB2145">
        <w:rPr>
          <w:rFonts w:ascii="Times New Roman" w:hAnsi="Times New Roman" w:cs="Times New Roman"/>
          <w:color w:val="000000"/>
        </w:rPr>
        <w:fldChar w:fldCharType="separate"/>
      </w:r>
      <w:r w:rsidR="00D338C4">
        <w:rPr>
          <w:rFonts w:ascii="Times New Roman" w:hAnsi="Times New Roman" w:cs="Times New Roman"/>
          <w:color w:val="000000"/>
        </w:rPr>
        <w:t>[1]</w:t>
      </w:r>
      <w:r w:rsidR="00DB2145" w:rsidRPr="00DB2145">
        <w:rPr>
          <w:rFonts w:ascii="Times New Roman" w:hAnsi="Times New Roman" w:cs="Times New Roman"/>
          <w:color w:val="000000"/>
        </w:rPr>
        <w:fldChar w:fldCharType="end"/>
      </w:r>
    </w:p>
    <w:p w14:paraId="6737E1A8" w14:textId="77777777" w:rsidR="003F6696" w:rsidRPr="005E239D" w:rsidRDefault="00E96554" w:rsidP="00933695">
      <w:pPr>
        <w:spacing w:after="0" w:line="480" w:lineRule="auto"/>
        <w:rPr>
          <w:rFonts w:ascii="Times New Roman" w:hAnsi="Times New Roman" w:cs="Times New Roman"/>
          <w:u w:val="single"/>
        </w:rPr>
      </w:pPr>
      <w:r w:rsidRPr="005E239D">
        <w:rPr>
          <w:rFonts w:ascii="Times New Roman" w:hAnsi="Times New Roman" w:cs="Times New Roman"/>
          <w:u w:val="single"/>
        </w:rPr>
        <w:t>Description</w:t>
      </w:r>
      <w:r w:rsidR="003F6696" w:rsidRPr="005E239D">
        <w:rPr>
          <w:rFonts w:ascii="Times New Roman" w:hAnsi="Times New Roman" w:cs="Times New Roman"/>
          <w:u w:val="single"/>
        </w:rPr>
        <w:t>:</w:t>
      </w:r>
    </w:p>
    <w:p w14:paraId="29825AC1" w14:textId="5EF3791C" w:rsidR="000B67BC" w:rsidRDefault="008430F4" w:rsidP="007A1FE5">
      <w:pPr>
        <w:spacing w:after="0" w:line="480" w:lineRule="auto"/>
        <w:ind w:firstLine="720"/>
        <w:rPr>
          <w:rFonts w:cs="Times New Roman"/>
        </w:rPr>
      </w:pPr>
      <w:r w:rsidRPr="005E239D">
        <w:rPr>
          <w:rFonts w:ascii="Times New Roman" w:hAnsi="Times New Roman" w:cs="Times New Roman"/>
        </w:rPr>
        <w:t>Triangular distributions were used to represent the default storage time at retail prior to purchase</w:t>
      </w:r>
      <w:r w:rsidR="00C4410D" w:rsidRPr="005E239D">
        <w:rPr>
          <w:rFonts w:ascii="Times New Roman" w:hAnsi="Times New Roman" w:cs="Times New Roman"/>
        </w:rPr>
        <w:t xml:space="preserve"> (days)</w:t>
      </w:r>
      <w:r w:rsidRPr="005E239D">
        <w:rPr>
          <w:rFonts w:ascii="Times New Roman" w:hAnsi="Times New Roman" w:cs="Times New Roman"/>
        </w:rPr>
        <w:t xml:space="preserve"> for deli meat and hot dogs. The distribution</w:t>
      </w:r>
      <w:r w:rsidR="00C4410D" w:rsidRPr="005E239D">
        <w:rPr>
          <w:rFonts w:ascii="Times New Roman" w:hAnsi="Times New Roman" w:cs="Times New Roman"/>
        </w:rPr>
        <w:t>s</w:t>
      </w:r>
      <w:r w:rsidRPr="005E239D">
        <w:rPr>
          <w:rFonts w:ascii="Times New Roman" w:hAnsi="Times New Roman" w:cs="Times New Roman"/>
        </w:rPr>
        <w:t xml:space="preserve"> </w:t>
      </w:r>
      <w:r w:rsidR="00C4410D" w:rsidRPr="005E239D">
        <w:rPr>
          <w:rFonts w:ascii="Times New Roman" w:hAnsi="Times New Roman" w:cs="Times New Roman"/>
        </w:rPr>
        <w:t>were</w:t>
      </w:r>
      <w:r w:rsidRPr="005E239D">
        <w:rPr>
          <w:rFonts w:ascii="Times New Roman" w:hAnsi="Times New Roman" w:cs="Times New Roman"/>
        </w:rPr>
        <w:t xml:space="preserve"> populated with the minimum, </w:t>
      </w:r>
      <w:r w:rsidR="00872A4D" w:rsidRPr="005E239D">
        <w:rPr>
          <w:rFonts w:ascii="Times New Roman" w:hAnsi="Times New Roman" w:cs="Times New Roman"/>
        </w:rPr>
        <w:t>mode</w:t>
      </w:r>
      <w:r w:rsidR="00254C47" w:rsidRPr="005E239D">
        <w:rPr>
          <w:rFonts w:ascii="Times New Roman" w:hAnsi="Times New Roman" w:cs="Times New Roman"/>
        </w:rPr>
        <w:t>,</w:t>
      </w:r>
      <w:r w:rsidRPr="005E239D">
        <w:rPr>
          <w:rFonts w:ascii="Times New Roman" w:hAnsi="Times New Roman" w:cs="Times New Roman"/>
        </w:rPr>
        <w:t xml:space="preserve"> and maximum values reported for a Pert distribution in the Ross </w:t>
      </w:r>
      <w:r w:rsidRPr="00952A03">
        <w:rPr>
          <w:rFonts w:ascii="Times New Roman" w:hAnsi="Times New Roman" w:cs="Times New Roman"/>
          <w:i/>
        </w:rPr>
        <w:t>et al</w:t>
      </w:r>
      <w:r w:rsidRPr="005E239D">
        <w:rPr>
          <w:rFonts w:ascii="Times New Roman" w:hAnsi="Times New Roman" w:cs="Times New Roman"/>
        </w:rPr>
        <w:t>. risk assessment</w:t>
      </w:r>
      <w:r w:rsidR="00933695">
        <w:rPr>
          <w:rFonts w:ascii="Times New Roman" w:hAnsi="Times New Roman" w:cs="Times New Roman"/>
        </w:rPr>
        <w:t xml:space="preserve"> </w:t>
      </w:r>
      <w:r w:rsidR="00952A03">
        <w:rPr>
          <w:rFonts w:ascii="Times New Roman" w:hAnsi="Times New Roman" w:cs="Times New Roman"/>
        </w:rPr>
        <w:fldChar w:fldCharType="begin"/>
      </w:r>
      <w:r w:rsidR="00952A03">
        <w:rPr>
          <w:rFonts w:ascii="Times New Roman" w:hAnsi="Times New Roman" w:cs="Times New Roman"/>
        </w:rPr>
        <w:instrText>ADDIN RW.CITE{{62 Ross, Tom 2009}}</w:instrText>
      </w:r>
      <w:r w:rsidR="00952A03">
        <w:rPr>
          <w:rFonts w:ascii="Times New Roman" w:hAnsi="Times New Roman" w:cs="Times New Roman"/>
        </w:rPr>
        <w:fldChar w:fldCharType="separate"/>
      </w:r>
      <w:r w:rsidR="00D338C4">
        <w:rPr>
          <w:rFonts w:ascii="Times New Roman" w:hAnsi="Times New Roman" w:cs="Times New Roman"/>
        </w:rPr>
        <w:t>[1]</w:t>
      </w:r>
      <w:r w:rsidR="00952A03">
        <w:rPr>
          <w:rFonts w:ascii="Times New Roman" w:hAnsi="Times New Roman" w:cs="Times New Roman"/>
        </w:rPr>
        <w:fldChar w:fldCharType="end"/>
      </w:r>
      <w:r w:rsidRPr="005E239D">
        <w:rPr>
          <w:rFonts w:ascii="Times New Roman" w:hAnsi="Times New Roman" w:cs="Times New Roman"/>
        </w:rPr>
        <w:t>. These values were based on the</w:t>
      </w:r>
      <w:r w:rsidR="00D5361B" w:rsidRPr="005E239D">
        <w:rPr>
          <w:rFonts w:ascii="Times New Roman" w:hAnsi="Times New Roman" w:cs="Times New Roman"/>
        </w:rPr>
        <w:t xml:space="preserve"> expert opinion of Australian national retail chain representatives</w:t>
      </w:r>
      <w:r w:rsidRPr="005E239D">
        <w:rPr>
          <w:rFonts w:ascii="Times New Roman" w:hAnsi="Times New Roman" w:cs="Times New Roman"/>
        </w:rPr>
        <w:t xml:space="preserve">. </w:t>
      </w:r>
      <w:r w:rsidR="00FA7CE2" w:rsidRPr="005E239D">
        <w:rPr>
          <w:rFonts w:ascii="Times New Roman" w:hAnsi="Times New Roman" w:cs="Times New Roman"/>
        </w:rPr>
        <w:t xml:space="preserve">Australian data </w:t>
      </w:r>
      <w:r w:rsidR="00504B71" w:rsidRPr="005E239D">
        <w:rPr>
          <w:rFonts w:ascii="Times New Roman" w:hAnsi="Times New Roman" w:cs="Times New Roman"/>
        </w:rPr>
        <w:t xml:space="preserve">were </w:t>
      </w:r>
      <w:r w:rsidR="00FA7CE2" w:rsidRPr="005E239D">
        <w:rPr>
          <w:rFonts w:ascii="Times New Roman" w:hAnsi="Times New Roman" w:cs="Times New Roman"/>
        </w:rPr>
        <w:t xml:space="preserve">used in </w:t>
      </w:r>
      <w:r w:rsidR="00926670">
        <w:rPr>
          <w:rFonts w:ascii="Times New Roman" w:hAnsi="Times New Roman" w:cs="Times New Roman"/>
        </w:rPr>
        <w:t xml:space="preserve">the </w:t>
      </w:r>
      <w:r w:rsidR="00FA7CE2" w:rsidRPr="005E239D">
        <w:rPr>
          <w:rFonts w:ascii="Times New Roman" w:hAnsi="Times New Roman" w:cs="Times New Roman"/>
        </w:rPr>
        <w:t xml:space="preserve">absence of Canadian retail data and it is assumed that product retail storage </w:t>
      </w:r>
      <w:r w:rsidR="000A1FA5" w:rsidRPr="005E239D">
        <w:rPr>
          <w:rFonts w:ascii="Times New Roman" w:hAnsi="Times New Roman" w:cs="Times New Roman"/>
        </w:rPr>
        <w:t xml:space="preserve">time </w:t>
      </w:r>
      <w:r w:rsidR="00FA7CE2" w:rsidRPr="005E239D">
        <w:rPr>
          <w:rFonts w:ascii="Times New Roman" w:hAnsi="Times New Roman" w:cs="Times New Roman"/>
        </w:rPr>
        <w:t xml:space="preserve">would not considerably differ. </w:t>
      </w:r>
      <w:r w:rsidR="00E345AF" w:rsidRPr="005E239D">
        <w:rPr>
          <w:rFonts w:ascii="Times New Roman" w:hAnsi="Times New Roman" w:cs="Times New Roman"/>
        </w:rPr>
        <w:t>Values reported for sausages</w:t>
      </w:r>
      <w:r w:rsidR="00D5361B" w:rsidRPr="005E239D">
        <w:rPr>
          <w:rFonts w:ascii="Times New Roman" w:hAnsi="Times New Roman" w:cs="Times New Roman"/>
        </w:rPr>
        <w:t xml:space="preserve"> (including precooked sausages)</w:t>
      </w:r>
      <w:r w:rsidR="00E345AF" w:rsidRPr="005E239D">
        <w:rPr>
          <w:rFonts w:ascii="Times New Roman" w:hAnsi="Times New Roman" w:cs="Times New Roman"/>
        </w:rPr>
        <w:t xml:space="preserve"> were used for hot dogs and values reported for lunch meats were used for deli meat.</w:t>
      </w:r>
      <w:r w:rsidR="00254C47" w:rsidRPr="005E239D">
        <w:rPr>
          <w:rFonts w:ascii="Times New Roman" w:hAnsi="Times New Roman" w:cs="Times New Roman"/>
        </w:rPr>
        <w:t xml:space="preserve"> Alternate sources did not p</w:t>
      </w:r>
      <w:r w:rsidR="000A1FA5" w:rsidRPr="005E239D">
        <w:rPr>
          <w:rFonts w:ascii="Times New Roman" w:hAnsi="Times New Roman" w:cs="Times New Roman"/>
        </w:rPr>
        <w:t>rovide</w:t>
      </w:r>
      <w:r w:rsidR="00254C47" w:rsidRPr="005E239D">
        <w:rPr>
          <w:rFonts w:ascii="Times New Roman" w:hAnsi="Times New Roman" w:cs="Times New Roman"/>
        </w:rPr>
        <w:t xml:space="preserve"> estimates specific to both lunch meats and hot dogs.</w:t>
      </w:r>
      <w:r w:rsidR="00E345AF" w:rsidRPr="005E239D">
        <w:rPr>
          <w:rFonts w:ascii="Times New Roman" w:hAnsi="Times New Roman" w:cs="Times New Roman"/>
        </w:rPr>
        <w:t xml:space="preserve"> </w:t>
      </w:r>
      <w:r w:rsidR="00254C47" w:rsidRPr="005E239D">
        <w:rPr>
          <w:rFonts w:ascii="Times New Roman" w:hAnsi="Times New Roman" w:cs="Times New Roman"/>
        </w:rPr>
        <w:t xml:space="preserve">The Ross </w:t>
      </w:r>
      <w:r w:rsidR="00254C47" w:rsidRPr="00952A03">
        <w:rPr>
          <w:rFonts w:ascii="Times New Roman" w:hAnsi="Times New Roman" w:cs="Times New Roman"/>
          <w:i/>
        </w:rPr>
        <w:t>et al</w:t>
      </w:r>
      <w:r w:rsidR="00254C47" w:rsidRPr="005E239D">
        <w:rPr>
          <w:rFonts w:ascii="Times New Roman" w:hAnsi="Times New Roman" w:cs="Times New Roman"/>
        </w:rPr>
        <w:t>.</w:t>
      </w:r>
      <w:r w:rsidR="002A2130" w:rsidRPr="005E239D">
        <w:rPr>
          <w:rFonts w:ascii="Times New Roman" w:hAnsi="Times New Roman" w:cs="Times New Roman"/>
        </w:rPr>
        <w:t xml:space="preserve"> </w:t>
      </w:r>
      <w:r w:rsidR="00952A03">
        <w:rPr>
          <w:rFonts w:ascii="Times New Roman" w:hAnsi="Times New Roman" w:cs="Times New Roman"/>
        </w:rPr>
        <w:t xml:space="preserve">assessment </w:t>
      </w:r>
      <w:r w:rsidR="00504B71" w:rsidRPr="005E239D">
        <w:rPr>
          <w:rFonts w:ascii="Times New Roman" w:hAnsi="Times New Roman" w:cs="Times New Roman"/>
        </w:rPr>
        <w:t>contained</w:t>
      </w:r>
      <w:r w:rsidR="00D56A05" w:rsidRPr="005E239D">
        <w:rPr>
          <w:rFonts w:ascii="Times New Roman" w:hAnsi="Times New Roman" w:cs="Times New Roman"/>
        </w:rPr>
        <w:t xml:space="preserve"> estimates for hot dogs and deli meat but did</w:t>
      </w:r>
      <w:r w:rsidR="00254C47" w:rsidRPr="005E239D">
        <w:rPr>
          <w:rFonts w:ascii="Times New Roman" w:hAnsi="Times New Roman" w:cs="Times New Roman"/>
        </w:rPr>
        <w:t xml:space="preserve"> not differentiate between </w:t>
      </w:r>
      <w:r w:rsidR="00FA7CE2" w:rsidRPr="005E239D">
        <w:rPr>
          <w:rFonts w:ascii="Times New Roman" w:hAnsi="Times New Roman" w:cs="Times New Roman"/>
        </w:rPr>
        <w:t>pre</w:t>
      </w:r>
      <w:r w:rsidR="00650B9A">
        <w:rPr>
          <w:rFonts w:ascii="Times New Roman" w:hAnsi="Times New Roman" w:cs="Times New Roman"/>
        </w:rPr>
        <w:t>-</w:t>
      </w:r>
      <w:r w:rsidR="00FA7CE2" w:rsidRPr="005E239D">
        <w:rPr>
          <w:rFonts w:ascii="Times New Roman" w:hAnsi="Times New Roman" w:cs="Times New Roman"/>
        </w:rPr>
        <w:t>packaged and over-the-counter</w:t>
      </w:r>
      <w:r w:rsidR="00254C47" w:rsidRPr="005E239D">
        <w:rPr>
          <w:rFonts w:ascii="Times New Roman" w:hAnsi="Times New Roman" w:cs="Times New Roman"/>
        </w:rPr>
        <w:t xml:space="preserve"> lunch</w:t>
      </w:r>
      <w:r w:rsidR="00FA7CE2" w:rsidRPr="005E239D">
        <w:rPr>
          <w:rFonts w:ascii="Times New Roman" w:hAnsi="Times New Roman" w:cs="Times New Roman"/>
        </w:rPr>
        <w:t xml:space="preserve"> meat</w:t>
      </w:r>
      <w:r w:rsidR="00933695">
        <w:rPr>
          <w:rFonts w:ascii="Times New Roman" w:hAnsi="Times New Roman" w:cs="Times New Roman"/>
        </w:rPr>
        <w:t xml:space="preserve"> </w:t>
      </w:r>
      <w:r w:rsidR="00952A03">
        <w:rPr>
          <w:rFonts w:ascii="Times New Roman" w:hAnsi="Times New Roman" w:cs="Times New Roman"/>
        </w:rPr>
        <w:fldChar w:fldCharType="begin"/>
      </w:r>
      <w:r w:rsidR="00952A03">
        <w:rPr>
          <w:rFonts w:ascii="Times New Roman" w:hAnsi="Times New Roman" w:cs="Times New Roman"/>
        </w:rPr>
        <w:instrText>ADDIN RW.CITE{{62 Ross, Tom 2009}}</w:instrText>
      </w:r>
      <w:r w:rsidR="00952A03">
        <w:rPr>
          <w:rFonts w:ascii="Times New Roman" w:hAnsi="Times New Roman" w:cs="Times New Roman"/>
        </w:rPr>
        <w:fldChar w:fldCharType="separate"/>
      </w:r>
      <w:r w:rsidR="00D338C4">
        <w:rPr>
          <w:rFonts w:ascii="Times New Roman" w:hAnsi="Times New Roman" w:cs="Times New Roman"/>
        </w:rPr>
        <w:t>[1]</w:t>
      </w:r>
      <w:r w:rsidR="00952A03">
        <w:rPr>
          <w:rFonts w:ascii="Times New Roman" w:hAnsi="Times New Roman" w:cs="Times New Roman"/>
        </w:rPr>
        <w:fldChar w:fldCharType="end"/>
      </w:r>
      <w:r w:rsidR="00FA7CE2" w:rsidRPr="005E239D">
        <w:rPr>
          <w:rFonts w:ascii="Times New Roman" w:hAnsi="Times New Roman" w:cs="Times New Roman"/>
        </w:rPr>
        <w:t xml:space="preserve">. This model focuses on the former, and due to differences in preparation, processing, and packaging, </w:t>
      </w:r>
      <w:r w:rsidR="00254C47" w:rsidRPr="005E239D">
        <w:rPr>
          <w:rFonts w:ascii="Times New Roman" w:hAnsi="Times New Roman" w:cs="Times New Roman"/>
        </w:rPr>
        <w:t>pre</w:t>
      </w:r>
      <w:r w:rsidR="00650B9A">
        <w:rPr>
          <w:rFonts w:ascii="Times New Roman" w:hAnsi="Times New Roman" w:cs="Times New Roman"/>
        </w:rPr>
        <w:t>-</w:t>
      </w:r>
      <w:r w:rsidR="00254C47" w:rsidRPr="005E239D">
        <w:rPr>
          <w:rFonts w:ascii="Times New Roman" w:hAnsi="Times New Roman" w:cs="Times New Roman"/>
        </w:rPr>
        <w:t xml:space="preserve">packaged deli meat </w:t>
      </w:r>
      <w:r w:rsidR="00FA7CE2" w:rsidRPr="005E239D">
        <w:rPr>
          <w:rFonts w:ascii="Times New Roman" w:hAnsi="Times New Roman" w:cs="Times New Roman"/>
        </w:rPr>
        <w:t xml:space="preserve">would </w:t>
      </w:r>
      <w:r w:rsidR="00254C47" w:rsidRPr="005E239D">
        <w:rPr>
          <w:rFonts w:ascii="Times New Roman" w:hAnsi="Times New Roman" w:cs="Times New Roman"/>
        </w:rPr>
        <w:t xml:space="preserve">likely have a </w:t>
      </w:r>
      <w:r w:rsidR="00FA7CE2" w:rsidRPr="005E239D">
        <w:rPr>
          <w:rFonts w:ascii="Times New Roman" w:hAnsi="Times New Roman" w:cs="Times New Roman"/>
        </w:rPr>
        <w:t xml:space="preserve">longer shelf </w:t>
      </w:r>
      <w:r w:rsidR="00254C47" w:rsidRPr="005E239D">
        <w:rPr>
          <w:rFonts w:ascii="Times New Roman" w:hAnsi="Times New Roman" w:cs="Times New Roman"/>
        </w:rPr>
        <w:t>life</w:t>
      </w:r>
      <w:r w:rsidR="00FA7CE2" w:rsidRPr="005E239D">
        <w:rPr>
          <w:rFonts w:ascii="Times New Roman" w:hAnsi="Times New Roman" w:cs="Times New Roman"/>
        </w:rPr>
        <w:t xml:space="preserve"> and retail storage time. </w:t>
      </w:r>
      <w:r w:rsidR="00D56A05" w:rsidRPr="005E239D">
        <w:rPr>
          <w:rFonts w:ascii="Times New Roman" w:hAnsi="Times New Roman" w:cs="Times New Roman"/>
        </w:rPr>
        <w:t>Lastly, as</w:t>
      </w:r>
      <w:r w:rsidR="00AF4B29" w:rsidRPr="005E239D">
        <w:rPr>
          <w:rFonts w:ascii="Times New Roman" w:hAnsi="Times New Roman" w:cs="Times New Roman"/>
        </w:rPr>
        <w:t xml:space="preserve"> described in the</w:t>
      </w:r>
      <w:r w:rsidR="00CD13AB">
        <w:rPr>
          <w:rFonts w:ascii="Times New Roman" w:hAnsi="Times New Roman" w:cs="Times New Roman"/>
        </w:rPr>
        <w:t xml:space="preserve"> U.S. </w:t>
      </w:r>
      <w:r w:rsidR="00AF4B29" w:rsidRPr="005E239D">
        <w:rPr>
          <w:rFonts w:ascii="Times New Roman" w:hAnsi="Times New Roman" w:cs="Times New Roman"/>
        </w:rPr>
        <w:t>FDA/FSIS risk assessment</w:t>
      </w:r>
      <w:r w:rsidR="00952A03">
        <w:rPr>
          <w:rFonts w:ascii="Times New Roman" w:hAnsi="Times New Roman" w:cs="Times New Roman"/>
        </w:rPr>
        <w:fldChar w:fldCharType="begin"/>
      </w:r>
      <w:r w:rsidR="00952A03">
        <w:rPr>
          <w:rFonts w:ascii="Times New Roman" w:hAnsi="Times New Roman" w:cs="Times New Roman"/>
        </w:rPr>
        <w:instrText>ADDIN RW.CITE{{22 U.S. Food and Drug Administration, Center for Food Safety and Applied Nutrition 2003}}</w:instrText>
      </w:r>
      <w:r w:rsidR="00952A03">
        <w:rPr>
          <w:rFonts w:ascii="Times New Roman" w:hAnsi="Times New Roman" w:cs="Times New Roman"/>
        </w:rPr>
        <w:fldChar w:fldCharType="separate"/>
      </w:r>
      <w:r w:rsidR="00D338C4">
        <w:rPr>
          <w:rFonts w:ascii="Times New Roman" w:hAnsi="Times New Roman" w:cs="Times New Roman"/>
        </w:rPr>
        <w:t>[2]</w:t>
      </w:r>
      <w:r w:rsidR="00952A03">
        <w:rPr>
          <w:rFonts w:ascii="Times New Roman" w:hAnsi="Times New Roman" w:cs="Times New Roman"/>
        </w:rPr>
        <w:fldChar w:fldCharType="end"/>
      </w:r>
      <w:r w:rsidR="00AF4B29" w:rsidRPr="005E239D">
        <w:rPr>
          <w:rFonts w:ascii="Times New Roman" w:hAnsi="Times New Roman" w:cs="Times New Roman"/>
        </w:rPr>
        <w:t>, “high storage temperatures and long storage times would not be likely to occur because this combination would lead to obvious spoilage and the food would not be consumed”; according to this reasoning, it is often inappropriate to model storage temperature and time as independent variables. Therefore retail storage times and temperatures were negatively correlated</w:t>
      </w:r>
      <w:r w:rsidR="00A91B7A">
        <w:rPr>
          <w:rFonts w:ascii="Times New Roman" w:hAnsi="Times New Roman" w:cs="Times New Roman"/>
        </w:rPr>
        <w:t xml:space="preserve"> </w:t>
      </w:r>
      <w:r w:rsidR="002A2130" w:rsidRPr="005E239D">
        <w:rPr>
          <w:rFonts w:ascii="Times New Roman" w:hAnsi="Times New Roman" w:cs="Times New Roman"/>
        </w:rPr>
        <w:t>(r = -</w:t>
      </w:r>
      <w:r w:rsidR="00A91B7A">
        <w:rPr>
          <w:rFonts w:ascii="Times New Roman" w:hAnsi="Times New Roman" w:cs="Times New Roman"/>
        </w:rPr>
        <w:t>0.</w:t>
      </w:r>
      <w:r w:rsidR="002A2130" w:rsidRPr="005E239D">
        <w:rPr>
          <w:rFonts w:ascii="Times New Roman" w:hAnsi="Times New Roman" w:cs="Times New Roman"/>
        </w:rPr>
        <w:t>1</w:t>
      </w:r>
      <w:r w:rsidR="00A91B7A">
        <w:rPr>
          <w:rFonts w:ascii="Times New Roman" w:hAnsi="Times New Roman" w:cs="Times New Roman"/>
        </w:rPr>
        <w:t>6</w:t>
      </w:r>
      <w:r w:rsidR="002A2130" w:rsidRPr="005E239D">
        <w:rPr>
          <w:rFonts w:ascii="Times New Roman" w:hAnsi="Times New Roman" w:cs="Times New Roman"/>
        </w:rPr>
        <w:t>)</w:t>
      </w:r>
      <w:r w:rsidR="00A91B7A">
        <w:rPr>
          <w:rFonts w:ascii="Times New Roman" w:hAnsi="Times New Roman" w:cs="Times New Roman"/>
        </w:rPr>
        <w:t xml:space="preserve">. The correlation coefficient was obtained from an </w:t>
      </w:r>
      <w:r w:rsidR="00A91B7A" w:rsidRPr="006246AB">
        <w:rPr>
          <w:rFonts w:ascii="Times New Roman" w:hAnsi="Times New Roman" w:cs="Times New Roman"/>
          <w:i/>
        </w:rPr>
        <w:t>L. monocytogenes</w:t>
      </w:r>
      <w:r w:rsidR="006246AB">
        <w:rPr>
          <w:rFonts w:ascii="Times New Roman" w:hAnsi="Times New Roman" w:cs="Times New Roman"/>
        </w:rPr>
        <w:t xml:space="preserve"> exposure assessment</w:t>
      </w:r>
      <w:r w:rsidR="00A91B7A">
        <w:rPr>
          <w:rFonts w:ascii="Times New Roman" w:hAnsi="Times New Roman" w:cs="Times New Roman"/>
        </w:rPr>
        <w:t xml:space="preserve"> </w:t>
      </w:r>
      <w:r w:rsidR="006246AB">
        <w:rPr>
          <w:rFonts w:ascii="Times New Roman" w:hAnsi="Times New Roman" w:cs="Times New Roman"/>
        </w:rPr>
        <w:t>for</w:t>
      </w:r>
      <w:r w:rsidR="00952A03">
        <w:rPr>
          <w:rFonts w:ascii="Times New Roman" w:hAnsi="Times New Roman" w:cs="Times New Roman"/>
        </w:rPr>
        <w:t xml:space="preserve"> cold smoked salmon</w:t>
      </w:r>
      <w:r w:rsidR="00933695">
        <w:rPr>
          <w:rFonts w:ascii="Times New Roman" w:hAnsi="Times New Roman" w:cs="Times New Roman"/>
        </w:rPr>
        <w:t xml:space="preserve"> </w:t>
      </w:r>
      <w:r w:rsidR="00952A03">
        <w:rPr>
          <w:rFonts w:ascii="Times New Roman" w:hAnsi="Times New Roman" w:cs="Times New Roman"/>
        </w:rPr>
        <w:fldChar w:fldCharType="begin"/>
      </w:r>
      <w:r w:rsidR="00952A03">
        <w:rPr>
          <w:rFonts w:ascii="Times New Roman" w:hAnsi="Times New Roman" w:cs="Times New Roman"/>
        </w:rPr>
        <w:instrText>ADDIN RW.CITE{{84 Pouillot, Régis 2007}}</w:instrText>
      </w:r>
      <w:r w:rsidR="00952A03">
        <w:rPr>
          <w:rFonts w:ascii="Times New Roman" w:hAnsi="Times New Roman" w:cs="Times New Roman"/>
        </w:rPr>
        <w:fldChar w:fldCharType="separate"/>
      </w:r>
      <w:r w:rsidR="00D338C4">
        <w:rPr>
          <w:rFonts w:ascii="Times New Roman" w:hAnsi="Times New Roman" w:cs="Times New Roman"/>
        </w:rPr>
        <w:t>[4]</w:t>
      </w:r>
      <w:r w:rsidR="00952A03">
        <w:rPr>
          <w:rFonts w:ascii="Times New Roman" w:hAnsi="Times New Roman" w:cs="Times New Roman"/>
        </w:rPr>
        <w:fldChar w:fldCharType="end"/>
      </w:r>
      <w:r w:rsidR="00A91B7A">
        <w:rPr>
          <w:rFonts w:ascii="Times New Roman" w:hAnsi="Times New Roman" w:cs="Times New Roman"/>
        </w:rPr>
        <w:t>.</w:t>
      </w:r>
    </w:p>
    <w:p w14:paraId="5A7365B6" w14:textId="77777777" w:rsidR="000B67BC" w:rsidRDefault="000B67BC" w:rsidP="007A1FE5">
      <w:pPr>
        <w:spacing w:after="0" w:line="360" w:lineRule="auto"/>
        <w:rPr>
          <w:rFonts w:cs="Times New Roman"/>
        </w:rPr>
      </w:pPr>
    </w:p>
    <w:p w14:paraId="7F956CA5" w14:textId="77777777" w:rsidR="000B67BC" w:rsidRDefault="000B67BC" w:rsidP="007A1FE5">
      <w:pPr>
        <w:spacing w:after="0" w:line="360" w:lineRule="auto"/>
        <w:rPr>
          <w:rFonts w:cs="Times New Roman"/>
        </w:rPr>
      </w:pPr>
    </w:p>
    <w:p w14:paraId="66FCBFCD" w14:textId="0B77E7E7" w:rsidR="000B67BC" w:rsidRPr="000B67BC" w:rsidRDefault="000B67BC" w:rsidP="007A1FE5">
      <w:pPr>
        <w:spacing w:after="120" w:line="360" w:lineRule="auto"/>
      </w:pPr>
      <w:r>
        <w:rPr>
          <w:rFonts w:ascii="Times New Roman" w:eastAsiaTheme="majorEastAsia" w:hAnsi="Times New Roman" w:cstheme="majorBidi"/>
          <w:bCs/>
          <w:i/>
          <w:iCs/>
        </w:rPr>
        <w:lastRenderedPageBreak/>
        <w:t>S</w:t>
      </w:r>
      <w:r w:rsidR="004623CD">
        <w:rPr>
          <w:rFonts w:ascii="Times New Roman" w:eastAsiaTheme="majorEastAsia" w:hAnsi="Times New Roman" w:cstheme="majorBidi"/>
          <w:bCs/>
          <w:i/>
          <w:iCs/>
        </w:rPr>
        <w:t>2</w:t>
      </w:r>
      <w:r w:rsidR="00CC3A05" w:rsidRPr="00CC3A05">
        <w:rPr>
          <w:rFonts w:ascii="Times New Roman" w:eastAsiaTheme="majorEastAsia" w:hAnsi="Times New Roman" w:cstheme="majorBidi"/>
          <w:bCs/>
          <w:i/>
          <w:iCs/>
        </w:rPr>
        <w:t xml:space="preserve">.3 </w:t>
      </w:r>
      <w:r w:rsidR="00243865" w:rsidRPr="00CC3A05">
        <w:rPr>
          <w:rFonts w:ascii="Times New Roman" w:eastAsiaTheme="majorEastAsia" w:hAnsi="Times New Roman" w:cstheme="majorBidi"/>
          <w:bCs/>
          <w:i/>
          <w:iCs/>
        </w:rPr>
        <w:t>Temperature at Retail Display (</w:t>
      </w:r>
      <w:r w:rsidR="00FC276E" w:rsidRPr="00CC3A05">
        <w:rPr>
          <w:rFonts w:ascii="Times New Roman" w:eastAsiaTheme="majorEastAsia" w:hAnsi="Times New Roman" w:cstheme="majorBidi"/>
          <w:bCs/>
          <w:i/>
          <w:iCs/>
        </w:rPr>
        <w:t>3</w:t>
      </w:r>
      <w:r w:rsidR="009B468E" w:rsidRPr="00CC3A05">
        <w:rPr>
          <w:rFonts w:ascii="Times New Roman" w:eastAsiaTheme="majorEastAsia" w:hAnsi="Times New Roman" w:cstheme="majorBidi"/>
          <w:bCs/>
          <w:i/>
          <w:iCs/>
        </w:rPr>
        <w:t xml:space="preserve">. </w:t>
      </w:r>
      <w:r w:rsidR="00243865" w:rsidRPr="00CC3A05">
        <w:rPr>
          <w:rFonts w:ascii="Times New Roman" w:eastAsiaTheme="majorEastAsia" w:hAnsi="Times New Roman" w:cstheme="majorBidi"/>
          <w:bCs/>
          <w:i/>
          <w:iCs/>
        </w:rPr>
        <w:t>What is the temperature during retail display?)</w:t>
      </w:r>
    </w:p>
    <w:p w14:paraId="7542E430" w14:textId="77777777" w:rsidR="00254C47" w:rsidRPr="005E239D" w:rsidRDefault="00254C47" w:rsidP="007A1FE5">
      <w:pPr>
        <w:spacing w:after="0" w:line="360" w:lineRule="auto"/>
        <w:rPr>
          <w:rFonts w:ascii="Times New Roman" w:hAnsi="Times New Roman" w:cs="Times New Roman"/>
          <w:u w:val="single"/>
        </w:rPr>
      </w:pPr>
      <w:r w:rsidRPr="005E239D">
        <w:rPr>
          <w:rFonts w:ascii="Times New Roman" w:hAnsi="Times New Roman" w:cs="Times New Roman"/>
          <w:u w:val="single"/>
        </w:rPr>
        <w:t xml:space="preserve">Input Values: </w:t>
      </w:r>
    </w:p>
    <w:p w14:paraId="22390258" w14:textId="77777777" w:rsidR="00254C47" w:rsidRPr="005E239D" w:rsidRDefault="003873DF" w:rsidP="00933695">
      <w:pPr>
        <w:spacing w:after="0" w:line="480" w:lineRule="auto"/>
        <w:rPr>
          <w:rFonts w:ascii="Times New Roman" w:hAnsi="Times New Roman" w:cs="Times New Roman"/>
        </w:rPr>
      </w:pPr>
      <w:r>
        <w:rPr>
          <w:rFonts w:ascii="Times New Roman" w:hAnsi="Times New Roman" w:cs="Times New Roman"/>
        </w:rPr>
        <w:t xml:space="preserve">Deli Meat &amp; </w:t>
      </w:r>
      <w:r w:rsidR="00243865" w:rsidRPr="005E239D">
        <w:rPr>
          <w:rFonts w:ascii="Times New Roman" w:hAnsi="Times New Roman" w:cs="Times New Roman"/>
        </w:rPr>
        <w:t xml:space="preserve">Hot Dogs: </w:t>
      </w:r>
      <w:r w:rsidR="004E1769" w:rsidRPr="005E239D">
        <w:rPr>
          <w:rFonts w:ascii="Times New Roman" w:hAnsi="Times New Roman" w:cs="Times New Roman"/>
        </w:rPr>
        <w:t>Laplace</w:t>
      </w:r>
      <w:r w:rsidR="00FC5004" w:rsidRPr="005E239D">
        <w:rPr>
          <w:rFonts w:ascii="Times New Roman" w:hAnsi="Times New Roman" w:cs="Times New Roman"/>
        </w:rPr>
        <w:t xml:space="preserve"> </w:t>
      </w:r>
      <w:r w:rsidR="004E1769" w:rsidRPr="005E239D">
        <w:rPr>
          <w:rFonts w:ascii="Times New Roman" w:hAnsi="Times New Roman" w:cs="Times New Roman"/>
        </w:rPr>
        <w:t>(4.4444,</w:t>
      </w:r>
      <w:r w:rsidR="00AF4B29" w:rsidRPr="005E239D">
        <w:rPr>
          <w:rFonts w:ascii="Times New Roman" w:hAnsi="Times New Roman" w:cs="Times New Roman"/>
        </w:rPr>
        <w:t xml:space="preserve"> </w:t>
      </w:r>
      <w:r w:rsidR="004E1769" w:rsidRPr="005E239D">
        <w:rPr>
          <w:rFonts w:ascii="Times New Roman" w:hAnsi="Times New Roman" w:cs="Times New Roman"/>
        </w:rPr>
        <w:t>3.1351)</w:t>
      </w:r>
    </w:p>
    <w:p w14:paraId="001BBC05" w14:textId="77777777" w:rsidR="005B23F2" w:rsidRPr="005E239D" w:rsidRDefault="00254C47" w:rsidP="00933695">
      <w:pPr>
        <w:spacing w:after="0" w:line="480" w:lineRule="auto"/>
        <w:rPr>
          <w:rFonts w:ascii="Times New Roman" w:hAnsi="Times New Roman" w:cs="Times New Roman"/>
        </w:rPr>
      </w:pPr>
      <w:r w:rsidRPr="005E239D">
        <w:rPr>
          <w:rFonts w:ascii="Times New Roman" w:hAnsi="Times New Roman" w:cs="Times New Roman"/>
          <w:u w:val="single"/>
        </w:rPr>
        <w:t>Units:</w:t>
      </w:r>
      <w:r w:rsidRPr="005E239D">
        <w:rPr>
          <w:rFonts w:ascii="Times New Roman" w:hAnsi="Times New Roman" w:cs="Times New Roman"/>
        </w:rPr>
        <w:t xml:space="preserve"> </w:t>
      </w:r>
      <w:r w:rsidR="00243865" w:rsidRPr="005E239D">
        <w:rPr>
          <w:rFonts w:ascii="Times New Roman" w:hAnsi="Times New Roman" w:cs="Times New Roman"/>
        </w:rPr>
        <w:t>°C</w:t>
      </w:r>
    </w:p>
    <w:p w14:paraId="4308BB52" w14:textId="77777777" w:rsidR="00DB2145" w:rsidRPr="00933695" w:rsidRDefault="00254C47" w:rsidP="00933695">
      <w:pPr>
        <w:spacing w:after="0" w:line="480" w:lineRule="auto"/>
        <w:rPr>
          <w:rFonts w:ascii="Times New Roman" w:hAnsi="Times New Roman" w:cs="Times New Roman"/>
          <w:b/>
          <w:u w:val="single"/>
        </w:rPr>
      </w:pPr>
      <w:r w:rsidRPr="005E239D">
        <w:rPr>
          <w:rFonts w:ascii="Times New Roman" w:hAnsi="Times New Roman" w:cs="Times New Roman"/>
          <w:u w:val="single"/>
        </w:rPr>
        <w:t>Source(s):</w:t>
      </w:r>
      <w:r w:rsidR="00DB2145" w:rsidRPr="00DB2145">
        <w:rPr>
          <w:rFonts w:ascii="Times New Roman" w:hAnsi="Times New Roman" w:cs="Times New Roman"/>
        </w:rPr>
        <w:t xml:space="preserve"> </w:t>
      </w:r>
      <w:r w:rsidR="00DB2145" w:rsidRPr="00DB2145">
        <w:rPr>
          <w:rFonts w:ascii="Times New Roman" w:hAnsi="Times New Roman" w:cs="Times New Roman"/>
        </w:rPr>
        <w:fldChar w:fldCharType="begin"/>
      </w:r>
      <w:r w:rsidR="00DB2145" w:rsidRPr="00DB2145">
        <w:rPr>
          <w:rFonts w:ascii="Times New Roman" w:hAnsi="Times New Roman" w:cs="Times New Roman"/>
        </w:rPr>
        <w:instrText>ADDIN RW.CITE{{6 EcoSure 2008}}</w:instrText>
      </w:r>
      <w:r w:rsidR="00DB2145" w:rsidRPr="00DB2145">
        <w:rPr>
          <w:rFonts w:ascii="Times New Roman" w:hAnsi="Times New Roman" w:cs="Times New Roman"/>
        </w:rPr>
        <w:fldChar w:fldCharType="separate"/>
      </w:r>
      <w:r w:rsidR="00D338C4">
        <w:rPr>
          <w:rFonts w:ascii="Times New Roman" w:hAnsi="Times New Roman" w:cs="Times New Roman"/>
        </w:rPr>
        <w:t>[5]</w:t>
      </w:r>
      <w:r w:rsidR="00DB2145" w:rsidRPr="00DB2145">
        <w:rPr>
          <w:rFonts w:ascii="Times New Roman" w:hAnsi="Times New Roman" w:cs="Times New Roman"/>
        </w:rPr>
        <w:fldChar w:fldCharType="end"/>
      </w:r>
    </w:p>
    <w:p w14:paraId="410718C6" w14:textId="77777777" w:rsidR="00254C47" w:rsidRPr="005E239D" w:rsidRDefault="00E96554" w:rsidP="00933695">
      <w:pPr>
        <w:spacing w:after="0" w:line="480" w:lineRule="auto"/>
        <w:rPr>
          <w:rFonts w:ascii="Times New Roman" w:hAnsi="Times New Roman" w:cs="Times New Roman"/>
          <w:u w:val="single"/>
        </w:rPr>
      </w:pPr>
      <w:r w:rsidRPr="005E239D">
        <w:rPr>
          <w:rFonts w:ascii="Times New Roman" w:hAnsi="Times New Roman" w:cs="Times New Roman"/>
          <w:u w:val="single"/>
        </w:rPr>
        <w:t>Description</w:t>
      </w:r>
      <w:r w:rsidR="00254C47" w:rsidRPr="005E239D">
        <w:rPr>
          <w:rFonts w:ascii="Times New Roman" w:hAnsi="Times New Roman" w:cs="Times New Roman"/>
          <w:u w:val="single"/>
        </w:rPr>
        <w:t>:</w:t>
      </w:r>
    </w:p>
    <w:p w14:paraId="4BD27C61" w14:textId="4D4B6B59" w:rsidR="00D175BA" w:rsidRDefault="007E61B6" w:rsidP="007A1FE5">
      <w:pPr>
        <w:spacing w:after="0" w:line="480" w:lineRule="auto"/>
        <w:ind w:firstLine="720"/>
      </w:pPr>
      <w:r w:rsidRPr="005E239D">
        <w:rPr>
          <w:rFonts w:ascii="Times New Roman" w:hAnsi="Times New Roman" w:cs="Times New Roman"/>
        </w:rPr>
        <w:t xml:space="preserve">Raw data </w:t>
      </w:r>
      <w:r w:rsidR="0016158E" w:rsidRPr="005E239D">
        <w:rPr>
          <w:rFonts w:ascii="Times New Roman" w:hAnsi="Times New Roman" w:cs="Times New Roman"/>
        </w:rPr>
        <w:t xml:space="preserve">describing </w:t>
      </w:r>
      <w:r w:rsidRPr="005E239D">
        <w:rPr>
          <w:rFonts w:ascii="Times New Roman" w:hAnsi="Times New Roman" w:cs="Times New Roman"/>
        </w:rPr>
        <w:t>pre</w:t>
      </w:r>
      <w:r w:rsidR="00650B9A">
        <w:rPr>
          <w:rFonts w:ascii="Times New Roman" w:hAnsi="Times New Roman" w:cs="Times New Roman"/>
        </w:rPr>
        <w:t>-</w:t>
      </w:r>
      <w:r w:rsidRPr="005E239D">
        <w:rPr>
          <w:rFonts w:ascii="Times New Roman" w:hAnsi="Times New Roman" w:cs="Times New Roman"/>
        </w:rPr>
        <w:t xml:space="preserve">packaged lunch meat temperatures at various retail establishments across the United States </w:t>
      </w:r>
      <w:r w:rsidR="0016158E" w:rsidRPr="005E239D">
        <w:rPr>
          <w:rFonts w:ascii="Times New Roman" w:hAnsi="Times New Roman" w:cs="Times New Roman"/>
        </w:rPr>
        <w:t xml:space="preserve">were </w:t>
      </w:r>
      <w:r w:rsidRPr="005E239D">
        <w:rPr>
          <w:rFonts w:ascii="Times New Roman" w:hAnsi="Times New Roman" w:cs="Times New Roman"/>
        </w:rPr>
        <w:t xml:space="preserve">used to </w:t>
      </w:r>
      <w:r w:rsidR="003873DF">
        <w:rPr>
          <w:rFonts w:ascii="Times New Roman" w:hAnsi="Times New Roman" w:cs="Times New Roman"/>
        </w:rPr>
        <w:t>generate</w:t>
      </w:r>
      <w:r w:rsidR="003873DF" w:rsidRPr="005E239D">
        <w:rPr>
          <w:rFonts w:ascii="Times New Roman" w:hAnsi="Times New Roman" w:cs="Times New Roman"/>
        </w:rPr>
        <w:t xml:space="preserve"> </w:t>
      </w:r>
      <w:r w:rsidR="005355A1" w:rsidRPr="005E239D">
        <w:rPr>
          <w:rFonts w:ascii="Times New Roman" w:hAnsi="Times New Roman" w:cs="Times New Roman"/>
        </w:rPr>
        <w:t>the</w:t>
      </w:r>
      <w:r w:rsidRPr="005E239D">
        <w:rPr>
          <w:rFonts w:ascii="Times New Roman" w:hAnsi="Times New Roman" w:cs="Times New Roman"/>
        </w:rPr>
        <w:t xml:space="preserve"> distribution used in the model. </w:t>
      </w:r>
      <w:r w:rsidR="00017446" w:rsidRPr="005E239D">
        <w:rPr>
          <w:rFonts w:ascii="Times New Roman" w:hAnsi="Times New Roman" w:cs="Times New Roman"/>
        </w:rPr>
        <w:t xml:space="preserve">The data </w:t>
      </w:r>
      <w:r w:rsidR="00FC5004" w:rsidRPr="005E239D">
        <w:rPr>
          <w:rFonts w:ascii="Times New Roman" w:hAnsi="Times New Roman" w:cs="Times New Roman"/>
        </w:rPr>
        <w:t xml:space="preserve">were </w:t>
      </w:r>
      <w:r w:rsidR="00490880" w:rsidRPr="005E239D">
        <w:rPr>
          <w:rFonts w:ascii="Times New Roman" w:hAnsi="Times New Roman" w:cs="Times New Roman"/>
        </w:rPr>
        <w:t>obtained</w:t>
      </w:r>
      <w:r w:rsidR="00017446" w:rsidRPr="005E239D">
        <w:rPr>
          <w:rFonts w:ascii="Times New Roman" w:hAnsi="Times New Roman" w:cs="Times New Roman"/>
        </w:rPr>
        <w:t xml:space="preserve"> from the </w:t>
      </w:r>
      <w:r w:rsidR="00FC5004" w:rsidRPr="005E239D">
        <w:rPr>
          <w:rFonts w:ascii="Times New Roman" w:hAnsi="Times New Roman" w:cs="Times New Roman"/>
        </w:rPr>
        <w:t xml:space="preserve">EcoSure </w:t>
      </w:r>
      <w:r w:rsidR="00017446" w:rsidRPr="005E239D">
        <w:rPr>
          <w:rFonts w:ascii="Times New Roman" w:hAnsi="Times New Roman" w:cs="Times New Roman"/>
        </w:rPr>
        <w:t>2007 U.S. Cold Temperature Evaluation</w:t>
      </w:r>
      <w:r w:rsidR="00933695">
        <w:rPr>
          <w:rFonts w:ascii="Times New Roman" w:hAnsi="Times New Roman" w:cs="Times New Roman"/>
        </w:rPr>
        <w:t xml:space="preserve"> </w:t>
      </w:r>
      <w:r w:rsidR="00952A03">
        <w:rPr>
          <w:rFonts w:ascii="Times New Roman" w:hAnsi="Times New Roman" w:cs="Times New Roman"/>
        </w:rPr>
        <w:fldChar w:fldCharType="begin"/>
      </w:r>
      <w:r w:rsidR="00952A03">
        <w:rPr>
          <w:rFonts w:ascii="Times New Roman" w:hAnsi="Times New Roman" w:cs="Times New Roman"/>
        </w:rPr>
        <w:instrText>ADDIN RW.CITE{{6 EcoSure 2008}}</w:instrText>
      </w:r>
      <w:r w:rsidR="00952A03">
        <w:rPr>
          <w:rFonts w:ascii="Times New Roman" w:hAnsi="Times New Roman" w:cs="Times New Roman"/>
        </w:rPr>
        <w:fldChar w:fldCharType="separate"/>
      </w:r>
      <w:r w:rsidR="00D338C4">
        <w:rPr>
          <w:rFonts w:ascii="Times New Roman" w:hAnsi="Times New Roman" w:cs="Times New Roman"/>
        </w:rPr>
        <w:t>[5]</w:t>
      </w:r>
      <w:r w:rsidR="00952A03">
        <w:rPr>
          <w:rFonts w:ascii="Times New Roman" w:hAnsi="Times New Roman" w:cs="Times New Roman"/>
        </w:rPr>
        <w:fldChar w:fldCharType="end"/>
      </w:r>
      <w:r w:rsidR="00017446" w:rsidRPr="005E239D">
        <w:rPr>
          <w:rFonts w:ascii="Times New Roman" w:hAnsi="Times New Roman" w:cs="Times New Roman"/>
        </w:rPr>
        <w:t xml:space="preserve">, in which consumers recorded the temperatures of deli meats and time information at various points along the retail to consumption pathway. </w:t>
      </w:r>
      <w:r w:rsidRPr="005E239D">
        <w:rPr>
          <w:rFonts w:ascii="Times New Roman" w:hAnsi="Times New Roman" w:cs="Times New Roman"/>
        </w:rPr>
        <w:t>Using @Risk</w:t>
      </w:r>
      <w:r w:rsidR="005355A1" w:rsidRPr="005E239D">
        <w:rPr>
          <w:rFonts w:ascii="Times New Roman" w:hAnsi="Times New Roman" w:cs="Times New Roman"/>
        </w:rPr>
        <w:t>,</w:t>
      </w:r>
      <w:r w:rsidRPr="005E239D">
        <w:rPr>
          <w:rFonts w:ascii="Times New Roman" w:hAnsi="Times New Roman" w:cs="Times New Roman"/>
        </w:rPr>
        <w:t xml:space="preserve"> the raw data</w:t>
      </w:r>
      <w:r w:rsidR="00A90B26" w:rsidRPr="005E239D">
        <w:rPr>
          <w:rFonts w:ascii="Times New Roman" w:hAnsi="Times New Roman" w:cs="Times New Roman"/>
        </w:rPr>
        <w:t xml:space="preserve"> </w:t>
      </w:r>
      <w:r w:rsidR="004F527D" w:rsidRPr="005E239D">
        <w:rPr>
          <w:rFonts w:ascii="Times New Roman" w:hAnsi="Times New Roman" w:cs="Times New Roman"/>
        </w:rPr>
        <w:t>(N=920)</w:t>
      </w:r>
      <w:r w:rsidRPr="005E239D">
        <w:rPr>
          <w:rFonts w:ascii="Times New Roman" w:hAnsi="Times New Roman" w:cs="Times New Roman"/>
        </w:rPr>
        <w:t xml:space="preserve"> </w:t>
      </w:r>
      <w:r w:rsidR="00FC5004" w:rsidRPr="005E239D">
        <w:rPr>
          <w:rFonts w:ascii="Times New Roman" w:hAnsi="Times New Roman" w:cs="Times New Roman"/>
        </w:rPr>
        <w:t xml:space="preserve">were </w:t>
      </w:r>
      <w:r w:rsidR="005355A1" w:rsidRPr="005E239D">
        <w:rPr>
          <w:rFonts w:ascii="Times New Roman" w:hAnsi="Times New Roman" w:cs="Times New Roman"/>
        </w:rPr>
        <w:t xml:space="preserve">fit to a </w:t>
      </w:r>
      <w:r w:rsidRPr="005E239D">
        <w:rPr>
          <w:rFonts w:ascii="Times New Roman" w:hAnsi="Times New Roman" w:cs="Times New Roman"/>
        </w:rPr>
        <w:t>distribution</w:t>
      </w:r>
      <w:r w:rsidR="005355A1" w:rsidRPr="005E239D">
        <w:rPr>
          <w:rFonts w:ascii="Times New Roman" w:hAnsi="Times New Roman" w:cs="Times New Roman"/>
        </w:rPr>
        <w:t xml:space="preserve"> and then converted from °F to °C</w:t>
      </w:r>
      <w:r w:rsidR="005355A1" w:rsidRPr="005E239D">
        <w:rPr>
          <w:rStyle w:val="FootnoteReference"/>
          <w:rFonts w:ascii="Times New Roman" w:hAnsi="Times New Roman" w:cs="Times New Roman"/>
        </w:rPr>
        <w:footnoteReference w:id="1"/>
      </w:r>
      <w:r w:rsidR="005355A1" w:rsidRPr="005E239D">
        <w:rPr>
          <w:rFonts w:ascii="Times New Roman" w:hAnsi="Times New Roman" w:cs="Times New Roman"/>
        </w:rPr>
        <w:t>. The best fit distribution</w:t>
      </w:r>
      <w:r w:rsidR="00FC5004" w:rsidRPr="005E239D">
        <w:rPr>
          <w:rFonts w:ascii="Times New Roman" w:hAnsi="Times New Roman" w:cs="Times New Roman"/>
        </w:rPr>
        <w:t xml:space="preserve"> </w:t>
      </w:r>
      <w:r w:rsidR="00A90B26" w:rsidRPr="005E239D">
        <w:rPr>
          <w:rFonts w:ascii="Times New Roman" w:hAnsi="Times New Roman" w:cs="Times New Roman"/>
        </w:rPr>
        <w:t>was used in the model</w:t>
      </w:r>
      <w:r w:rsidR="00E96554" w:rsidRPr="005E239D">
        <w:rPr>
          <w:rFonts w:ascii="Times New Roman" w:hAnsi="Times New Roman" w:cs="Times New Roman"/>
        </w:rPr>
        <w:t xml:space="preserve"> (Anderson Darling T-Statistic = 9.59)</w:t>
      </w:r>
      <w:r w:rsidRPr="005E239D">
        <w:rPr>
          <w:rFonts w:ascii="Times New Roman" w:hAnsi="Times New Roman" w:cs="Times New Roman"/>
        </w:rPr>
        <w:t>.</w:t>
      </w:r>
      <w:r w:rsidR="004F527D" w:rsidRPr="005E239D">
        <w:rPr>
          <w:rFonts w:ascii="Times New Roman" w:hAnsi="Times New Roman" w:cs="Times New Roman"/>
        </w:rPr>
        <w:t xml:space="preserve"> As this survey did not collect data for hot dogs, it was assumed that the values collected for pre-packaged lunch meat would be appropriate for all categories of RTE meat products considered in the model.</w:t>
      </w:r>
      <w:r w:rsidR="00AF662C" w:rsidRPr="005E239D">
        <w:rPr>
          <w:rFonts w:ascii="Times New Roman" w:hAnsi="Times New Roman" w:cs="Times New Roman"/>
        </w:rPr>
        <w:t xml:space="preserve"> Although no Canadian sources were available, the Canadian Food Inspection Agency recommends </w:t>
      </w:r>
      <w:r w:rsidR="00926670">
        <w:rPr>
          <w:rFonts w:ascii="Times New Roman" w:hAnsi="Times New Roman" w:cs="Times New Roman"/>
        </w:rPr>
        <w:t xml:space="preserve">to store </w:t>
      </w:r>
      <w:r w:rsidR="00AF662C" w:rsidRPr="005E239D">
        <w:rPr>
          <w:rFonts w:ascii="Times New Roman" w:hAnsi="Times New Roman" w:cs="Times New Roman"/>
        </w:rPr>
        <w:t>refrigerated food at 4°C</w:t>
      </w:r>
      <w:r w:rsidR="005C3D85">
        <w:rPr>
          <w:rFonts w:ascii="Times New Roman" w:hAnsi="Times New Roman" w:cs="Times New Roman"/>
        </w:rPr>
        <w:fldChar w:fldCharType="begin"/>
      </w:r>
      <w:r w:rsidR="005C3D85">
        <w:rPr>
          <w:rFonts w:ascii="Times New Roman" w:hAnsi="Times New Roman" w:cs="Times New Roman"/>
        </w:rPr>
        <w:instrText>ADDIN RW.CITE{{88 Canadian Food Inspection Agency 2010}}</w:instrText>
      </w:r>
      <w:r w:rsidR="005C3D85">
        <w:rPr>
          <w:rFonts w:ascii="Times New Roman" w:hAnsi="Times New Roman" w:cs="Times New Roman"/>
        </w:rPr>
        <w:fldChar w:fldCharType="separate"/>
      </w:r>
      <w:r w:rsidR="00D338C4">
        <w:rPr>
          <w:rFonts w:ascii="Times New Roman" w:hAnsi="Times New Roman" w:cs="Times New Roman"/>
        </w:rPr>
        <w:t>[6]</w:t>
      </w:r>
      <w:r w:rsidR="005C3D85">
        <w:rPr>
          <w:rFonts w:ascii="Times New Roman" w:hAnsi="Times New Roman" w:cs="Times New Roman"/>
        </w:rPr>
        <w:fldChar w:fldCharType="end"/>
      </w:r>
      <w:r w:rsidR="00AF662C" w:rsidRPr="005E239D">
        <w:rPr>
          <w:rFonts w:ascii="Times New Roman" w:hAnsi="Times New Roman" w:cs="Times New Roman"/>
        </w:rPr>
        <w:t xml:space="preserve">, which falls in the </w:t>
      </w:r>
      <w:r w:rsidR="00B92444" w:rsidRPr="005E239D">
        <w:rPr>
          <w:rFonts w:ascii="Times New Roman" w:hAnsi="Times New Roman" w:cs="Times New Roman"/>
        </w:rPr>
        <w:t xml:space="preserve">approximate centre </w:t>
      </w:r>
      <w:r w:rsidR="00AF662C" w:rsidRPr="005E239D">
        <w:rPr>
          <w:rFonts w:ascii="Times New Roman" w:hAnsi="Times New Roman" w:cs="Times New Roman"/>
        </w:rPr>
        <w:t xml:space="preserve">of the generated distribution. </w:t>
      </w:r>
      <w:r w:rsidR="00AF4B29" w:rsidRPr="005E239D">
        <w:rPr>
          <w:rFonts w:ascii="Times New Roman" w:hAnsi="Times New Roman" w:cs="Times New Roman"/>
        </w:rPr>
        <w:t>Finally, as described in the</w:t>
      </w:r>
      <w:r w:rsidR="00CD13AB">
        <w:rPr>
          <w:rFonts w:ascii="Times New Roman" w:hAnsi="Times New Roman" w:cs="Times New Roman"/>
        </w:rPr>
        <w:t xml:space="preserve"> U.S. </w:t>
      </w:r>
      <w:r w:rsidR="00AF4B29" w:rsidRPr="005E239D">
        <w:rPr>
          <w:rFonts w:ascii="Times New Roman" w:hAnsi="Times New Roman" w:cs="Times New Roman"/>
        </w:rPr>
        <w:t>FDA/FSIS 2003 risk assessment</w:t>
      </w:r>
      <w:r w:rsidR="005C3D85">
        <w:rPr>
          <w:rFonts w:ascii="Times New Roman" w:hAnsi="Times New Roman" w:cs="Times New Roman"/>
        </w:rPr>
        <w:fldChar w:fldCharType="begin"/>
      </w:r>
      <w:r w:rsidR="005C3D85">
        <w:rPr>
          <w:rFonts w:ascii="Times New Roman" w:hAnsi="Times New Roman" w:cs="Times New Roman"/>
        </w:rPr>
        <w:instrText>ADDIN RW.CITE{{22 U.S. Food and Drug Administration, Center for Food Safety and Applied Nutrition 2003}}</w:instrText>
      </w:r>
      <w:r w:rsidR="005C3D85">
        <w:rPr>
          <w:rFonts w:ascii="Times New Roman" w:hAnsi="Times New Roman" w:cs="Times New Roman"/>
        </w:rPr>
        <w:fldChar w:fldCharType="separate"/>
      </w:r>
      <w:r w:rsidR="00D338C4">
        <w:rPr>
          <w:rFonts w:ascii="Times New Roman" w:hAnsi="Times New Roman" w:cs="Times New Roman"/>
        </w:rPr>
        <w:t>[2]</w:t>
      </w:r>
      <w:r w:rsidR="005C3D85">
        <w:rPr>
          <w:rFonts w:ascii="Times New Roman" w:hAnsi="Times New Roman" w:cs="Times New Roman"/>
        </w:rPr>
        <w:fldChar w:fldCharType="end"/>
      </w:r>
      <w:r w:rsidR="00AF4B29" w:rsidRPr="005E239D">
        <w:rPr>
          <w:rFonts w:ascii="Times New Roman" w:hAnsi="Times New Roman" w:cs="Times New Roman"/>
        </w:rPr>
        <w:t xml:space="preserve">, “high storage temperatures and long storage times would not be likely to occur because this combination would lead to obvious spoilage and the food would not be consumed”; according to this reasoning, it is often inappropriate to model storage temperature and time as independent variables. </w:t>
      </w:r>
      <w:r w:rsidR="006246AB" w:rsidRPr="005E239D">
        <w:rPr>
          <w:rFonts w:ascii="Times New Roman" w:hAnsi="Times New Roman" w:cs="Times New Roman"/>
        </w:rPr>
        <w:t>Therefore retail storage times and temperatures were negatively correlated</w:t>
      </w:r>
      <w:r w:rsidR="006246AB">
        <w:rPr>
          <w:rFonts w:ascii="Times New Roman" w:hAnsi="Times New Roman" w:cs="Times New Roman"/>
        </w:rPr>
        <w:t xml:space="preserve"> </w:t>
      </w:r>
      <w:r w:rsidR="006246AB" w:rsidRPr="005E239D">
        <w:rPr>
          <w:rFonts w:ascii="Times New Roman" w:hAnsi="Times New Roman" w:cs="Times New Roman"/>
        </w:rPr>
        <w:t>(r = -</w:t>
      </w:r>
      <w:r w:rsidR="006246AB">
        <w:rPr>
          <w:rFonts w:ascii="Times New Roman" w:hAnsi="Times New Roman" w:cs="Times New Roman"/>
        </w:rPr>
        <w:t>0.</w:t>
      </w:r>
      <w:r w:rsidR="006246AB" w:rsidRPr="005E239D">
        <w:rPr>
          <w:rFonts w:ascii="Times New Roman" w:hAnsi="Times New Roman" w:cs="Times New Roman"/>
        </w:rPr>
        <w:t>1</w:t>
      </w:r>
      <w:r w:rsidR="006246AB">
        <w:rPr>
          <w:rFonts w:ascii="Times New Roman" w:hAnsi="Times New Roman" w:cs="Times New Roman"/>
        </w:rPr>
        <w:t>6</w:t>
      </w:r>
      <w:r w:rsidR="006246AB" w:rsidRPr="005E239D">
        <w:rPr>
          <w:rFonts w:ascii="Times New Roman" w:hAnsi="Times New Roman" w:cs="Times New Roman"/>
        </w:rPr>
        <w:t>)</w:t>
      </w:r>
      <w:r w:rsidR="006246AB">
        <w:rPr>
          <w:rFonts w:ascii="Times New Roman" w:hAnsi="Times New Roman" w:cs="Times New Roman"/>
        </w:rPr>
        <w:t xml:space="preserve">. The correlation coefficient was obtained from an </w:t>
      </w:r>
      <w:r w:rsidR="006246AB" w:rsidRPr="006246AB">
        <w:rPr>
          <w:rFonts w:ascii="Times New Roman" w:hAnsi="Times New Roman" w:cs="Times New Roman"/>
          <w:i/>
        </w:rPr>
        <w:t>L. monocytogenes</w:t>
      </w:r>
      <w:r w:rsidR="006246AB">
        <w:rPr>
          <w:rFonts w:ascii="Times New Roman" w:hAnsi="Times New Roman" w:cs="Times New Roman"/>
        </w:rPr>
        <w:t xml:space="preserve"> exposure as</w:t>
      </w:r>
      <w:r w:rsidR="005C3D85">
        <w:rPr>
          <w:rFonts w:ascii="Times New Roman" w:hAnsi="Times New Roman" w:cs="Times New Roman"/>
        </w:rPr>
        <w:t>sessment for cold smoked salmon</w:t>
      </w:r>
      <w:r w:rsidR="00933695">
        <w:rPr>
          <w:rFonts w:ascii="Times New Roman" w:hAnsi="Times New Roman" w:cs="Times New Roman"/>
        </w:rPr>
        <w:t xml:space="preserve"> </w:t>
      </w:r>
      <w:r w:rsidR="005C3D85">
        <w:rPr>
          <w:rFonts w:ascii="Times New Roman" w:hAnsi="Times New Roman" w:cs="Times New Roman"/>
        </w:rPr>
        <w:fldChar w:fldCharType="begin"/>
      </w:r>
      <w:r w:rsidR="005C3D85">
        <w:rPr>
          <w:rFonts w:ascii="Times New Roman" w:hAnsi="Times New Roman" w:cs="Times New Roman"/>
        </w:rPr>
        <w:instrText>ADDIN RW.CITE{{84 Pouillot, Régis 2007}}</w:instrText>
      </w:r>
      <w:r w:rsidR="005C3D85">
        <w:rPr>
          <w:rFonts w:ascii="Times New Roman" w:hAnsi="Times New Roman" w:cs="Times New Roman"/>
        </w:rPr>
        <w:fldChar w:fldCharType="separate"/>
      </w:r>
      <w:r w:rsidR="00D338C4">
        <w:rPr>
          <w:rFonts w:ascii="Times New Roman" w:hAnsi="Times New Roman" w:cs="Times New Roman"/>
        </w:rPr>
        <w:t>[4]</w:t>
      </w:r>
      <w:r w:rsidR="005C3D85">
        <w:rPr>
          <w:rFonts w:ascii="Times New Roman" w:hAnsi="Times New Roman" w:cs="Times New Roman"/>
        </w:rPr>
        <w:fldChar w:fldCharType="end"/>
      </w:r>
      <w:r w:rsidR="005C3D85">
        <w:rPr>
          <w:rFonts w:ascii="Times New Roman" w:hAnsi="Times New Roman" w:cs="Times New Roman"/>
        </w:rPr>
        <w:fldChar w:fldCharType="begin"/>
      </w:r>
      <w:r w:rsidR="005C3D85">
        <w:rPr>
          <w:rFonts w:ascii="Times New Roman" w:hAnsi="Times New Roman" w:cs="Times New Roman"/>
        </w:rPr>
        <w:instrText>ADDIN RW.CITE{{63 Pouillot, Régis 2010; 84 Pouillot, Régis 2007}}</w:instrText>
      </w:r>
      <w:r w:rsidR="005C3D85">
        <w:rPr>
          <w:rFonts w:ascii="Times New Roman" w:hAnsi="Times New Roman" w:cs="Times New Roman"/>
        </w:rPr>
        <w:fldChar w:fldCharType="end"/>
      </w:r>
      <w:r w:rsidR="005C3D85">
        <w:rPr>
          <w:rFonts w:ascii="Times New Roman" w:hAnsi="Times New Roman" w:cs="Times New Roman"/>
        </w:rPr>
        <w:t>.</w:t>
      </w:r>
      <w:r w:rsidR="00D175BA">
        <w:br w:type="page"/>
      </w:r>
    </w:p>
    <w:p w14:paraId="08E06FB7" w14:textId="11E19679" w:rsidR="000B67BC" w:rsidRPr="0020401B" w:rsidRDefault="00361912" w:rsidP="007A1FE5">
      <w:pPr>
        <w:spacing w:line="240" w:lineRule="auto"/>
      </w:pPr>
      <w:r w:rsidRPr="008B09F7">
        <w:rPr>
          <w:rFonts w:cs="Times New Roman"/>
        </w:rPr>
        <w:lastRenderedPageBreak/>
        <w:t>S2</w:t>
      </w:r>
      <w:r w:rsidR="00CC3A05" w:rsidRPr="008B09F7">
        <w:rPr>
          <w:rFonts w:cs="Times New Roman"/>
        </w:rPr>
        <w:t xml:space="preserve">.4 </w:t>
      </w:r>
      <w:r w:rsidR="00243865" w:rsidRPr="008B09F7">
        <w:rPr>
          <w:rFonts w:cs="Times New Roman"/>
        </w:rPr>
        <w:t>Time of Transportation to Home (</w:t>
      </w:r>
      <w:r w:rsidR="00FC276E" w:rsidRPr="008B09F7">
        <w:rPr>
          <w:rFonts w:cs="Times New Roman"/>
        </w:rPr>
        <w:t>4</w:t>
      </w:r>
      <w:r w:rsidR="009B468E" w:rsidRPr="008B09F7">
        <w:rPr>
          <w:rFonts w:cs="Times New Roman"/>
        </w:rPr>
        <w:t xml:space="preserve">. </w:t>
      </w:r>
      <w:r w:rsidR="00243865" w:rsidRPr="008B09F7">
        <w:rPr>
          <w:rFonts w:cs="Times New Roman"/>
        </w:rPr>
        <w:t>How long is the transport period from retail to home?)</w:t>
      </w:r>
    </w:p>
    <w:p w14:paraId="766D24F8" w14:textId="77777777" w:rsidR="0037591F" w:rsidRPr="00904D23" w:rsidRDefault="0037591F" w:rsidP="007A1FE5">
      <w:pPr>
        <w:pStyle w:val="Heading4"/>
        <w:spacing w:line="240" w:lineRule="auto"/>
      </w:pPr>
    </w:p>
    <w:p w14:paraId="54303873" w14:textId="77777777" w:rsidR="00254C47" w:rsidRPr="005E239D" w:rsidRDefault="00254C47" w:rsidP="00933695">
      <w:pPr>
        <w:spacing w:after="0" w:line="480" w:lineRule="auto"/>
        <w:rPr>
          <w:rFonts w:ascii="Times New Roman" w:hAnsi="Times New Roman" w:cs="Times New Roman"/>
          <w:u w:val="single"/>
        </w:rPr>
      </w:pPr>
      <w:r w:rsidRPr="005E239D">
        <w:rPr>
          <w:rFonts w:ascii="Times New Roman" w:hAnsi="Times New Roman" w:cs="Times New Roman"/>
          <w:u w:val="single"/>
        </w:rPr>
        <w:t xml:space="preserve">Input Values: </w:t>
      </w:r>
    </w:p>
    <w:p w14:paraId="58F28571" w14:textId="77777777" w:rsidR="00254C47" w:rsidRPr="005E239D" w:rsidRDefault="00AF662C" w:rsidP="00933695">
      <w:pPr>
        <w:spacing w:after="0" w:line="480" w:lineRule="auto"/>
        <w:rPr>
          <w:rFonts w:ascii="Times New Roman" w:hAnsi="Times New Roman" w:cs="Times New Roman"/>
        </w:rPr>
      </w:pPr>
      <w:r w:rsidRPr="005E239D">
        <w:rPr>
          <w:rFonts w:ascii="Times New Roman" w:hAnsi="Times New Roman" w:cs="Times New Roman"/>
        </w:rPr>
        <w:t xml:space="preserve">Hot Dogs &amp; Deli Meat: </w:t>
      </w:r>
      <w:r w:rsidR="004E1769" w:rsidRPr="005E239D">
        <w:rPr>
          <w:rFonts w:ascii="Times New Roman" w:hAnsi="Times New Roman" w:cs="Times New Roman"/>
        </w:rPr>
        <w:t>Loglogistic (-0.18788, 1.3267,</w:t>
      </w:r>
      <w:r w:rsidR="00741126" w:rsidRPr="005E239D">
        <w:rPr>
          <w:rFonts w:ascii="Times New Roman" w:hAnsi="Times New Roman" w:cs="Times New Roman"/>
        </w:rPr>
        <w:t xml:space="preserve"> </w:t>
      </w:r>
      <w:r w:rsidR="004E1769" w:rsidRPr="005E239D">
        <w:rPr>
          <w:rFonts w:ascii="Times New Roman" w:hAnsi="Times New Roman" w:cs="Times New Roman"/>
        </w:rPr>
        <w:t>5.5095, Truncate(0.2,3.83))</w:t>
      </w:r>
    </w:p>
    <w:p w14:paraId="6AF62EF1" w14:textId="77777777" w:rsidR="00AF662C" w:rsidRPr="005E239D" w:rsidRDefault="00254C47" w:rsidP="00933695">
      <w:pPr>
        <w:spacing w:after="0" w:line="480" w:lineRule="auto"/>
        <w:rPr>
          <w:rFonts w:ascii="Times New Roman" w:hAnsi="Times New Roman" w:cs="Times New Roman"/>
        </w:rPr>
      </w:pPr>
      <w:r w:rsidRPr="005E239D">
        <w:rPr>
          <w:rFonts w:ascii="Times New Roman" w:hAnsi="Times New Roman" w:cs="Times New Roman"/>
          <w:u w:val="single"/>
        </w:rPr>
        <w:t>Units:</w:t>
      </w:r>
      <w:r w:rsidRPr="005E239D">
        <w:rPr>
          <w:rFonts w:ascii="Times New Roman" w:hAnsi="Times New Roman" w:cs="Times New Roman"/>
        </w:rPr>
        <w:t xml:space="preserve"> </w:t>
      </w:r>
      <w:r w:rsidR="00AF662C" w:rsidRPr="005E239D">
        <w:rPr>
          <w:rFonts w:ascii="Times New Roman" w:hAnsi="Times New Roman" w:cs="Times New Roman"/>
        </w:rPr>
        <w:t xml:space="preserve">Hours </w:t>
      </w:r>
    </w:p>
    <w:p w14:paraId="0173CD2A" w14:textId="77777777" w:rsidR="00254C47" w:rsidRPr="005E239D" w:rsidRDefault="00254C47" w:rsidP="00933695">
      <w:pPr>
        <w:spacing w:after="0" w:line="480" w:lineRule="auto"/>
        <w:rPr>
          <w:rFonts w:ascii="Times New Roman" w:hAnsi="Times New Roman" w:cs="Times New Roman"/>
        </w:rPr>
      </w:pPr>
      <w:r w:rsidRPr="005E239D">
        <w:rPr>
          <w:rFonts w:ascii="Times New Roman" w:hAnsi="Times New Roman" w:cs="Times New Roman"/>
          <w:u w:val="single"/>
        </w:rPr>
        <w:t>Source(s):</w:t>
      </w:r>
      <w:r w:rsidR="00DB2145" w:rsidRPr="00DB2145">
        <w:rPr>
          <w:rFonts w:ascii="Times New Roman" w:hAnsi="Times New Roman" w:cs="Times New Roman"/>
        </w:rPr>
        <w:fldChar w:fldCharType="begin"/>
      </w:r>
      <w:r w:rsidR="00DB2145" w:rsidRPr="00DB2145">
        <w:rPr>
          <w:rFonts w:ascii="Times New Roman" w:hAnsi="Times New Roman" w:cs="Times New Roman"/>
        </w:rPr>
        <w:instrText>ADDIN RW.CITE{{6 EcoSure 2008}}</w:instrText>
      </w:r>
      <w:r w:rsidR="00DB2145" w:rsidRPr="00DB2145">
        <w:rPr>
          <w:rFonts w:ascii="Times New Roman" w:hAnsi="Times New Roman" w:cs="Times New Roman"/>
        </w:rPr>
        <w:fldChar w:fldCharType="separate"/>
      </w:r>
      <w:r w:rsidR="00D338C4">
        <w:rPr>
          <w:rFonts w:ascii="Times New Roman" w:hAnsi="Times New Roman" w:cs="Times New Roman"/>
        </w:rPr>
        <w:t>[5]</w:t>
      </w:r>
      <w:r w:rsidR="00DB2145" w:rsidRPr="00DB2145">
        <w:rPr>
          <w:rFonts w:ascii="Times New Roman" w:hAnsi="Times New Roman" w:cs="Times New Roman"/>
        </w:rPr>
        <w:fldChar w:fldCharType="end"/>
      </w:r>
    </w:p>
    <w:p w14:paraId="5292703D" w14:textId="77777777" w:rsidR="00254C47" w:rsidRPr="005E239D" w:rsidRDefault="00E96554" w:rsidP="00933695">
      <w:pPr>
        <w:spacing w:after="0" w:line="480" w:lineRule="auto"/>
        <w:rPr>
          <w:rFonts w:ascii="Times New Roman" w:hAnsi="Times New Roman" w:cs="Times New Roman"/>
          <w:u w:val="single"/>
        </w:rPr>
      </w:pPr>
      <w:r w:rsidRPr="005E239D">
        <w:rPr>
          <w:rFonts w:ascii="Times New Roman" w:hAnsi="Times New Roman" w:cs="Times New Roman"/>
          <w:u w:val="single"/>
        </w:rPr>
        <w:t>Description</w:t>
      </w:r>
      <w:r w:rsidR="00254C47" w:rsidRPr="005E239D">
        <w:rPr>
          <w:rFonts w:ascii="Times New Roman" w:hAnsi="Times New Roman" w:cs="Times New Roman"/>
          <w:u w:val="single"/>
        </w:rPr>
        <w:t>:</w:t>
      </w:r>
    </w:p>
    <w:p w14:paraId="428D5168" w14:textId="15B1E934" w:rsidR="000B67BC" w:rsidRPr="005E239D" w:rsidRDefault="00AF662C" w:rsidP="007A1FE5">
      <w:pPr>
        <w:spacing w:after="0" w:line="480" w:lineRule="auto"/>
        <w:ind w:firstLine="720"/>
        <w:rPr>
          <w:rFonts w:ascii="Times New Roman" w:hAnsi="Times New Roman" w:cs="Times New Roman"/>
        </w:rPr>
      </w:pPr>
      <w:r w:rsidRPr="005E239D">
        <w:rPr>
          <w:rFonts w:ascii="Times New Roman" w:hAnsi="Times New Roman" w:cs="Times New Roman"/>
        </w:rPr>
        <w:t xml:space="preserve">Raw data on </w:t>
      </w:r>
      <w:r w:rsidR="00017446" w:rsidRPr="005E239D">
        <w:rPr>
          <w:rFonts w:ascii="Times New Roman" w:hAnsi="Times New Roman" w:cs="Times New Roman"/>
        </w:rPr>
        <w:t>the time elapsed between retail purchase and home refrigeration for pre-packaged lunch meats</w:t>
      </w:r>
      <w:r w:rsidR="00A90B26" w:rsidRPr="005E239D">
        <w:rPr>
          <w:rFonts w:ascii="Times New Roman" w:hAnsi="Times New Roman" w:cs="Times New Roman"/>
        </w:rPr>
        <w:t xml:space="preserve"> w</w:t>
      </w:r>
      <w:r w:rsidR="00F85CF5" w:rsidRPr="005E239D">
        <w:rPr>
          <w:rFonts w:ascii="Times New Roman" w:hAnsi="Times New Roman" w:cs="Times New Roman"/>
        </w:rPr>
        <w:t xml:space="preserve">ere </w:t>
      </w:r>
      <w:r w:rsidR="00A90B26" w:rsidRPr="005E239D">
        <w:rPr>
          <w:rFonts w:ascii="Times New Roman" w:hAnsi="Times New Roman" w:cs="Times New Roman"/>
        </w:rPr>
        <w:t xml:space="preserve">used to </w:t>
      </w:r>
      <w:r w:rsidR="00E96554" w:rsidRPr="005E239D">
        <w:rPr>
          <w:rFonts w:ascii="Times New Roman" w:hAnsi="Times New Roman" w:cs="Times New Roman"/>
        </w:rPr>
        <w:t xml:space="preserve">derive </w:t>
      </w:r>
      <w:r w:rsidR="00A90B26" w:rsidRPr="005E239D">
        <w:rPr>
          <w:rFonts w:ascii="Times New Roman" w:hAnsi="Times New Roman" w:cs="Times New Roman"/>
        </w:rPr>
        <w:t>the</w:t>
      </w:r>
      <w:r w:rsidRPr="005E239D">
        <w:rPr>
          <w:rFonts w:ascii="Times New Roman" w:hAnsi="Times New Roman" w:cs="Times New Roman"/>
        </w:rPr>
        <w:t xml:space="preserve"> distribution used in the model. </w:t>
      </w:r>
      <w:r w:rsidR="00490880" w:rsidRPr="005E239D">
        <w:rPr>
          <w:rFonts w:ascii="Times New Roman" w:hAnsi="Times New Roman" w:cs="Times New Roman"/>
        </w:rPr>
        <w:t xml:space="preserve">The data </w:t>
      </w:r>
      <w:r w:rsidR="00F85CF5" w:rsidRPr="005E239D">
        <w:rPr>
          <w:rFonts w:ascii="Times New Roman" w:hAnsi="Times New Roman" w:cs="Times New Roman"/>
        </w:rPr>
        <w:t>were</w:t>
      </w:r>
      <w:r w:rsidR="00490880" w:rsidRPr="005E239D">
        <w:rPr>
          <w:rFonts w:ascii="Times New Roman" w:hAnsi="Times New Roman" w:cs="Times New Roman"/>
        </w:rPr>
        <w:t xml:space="preserve"> obtained </w:t>
      </w:r>
      <w:r w:rsidRPr="005E239D">
        <w:rPr>
          <w:rFonts w:ascii="Times New Roman" w:hAnsi="Times New Roman" w:cs="Times New Roman"/>
        </w:rPr>
        <w:t>from the 2007 U.S. Cold Temperature Evaluation</w:t>
      </w:r>
      <w:r w:rsidR="00933695">
        <w:rPr>
          <w:rFonts w:ascii="Times New Roman" w:hAnsi="Times New Roman" w:cs="Times New Roman"/>
        </w:rPr>
        <w:t xml:space="preserve"> </w:t>
      </w:r>
      <w:r w:rsidR="005C3D85">
        <w:rPr>
          <w:rFonts w:ascii="Times New Roman" w:hAnsi="Times New Roman" w:cs="Times New Roman"/>
        </w:rPr>
        <w:fldChar w:fldCharType="begin"/>
      </w:r>
      <w:r w:rsidR="005C3D85">
        <w:rPr>
          <w:rFonts w:ascii="Times New Roman" w:hAnsi="Times New Roman" w:cs="Times New Roman"/>
        </w:rPr>
        <w:instrText>ADDIN RW.CITE{{6 EcoSure 2008}}</w:instrText>
      </w:r>
      <w:r w:rsidR="005C3D85">
        <w:rPr>
          <w:rFonts w:ascii="Times New Roman" w:hAnsi="Times New Roman" w:cs="Times New Roman"/>
        </w:rPr>
        <w:fldChar w:fldCharType="separate"/>
      </w:r>
      <w:r w:rsidR="00D338C4">
        <w:rPr>
          <w:rFonts w:ascii="Times New Roman" w:hAnsi="Times New Roman" w:cs="Times New Roman"/>
        </w:rPr>
        <w:t>[5]</w:t>
      </w:r>
      <w:r w:rsidR="005C3D85">
        <w:rPr>
          <w:rFonts w:ascii="Times New Roman" w:hAnsi="Times New Roman" w:cs="Times New Roman"/>
        </w:rPr>
        <w:fldChar w:fldCharType="end"/>
      </w:r>
      <w:r w:rsidRPr="005E239D">
        <w:rPr>
          <w:rFonts w:ascii="Times New Roman" w:hAnsi="Times New Roman" w:cs="Times New Roman"/>
        </w:rPr>
        <w:t xml:space="preserve">, in which consumers recorded the temperatures of deli meats </w:t>
      </w:r>
      <w:r w:rsidR="00017446" w:rsidRPr="005E239D">
        <w:rPr>
          <w:rFonts w:ascii="Times New Roman" w:hAnsi="Times New Roman" w:cs="Times New Roman"/>
        </w:rPr>
        <w:t xml:space="preserve">and time information </w:t>
      </w:r>
      <w:r w:rsidRPr="005E239D">
        <w:rPr>
          <w:rFonts w:ascii="Times New Roman" w:hAnsi="Times New Roman" w:cs="Times New Roman"/>
        </w:rPr>
        <w:t>at various points along the retail to consumption pathway.</w:t>
      </w:r>
      <w:r w:rsidR="00017446" w:rsidRPr="005E239D">
        <w:rPr>
          <w:rFonts w:ascii="Times New Roman" w:hAnsi="Times New Roman" w:cs="Times New Roman"/>
        </w:rPr>
        <w:t xml:space="preserve"> Time elapsed was calculated by subtracting the time the meat was obtained at retail from the time the when the meat was placed in the home refrigerator. </w:t>
      </w:r>
      <w:r w:rsidRPr="005E239D">
        <w:rPr>
          <w:rFonts w:ascii="Times New Roman" w:hAnsi="Times New Roman" w:cs="Times New Roman"/>
        </w:rPr>
        <w:t>Using @Risk</w:t>
      </w:r>
      <w:r w:rsidR="00E97530" w:rsidRPr="005E239D">
        <w:rPr>
          <w:rFonts w:ascii="Times New Roman" w:hAnsi="Times New Roman" w:cs="Times New Roman"/>
        </w:rPr>
        <w:t>,</w:t>
      </w:r>
      <w:r w:rsidRPr="005E239D">
        <w:rPr>
          <w:rFonts w:ascii="Times New Roman" w:hAnsi="Times New Roman" w:cs="Times New Roman"/>
        </w:rPr>
        <w:t xml:space="preserve"> the raw data (N=9</w:t>
      </w:r>
      <w:r w:rsidR="00017446" w:rsidRPr="005E239D">
        <w:rPr>
          <w:rFonts w:ascii="Times New Roman" w:hAnsi="Times New Roman" w:cs="Times New Roman"/>
        </w:rPr>
        <w:t>14</w:t>
      </w:r>
      <w:r w:rsidRPr="005E239D">
        <w:rPr>
          <w:rFonts w:ascii="Times New Roman" w:hAnsi="Times New Roman" w:cs="Times New Roman"/>
        </w:rPr>
        <w:t>) were fit to a distribution</w:t>
      </w:r>
      <w:r w:rsidR="00A90B26" w:rsidRPr="005E239D">
        <w:rPr>
          <w:rFonts w:ascii="Times New Roman" w:hAnsi="Times New Roman" w:cs="Times New Roman"/>
        </w:rPr>
        <w:t xml:space="preserve"> and then converted to hours. The best fit distribution</w:t>
      </w:r>
      <w:r w:rsidR="006F04B3" w:rsidRPr="005E239D">
        <w:rPr>
          <w:rFonts w:ascii="Times New Roman" w:hAnsi="Times New Roman" w:cs="Times New Roman"/>
        </w:rPr>
        <w:t xml:space="preserve"> (Anderson Darling T-Statistic = 0.60)</w:t>
      </w:r>
      <w:r w:rsidR="00A90B26" w:rsidRPr="005E239D">
        <w:rPr>
          <w:rFonts w:ascii="Times New Roman" w:hAnsi="Times New Roman" w:cs="Times New Roman"/>
        </w:rPr>
        <w:t xml:space="preserve"> was truncated at the minimum and maximum elapsed times and used in the model. </w:t>
      </w:r>
      <w:r w:rsidRPr="005E239D">
        <w:rPr>
          <w:rFonts w:ascii="Times New Roman" w:hAnsi="Times New Roman" w:cs="Times New Roman"/>
        </w:rPr>
        <w:t>As this survey did not collect data for hot dogs, it was assumed that the values collected for pre-packaged lunch meat would be appropriate for all categories of RTE meat products considered in the model. Although no Canadian sources</w:t>
      </w:r>
      <w:r w:rsidR="00017446" w:rsidRPr="005E239D">
        <w:rPr>
          <w:rFonts w:ascii="Times New Roman" w:hAnsi="Times New Roman" w:cs="Times New Roman"/>
        </w:rPr>
        <w:t xml:space="preserve"> on consumer transport behaviour</w:t>
      </w:r>
      <w:r w:rsidRPr="005E239D">
        <w:rPr>
          <w:rFonts w:ascii="Times New Roman" w:hAnsi="Times New Roman" w:cs="Times New Roman"/>
        </w:rPr>
        <w:t xml:space="preserve"> were available, </w:t>
      </w:r>
      <w:r w:rsidR="00017446" w:rsidRPr="005E239D">
        <w:rPr>
          <w:rFonts w:ascii="Times New Roman" w:hAnsi="Times New Roman" w:cs="Times New Roman"/>
        </w:rPr>
        <w:t xml:space="preserve">it is assumed that American consumer behaviour is relatively similar. </w:t>
      </w:r>
    </w:p>
    <w:p w14:paraId="3AFD09E2" w14:textId="0C29F434" w:rsidR="00AF662C" w:rsidRDefault="000B67BC" w:rsidP="007355CB">
      <w:pPr>
        <w:pStyle w:val="Heading4"/>
      </w:pPr>
      <w:r>
        <w:t>S</w:t>
      </w:r>
      <w:r w:rsidR="004623CD">
        <w:t>2</w:t>
      </w:r>
      <w:r w:rsidR="00CC3A05">
        <w:t xml:space="preserve">.5 </w:t>
      </w:r>
      <w:r w:rsidR="00AF662C">
        <w:t xml:space="preserve">Temperature </w:t>
      </w:r>
      <w:r w:rsidR="00E97530">
        <w:t xml:space="preserve">during </w:t>
      </w:r>
      <w:r w:rsidR="00AF662C">
        <w:t>Transportation to Home (</w:t>
      </w:r>
      <w:r w:rsidR="00FC276E">
        <w:t>5</w:t>
      </w:r>
      <w:r w:rsidR="008A5B45">
        <w:t xml:space="preserve">. </w:t>
      </w:r>
      <w:r w:rsidR="00AF662C" w:rsidRPr="00243865">
        <w:t>What is the temperature during transport from retail to home?</w:t>
      </w:r>
      <w:r w:rsidR="00AF662C">
        <w:t>)</w:t>
      </w:r>
    </w:p>
    <w:p w14:paraId="1870EA36" w14:textId="77777777" w:rsidR="0037591F" w:rsidRPr="00904D23" w:rsidRDefault="0037591F" w:rsidP="007A1FE5">
      <w:pPr>
        <w:spacing w:after="120" w:line="240" w:lineRule="auto"/>
      </w:pPr>
    </w:p>
    <w:p w14:paraId="3ED5DB8E" w14:textId="77777777" w:rsidR="0081346E" w:rsidRPr="005E239D" w:rsidRDefault="0081346E" w:rsidP="00933695">
      <w:pPr>
        <w:spacing w:after="0" w:line="480" w:lineRule="auto"/>
        <w:rPr>
          <w:rFonts w:ascii="Times New Roman" w:hAnsi="Times New Roman" w:cs="Times New Roman"/>
          <w:u w:val="single"/>
        </w:rPr>
      </w:pPr>
      <w:r w:rsidRPr="005E239D">
        <w:rPr>
          <w:rFonts w:ascii="Times New Roman" w:hAnsi="Times New Roman" w:cs="Times New Roman"/>
          <w:u w:val="single"/>
        </w:rPr>
        <w:t xml:space="preserve">Input Values: </w:t>
      </w:r>
    </w:p>
    <w:p w14:paraId="2D54AA6F" w14:textId="77777777" w:rsidR="0081346E" w:rsidRPr="005E239D" w:rsidRDefault="008B1D57" w:rsidP="00933695">
      <w:pPr>
        <w:spacing w:after="0" w:line="480" w:lineRule="auto"/>
        <w:rPr>
          <w:rFonts w:ascii="Times New Roman" w:hAnsi="Times New Roman" w:cs="Times New Roman"/>
        </w:rPr>
      </w:pPr>
      <w:r>
        <w:rPr>
          <w:rFonts w:ascii="Times New Roman" w:hAnsi="Times New Roman" w:cs="Times New Roman"/>
        </w:rPr>
        <w:t xml:space="preserve">Deli Meat &amp; </w:t>
      </w:r>
      <w:r w:rsidR="0081346E" w:rsidRPr="005E239D">
        <w:rPr>
          <w:rFonts w:ascii="Times New Roman" w:hAnsi="Times New Roman" w:cs="Times New Roman"/>
        </w:rPr>
        <w:t>Hot Dogs:</w:t>
      </w:r>
      <w:r w:rsidR="00F85CF5" w:rsidRPr="005E239D">
        <w:rPr>
          <w:rFonts w:ascii="Times New Roman" w:hAnsi="Times New Roman" w:cs="Times New Roman"/>
        </w:rPr>
        <w:t xml:space="preserve"> </w:t>
      </w:r>
      <w:r w:rsidR="00E21BC7" w:rsidRPr="005E239D">
        <w:rPr>
          <w:rFonts w:ascii="Times New Roman" w:hAnsi="Times New Roman" w:cs="Times New Roman"/>
          <w:color w:val="000000"/>
        </w:rPr>
        <w:t>Uniform(</w:t>
      </w:r>
      <w:r w:rsidR="006D3A96" w:rsidRPr="005E239D">
        <w:rPr>
          <w:rFonts w:ascii="Times New Roman" w:hAnsi="Times New Roman" w:cs="Times New Roman"/>
          <w:color w:val="000000"/>
        </w:rPr>
        <w:t>Temperature at Retail</w:t>
      </w:r>
      <w:r w:rsidR="00E21BC7" w:rsidRPr="005E239D">
        <w:rPr>
          <w:rFonts w:ascii="Times New Roman" w:hAnsi="Times New Roman" w:cs="Times New Roman"/>
          <w:color w:val="000000"/>
        </w:rPr>
        <w:t>, Weibull(3.0893,11, Shift(-1.6763))</w:t>
      </w:r>
    </w:p>
    <w:p w14:paraId="241B219E" w14:textId="77777777" w:rsidR="0081346E" w:rsidRPr="005E239D" w:rsidRDefault="0081346E" w:rsidP="00933695">
      <w:pPr>
        <w:spacing w:after="0" w:line="480" w:lineRule="auto"/>
        <w:rPr>
          <w:rFonts w:ascii="Times New Roman" w:hAnsi="Times New Roman" w:cs="Times New Roman"/>
        </w:rPr>
      </w:pPr>
      <w:r w:rsidRPr="005E239D">
        <w:rPr>
          <w:rFonts w:ascii="Times New Roman" w:hAnsi="Times New Roman" w:cs="Times New Roman"/>
          <w:u w:val="single"/>
        </w:rPr>
        <w:t>Units:</w:t>
      </w:r>
      <w:r w:rsidR="00933695">
        <w:rPr>
          <w:rFonts w:ascii="Times New Roman" w:hAnsi="Times New Roman" w:cs="Times New Roman"/>
        </w:rPr>
        <w:t xml:space="preserve"> °C</w:t>
      </w:r>
    </w:p>
    <w:p w14:paraId="3FE57434" w14:textId="77777777" w:rsidR="0081346E" w:rsidRPr="005E239D" w:rsidRDefault="0081346E" w:rsidP="00933695">
      <w:pPr>
        <w:spacing w:after="0" w:line="480" w:lineRule="auto"/>
        <w:rPr>
          <w:rFonts w:ascii="Times New Roman" w:hAnsi="Times New Roman" w:cs="Times New Roman"/>
        </w:rPr>
      </w:pPr>
      <w:r w:rsidRPr="005E239D">
        <w:rPr>
          <w:rFonts w:ascii="Times New Roman" w:hAnsi="Times New Roman" w:cs="Times New Roman"/>
          <w:u w:val="single"/>
        </w:rPr>
        <w:t>Source(s):</w:t>
      </w:r>
      <w:r w:rsidR="00DB2145" w:rsidRPr="00DB2145">
        <w:rPr>
          <w:rFonts w:ascii="Times New Roman" w:hAnsi="Times New Roman" w:cs="Times New Roman"/>
        </w:rPr>
        <w:fldChar w:fldCharType="begin"/>
      </w:r>
      <w:r w:rsidR="00DB2145" w:rsidRPr="00DB2145">
        <w:rPr>
          <w:rFonts w:ascii="Times New Roman" w:hAnsi="Times New Roman" w:cs="Times New Roman"/>
        </w:rPr>
        <w:instrText>ADDIN RW.CITE{{6 EcoSure 2008}}</w:instrText>
      </w:r>
      <w:r w:rsidR="00DB2145" w:rsidRPr="00DB2145">
        <w:rPr>
          <w:rFonts w:ascii="Times New Roman" w:hAnsi="Times New Roman" w:cs="Times New Roman"/>
        </w:rPr>
        <w:fldChar w:fldCharType="separate"/>
      </w:r>
      <w:r w:rsidR="00D338C4">
        <w:rPr>
          <w:rFonts w:ascii="Times New Roman" w:hAnsi="Times New Roman" w:cs="Times New Roman"/>
        </w:rPr>
        <w:t>[5]</w:t>
      </w:r>
      <w:r w:rsidR="00DB2145" w:rsidRPr="00DB2145">
        <w:rPr>
          <w:rFonts w:ascii="Times New Roman" w:hAnsi="Times New Roman" w:cs="Times New Roman"/>
        </w:rPr>
        <w:fldChar w:fldCharType="end"/>
      </w:r>
    </w:p>
    <w:p w14:paraId="60A7C582" w14:textId="77777777" w:rsidR="0081346E" w:rsidRPr="005E239D" w:rsidRDefault="006D3A96" w:rsidP="00933695">
      <w:pPr>
        <w:spacing w:after="0" w:line="480" w:lineRule="auto"/>
        <w:rPr>
          <w:rFonts w:ascii="Times New Roman" w:hAnsi="Times New Roman" w:cs="Times New Roman"/>
        </w:rPr>
      </w:pPr>
      <w:r w:rsidRPr="005E239D">
        <w:rPr>
          <w:rFonts w:ascii="Times New Roman" w:hAnsi="Times New Roman" w:cs="Times New Roman"/>
          <w:u w:val="single"/>
        </w:rPr>
        <w:t>Description</w:t>
      </w:r>
      <w:r w:rsidR="0081346E" w:rsidRPr="005E239D">
        <w:rPr>
          <w:rFonts w:ascii="Times New Roman" w:hAnsi="Times New Roman" w:cs="Times New Roman"/>
        </w:rPr>
        <w:t>:</w:t>
      </w:r>
    </w:p>
    <w:p w14:paraId="7D746D65" w14:textId="0CF6919A" w:rsidR="003F4184" w:rsidRPr="005E239D" w:rsidRDefault="0081346E" w:rsidP="007A1FE5">
      <w:pPr>
        <w:spacing w:line="480" w:lineRule="auto"/>
        <w:ind w:firstLine="720"/>
        <w:rPr>
          <w:rFonts w:ascii="Times New Roman" w:hAnsi="Times New Roman" w:cs="Times New Roman"/>
        </w:rPr>
      </w:pPr>
      <w:r w:rsidRPr="005E239D">
        <w:rPr>
          <w:rFonts w:ascii="Times New Roman" w:hAnsi="Times New Roman" w:cs="Times New Roman"/>
        </w:rPr>
        <w:lastRenderedPageBreak/>
        <w:t>Raw data on pre-packaged lunch meat temperatures</w:t>
      </w:r>
      <w:r w:rsidR="00323714" w:rsidRPr="005E239D">
        <w:rPr>
          <w:rFonts w:ascii="Times New Roman" w:hAnsi="Times New Roman" w:cs="Times New Roman"/>
        </w:rPr>
        <w:t xml:space="preserve"> at retail and</w:t>
      </w:r>
      <w:r w:rsidR="00490880" w:rsidRPr="005E239D">
        <w:rPr>
          <w:rFonts w:ascii="Times New Roman" w:hAnsi="Times New Roman" w:cs="Times New Roman"/>
        </w:rPr>
        <w:t xml:space="preserve"> prior to home refrigeration</w:t>
      </w:r>
      <w:r w:rsidR="00323714" w:rsidRPr="005E239D">
        <w:rPr>
          <w:rFonts w:ascii="Times New Roman" w:hAnsi="Times New Roman" w:cs="Times New Roman"/>
        </w:rPr>
        <w:t>/storage</w:t>
      </w:r>
      <w:r w:rsidR="00490880" w:rsidRPr="005E239D">
        <w:rPr>
          <w:rFonts w:ascii="Times New Roman" w:hAnsi="Times New Roman" w:cs="Times New Roman"/>
        </w:rPr>
        <w:t xml:space="preserve"> were </w:t>
      </w:r>
      <w:r w:rsidRPr="005E239D">
        <w:rPr>
          <w:rFonts w:ascii="Times New Roman" w:hAnsi="Times New Roman" w:cs="Times New Roman"/>
        </w:rPr>
        <w:t xml:space="preserve">used to </w:t>
      </w:r>
      <w:r w:rsidR="00490880" w:rsidRPr="005E239D">
        <w:rPr>
          <w:rFonts w:ascii="Times New Roman" w:hAnsi="Times New Roman" w:cs="Times New Roman"/>
        </w:rPr>
        <w:t xml:space="preserve">estimate the RTE meat temperatures during transportation. </w:t>
      </w:r>
      <w:r w:rsidR="006D3A96" w:rsidRPr="005E239D">
        <w:rPr>
          <w:rFonts w:ascii="Times New Roman" w:hAnsi="Times New Roman" w:cs="Times New Roman"/>
        </w:rPr>
        <w:t>D</w:t>
      </w:r>
      <w:r w:rsidR="00490880" w:rsidRPr="005E239D">
        <w:rPr>
          <w:rFonts w:ascii="Times New Roman" w:hAnsi="Times New Roman" w:cs="Times New Roman"/>
        </w:rPr>
        <w:t xml:space="preserve">ata </w:t>
      </w:r>
      <w:r w:rsidR="00E97530" w:rsidRPr="005E239D">
        <w:rPr>
          <w:rFonts w:ascii="Times New Roman" w:hAnsi="Times New Roman" w:cs="Times New Roman"/>
        </w:rPr>
        <w:t xml:space="preserve">were </w:t>
      </w:r>
      <w:r w:rsidR="00490880" w:rsidRPr="005E239D">
        <w:rPr>
          <w:rFonts w:ascii="Times New Roman" w:hAnsi="Times New Roman" w:cs="Times New Roman"/>
        </w:rPr>
        <w:t xml:space="preserve">obtained </w:t>
      </w:r>
      <w:r w:rsidRPr="005E239D">
        <w:rPr>
          <w:rFonts w:ascii="Times New Roman" w:hAnsi="Times New Roman" w:cs="Times New Roman"/>
        </w:rPr>
        <w:t>from the 2007 U.S. Cold Temperature Evaluation</w:t>
      </w:r>
      <w:r w:rsidR="00933695">
        <w:rPr>
          <w:rFonts w:ascii="Times New Roman" w:hAnsi="Times New Roman" w:cs="Times New Roman"/>
        </w:rPr>
        <w:t xml:space="preserve"> </w:t>
      </w:r>
      <w:r w:rsidR="005C3D85">
        <w:rPr>
          <w:rFonts w:ascii="Times New Roman" w:hAnsi="Times New Roman" w:cs="Times New Roman"/>
        </w:rPr>
        <w:fldChar w:fldCharType="begin"/>
      </w:r>
      <w:r w:rsidR="005C3D85">
        <w:rPr>
          <w:rFonts w:ascii="Times New Roman" w:hAnsi="Times New Roman" w:cs="Times New Roman"/>
        </w:rPr>
        <w:instrText>ADDIN RW.CITE{{6 EcoSure 2008}}</w:instrText>
      </w:r>
      <w:r w:rsidR="005C3D85">
        <w:rPr>
          <w:rFonts w:ascii="Times New Roman" w:hAnsi="Times New Roman" w:cs="Times New Roman"/>
        </w:rPr>
        <w:fldChar w:fldCharType="separate"/>
      </w:r>
      <w:r w:rsidR="00D338C4">
        <w:rPr>
          <w:rFonts w:ascii="Times New Roman" w:hAnsi="Times New Roman" w:cs="Times New Roman"/>
        </w:rPr>
        <w:t>[5]</w:t>
      </w:r>
      <w:r w:rsidR="005C3D85">
        <w:rPr>
          <w:rFonts w:ascii="Times New Roman" w:hAnsi="Times New Roman" w:cs="Times New Roman"/>
        </w:rPr>
        <w:fldChar w:fldCharType="end"/>
      </w:r>
      <w:r w:rsidRPr="005E239D">
        <w:rPr>
          <w:rFonts w:ascii="Times New Roman" w:hAnsi="Times New Roman" w:cs="Times New Roman"/>
        </w:rPr>
        <w:t xml:space="preserve">, in which consumers recorded the temperatures of deli meats and time information at various points along the </w:t>
      </w:r>
      <w:r w:rsidR="00323714" w:rsidRPr="005E239D">
        <w:rPr>
          <w:rFonts w:ascii="Times New Roman" w:hAnsi="Times New Roman" w:cs="Times New Roman"/>
        </w:rPr>
        <w:t xml:space="preserve">retail to consumption pathway. The temperature of RTE meats during transportation is expected to vary between the product temperature at retail and the product temperature just prior to home refrigeration. </w:t>
      </w:r>
      <w:r w:rsidR="006D3A96" w:rsidRPr="005E239D">
        <w:rPr>
          <w:rFonts w:ascii="Times New Roman" w:hAnsi="Times New Roman" w:cs="Times New Roman"/>
        </w:rPr>
        <w:t>This process was simplified for the model by using the</w:t>
      </w:r>
      <w:r w:rsidR="00323714" w:rsidRPr="005E239D">
        <w:rPr>
          <w:rFonts w:ascii="Times New Roman" w:hAnsi="Times New Roman" w:cs="Times New Roman"/>
        </w:rPr>
        <w:t xml:space="preserve"> </w:t>
      </w:r>
      <w:r w:rsidR="00323714" w:rsidRPr="00EB4625">
        <w:rPr>
          <w:rFonts w:ascii="Times New Roman" w:hAnsi="Times New Roman" w:cs="Times New Roman"/>
        </w:rPr>
        <w:t xml:space="preserve">two temperature estimates to generate the uniform distribution. The product temperature at retail was </w:t>
      </w:r>
      <w:r w:rsidR="006D3A96" w:rsidRPr="00EB4625">
        <w:rPr>
          <w:rFonts w:ascii="Times New Roman" w:hAnsi="Times New Roman" w:cs="Times New Roman"/>
        </w:rPr>
        <w:t xml:space="preserve">generated </w:t>
      </w:r>
      <w:r w:rsidR="00323714" w:rsidRPr="00EB4625">
        <w:rPr>
          <w:rFonts w:ascii="Times New Roman" w:hAnsi="Times New Roman" w:cs="Times New Roman"/>
        </w:rPr>
        <w:t xml:space="preserve">as </w:t>
      </w:r>
      <w:r w:rsidR="00E97530" w:rsidRPr="00EB4625">
        <w:rPr>
          <w:rFonts w:ascii="Times New Roman" w:hAnsi="Times New Roman" w:cs="Times New Roman"/>
        </w:rPr>
        <w:t>described previously</w:t>
      </w:r>
      <w:r w:rsidR="00323714" w:rsidRPr="00EB4625">
        <w:rPr>
          <w:rFonts w:ascii="Times New Roman" w:hAnsi="Times New Roman" w:cs="Times New Roman"/>
        </w:rPr>
        <w:t xml:space="preserve">. The </w:t>
      </w:r>
      <w:r w:rsidR="006D3A96" w:rsidRPr="00EB4625">
        <w:rPr>
          <w:rFonts w:ascii="Times New Roman" w:hAnsi="Times New Roman" w:cs="Times New Roman"/>
        </w:rPr>
        <w:t>uniform distribution</w:t>
      </w:r>
      <w:r w:rsidR="006D3A96" w:rsidRPr="005E239D">
        <w:rPr>
          <w:rFonts w:ascii="Times New Roman" w:hAnsi="Times New Roman" w:cs="Times New Roman"/>
        </w:rPr>
        <w:t xml:space="preserve"> maxima, the </w:t>
      </w:r>
      <w:r w:rsidR="00323714" w:rsidRPr="005E239D">
        <w:rPr>
          <w:rFonts w:ascii="Times New Roman" w:hAnsi="Times New Roman" w:cs="Times New Roman"/>
        </w:rPr>
        <w:t>product temperature just prior to home refrigeration</w:t>
      </w:r>
      <w:r w:rsidR="00E97530" w:rsidRPr="005E239D">
        <w:rPr>
          <w:rFonts w:ascii="Times New Roman" w:hAnsi="Times New Roman" w:cs="Times New Roman"/>
        </w:rPr>
        <w:t>,</w:t>
      </w:r>
      <w:r w:rsidR="00323714" w:rsidRPr="005E239D">
        <w:rPr>
          <w:rFonts w:ascii="Times New Roman" w:hAnsi="Times New Roman" w:cs="Times New Roman"/>
        </w:rPr>
        <w:t xml:space="preserve"> was similarly generated in @Risk by fitting raw data (N=919) to a distribution and converting °F to °C</w:t>
      </w:r>
      <w:r w:rsidR="00323714" w:rsidRPr="005E239D">
        <w:rPr>
          <w:rStyle w:val="FootnoteReference"/>
          <w:rFonts w:ascii="Times New Roman" w:hAnsi="Times New Roman" w:cs="Times New Roman"/>
        </w:rPr>
        <w:footnoteReference w:id="2"/>
      </w:r>
      <w:r w:rsidR="00323714" w:rsidRPr="005E239D">
        <w:rPr>
          <w:rFonts w:ascii="Times New Roman" w:hAnsi="Times New Roman" w:cs="Times New Roman"/>
        </w:rPr>
        <w:t xml:space="preserve">. The best fit distribution </w:t>
      </w:r>
      <w:r w:rsidR="006D3A96" w:rsidRPr="005E239D">
        <w:rPr>
          <w:rFonts w:ascii="Times New Roman" w:hAnsi="Times New Roman" w:cs="Times New Roman"/>
        </w:rPr>
        <w:t>(Anderson Darling T-Statistic = 3.22)</w:t>
      </w:r>
      <w:r w:rsidR="00323714" w:rsidRPr="005E239D">
        <w:rPr>
          <w:rFonts w:ascii="Times New Roman" w:hAnsi="Times New Roman" w:cs="Times New Roman"/>
        </w:rPr>
        <w:t xml:space="preserve"> was used in the model. </w:t>
      </w:r>
      <w:r w:rsidR="003F4184" w:rsidRPr="005E239D">
        <w:rPr>
          <w:rFonts w:ascii="Times New Roman" w:hAnsi="Times New Roman" w:cs="Times New Roman"/>
        </w:rPr>
        <w:t xml:space="preserve">It </w:t>
      </w:r>
      <w:r w:rsidR="00E97530" w:rsidRPr="005E239D">
        <w:rPr>
          <w:rFonts w:ascii="Times New Roman" w:hAnsi="Times New Roman" w:cs="Times New Roman"/>
        </w:rPr>
        <w:t xml:space="preserve">was </w:t>
      </w:r>
      <w:r w:rsidR="003F4184" w:rsidRPr="005E239D">
        <w:rPr>
          <w:rFonts w:ascii="Times New Roman" w:hAnsi="Times New Roman" w:cs="Times New Roman"/>
        </w:rPr>
        <w:t>assumed that the temperature of a product will increase from retail to home and that a high retail temperature will lead to a high temperature prior to refrigeration; therefore the two estimates were positively correlated</w:t>
      </w:r>
      <w:r w:rsidR="00E97530" w:rsidRPr="005E239D">
        <w:rPr>
          <w:rFonts w:ascii="Times New Roman" w:hAnsi="Times New Roman" w:cs="Times New Roman"/>
        </w:rPr>
        <w:t xml:space="preserve"> </w:t>
      </w:r>
      <w:r w:rsidR="006D3A96" w:rsidRPr="005E239D">
        <w:rPr>
          <w:rFonts w:ascii="Times New Roman" w:hAnsi="Times New Roman" w:cs="Times New Roman"/>
        </w:rPr>
        <w:t xml:space="preserve">(r = 1) </w:t>
      </w:r>
      <w:r w:rsidR="00E97530" w:rsidRPr="005E239D">
        <w:rPr>
          <w:rFonts w:ascii="Times New Roman" w:hAnsi="Times New Roman" w:cs="Times New Roman"/>
        </w:rPr>
        <w:t>for the transportation section of</w:t>
      </w:r>
      <w:r w:rsidR="003F4184" w:rsidRPr="005E239D">
        <w:rPr>
          <w:rFonts w:ascii="Times New Roman" w:hAnsi="Times New Roman" w:cs="Times New Roman"/>
        </w:rPr>
        <w:t xml:space="preserve"> the model. </w:t>
      </w:r>
      <w:r w:rsidR="00323714" w:rsidRPr="005E239D">
        <w:rPr>
          <w:rFonts w:ascii="Times New Roman" w:hAnsi="Times New Roman" w:cs="Times New Roman"/>
        </w:rPr>
        <w:t xml:space="preserve">As this survey did not collect data for hot dogs, it was assumed that the values collected for pre-packaged lunch meat would be appropriate for all categories of RTE meat products considered in the model. </w:t>
      </w:r>
    </w:p>
    <w:p w14:paraId="6AEE3F92" w14:textId="07078C6D" w:rsidR="0037591F" w:rsidRDefault="00361912" w:rsidP="007A1FE5">
      <w:pPr>
        <w:pStyle w:val="Heading4"/>
        <w:spacing w:before="240" w:after="120" w:line="360" w:lineRule="auto"/>
      </w:pPr>
      <w:r>
        <w:t>S2</w:t>
      </w:r>
      <w:r w:rsidR="00CC3A05">
        <w:t xml:space="preserve">.6 </w:t>
      </w:r>
      <w:r w:rsidR="00D53261">
        <w:t>% of Product Refrigerated</w:t>
      </w:r>
      <w:r w:rsidR="00243865" w:rsidRPr="00B71304">
        <w:t xml:space="preserve"> (</w:t>
      </w:r>
      <w:r w:rsidR="00FC276E">
        <w:t>6</w:t>
      </w:r>
      <w:r w:rsidR="00D53261" w:rsidRPr="00D53261">
        <w:t>. What percentage of portions are stored in the refrigerator or freezer?</w:t>
      </w:r>
      <w:r w:rsidR="00D53261">
        <w:t>)</w:t>
      </w:r>
    </w:p>
    <w:p w14:paraId="5109C118" w14:textId="77777777" w:rsidR="00243865" w:rsidRPr="005E239D" w:rsidRDefault="00243865" w:rsidP="007A1FE5">
      <w:pPr>
        <w:spacing w:after="0"/>
        <w:rPr>
          <w:rFonts w:ascii="Times New Roman" w:hAnsi="Times New Roman" w:cs="Times New Roman"/>
          <w:u w:val="single"/>
        </w:rPr>
      </w:pPr>
      <w:r w:rsidRPr="005E239D">
        <w:rPr>
          <w:rFonts w:ascii="Times New Roman" w:hAnsi="Times New Roman" w:cs="Times New Roman"/>
          <w:u w:val="single"/>
        </w:rPr>
        <w:t xml:space="preserve">Input Values: </w:t>
      </w:r>
    </w:p>
    <w:p w14:paraId="7E4195B3" w14:textId="77777777" w:rsidR="008B1D57" w:rsidRPr="005E239D" w:rsidRDefault="008B1D57" w:rsidP="008B1D57">
      <w:pPr>
        <w:spacing w:after="0" w:line="480" w:lineRule="auto"/>
        <w:rPr>
          <w:rFonts w:ascii="Times New Roman" w:hAnsi="Times New Roman" w:cs="Times New Roman"/>
        </w:rPr>
      </w:pPr>
      <w:r w:rsidRPr="005E239D">
        <w:rPr>
          <w:rFonts w:ascii="Times New Roman" w:hAnsi="Times New Roman" w:cs="Times New Roman"/>
        </w:rPr>
        <w:t>Deli Meat: 100</w:t>
      </w:r>
    </w:p>
    <w:p w14:paraId="070E8A8D" w14:textId="77777777" w:rsidR="00012DE6" w:rsidRDefault="004379B6" w:rsidP="00933695">
      <w:pPr>
        <w:spacing w:after="0" w:line="480" w:lineRule="auto"/>
        <w:rPr>
          <w:rFonts w:ascii="Times New Roman" w:hAnsi="Times New Roman" w:cs="Times New Roman"/>
        </w:rPr>
      </w:pPr>
      <w:r w:rsidRPr="005E239D">
        <w:rPr>
          <w:rFonts w:ascii="Times New Roman" w:hAnsi="Times New Roman" w:cs="Times New Roman"/>
        </w:rPr>
        <w:t xml:space="preserve">Hot Dogs: </w:t>
      </w:r>
      <w:r w:rsidR="00D53261" w:rsidRPr="005E239D">
        <w:rPr>
          <w:rFonts w:ascii="Times New Roman" w:hAnsi="Times New Roman" w:cs="Times New Roman"/>
        </w:rPr>
        <w:t>Uniform (55.8 - (Uniform (91.3</w:t>
      </w:r>
      <w:r w:rsidR="008B1D57">
        <w:rPr>
          <w:rFonts w:ascii="Times New Roman" w:hAnsi="Times New Roman" w:cs="Times New Roman"/>
        </w:rPr>
        <w:t xml:space="preserve"> - 97</w:t>
      </w:r>
      <w:r w:rsidR="00D53261" w:rsidRPr="005E239D">
        <w:rPr>
          <w:rFonts w:ascii="Times New Roman" w:hAnsi="Times New Roman" w:cs="Times New Roman"/>
        </w:rPr>
        <w:t>))</w:t>
      </w:r>
    </w:p>
    <w:p w14:paraId="3518E804" w14:textId="53E5FC18" w:rsidR="00D53261" w:rsidRPr="005E239D" w:rsidRDefault="00243865" w:rsidP="00933695">
      <w:pPr>
        <w:spacing w:after="0" w:line="480" w:lineRule="auto"/>
        <w:rPr>
          <w:rFonts w:ascii="Times New Roman" w:hAnsi="Times New Roman" w:cs="Times New Roman"/>
        </w:rPr>
      </w:pPr>
      <w:r w:rsidRPr="005E239D">
        <w:rPr>
          <w:rFonts w:ascii="Times New Roman" w:hAnsi="Times New Roman" w:cs="Times New Roman"/>
          <w:u w:val="single"/>
        </w:rPr>
        <w:t>Units:</w:t>
      </w:r>
      <w:r w:rsidRPr="005E239D">
        <w:rPr>
          <w:rFonts w:ascii="Times New Roman" w:hAnsi="Times New Roman" w:cs="Times New Roman"/>
        </w:rPr>
        <w:t xml:space="preserve"> </w:t>
      </w:r>
      <w:r w:rsidR="00D53261" w:rsidRPr="005E239D">
        <w:rPr>
          <w:rFonts w:ascii="Times New Roman" w:hAnsi="Times New Roman" w:cs="Times New Roman"/>
        </w:rPr>
        <w:t xml:space="preserve"> %</w:t>
      </w:r>
    </w:p>
    <w:p w14:paraId="1789C230" w14:textId="77777777" w:rsidR="00243865" w:rsidRPr="005E239D" w:rsidRDefault="00243865" w:rsidP="00933695">
      <w:pPr>
        <w:spacing w:after="0" w:line="480" w:lineRule="auto"/>
        <w:rPr>
          <w:rFonts w:ascii="Times New Roman" w:hAnsi="Times New Roman" w:cs="Times New Roman"/>
        </w:rPr>
      </w:pPr>
      <w:r w:rsidRPr="005E239D">
        <w:rPr>
          <w:rFonts w:ascii="Times New Roman" w:hAnsi="Times New Roman" w:cs="Times New Roman"/>
          <w:u w:val="single"/>
        </w:rPr>
        <w:t>Source(s):</w:t>
      </w:r>
      <w:r w:rsidR="00DB2145">
        <w:rPr>
          <w:rFonts w:ascii="Times New Roman" w:hAnsi="Times New Roman" w:cs="Times New Roman"/>
          <w:b/>
          <w:color w:val="000000"/>
        </w:rPr>
        <w:t xml:space="preserve"> </w:t>
      </w:r>
      <w:r w:rsidR="00DB2145" w:rsidRPr="00DB2145">
        <w:rPr>
          <w:rFonts w:ascii="Times New Roman" w:hAnsi="Times New Roman" w:cs="Times New Roman"/>
          <w:color w:val="000000"/>
        </w:rPr>
        <w:fldChar w:fldCharType="begin"/>
      </w:r>
      <w:r w:rsidR="00DB2145" w:rsidRPr="00DB2145">
        <w:rPr>
          <w:rFonts w:ascii="Times New Roman" w:hAnsi="Times New Roman" w:cs="Times New Roman"/>
          <w:color w:val="000000"/>
        </w:rPr>
        <w:instrText>ADDIN RW.CITE{{4 Cates, Sheryl C 2006; 22 U.S. Food and Drug Administration, Center for Food Safety and Applied Nutrition 2003}}</w:instrText>
      </w:r>
      <w:r w:rsidR="00DB2145" w:rsidRPr="00DB2145">
        <w:rPr>
          <w:rFonts w:ascii="Times New Roman" w:hAnsi="Times New Roman" w:cs="Times New Roman"/>
          <w:color w:val="000000"/>
        </w:rPr>
        <w:fldChar w:fldCharType="separate"/>
      </w:r>
      <w:r w:rsidR="00D338C4">
        <w:rPr>
          <w:rFonts w:ascii="Times New Roman" w:hAnsi="Times New Roman" w:cs="Times New Roman"/>
          <w:color w:val="000000"/>
        </w:rPr>
        <w:t>[2, 8]</w:t>
      </w:r>
      <w:r w:rsidR="00DB2145" w:rsidRPr="00DB2145">
        <w:rPr>
          <w:rFonts w:ascii="Times New Roman" w:hAnsi="Times New Roman" w:cs="Times New Roman"/>
          <w:color w:val="000000"/>
        </w:rPr>
        <w:fldChar w:fldCharType="end"/>
      </w:r>
      <w:r w:rsidR="00D53261" w:rsidRPr="00DB2145">
        <w:rPr>
          <w:rFonts w:ascii="Times New Roman" w:hAnsi="Times New Roman" w:cs="Times New Roman"/>
          <w:color w:val="000000"/>
        </w:rPr>
        <w:t xml:space="preserve"> </w:t>
      </w:r>
    </w:p>
    <w:p w14:paraId="1AEB7206" w14:textId="77777777" w:rsidR="00254C47" w:rsidRPr="005E239D" w:rsidRDefault="00A526FE" w:rsidP="00933695">
      <w:pPr>
        <w:spacing w:after="0" w:line="480" w:lineRule="auto"/>
        <w:rPr>
          <w:rFonts w:ascii="Times New Roman" w:hAnsi="Times New Roman" w:cs="Times New Roman"/>
          <w:u w:val="single"/>
        </w:rPr>
      </w:pPr>
      <w:r w:rsidRPr="005E239D">
        <w:rPr>
          <w:rFonts w:ascii="Times New Roman" w:hAnsi="Times New Roman" w:cs="Times New Roman"/>
          <w:u w:val="single"/>
        </w:rPr>
        <w:t>Description</w:t>
      </w:r>
      <w:r w:rsidR="00243865" w:rsidRPr="005E239D">
        <w:rPr>
          <w:rFonts w:ascii="Times New Roman" w:hAnsi="Times New Roman" w:cs="Times New Roman"/>
          <w:u w:val="single"/>
        </w:rPr>
        <w:t>:</w:t>
      </w:r>
    </w:p>
    <w:p w14:paraId="2C3B5F1D" w14:textId="47A2EB71" w:rsidR="000B67BC" w:rsidRDefault="004379B6" w:rsidP="007A1FE5">
      <w:pPr>
        <w:spacing w:line="480" w:lineRule="auto"/>
        <w:ind w:firstLine="720"/>
      </w:pPr>
      <w:r w:rsidRPr="005E239D">
        <w:rPr>
          <w:rFonts w:ascii="Times New Roman" w:hAnsi="Times New Roman" w:cs="Times New Roman"/>
        </w:rPr>
        <w:t xml:space="preserve">The model divides the contaminated hot dog portions into two categories of cold storage: refrigerator and freezer. The default values for the percentage of hot dog portions stored in the refrigerator </w:t>
      </w:r>
      <w:r w:rsidR="001949D2" w:rsidRPr="005E239D">
        <w:rPr>
          <w:rFonts w:ascii="Times New Roman" w:hAnsi="Times New Roman" w:cs="Times New Roman"/>
        </w:rPr>
        <w:t xml:space="preserve">was </w:t>
      </w:r>
      <w:r w:rsidRPr="005E239D">
        <w:rPr>
          <w:rFonts w:ascii="Times New Roman" w:hAnsi="Times New Roman" w:cs="Times New Roman"/>
        </w:rPr>
        <w:t xml:space="preserve">defined by a uniform distribution. </w:t>
      </w:r>
      <w:r w:rsidR="001949D2" w:rsidRPr="005E239D">
        <w:rPr>
          <w:rFonts w:ascii="Times New Roman" w:hAnsi="Times New Roman" w:cs="Times New Roman"/>
        </w:rPr>
        <w:t>D</w:t>
      </w:r>
      <w:r w:rsidRPr="005E239D">
        <w:rPr>
          <w:rFonts w:ascii="Times New Roman" w:hAnsi="Times New Roman" w:cs="Times New Roman"/>
        </w:rPr>
        <w:t xml:space="preserve">ata </w:t>
      </w:r>
      <w:r w:rsidR="001949D2" w:rsidRPr="005E239D">
        <w:rPr>
          <w:rFonts w:ascii="Times New Roman" w:hAnsi="Times New Roman" w:cs="Times New Roman"/>
        </w:rPr>
        <w:t>were</w:t>
      </w:r>
      <w:r w:rsidRPr="005E239D">
        <w:rPr>
          <w:rFonts w:ascii="Times New Roman" w:hAnsi="Times New Roman" w:cs="Times New Roman"/>
        </w:rPr>
        <w:t xml:space="preserve"> obtained from two sources. The minimum value for the </w:t>
      </w:r>
      <w:r w:rsidRPr="005E239D">
        <w:rPr>
          <w:rFonts w:ascii="Times New Roman" w:hAnsi="Times New Roman" w:cs="Times New Roman"/>
        </w:rPr>
        <w:lastRenderedPageBreak/>
        <w:t>uniform distribution was obtained from the results of a web-based survey</w:t>
      </w:r>
      <w:r w:rsidR="000003AC" w:rsidRPr="005E239D">
        <w:rPr>
          <w:rFonts w:ascii="Times New Roman" w:hAnsi="Times New Roman" w:cs="Times New Roman"/>
        </w:rPr>
        <w:t xml:space="preserve"> of U.S. adults</w:t>
      </w:r>
      <w:r w:rsidRPr="005E239D">
        <w:rPr>
          <w:rFonts w:ascii="Times New Roman" w:hAnsi="Times New Roman" w:cs="Times New Roman"/>
        </w:rPr>
        <w:t xml:space="preserve"> (N</w:t>
      </w:r>
      <w:r w:rsidR="000003AC" w:rsidRPr="005E239D">
        <w:rPr>
          <w:rFonts w:ascii="Times New Roman" w:hAnsi="Times New Roman" w:cs="Times New Roman"/>
        </w:rPr>
        <w:t>=1</w:t>
      </w:r>
      <w:r w:rsidR="00564297">
        <w:rPr>
          <w:rFonts w:ascii="Times New Roman" w:hAnsi="Times New Roman" w:cs="Times New Roman"/>
        </w:rPr>
        <w:t>,</w:t>
      </w:r>
      <w:r w:rsidR="000003AC" w:rsidRPr="005E239D">
        <w:rPr>
          <w:rFonts w:ascii="Times New Roman" w:hAnsi="Times New Roman" w:cs="Times New Roman"/>
        </w:rPr>
        <w:t>212</w:t>
      </w:r>
      <w:r w:rsidRPr="005E239D">
        <w:rPr>
          <w:rFonts w:ascii="Times New Roman" w:hAnsi="Times New Roman" w:cs="Times New Roman"/>
        </w:rPr>
        <w:t>)</w:t>
      </w:r>
      <w:r w:rsidR="008B1D57">
        <w:rPr>
          <w:rFonts w:ascii="Times New Roman" w:hAnsi="Times New Roman" w:cs="Times New Roman"/>
        </w:rPr>
        <w:t xml:space="preserve"> </w:t>
      </w:r>
      <w:r w:rsidR="005C3D85">
        <w:rPr>
          <w:rFonts w:ascii="Times New Roman" w:hAnsi="Times New Roman" w:cs="Times New Roman"/>
        </w:rPr>
        <w:fldChar w:fldCharType="begin"/>
      </w:r>
      <w:r w:rsidR="005C3D85">
        <w:rPr>
          <w:rFonts w:ascii="Times New Roman" w:hAnsi="Times New Roman" w:cs="Times New Roman"/>
        </w:rPr>
        <w:instrText>ADDIN RW.CITE{{4 Cates, Sheryl C 2006}}</w:instrText>
      </w:r>
      <w:r w:rsidR="005C3D85">
        <w:rPr>
          <w:rFonts w:ascii="Times New Roman" w:hAnsi="Times New Roman" w:cs="Times New Roman"/>
        </w:rPr>
        <w:fldChar w:fldCharType="separate"/>
      </w:r>
      <w:r w:rsidR="00D338C4">
        <w:rPr>
          <w:rFonts w:ascii="Times New Roman" w:hAnsi="Times New Roman" w:cs="Times New Roman"/>
        </w:rPr>
        <w:t>[8]</w:t>
      </w:r>
      <w:r w:rsidR="005C3D85">
        <w:rPr>
          <w:rFonts w:ascii="Times New Roman" w:hAnsi="Times New Roman" w:cs="Times New Roman"/>
        </w:rPr>
        <w:fldChar w:fldCharType="end"/>
      </w:r>
      <w:r w:rsidR="005C3D85">
        <w:rPr>
          <w:rFonts w:ascii="Times New Roman" w:hAnsi="Times New Roman" w:cs="Times New Roman"/>
        </w:rPr>
        <w:t xml:space="preserve">. </w:t>
      </w:r>
      <w:r w:rsidRPr="005E239D">
        <w:rPr>
          <w:rFonts w:ascii="Times New Roman" w:hAnsi="Times New Roman" w:cs="Times New Roman"/>
        </w:rPr>
        <w:t xml:space="preserve">The survey </w:t>
      </w:r>
      <w:r w:rsidR="00A526FE" w:rsidRPr="005E239D">
        <w:rPr>
          <w:rFonts w:ascii="Times New Roman" w:hAnsi="Times New Roman" w:cs="Times New Roman"/>
        </w:rPr>
        <w:t xml:space="preserve">reported that </w:t>
      </w:r>
      <w:r w:rsidRPr="005E239D">
        <w:rPr>
          <w:rFonts w:ascii="Times New Roman" w:hAnsi="Times New Roman" w:cs="Times New Roman"/>
        </w:rPr>
        <w:t xml:space="preserve">44.2% of households stored unopened packages of frankfurters in the freezer, therefore </w:t>
      </w:r>
      <w:r w:rsidR="000003AC" w:rsidRPr="005E239D">
        <w:rPr>
          <w:rFonts w:ascii="Times New Roman" w:hAnsi="Times New Roman" w:cs="Times New Roman"/>
        </w:rPr>
        <w:t xml:space="preserve">the remaining 55.8% </w:t>
      </w:r>
      <w:r w:rsidR="001949D2" w:rsidRPr="005E239D">
        <w:rPr>
          <w:rFonts w:ascii="Times New Roman" w:hAnsi="Times New Roman" w:cs="Times New Roman"/>
        </w:rPr>
        <w:t xml:space="preserve">were </w:t>
      </w:r>
      <w:r w:rsidR="000003AC" w:rsidRPr="005E239D">
        <w:rPr>
          <w:rFonts w:ascii="Times New Roman" w:hAnsi="Times New Roman" w:cs="Times New Roman"/>
        </w:rPr>
        <w:t xml:space="preserve">assumed to be stored in the refrigerator. </w:t>
      </w:r>
      <w:r w:rsidRPr="005E239D">
        <w:rPr>
          <w:rFonts w:ascii="Times New Roman" w:hAnsi="Times New Roman" w:cs="Times New Roman"/>
        </w:rPr>
        <w:t>The maximum value for the distribution was obtained from the</w:t>
      </w:r>
      <w:r w:rsidR="00CD13AB">
        <w:rPr>
          <w:rFonts w:ascii="Times New Roman" w:hAnsi="Times New Roman" w:cs="Times New Roman"/>
        </w:rPr>
        <w:t xml:space="preserve"> U.S. </w:t>
      </w:r>
      <w:r w:rsidRPr="005E239D">
        <w:rPr>
          <w:rFonts w:ascii="Times New Roman" w:hAnsi="Times New Roman" w:cs="Times New Roman"/>
        </w:rPr>
        <w:t>FDA/FSIS 2003 risk assessment</w:t>
      </w:r>
      <w:r w:rsidR="00933695">
        <w:rPr>
          <w:rFonts w:ascii="Times New Roman" w:hAnsi="Times New Roman" w:cs="Times New Roman"/>
        </w:rPr>
        <w:t xml:space="preserve"> </w:t>
      </w:r>
      <w:r w:rsidR="005C3D85">
        <w:rPr>
          <w:rFonts w:ascii="Times New Roman" w:hAnsi="Times New Roman" w:cs="Times New Roman"/>
        </w:rPr>
        <w:fldChar w:fldCharType="begin"/>
      </w:r>
      <w:r w:rsidR="005C3D85">
        <w:rPr>
          <w:rFonts w:ascii="Times New Roman" w:hAnsi="Times New Roman" w:cs="Times New Roman"/>
        </w:rPr>
        <w:instrText>ADDIN RW.CITE{{22 U.S. Food and Drug Administration, Center for Food Safety and Applied Nutrition 2003}}</w:instrText>
      </w:r>
      <w:r w:rsidR="005C3D85">
        <w:rPr>
          <w:rFonts w:ascii="Times New Roman" w:hAnsi="Times New Roman" w:cs="Times New Roman"/>
        </w:rPr>
        <w:fldChar w:fldCharType="separate"/>
      </w:r>
      <w:r w:rsidR="00D338C4">
        <w:rPr>
          <w:rFonts w:ascii="Times New Roman" w:hAnsi="Times New Roman" w:cs="Times New Roman"/>
        </w:rPr>
        <w:t>[2]</w:t>
      </w:r>
      <w:r w:rsidR="005C3D85">
        <w:rPr>
          <w:rFonts w:ascii="Times New Roman" w:hAnsi="Times New Roman" w:cs="Times New Roman"/>
        </w:rPr>
        <w:fldChar w:fldCharType="end"/>
      </w:r>
      <w:r w:rsidRPr="005E239D">
        <w:rPr>
          <w:rFonts w:ascii="Times New Roman" w:hAnsi="Times New Roman" w:cs="Times New Roman"/>
        </w:rPr>
        <w:t xml:space="preserve">. Based on the results of </w:t>
      </w:r>
      <w:r w:rsidR="006776A9" w:rsidRPr="005E239D">
        <w:rPr>
          <w:rFonts w:ascii="Times New Roman" w:hAnsi="Times New Roman" w:cs="Times New Roman"/>
        </w:rPr>
        <w:t>the</w:t>
      </w:r>
      <w:r w:rsidRPr="005E239D">
        <w:rPr>
          <w:rFonts w:ascii="Times New Roman" w:hAnsi="Times New Roman" w:cs="Times New Roman"/>
        </w:rPr>
        <w:t xml:space="preserve"> </w:t>
      </w:r>
      <w:r w:rsidR="006776A9" w:rsidRPr="005E239D">
        <w:rPr>
          <w:rFonts w:ascii="Times New Roman" w:hAnsi="Times New Roman" w:cs="Times New Roman"/>
        </w:rPr>
        <w:t xml:space="preserve">AMI survey and FDA Food Safety survey </w:t>
      </w:r>
      <w:r w:rsidR="00EF7398" w:rsidRPr="005E239D">
        <w:rPr>
          <w:rFonts w:ascii="Times New Roman" w:hAnsi="Times New Roman" w:cs="Times New Roman"/>
        </w:rPr>
        <w:t>in the U.S.</w:t>
      </w:r>
      <w:r w:rsidRPr="005E239D">
        <w:rPr>
          <w:rFonts w:ascii="Times New Roman" w:hAnsi="Times New Roman" w:cs="Times New Roman"/>
        </w:rPr>
        <w:t xml:space="preserve">, </w:t>
      </w:r>
      <w:r w:rsidR="005C3D85">
        <w:rPr>
          <w:rFonts w:ascii="Times New Roman" w:hAnsi="Times New Roman" w:cs="Times New Roman"/>
        </w:rPr>
        <w:t>this assessment</w:t>
      </w:r>
      <w:r w:rsidRPr="005E239D">
        <w:rPr>
          <w:rFonts w:ascii="Times New Roman" w:hAnsi="Times New Roman" w:cs="Times New Roman"/>
        </w:rPr>
        <w:t xml:space="preserve"> used a uniform distribution from 3.0 to 8.7% to describe the percentage of frankfurters stored in the freezer (FDA/FSIS 2003). The model therefore uses a uniform distribution from 91.3 to 97% to define the maximum percentage of hot dogs stored in the refrigerator. </w:t>
      </w:r>
      <w:r w:rsidR="006776A9" w:rsidRPr="005E239D">
        <w:rPr>
          <w:rFonts w:ascii="Times New Roman" w:hAnsi="Times New Roman" w:cs="Times New Roman"/>
        </w:rPr>
        <w:t xml:space="preserve">Since freezing deli meat is not common practice, 100% of the contaminated deli meat portions are assumed to be stored in the refrigerator. </w:t>
      </w:r>
      <w:r w:rsidR="00EF7398" w:rsidRPr="005E239D">
        <w:rPr>
          <w:rFonts w:ascii="Times New Roman" w:hAnsi="Times New Roman" w:cs="Times New Roman"/>
        </w:rPr>
        <w:t xml:space="preserve">Although no Canadian sources were available, it </w:t>
      </w:r>
      <w:r w:rsidR="00470C84" w:rsidRPr="005E239D">
        <w:rPr>
          <w:rFonts w:ascii="Times New Roman" w:hAnsi="Times New Roman" w:cs="Times New Roman"/>
        </w:rPr>
        <w:t xml:space="preserve">was </w:t>
      </w:r>
      <w:r w:rsidR="00EF7398" w:rsidRPr="005E239D">
        <w:rPr>
          <w:rFonts w:ascii="Times New Roman" w:hAnsi="Times New Roman" w:cs="Times New Roman"/>
        </w:rPr>
        <w:t xml:space="preserve">assumed that American </w:t>
      </w:r>
      <w:r w:rsidR="006776A9" w:rsidRPr="005E239D">
        <w:rPr>
          <w:rFonts w:ascii="Times New Roman" w:hAnsi="Times New Roman" w:cs="Times New Roman"/>
        </w:rPr>
        <w:t xml:space="preserve">consumer behaviours are similar to those of Canadian consumers. </w:t>
      </w:r>
    </w:p>
    <w:p w14:paraId="2A2378E8" w14:textId="5F4232A4" w:rsidR="0037591F" w:rsidRPr="007A1FE5" w:rsidRDefault="000B67BC" w:rsidP="007A1FE5">
      <w:pPr>
        <w:spacing w:line="360" w:lineRule="auto"/>
        <w:rPr>
          <w:rFonts w:ascii="Times New Roman" w:hAnsi="Times New Roman" w:cs="Times New Roman"/>
          <w:i/>
          <w:u w:val="single"/>
        </w:rPr>
      </w:pPr>
      <w:r>
        <w:rPr>
          <w:rFonts w:ascii="Times New Roman" w:hAnsi="Times New Roman" w:cs="Times New Roman"/>
          <w:i/>
        </w:rPr>
        <w:t>S</w:t>
      </w:r>
      <w:r w:rsidR="004623CD">
        <w:rPr>
          <w:rFonts w:ascii="Times New Roman" w:hAnsi="Times New Roman" w:cs="Times New Roman"/>
          <w:i/>
        </w:rPr>
        <w:t>2</w:t>
      </w:r>
      <w:r w:rsidR="00CC3A05" w:rsidRPr="007A1FE5">
        <w:rPr>
          <w:rFonts w:ascii="Times New Roman" w:hAnsi="Times New Roman" w:cs="Times New Roman"/>
          <w:i/>
        </w:rPr>
        <w:t xml:space="preserve">.7 </w:t>
      </w:r>
      <w:r w:rsidR="00563BA1" w:rsidRPr="007A1FE5">
        <w:rPr>
          <w:rFonts w:ascii="Times New Roman" w:hAnsi="Times New Roman" w:cs="Times New Roman"/>
          <w:i/>
        </w:rPr>
        <w:t xml:space="preserve">Time Stored in Refrigerator </w:t>
      </w:r>
      <w:r w:rsidR="00D53261" w:rsidRPr="007A1FE5">
        <w:rPr>
          <w:rFonts w:ascii="Times New Roman" w:hAnsi="Times New Roman" w:cs="Times New Roman"/>
          <w:i/>
        </w:rPr>
        <w:t>(</w:t>
      </w:r>
      <w:r w:rsidR="00FC276E" w:rsidRPr="007A1FE5">
        <w:rPr>
          <w:rFonts w:ascii="Times New Roman" w:hAnsi="Times New Roman" w:cs="Times New Roman"/>
          <w:i/>
        </w:rPr>
        <w:t>7</w:t>
      </w:r>
      <w:r w:rsidR="00563BA1" w:rsidRPr="007A1FE5">
        <w:rPr>
          <w:rFonts w:ascii="Times New Roman" w:hAnsi="Times New Roman" w:cs="Times New Roman"/>
          <w:i/>
        </w:rPr>
        <w:t>. How long is the product stored in the refrigerator?</w:t>
      </w:r>
    </w:p>
    <w:p w14:paraId="2DE230A7" w14:textId="77777777" w:rsidR="00F81F6E" w:rsidRPr="005E239D" w:rsidRDefault="00D53261" w:rsidP="00933695">
      <w:pPr>
        <w:spacing w:after="0" w:line="480" w:lineRule="auto"/>
        <w:rPr>
          <w:rFonts w:ascii="Times New Roman" w:hAnsi="Times New Roman" w:cs="Times New Roman"/>
          <w:u w:val="single"/>
        </w:rPr>
      </w:pPr>
      <w:r w:rsidRPr="005E239D">
        <w:rPr>
          <w:rFonts w:ascii="Times New Roman" w:hAnsi="Times New Roman" w:cs="Times New Roman"/>
          <w:u w:val="single"/>
        </w:rPr>
        <w:t xml:space="preserve">Input Values: </w:t>
      </w:r>
    </w:p>
    <w:p w14:paraId="59713E60" w14:textId="77777777" w:rsidR="00375820" w:rsidRPr="005E239D" w:rsidRDefault="00375820" w:rsidP="00933695">
      <w:pPr>
        <w:spacing w:after="0" w:line="480" w:lineRule="auto"/>
        <w:rPr>
          <w:rFonts w:ascii="Times New Roman" w:hAnsi="Times New Roman" w:cs="Times New Roman"/>
        </w:rPr>
      </w:pPr>
      <w:r w:rsidRPr="005E239D">
        <w:rPr>
          <w:rFonts w:ascii="Times New Roman" w:hAnsi="Times New Roman" w:cs="Times New Roman"/>
        </w:rPr>
        <w:t>General: Discrete ({first consumption, last consumption}, {probability fully consumed at first, 1-probability</w:t>
      </w:r>
      <w:r w:rsidR="00A526FE" w:rsidRPr="005E239D">
        <w:rPr>
          <w:rFonts w:ascii="Times New Roman" w:hAnsi="Times New Roman" w:cs="Times New Roman"/>
        </w:rPr>
        <w:t xml:space="preserve"> fully consumed at first</w:t>
      </w:r>
      <w:r w:rsidRPr="005E239D">
        <w:rPr>
          <w:rFonts w:ascii="Times New Roman" w:hAnsi="Times New Roman" w:cs="Times New Roman"/>
        </w:rPr>
        <w:t xml:space="preserve">}) </w:t>
      </w:r>
    </w:p>
    <w:p w14:paraId="6872BC31" w14:textId="77777777" w:rsidR="00375820" w:rsidRPr="005E239D" w:rsidRDefault="00375820" w:rsidP="00933695">
      <w:pPr>
        <w:spacing w:after="0" w:line="480" w:lineRule="auto"/>
        <w:rPr>
          <w:rFonts w:ascii="Times New Roman" w:hAnsi="Times New Roman" w:cs="Times New Roman"/>
        </w:rPr>
      </w:pPr>
      <w:r w:rsidRPr="005E239D">
        <w:rPr>
          <w:rFonts w:ascii="Times New Roman" w:hAnsi="Times New Roman" w:cs="Times New Roman"/>
        </w:rPr>
        <w:t xml:space="preserve">Hot dogs: </w:t>
      </w:r>
      <w:r w:rsidR="002B11D4" w:rsidRPr="005E239D">
        <w:rPr>
          <w:rFonts w:ascii="Times New Roman" w:hAnsi="Times New Roman" w:cs="Times New Roman"/>
        </w:rPr>
        <w:t>Discrete</w:t>
      </w:r>
      <w:r w:rsidRPr="005E239D">
        <w:rPr>
          <w:rFonts w:ascii="Times New Roman" w:hAnsi="Times New Roman" w:cs="Times New Roman"/>
        </w:rPr>
        <w:t xml:space="preserve"> ({</w:t>
      </w:r>
      <w:r w:rsidR="007B69AF" w:rsidRPr="005E239D">
        <w:rPr>
          <w:rFonts w:ascii="Times New Roman" w:hAnsi="Times New Roman" w:cs="Times New Roman"/>
        </w:rPr>
        <w:t>Weibull (</w:t>
      </w:r>
      <w:r w:rsidR="005A79B7" w:rsidRPr="005E239D">
        <w:rPr>
          <w:rFonts w:ascii="Times New Roman" w:hAnsi="Times New Roman" w:cs="Times New Roman"/>
        </w:rPr>
        <w:t>0.779,4.72</w:t>
      </w:r>
      <w:r w:rsidR="007B69AF" w:rsidRPr="005E239D">
        <w:rPr>
          <w:rFonts w:ascii="Times New Roman" w:hAnsi="Times New Roman" w:cs="Times New Roman"/>
        </w:rPr>
        <w:t>)</w:t>
      </w:r>
      <w:r w:rsidRPr="005E239D">
        <w:rPr>
          <w:rFonts w:ascii="Times New Roman" w:hAnsi="Times New Roman" w:cs="Times New Roman"/>
        </w:rPr>
        <w:t xml:space="preserve">, </w:t>
      </w:r>
      <w:r w:rsidR="007B69AF" w:rsidRPr="005E239D">
        <w:rPr>
          <w:rFonts w:ascii="Times New Roman" w:hAnsi="Times New Roman" w:cs="Times New Roman"/>
        </w:rPr>
        <w:t>Weibull (1.12, 12.5)</w:t>
      </w:r>
      <w:r w:rsidRPr="005E239D">
        <w:rPr>
          <w:rFonts w:ascii="Times New Roman" w:hAnsi="Times New Roman" w:cs="Times New Roman"/>
        </w:rPr>
        <w:t>}, {13%, 87%})</w:t>
      </w:r>
    </w:p>
    <w:p w14:paraId="14AAA368" w14:textId="77777777" w:rsidR="00375820" w:rsidRPr="005E239D" w:rsidRDefault="00375820" w:rsidP="00933695">
      <w:pPr>
        <w:spacing w:after="0" w:line="480" w:lineRule="auto"/>
        <w:rPr>
          <w:rFonts w:ascii="Times New Roman" w:hAnsi="Times New Roman" w:cs="Times New Roman"/>
        </w:rPr>
      </w:pPr>
      <w:r w:rsidRPr="005E239D">
        <w:rPr>
          <w:rFonts w:ascii="Times New Roman" w:hAnsi="Times New Roman" w:cs="Times New Roman"/>
        </w:rPr>
        <w:t xml:space="preserve">Deli meat: </w:t>
      </w:r>
      <w:r w:rsidR="002B11D4" w:rsidRPr="005E239D">
        <w:rPr>
          <w:rFonts w:ascii="Times New Roman" w:hAnsi="Times New Roman" w:cs="Times New Roman"/>
        </w:rPr>
        <w:t>Discrete</w:t>
      </w:r>
      <w:r w:rsidRPr="005E239D">
        <w:rPr>
          <w:rFonts w:ascii="Times New Roman" w:hAnsi="Times New Roman" w:cs="Times New Roman"/>
        </w:rPr>
        <w:t xml:space="preserve"> ({</w:t>
      </w:r>
      <w:r w:rsidR="007B69AF" w:rsidRPr="005E239D">
        <w:rPr>
          <w:rFonts w:ascii="Times New Roman" w:hAnsi="Times New Roman" w:cs="Times New Roman"/>
        </w:rPr>
        <w:t>Weibull (0.7</w:t>
      </w:r>
      <w:r w:rsidR="005A79B7" w:rsidRPr="005E239D">
        <w:rPr>
          <w:rFonts w:ascii="Times New Roman" w:hAnsi="Times New Roman" w:cs="Times New Roman"/>
        </w:rPr>
        <w:t>9</w:t>
      </w:r>
      <w:r w:rsidR="007B69AF" w:rsidRPr="005E239D">
        <w:rPr>
          <w:rFonts w:ascii="Times New Roman" w:hAnsi="Times New Roman" w:cs="Times New Roman"/>
        </w:rPr>
        <w:t>9,</w:t>
      </w:r>
      <w:r w:rsidR="005A79B7" w:rsidRPr="005E239D">
        <w:rPr>
          <w:rFonts w:ascii="Times New Roman" w:hAnsi="Times New Roman" w:cs="Times New Roman"/>
        </w:rPr>
        <w:t>3.91</w:t>
      </w:r>
      <w:r w:rsidR="007B69AF" w:rsidRPr="005E239D">
        <w:rPr>
          <w:rFonts w:ascii="Times New Roman" w:hAnsi="Times New Roman" w:cs="Times New Roman"/>
        </w:rPr>
        <w:t>)</w:t>
      </w:r>
      <w:r w:rsidRPr="005E239D">
        <w:rPr>
          <w:rFonts w:ascii="Times New Roman" w:hAnsi="Times New Roman" w:cs="Times New Roman"/>
        </w:rPr>
        <w:t xml:space="preserve">, </w:t>
      </w:r>
      <w:r w:rsidR="007B69AF" w:rsidRPr="005E239D">
        <w:rPr>
          <w:rFonts w:ascii="Times New Roman" w:hAnsi="Times New Roman" w:cs="Times New Roman"/>
        </w:rPr>
        <w:t>Weibull (1.29, 20.5)</w:t>
      </w:r>
      <w:r w:rsidRPr="005E239D">
        <w:rPr>
          <w:rFonts w:ascii="Times New Roman" w:hAnsi="Times New Roman" w:cs="Times New Roman"/>
        </w:rPr>
        <w:t>}, {8%, 92%})</w:t>
      </w:r>
    </w:p>
    <w:p w14:paraId="714B8D11" w14:textId="77777777" w:rsidR="002F6E20" w:rsidRPr="005E239D" w:rsidRDefault="00D53261" w:rsidP="00933695">
      <w:pPr>
        <w:spacing w:after="0" w:line="480" w:lineRule="auto"/>
        <w:rPr>
          <w:rFonts w:ascii="Times New Roman" w:hAnsi="Times New Roman" w:cs="Times New Roman"/>
        </w:rPr>
      </w:pPr>
      <w:r w:rsidRPr="005E239D">
        <w:rPr>
          <w:rFonts w:ascii="Times New Roman" w:hAnsi="Times New Roman" w:cs="Times New Roman"/>
          <w:u w:val="single"/>
        </w:rPr>
        <w:t>Units:</w:t>
      </w:r>
      <w:r w:rsidRPr="005E239D">
        <w:rPr>
          <w:rFonts w:ascii="Times New Roman" w:hAnsi="Times New Roman" w:cs="Times New Roman"/>
        </w:rPr>
        <w:t xml:space="preserve"> </w:t>
      </w:r>
      <w:r w:rsidR="002F6E20" w:rsidRPr="005E239D">
        <w:rPr>
          <w:rFonts w:ascii="Times New Roman" w:hAnsi="Times New Roman" w:cs="Times New Roman"/>
        </w:rPr>
        <w:t>days</w:t>
      </w:r>
    </w:p>
    <w:p w14:paraId="7A6FBF88" w14:textId="77777777" w:rsidR="00563BA1" w:rsidRPr="00933695" w:rsidRDefault="00D53261" w:rsidP="00933695">
      <w:pPr>
        <w:spacing w:after="0" w:line="480" w:lineRule="auto"/>
        <w:rPr>
          <w:rFonts w:ascii="Times New Roman" w:hAnsi="Times New Roman" w:cs="Times New Roman"/>
          <w:u w:val="single"/>
          <w:lang w:val="fr-CA"/>
        </w:rPr>
      </w:pPr>
      <w:r w:rsidRPr="00DB2145">
        <w:rPr>
          <w:rFonts w:ascii="Times New Roman" w:hAnsi="Times New Roman" w:cs="Times New Roman"/>
          <w:u w:val="single"/>
          <w:lang w:val="fr-CA"/>
        </w:rPr>
        <w:t>Source(s):</w:t>
      </w:r>
      <w:r w:rsidR="00DB2145" w:rsidRPr="00DB2145">
        <w:rPr>
          <w:rFonts w:ascii="Times New Roman" w:hAnsi="Times New Roman" w:cs="Times New Roman"/>
        </w:rPr>
        <w:fldChar w:fldCharType="begin"/>
      </w:r>
      <w:r w:rsidR="00DB2145" w:rsidRPr="00DB2145">
        <w:rPr>
          <w:rFonts w:ascii="Times New Roman" w:hAnsi="Times New Roman" w:cs="Times New Roman"/>
          <w:lang w:val="fr-CA"/>
        </w:rPr>
        <w:instrText>ADDIN RW.CITE{{63 Pouillot, Régis 2010}}</w:instrText>
      </w:r>
      <w:r w:rsidR="00DB2145" w:rsidRPr="00DB2145">
        <w:rPr>
          <w:rFonts w:ascii="Times New Roman" w:hAnsi="Times New Roman" w:cs="Times New Roman"/>
        </w:rPr>
        <w:fldChar w:fldCharType="separate"/>
      </w:r>
      <w:r w:rsidR="00D338C4">
        <w:rPr>
          <w:rFonts w:ascii="Times New Roman" w:hAnsi="Times New Roman" w:cs="Times New Roman"/>
          <w:lang w:val="fr-CA"/>
        </w:rPr>
        <w:t>[7]</w:t>
      </w:r>
      <w:r w:rsidR="00DB2145" w:rsidRPr="00DB2145">
        <w:rPr>
          <w:rFonts w:ascii="Times New Roman" w:hAnsi="Times New Roman" w:cs="Times New Roman"/>
        </w:rPr>
        <w:fldChar w:fldCharType="end"/>
      </w:r>
    </w:p>
    <w:p w14:paraId="2C13B613" w14:textId="77777777" w:rsidR="00375820" w:rsidRPr="005E239D" w:rsidRDefault="00A526FE" w:rsidP="00933695">
      <w:pPr>
        <w:spacing w:after="0" w:line="480" w:lineRule="auto"/>
        <w:rPr>
          <w:rFonts w:ascii="Times New Roman" w:hAnsi="Times New Roman" w:cs="Times New Roman"/>
          <w:u w:val="single"/>
        </w:rPr>
      </w:pPr>
      <w:r w:rsidRPr="005E239D">
        <w:rPr>
          <w:rFonts w:ascii="Times New Roman" w:hAnsi="Times New Roman" w:cs="Times New Roman"/>
          <w:u w:val="single"/>
        </w:rPr>
        <w:t>Description</w:t>
      </w:r>
      <w:r w:rsidR="00D53261" w:rsidRPr="005E239D">
        <w:rPr>
          <w:rFonts w:ascii="Times New Roman" w:hAnsi="Times New Roman" w:cs="Times New Roman"/>
          <w:u w:val="single"/>
        </w:rPr>
        <w:t>:</w:t>
      </w:r>
    </w:p>
    <w:p w14:paraId="2080809E" w14:textId="099DA43C" w:rsidR="00CC3A05" w:rsidRPr="007A1FE5" w:rsidRDefault="00E30FCE" w:rsidP="007A1FE5">
      <w:pPr>
        <w:spacing w:line="480" w:lineRule="auto"/>
        <w:ind w:firstLine="720"/>
        <w:rPr>
          <w:rFonts w:cs="Times New Roman"/>
        </w:rPr>
      </w:pPr>
      <w:r w:rsidRPr="005E239D">
        <w:rPr>
          <w:rFonts w:ascii="Times New Roman" w:hAnsi="Times New Roman" w:cs="Times New Roman"/>
        </w:rPr>
        <w:t xml:space="preserve">A study by Pouillot </w:t>
      </w:r>
      <w:r w:rsidRPr="00952A03">
        <w:rPr>
          <w:rFonts w:ascii="Times New Roman" w:hAnsi="Times New Roman" w:cs="Times New Roman"/>
          <w:i/>
        </w:rPr>
        <w:t>et al</w:t>
      </w:r>
      <w:r w:rsidRPr="005E239D">
        <w:rPr>
          <w:rFonts w:ascii="Times New Roman" w:hAnsi="Times New Roman" w:cs="Times New Roman"/>
        </w:rPr>
        <w:t>.</w:t>
      </w:r>
      <w:r w:rsidR="005C3D85">
        <w:rPr>
          <w:rFonts w:ascii="Times New Roman" w:hAnsi="Times New Roman" w:cs="Times New Roman"/>
        </w:rPr>
        <w:fldChar w:fldCharType="begin"/>
      </w:r>
      <w:r w:rsidR="005C3D85">
        <w:rPr>
          <w:rFonts w:ascii="Times New Roman" w:hAnsi="Times New Roman" w:cs="Times New Roman"/>
        </w:rPr>
        <w:instrText>ADDIN RW.CITE{{63 Pouillot, Régis 2010}}</w:instrText>
      </w:r>
      <w:r w:rsidR="005C3D85">
        <w:rPr>
          <w:rFonts w:ascii="Times New Roman" w:hAnsi="Times New Roman" w:cs="Times New Roman"/>
        </w:rPr>
        <w:fldChar w:fldCharType="separate"/>
      </w:r>
      <w:r w:rsidR="00D338C4">
        <w:rPr>
          <w:rFonts w:ascii="Times New Roman" w:hAnsi="Times New Roman" w:cs="Times New Roman"/>
        </w:rPr>
        <w:t>[7]</w:t>
      </w:r>
      <w:r w:rsidR="005C3D85">
        <w:rPr>
          <w:rFonts w:ascii="Times New Roman" w:hAnsi="Times New Roman" w:cs="Times New Roman"/>
        </w:rPr>
        <w:fldChar w:fldCharType="end"/>
      </w:r>
      <w:r w:rsidRPr="005E239D">
        <w:rPr>
          <w:rFonts w:ascii="Times New Roman" w:hAnsi="Times New Roman" w:cs="Times New Roman"/>
        </w:rPr>
        <w:t xml:space="preserve">, which used data from a national </w:t>
      </w:r>
      <w:r w:rsidR="00F81F6E" w:rsidRPr="005E239D">
        <w:rPr>
          <w:rFonts w:ascii="Times New Roman" w:hAnsi="Times New Roman" w:cs="Times New Roman"/>
        </w:rPr>
        <w:t xml:space="preserve">representative </w:t>
      </w:r>
      <w:r w:rsidRPr="005E239D">
        <w:rPr>
          <w:rFonts w:ascii="Times New Roman" w:hAnsi="Times New Roman" w:cs="Times New Roman"/>
        </w:rPr>
        <w:t>survey of U.S. adults</w:t>
      </w:r>
      <w:r w:rsidR="00F81F6E" w:rsidRPr="005E239D">
        <w:rPr>
          <w:rFonts w:ascii="Times New Roman" w:hAnsi="Times New Roman" w:cs="Times New Roman"/>
        </w:rPr>
        <w:t xml:space="preserve"> (N=</w:t>
      </w:r>
      <w:r w:rsidR="009650C1" w:rsidRPr="005E239D">
        <w:rPr>
          <w:rFonts w:ascii="Times New Roman" w:hAnsi="Times New Roman" w:cs="Times New Roman"/>
        </w:rPr>
        <w:t>1</w:t>
      </w:r>
      <w:r w:rsidR="004623CD">
        <w:rPr>
          <w:rFonts w:ascii="Times New Roman" w:hAnsi="Times New Roman" w:cs="Times New Roman"/>
        </w:rPr>
        <w:t>,</w:t>
      </w:r>
      <w:r w:rsidR="009650C1" w:rsidRPr="005E239D">
        <w:rPr>
          <w:rFonts w:ascii="Times New Roman" w:hAnsi="Times New Roman" w:cs="Times New Roman"/>
        </w:rPr>
        <w:t>192</w:t>
      </w:r>
      <w:r w:rsidR="00F81F6E" w:rsidRPr="005E239D">
        <w:rPr>
          <w:rFonts w:ascii="Times New Roman" w:hAnsi="Times New Roman" w:cs="Times New Roman"/>
        </w:rPr>
        <w:t>)</w:t>
      </w:r>
      <w:r w:rsidRPr="005E239D">
        <w:rPr>
          <w:rFonts w:ascii="Times New Roman" w:hAnsi="Times New Roman" w:cs="Times New Roman"/>
        </w:rPr>
        <w:t xml:space="preserve">, </w:t>
      </w:r>
      <w:r w:rsidR="00732F32" w:rsidRPr="005E239D">
        <w:rPr>
          <w:rFonts w:ascii="Times New Roman" w:hAnsi="Times New Roman" w:cs="Times New Roman"/>
        </w:rPr>
        <w:t xml:space="preserve">was used to estimate the amount of time RTE products are stored in the refrigerator. </w:t>
      </w:r>
      <w:r w:rsidRPr="005E239D">
        <w:rPr>
          <w:rFonts w:ascii="Times New Roman" w:hAnsi="Times New Roman" w:cs="Times New Roman"/>
        </w:rPr>
        <w:t xml:space="preserve">RTE products are not always wholly consumed on the first occasion they are eaten, and thus </w:t>
      </w:r>
      <w:r w:rsidR="00732F32" w:rsidRPr="005E239D">
        <w:rPr>
          <w:rFonts w:ascii="Times New Roman" w:hAnsi="Times New Roman" w:cs="Times New Roman"/>
        </w:rPr>
        <w:t xml:space="preserve">distributions </w:t>
      </w:r>
      <w:r w:rsidR="00470C84" w:rsidRPr="005E239D">
        <w:rPr>
          <w:rFonts w:ascii="Times New Roman" w:hAnsi="Times New Roman" w:cs="Times New Roman"/>
        </w:rPr>
        <w:t xml:space="preserve">were generated </w:t>
      </w:r>
      <w:r w:rsidR="00732F32" w:rsidRPr="005E239D">
        <w:rPr>
          <w:rFonts w:ascii="Times New Roman" w:hAnsi="Times New Roman" w:cs="Times New Roman"/>
        </w:rPr>
        <w:t xml:space="preserve">for </w:t>
      </w:r>
      <w:r w:rsidRPr="005E239D">
        <w:rPr>
          <w:rFonts w:ascii="Times New Roman" w:hAnsi="Times New Roman" w:cs="Times New Roman"/>
        </w:rPr>
        <w:t xml:space="preserve">both the </w:t>
      </w:r>
      <w:r w:rsidR="00732F32" w:rsidRPr="005E239D">
        <w:rPr>
          <w:rFonts w:ascii="Times New Roman" w:hAnsi="Times New Roman" w:cs="Times New Roman"/>
        </w:rPr>
        <w:t xml:space="preserve">refrigeration time </w:t>
      </w:r>
      <w:r w:rsidRPr="005E239D">
        <w:rPr>
          <w:rFonts w:ascii="Times New Roman" w:hAnsi="Times New Roman" w:cs="Times New Roman"/>
        </w:rPr>
        <w:t>to</w:t>
      </w:r>
      <w:r w:rsidR="00732F32" w:rsidRPr="005E239D">
        <w:rPr>
          <w:rFonts w:ascii="Times New Roman" w:hAnsi="Times New Roman" w:cs="Times New Roman"/>
        </w:rPr>
        <w:t xml:space="preserve"> first consumption</w:t>
      </w:r>
      <w:r w:rsidR="007B69AF" w:rsidRPr="005E239D">
        <w:rPr>
          <w:rFonts w:ascii="Times New Roman" w:hAnsi="Times New Roman" w:cs="Times New Roman"/>
        </w:rPr>
        <w:t xml:space="preserve"> (days)</w:t>
      </w:r>
      <w:r w:rsidR="00732F32" w:rsidRPr="005E239D">
        <w:rPr>
          <w:rFonts w:ascii="Times New Roman" w:hAnsi="Times New Roman" w:cs="Times New Roman"/>
        </w:rPr>
        <w:t xml:space="preserve"> and</w:t>
      </w:r>
      <w:r w:rsidRPr="005E239D">
        <w:rPr>
          <w:rFonts w:ascii="Times New Roman" w:hAnsi="Times New Roman" w:cs="Times New Roman"/>
        </w:rPr>
        <w:t xml:space="preserve"> the refrigeration time to </w:t>
      </w:r>
      <w:r w:rsidR="00732F32" w:rsidRPr="005E239D">
        <w:rPr>
          <w:rFonts w:ascii="Times New Roman" w:hAnsi="Times New Roman" w:cs="Times New Roman"/>
        </w:rPr>
        <w:t>last consumption</w:t>
      </w:r>
      <w:r w:rsidR="007B69AF" w:rsidRPr="005E239D">
        <w:rPr>
          <w:rFonts w:ascii="Times New Roman" w:hAnsi="Times New Roman" w:cs="Times New Roman"/>
        </w:rPr>
        <w:t xml:space="preserve"> (days) of products</w:t>
      </w:r>
      <w:r w:rsidR="00732F32" w:rsidRPr="005E239D">
        <w:rPr>
          <w:rFonts w:ascii="Times New Roman" w:hAnsi="Times New Roman" w:cs="Times New Roman"/>
        </w:rPr>
        <w:t xml:space="preserve">. </w:t>
      </w:r>
      <w:r w:rsidR="00101EA9" w:rsidRPr="005E239D">
        <w:rPr>
          <w:rFonts w:ascii="Times New Roman" w:hAnsi="Times New Roman" w:cs="Times New Roman"/>
        </w:rPr>
        <w:t xml:space="preserve">These two distributions were </w:t>
      </w:r>
      <w:r w:rsidR="00470C84" w:rsidRPr="005E239D">
        <w:rPr>
          <w:rFonts w:ascii="Times New Roman" w:hAnsi="Times New Roman" w:cs="Times New Roman"/>
        </w:rPr>
        <w:t>impl</w:t>
      </w:r>
      <w:r w:rsidR="005A79B7" w:rsidRPr="005E239D">
        <w:rPr>
          <w:rFonts w:ascii="Times New Roman" w:hAnsi="Times New Roman" w:cs="Times New Roman"/>
        </w:rPr>
        <w:t>e</w:t>
      </w:r>
      <w:r w:rsidR="00470C84" w:rsidRPr="005E239D">
        <w:rPr>
          <w:rFonts w:ascii="Times New Roman" w:hAnsi="Times New Roman" w:cs="Times New Roman"/>
        </w:rPr>
        <w:t xml:space="preserve">mented </w:t>
      </w:r>
      <w:r w:rsidR="00101EA9" w:rsidRPr="005E239D">
        <w:rPr>
          <w:rFonts w:ascii="Times New Roman" w:hAnsi="Times New Roman" w:cs="Times New Roman"/>
        </w:rPr>
        <w:t>in @Risk for two RTE product categories: hot dogs and deli meat sliced by the manufacturer</w:t>
      </w:r>
      <w:r w:rsidR="00470C84" w:rsidRPr="005E239D">
        <w:rPr>
          <w:rFonts w:ascii="Times New Roman" w:hAnsi="Times New Roman" w:cs="Times New Roman"/>
        </w:rPr>
        <w:t xml:space="preserve">, with the latter assumed as a proxy </w:t>
      </w:r>
      <w:r w:rsidR="00470C84" w:rsidRPr="005E239D">
        <w:rPr>
          <w:rFonts w:ascii="Times New Roman" w:hAnsi="Times New Roman" w:cs="Times New Roman"/>
        </w:rPr>
        <w:lastRenderedPageBreak/>
        <w:t>for pre-packaged deli meats</w:t>
      </w:r>
      <w:r w:rsidR="00101EA9" w:rsidRPr="005E239D">
        <w:rPr>
          <w:rFonts w:ascii="Times New Roman" w:hAnsi="Times New Roman" w:cs="Times New Roman"/>
        </w:rPr>
        <w:t xml:space="preserve">. </w:t>
      </w:r>
      <w:r w:rsidR="00732F32" w:rsidRPr="005E239D">
        <w:rPr>
          <w:rFonts w:ascii="Times New Roman" w:hAnsi="Times New Roman" w:cs="Times New Roman"/>
        </w:rPr>
        <w:t xml:space="preserve">The study also provided the percentage of individuals who consumed the whole </w:t>
      </w:r>
      <w:r w:rsidRPr="005E239D">
        <w:rPr>
          <w:rFonts w:ascii="Times New Roman" w:hAnsi="Times New Roman" w:cs="Times New Roman"/>
        </w:rPr>
        <w:t>product</w:t>
      </w:r>
      <w:r w:rsidR="00732F32" w:rsidRPr="005E239D">
        <w:rPr>
          <w:rFonts w:ascii="Times New Roman" w:hAnsi="Times New Roman" w:cs="Times New Roman"/>
        </w:rPr>
        <w:t xml:space="preserve"> </w:t>
      </w:r>
      <w:r w:rsidRPr="005E239D">
        <w:rPr>
          <w:rFonts w:ascii="Times New Roman" w:hAnsi="Times New Roman" w:cs="Times New Roman"/>
        </w:rPr>
        <w:t>on the first occasion it was eaten</w:t>
      </w:r>
      <w:r w:rsidR="00732F32" w:rsidRPr="005E239D">
        <w:rPr>
          <w:rFonts w:ascii="Times New Roman" w:hAnsi="Times New Roman" w:cs="Times New Roman"/>
        </w:rPr>
        <w:t>.</w:t>
      </w:r>
      <w:r w:rsidRPr="005E239D">
        <w:rPr>
          <w:rFonts w:ascii="Times New Roman" w:hAnsi="Times New Roman" w:cs="Times New Roman"/>
        </w:rPr>
        <w:t xml:space="preserve"> </w:t>
      </w:r>
      <w:r w:rsidR="00101EA9" w:rsidRPr="005E239D">
        <w:rPr>
          <w:rFonts w:ascii="Times New Roman" w:hAnsi="Times New Roman" w:cs="Times New Roman"/>
        </w:rPr>
        <w:t>This percentage was used to generate a discrete distribution between time to first consumption and time to last consumption. For example, if hot dogs are the RTE product selected, the model first generates a time to first consumption and a time to last consumption of hot dogs. The model then</w:t>
      </w:r>
      <w:r w:rsidR="002B11D4" w:rsidRPr="005E239D">
        <w:rPr>
          <w:rFonts w:ascii="Times New Roman" w:hAnsi="Times New Roman" w:cs="Times New Roman"/>
        </w:rPr>
        <w:t xml:space="preserve"> uses </w:t>
      </w:r>
      <w:r w:rsidR="00502E6D" w:rsidRPr="005E239D">
        <w:rPr>
          <w:rFonts w:ascii="Times New Roman" w:hAnsi="Times New Roman" w:cs="Times New Roman"/>
        </w:rPr>
        <w:t>the</w:t>
      </w:r>
      <w:r w:rsidR="002B11D4" w:rsidRPr="005E239D">
        <w:rPr>
          <w:rFonts w:ascii="Times New Roman" w:hAnsi="Times New Roman" w:cs="Times New Roman"/>
        </w:rPr>
        <w:t xml:space="preserve"> discrete distribution to</w:t>
      </w:r>
      <w:r w:rsidR="00101EA9" w:rsidRPr="005E239D">
        <w:rPr>
          <w:rFonts w:ascii="Times New Roman" w:hAnsi="Times New Roman" w:cs="Times New Roman"/>
        </w:rPr>
        <w:t xml:space="preserve"> select </w:t>
      </w:r>
      <w:r w:rsidR="00470C84" w:rsidRPr="005E239D">
        <w:rPr>
          <w:rFonts w:ascii="Times New Roman" w:hAnsi="Times New Roman" w:cs="Times New Roman"/>
        </w:rPr>
        <w:t xml:space="preserve">an input </w:t>
      </w:r>
      <w:r w:rsidR="00101EA9" w:rsidRPr="005E239D">
        <w:rPr>
          <w:rFonts w:ascii="Times New Roman" w:hAnsi="Times New Roman" w:cs="Times New Roman"/>
        </w:rPr>
        <w:t xml:space="preserve">between these two values; the time to first consumption is chosen with a probability equal to the percentage of individuals who consumed the whole product on the first occasion it was eaten, and the time to last consumption is chosen the remainder of the time. </w:t>
      </w:r>
      <w:r w:rsidR="00F81F6E" w:rsidRPr="005E239D">
        <w:rPr>
          <w:rFonts w:ascii="Times New Roman" w:hAnsi="Times New Roman" w:cs="Times New Roman"/>
        </w:rPr>
        <w:t xml:space="preserve">The resulting estimate is conservative as it does not account for partial consumption of the product prior to the time to last consumption. </w:t>
      </w:r>
      <w:r w:rsidR="00BC34D6" w:rsidRPr="005E239D">
        <w:rPr>
          <w:rFonts w:ascii="Times New Roman" w:hAnsi="Times New Roman" w:cs="Times New Roman"/>
        </w:rPr>
        <w:t xml:space="preserve">Alternate sources </w:t>
      </w:r>
      <w:r w:rsidR="00012DE6">
        <w:rPr>
          <w:rFonts w:ascii="Times New Roman" w:hAnsi="Times New Roman" w:cs="Times New Roman"/>
        </w:rPr>
        <w:t>e</w:t>
      </w:r>
      <w:r w:rsidR="00BC34D6" w:rsidRPr="005E239D">
        <w:rPr>
          <w:rFonts w:ascii="Times New Roman" w:hAnsi="Times New Roman" w:cs="Times New Roman"/>
        </w:rPr>
        <w:t>ither did not offer product</w:t>
      </w:r>
      <w:r w:rsidR="00CF5ED2">
        <w:rPr>
          <w:rFonts w:ascii="Times New Roman" w:hAnsi="Times New Roman" w:cs="Times New Roman"/>
        </w:rPr>
        <w:t>-</w:t>
      </w:r>
      <w:r w:rsidR="00BC34D6" w:rsidRPr="005E239D">
        <w:rPr>
          <w:rFonts w:ascii="Times New Roman" w:hAnsi="Times New Roman" w:cs="Times New Roman"/>
        </w:rPr>
        <w:t>specific estimates or</w:t>
      </w:r>
      <w:r w:rsidR="007B69AF" w:rsidRPr="005E239D">
        <w:rPr>
          <w:rFonts w:ascii="Times New Roman" w:hAnsi="Times New Roman" w:cs="Times New Roman"/>
        </w:rPr>
        <w:t xml:space="preserve"> </w:t>
      </w:r>
      <w:r w:rsidR="00470C84" w:rsidRPr="005E239D">
        <w:rPr>
          <w:rFonts w:ascii="Times New Roman" w:hAnsi="Times New Roman" w:cs="Times New Roman"/>
        </w:rPr>
        <w:t xml:space="preserve">reported </w:t>
      </w:r>
      <w:r w:rsidR="007B69AF" w:rsidRPr="005E239D">
        <w:rPr>
          <w:rFonts w:ascii="Times New Roman" w:hAnsi="Times New Roman" w:cs="Times New Roman"/>
        </w:rPr>
        <w:t>vague</w:t>
      </w:r>
      <w:r w:rsidR="00BC34D6" w:rsidRPr="005E239D">
        <w:rPr>
          <w:rFonts w:ascii="Times New Roman" w:hAnsi="Times New Roman" w:cs="Times New Roman"/>
        </w:rPr>
        <w:t xml:space="preserve"> time estimates (e.g. % of products stored longer than 7 days). </w:t>
      </w:r>
    </w:p>
    <w:p w14:paraId="6F2F9533" w14:textId="7A38D639" w:rsidR="0037591F" w:rsidRDefault="000B67BC" w:rsidP="007A1FE5">
      <w:pPr>
        <w:spacing w:line="360" w:lineRule="auto"/>
        <w:rPr>
          <w:rFonts w:ascii="Times New Roman" w:hAnsi="Times New Roman" w:cs="Times New Roman"/>
          <w:u w:val="single"/>
        </w:rPr>
      </w:pPr>
      <w:r w:rsidRPr="007A1FE5">
        <w:rPr>
          <w:rFonts w:ascii="Times New Roman" w:hAnsi="Times New Roman" w:cs="Times New Roman"/>
          <w:i/>
        </w:rPr>
        <w:t>S</w:t>
      </w:r>
      <w:r w:rsidR="004623CD" w:rsidRPr="009F6429">
        <w:rPr>
          <w:rStyle w:val="Heading3Char"/>
          <w:rFonts w:cs="Times New Roman"/>
          <w:b w:val="0"/>
          <w:bCs w:val="0"/>
        </w:rPr>
        <w:t>2</w:t>
      </w:r>
      <w:r w:rsidR="00CC3A05" w:rsidRPr="00392398">
        <w:rPr>
          <w:rStyle w:val="Heading3Char"/>
          <w:rFonts w:cs="Times New Roman"/>
          <w:b w:val="0"/>
          <w:bCs w:val="0"/>
        </w:rPr>
        <w:t>.</w:t>
      </w:r>
      <w:r w:rsidR="00CC3A05" w:rsidRPr="005725C3">
        <w:rPr>
          <w:rStyle w:val="Heading3Char"/>
          <w:b w:val="0"/>
          <w:bCs w:val="0"/>
        </w:rPr>
        <w:t xml:space="preserve">8 </w:t>
      </w:r>
      <w:r w:rsidR="00BB0C57" w:rsidRPr="00CC3A05">
        <w:rPr>
          <w:rStyle w:val="Heading3Char"/>
          <w:b w:val="0"/>
        </w:rPr>
        <w:t>Temperature</w:t>
      </w:r>
      <w:r w:rsidR="00BB0C57" w:rsidRPr="00904D23">
        <w:rPr>
          <w:rStyle w:val="Heading3Char"/>
          <w:b w:val="0"/>
        </w:rPr>
        <w:t xml:space="preserve"> of Refrigerator (</w:t>
      </w:r>
      <w:r w:rsidR="00FC276E" w:rsidRPr="00904D23">
        <w:rPr>
          <w:rStyle w:val="Heading3Char"/>
          <w:b w:val="0"/>
        </w:rPr>
        <w:t>8</w:t>
      </w:r>
      <w:r w:rsidR="00BB0C57" w:rsidRPr="00904D23">
        <w:rPr>
          <w:rStyle w:val="Heading3Char"/>
          <w:b w:val="0"/>
        </w:rPr>
        <w:t>. What is the temperature of the refrigerator?)</w:t>
      </w:r>
    </w:p>
    <w:p w14:paraId="0F7BB0AE" w14:textId="77777777" w:rsidR="00BB0C57" w:rsidRPr="005E239D" w:rsidRDefault="00BB0C57" w:rsidP="00933695">
      <w:pPr>
        <w:spacing w:after="0" w:line="480" w:lineRule="auto"/>
        <w:rPr>
          <w:rFonts w:ascii="Times New Roman" w:hAnsi="Times New Roman" w:cs="Times New Roman"/>
          <w:u w:val="single"/>
        </w:rPr>
      </w:pPr>
      <w:r w:rsidRPr="005E239D">
        <w:rPr>
          <w:rFonts w:ascii="Times New Roman" w:hAnsi="Times New Roman" w:cs="Times New Roman"/>
          <w:u w:val="single"/>
        </w:rPr>
        <w:t xml:space="preserve">Input Values: </w:t>
      </w:r>
    </w:p>
    <w:p w14:paraId="1735AD19" w14:textId="77777777" w:rsidR="009650C1" w:rsidRPr="005E239D" w:rsidRDefault="009650C1" w:rsidP="00933695">
      <w:pPr>
        <w:spacing w:after="0" w:line="480" w:lineRule="auto"/>
        <w:rPr>
          <w:rFonts w:ascii="Times New Roman" w:hAnsi="Times New Roman" w:cs="Times New Roman"/>
        </w:rPr>
      </w:pPr>
      <w:r w:rsidRPr="005E239D">
        <w:rPr>
          <w:rFonts w:ascii="Times New Roman" w:hAnsi="Times New Roman" w:cs="Times New Roman"/>
        </w:rPr>
        <w:t>Deli Meat</w:t>
      </w:r>
      <w:r w:rsidR="00505C06">
        <w:rPr>
          <w:rFonts w:ascii="Times New Roman" w:hAnsi="Times New Roman" w:cs="Times New Roman"/>
        </w:rPr>
        <w:t xml:space="preserve"> &amp; Hot Dogs</w:t>
      </w:r>
      <w:r w:rsidRPr="005E239D">
        <w:rPr>
          <w:rFonts w:ascii="Times New Roman" w:hAnsi="Times New Roman" w:cs="Times New Roman"/>
        </w:rPr>
        <w:t xml:space="preserve">: </w:t>
      </w:r>
      <w:r w:rsidR="00BB2221" w:rsidRPr="005E239D">
        <w:rPr>
          <w:rFonts w:ascii="Times New Roman" w:hAnsi="Times New Roman" w:cs="Times New Roman"/>
        </w:rPr>
        <w:t>Laplace (4.06, 2.31)</w:t>
      </w:r>
    </w:p>
    <w:p w14:paraId="013E602B" w14:textId="77777777" w:rsidR="00BB0C57" w:rsidRPr="00B3117F" w:rsidRDefault="00BB0C57" w:rsidP="00933695">
      <w:pPr>
        <w:spacing w:after="0" w:line="480" w:lineRule="auto"/>
        <w:rPr>
          <w:rFonts w:ascii="Times New Roman" w:hAnsi="Times New Roman" w:cs="Times New Roman"/>
        </w:rPr>
      </w:pPr>
      <w:r w:rsidRPr="00B3117F">
        <w:rPr>
          <w:rFonts w:ascii="Times New Roman" w:hAnsi="Times New Roman" w:cs="Times New Roman"/>
          <w:u w:val="single"/>
        </w:rPr>
        <w:t>Units</w:t>
      </w:r>
      <w:r w:rsidRPr="00B3117F">
        <w:rPr>
          <w:rFonts w:ascii="Times New Roman" w:hAnsi="Times New Roman" w:cs="Times New Roman"/>
        </w:rPr>
        <w:t xml:space="preserve">: </w:t>
      </w:r>
      <w:r w:rsidR="009650C1" w:rsidRPr="00B3117F">
        <w:rPr>
          <w:rFonts w:ascii="Times New Roman" w:hAnsi="Times New Roman" w:cs="Times New Roman"/>
        </w:rPr>
        <w:t>°C</w:t>
      </w:r>
    </w:p>
    <w:p w14:paraId="50FBFB0E" w14:textId="77777777" w:rsidR="00BB0C57" w:rsidRPr="00B3117F" w:rsidRDefault="00BB0C57" w:rsidP="00933695">
      <w:pPr>
        <w:spacing w:after="0" w:line="480" w:lineRule="auto"/>
        <w:rPr>
          <w:rFonts w:ascii="Times New Roman" w:hAnsi="Times New Roman" w:cs="Times New Roman"/>
        </w:rPr>
      </w:pPr>
      <w:r w:rsidRPr="00B3117F">
        <w:rPr>
          <w:rFonts w:ascii="Times New Roman" w:hAnsi="Times New Roman" w:cs="Times New Roman"/>
          <w:u w:val="single"/>
        </w:rPr>
        <w:t>Source(s):</w:t>
      </w:r>
      <w:r w:rsidR="00DB2145" w:rsidRPr="00DB2145">
        <w:rPr>
          <w:rFonts w:ascii="Times New Roman" w:hAnsi="Times New Roman" w:cs="Times New Roman"/>
          <w:lang w:val="fr-CA"/>
        </w:rPr>
        <w:fldChar w:fldCharType="begin"/>
      </w:r>
      <w:r w:rsidR="00DB2145" w:rsidRPr="00B3117F">
        <w:rPr>
          <w:rFonts w:ascii="Times New Roman" w:hAnsi="Times New Roman" w:cs="Times New Roman"/>
        </w:rPr>
        <w:instrText>ADDIN RW.CITE{{63 Pouillot, Régis 2010}}</w:instrText>
      </w:r>
      <w:r w:rsidR="00DB2145" w:rsidRPr="00DB2145">
        <w:rPr>
          <w:rFonts w:ascii="Times New Roman" w:hAnsi="Times New Roman" w:cs="Times New Roman"/>
          <w:lang w:val="fr-CA"/>
        </w:rPr>
        <w:fldChar w:fldCharType="separate"/>
      </w:r>
      <w:r w:rsidR="00D338C4" w:rsidRPr="00B3117F">
        <w:rPr>
          <w:rFonts w:ascii="Times New Roman" w:hAnsi="Times New Roman" w:cs="Times New Roman"/>
        </w:rPr>
        <w:t>[7]</w:t>
      </w:r>
      <w:r w:rsidR="00DB2145" w:rsidRPr="00DB2145">
        <w:rPr>
          <w:rFonts w:ascii="Times New Roman" w:hAnsi="Times New Roman" w:cs="Times New Roman"/>
          <w:lang w:val="fr-CA"/>
        </w:rPr>
        <w:fldChar w:fldCharType="end"/>
      </w:r>
    </w:p>
    <w:p w14:paraId="6DDB3315" w14:textId="77777777" w:rsidR="00BB0C57" w:rsidRPr="00B3117F" w:rsidRDefault="002D452A" w:rsidP="00933695">
      <w:pPr>
        <w:spacing w:after="0" w:line="480" w:lineRule="auto"/>
        <w:rPr>
          <w:rFonts w:ascii="Times New Roman" w:hAnsi="Times New Roman" w:cs="Times New Roman"/>
          <w:u w:val="single"/>
        </w:rPr>
      </w:pPr>
      <w:r w:rsidRPr="00B3117F">
        <w:rPr>
          <w:rFonts w:ascii="Times New Roman" w:hAnsi="Times New Roman" w:cs="Times New Roman"/>
          <w:u w:val="single"/>
        </w:rPr>
        <w:t>Description</w:t>
      </w:r>
      <w:r w:rsidR="00BB0C57" w:rsidRPr="00B3117F">
        <w:rPr>
          <w:rFonts w:ascii="Times New Roman" w:hAnsi="Times New Roman" w:cs="Times New Roman"/>
          <w:u w:val="single"/>
        </w:rPr>
        <w:t>:</w:t>
      </w:r>
    </w:p>
    <w:p w14:paraId="0D43A09F" w14:textId="66B9785C" w:rsidR="00BB2221" w:rsidRPr="005E239D" w:rsidRDefault="002D452A" w:rsidP="007A1FE5">
      <w:pPr>
        <w:spacing w:after="0" w:line="480" w:lineRule="auto"/>
        <w:ind w:firstLine="720"/>
        <w:rPr>
          <w:rFonts w:ascii="Times New Roman" w:hAnsi="Times New Roman" w:cs="Times New Roman"/>
        </w:rPr>
      </w:pPr>
      <w:r w:rsidRPr="005E239D">
        <w:rPr>
          <w:rFonts w:ascii="Times New Roman" w:hAnsi="Times New Roman" w:cs="Times New Roman"/>
        </w:rPr>
        <w:t>A distribution of r</w:t>
      </w:r>
      <w:r w:rsidR="00175642" w:rsidRPr="005E239D">
        <w:rPr>
          <w:rFonts w:ascii="Times New Roman" w:hAnsi="Times New Roman" w:cs="Times New Roman"/>
        </w:rPr>
        <w:t>efrigeration temperature</w:t>
      </w:r>
      <w:r w:rsidRPr="005E239D">
        <w:rPr>
          <w:rFonts w:ascii="Times New Roman" w:hAnsi="Times New Roman" w:cs="Times New Roman"/>
        </w:rPr>
        <w:t>s</w:t>
      </w:r>
      <w:r w:rsidR="00175642" w:rsidRPr="005E239D">
        <w:rPr>
          <w:rFonts w:ascii="Times New Roman" w:hAnsi="Times New Roman" w:cs="Times New Roman"/>
        </w:rPr>
        <w:t xml:space="preserve"> was </w:t>
      </w:r>
      <w:r w:rsidRPr="005E239D">
        <w:rPr>
          <w:rFonts w:ascii="Times New Roman" w:hAnsi="Times New Roman" w:cs="Times New Roman"/>
        </w:rPr>
        <w:t xml:space="preserve">available </w:t>
      </w:r>
      <w:r w:rsidR="00175642" w:rsidRPr="005E239D">
        <w:rPr>
          <w:rFonts w:ascii="Times New Roman" w:hAnsi="Times New Roman" w:cs="Times New Roman"/>
        </w:rPr>
        <w:t xml:space="preserve">from </w:t>
      </w:r>
      <w:r w:rsidRPr="005E239D">
        <w:rPr>
          <w:rFonts w:ascii="Times New Roman" w:hAnsi="Times New Roman" w:cs="Times New Roman"/>
        </w:rPr>
        <w:t>a study by</w:t>
      </w:r>
      <w:r w:rsidR="00175642" w:rsidRPr="005E239D">
        <w:rPr>
          <w:rFonts w:ascii="Times New Roman" w:hAnsi="Times New Roman" w:cs="Times New Roman"/>
        </w:rPr>
        <w:t xml:space="preserve"> Pouillot </w:t>
      </w:r>
      <w:r w:rsidR="00175642" w:rsidRPr="00952A03">
        <w:rPr>
          <w:rFonts w:ascii="Times New Roman" w:hAnsi="Times New Roman" w:cs="Times New Roman"/>
          <w:i/>
        </w:rPr>
        <w:t>et al</w:t>
      </w:r>
      <w:r w:rsidRPr="005E239D">
        <w:rPr>
          <w:rFonts w:ascii="Times New Roman" w:hAnsi="Times New Roman" w:cs="Times New Roman"/>
        </w:rPr>
        <w:t>.</w:t>
      </w:r>
      <w:r w:rsidR="005C3D85">
        <w:rPr>
          <w:rFonts w:ascii="Times New Roman" w:hAnsi="Times New Roman" w:cs="Times New Roman"/>
        </w:rPr>
        <w:fldChar w:fldCharType="begin"/>
      </w:r>
      <w:r w:rsidR="005C3D85">
        <w:rPr>
          <w:rFonts w:ascii="Times New Roman" w:hAnsi="Times New Roman" w:cs="Times New Roman"/>
        </w:rPr>
        <w:instrText>ADDIN RW.CITE{{63 Pouillot, Régis 2010}}</w:instrText>
      </w:r>
      <w:r w:rsidR="005C3D85">
        <w:rPr>
          <w:rFonts w:ascii="Times New Roman" w:hAnsi="Times New Roman" w:cs="Times New Roman"/>
        </w:rPr>
        <w:fldChar w:fldCharType="separate"/>
      </w:r>
      <w:r w:rsidR="00D338C4">
        <w:rPr>
          <w:rFonts w:ascii="Times New Roman" w:hAnsi="Times New Roman" w:cs="Times New Roman"/>
        </w:rPr>
        <w:t>[7]</w:t>
      </w:r>
      <w:r w:rsidR="005C3D85">
        <w:rPr>
          <w:rFonts w:ascii="Times New Roman" w:hAnsi="Times New Roman" w:cs="Times New Roman"/>
        </w:rPr>
        <w:fldChar w:fldCharType="end"/>
      </w:r>
      <w:r w:rsidR="005C3D85">
        <w:rPr>
          <w:rFonts w:ascii="Times New Roman" w:hAnsi="Times New Roman" w:cs="Times New Roman"/>
        </w:rPr>
        <w:t xml:space="preserve">, </w:t>
      </w:r>
      <w:r w:rsidR="00175642" w:rsidRPr="005E239D">
        <w:rPr>
          <w:rFonts w:ascii="Times New Roman" w:hAnsi="Times New Roman" w:cs="Times New Roman"/>
        </w:rPr>
        <w:t xml:space="preserve">which was based on </w:t>
      </w:r>
      <w:r w:rsidR="00D92010" w:rsidRPr="005E239D">
        <w:rPr>
          <w:rFonts w:ascii="Times New Roman" w:hAnsi="Times New Roman" w:cs="Times New Roman"/>
        </w:rPr>
        <w:t>a national</w:t>
      </w:r>
      <w:r w:rsidR="00175642" w:rsidRPr="005E239D">
        <w:rPr>
          <w:rFonts w:ascii="Times New Roman" w:hAnsi="Times New Roman" w:cs="Times New Roman"/>
        </w:rPr>
        <w:t>ly</w:t>
      </w:r>
      <w:r w:rsidR="00D92010" w:rsidRPr="005E239D">
        <w:rPr>
          <w:rFonts w:ascii="Times New Roman" w:hAnsi="Times New Roman" w:cs="Times New Roman"/>
        </w:rPr>
        <w:t xml:space="preserve"> representative survey of</w:t>
      </w:r>
      <w:r w:rsidR="00CD13AB">
        <w:rPr>
          <w:rFonts w:ascii="Times New Roman" w:hAnsi="Times New Roman" w:cs="Times New Roman"/>
        </w:rPr>
        <w:t xml:space="preserve"> U.S. </w:t>
      </w:r>
      <w:r w:rsidR="00D92010" w:rsidRPr="005E239D">
        <w:rPr>
          <w:rFonts w:ascii="Times New Roman" w:hAnsi="Times New Roman" w:cs="Times New Roman"/>
        </w:rPr>
        <w:t>adults (N=2</w:t>
      </w:r>
      <w:r w:rsidR="004623CD">
        <w:rPr>
          <w:rFonts w:ascii="Times New Roman" w:hAnsi="Times New Roman" w:cs="Times New Roman"/>
        </w:rPr>
        <w:t>,</w:t>
      </w:r>
      <w:r w:rsidR="00D92010" w:rsidRPr="005E239D">
        <w:rPr>
          <w:rFonts w:ascii="Times New Roman" w:hAnsi="Times New Roman" w:cs="Times New Roman"/>
        </w:rPr>
        <w:t>037</w:t>
      </w:r>
      <w:r w:rsidR="00175642" w:rsidRPr="005E239D">
        <w:rPr>
          <w:rFonts w:ascii="Times New Roman" w:hAnsi="Times New Roman" w:cs="Times New Roman"/>
        </w:rPr>
        <w:t>)</w:t>
      </w:r>
      <w:r w:rsidR="00D92010" w:rsidRPr="005E239D">
        <w:rPr>
          <w:rFonts w:ascii="Times New Roman" w:hAnsi="Times New Roman" w:cs="Times New Roman"/>
        </w:rPr>
        <w:t xml:space="preserve">. </w:t>
      </w:r>
      <w:r w:rsidR="005D762A" w:rsidRPr="005E239D">
        <w:rPr>
          <w:rFonts w:ascii="Times New Roman" w:hAnsi="Times New Roman" w:cs="Times New Roman"/>
        </w:rPr>
        <w:t>R</w:t>
      </w:r>
      <w:r w:rsidR="00175642" w:rsidRPr="005E239D">
        <w:rPr>
          <w:rFonts w:ascii="Times New Roman" w:hAnsi="Times New Roman" w:cs="Times New Roman"/>
        </w:rPr>
        <w:t xml:space="preserve">efrigeration temperatures (°C) </w:t>
      </w:r>
      <w:r w:rsidR="005D762A" w:rsidRPr="005E239D">
        <w:rPr>
          <w:rFonts w:ascii="Times New Roman" w:hAnsi="Times New Roman" w:cs="Times New Roman"/>
        </w:rPr>
        <w:t xml:space="preserve">were characterized </w:t>
      </w:r>
      <w:r w:rsidR="00175642" w:rsidRPr="005E239D">
        <w:rPr>
          <w:rFonts w:ascii="Times New Roman" w:hAnsi="Times New Roman" w:cs="Times New Roman"/>
        </w:rPr>
        <w:t xml:space="preserve">using a Laplace distribution. </w:t>
      </w:r>
      <w:r w:rsidR="00AF4B29" w:rsidRPr="005E239D">
        <w:rPr>
          <w:rFonts w:ascii="Times New Roman" w:hAnsi="Times New Roman" w:cs="Times New Roman"/>
        </w:rPr>
        <w:t>Although the data is not Canadian</w:t>
      </w:r>
      <w:r w:rsidR="0067441F" w:rsidRPr="005E239D">
        <w:rPr>
          <w:rFonts w:ascii="Times New Roman" w:hAnsi="Times New Roman" w:cs="Times New Roman"/>
        </w:rPr>
        <w:t>,</w:t>
      </w:r>
      <w:r w:rsidR="00AF4B29" w:rsidRPr="005E239D">
        <w:rPr>
          <w:rFonts w:ascii="Times New Roman" w:hAnsi="Times New Roman" w:cs="Times New Roman"/>
        </w:rPr>
        <w:t xml:space="preserve"> it is assumed refrigeration temperatures are similar in both countries.</w:t>
      </w:r>
    </w:p>
    <w:p w14:paraId="65DA6704" w14:textId="77777777" w:rsidR="00CC3A05" w:rsidRPr="005E239D" w:rsidRDefault="00CC3A05" w:rsidP="007A1FE5">
      <w:pPr>
        <w:spacing w:after="0" w:line="480" w:lineRule="auto"/>
        <w:rPr>
          <w:rFonts w:ascii="Times New Roman" w:hAnsi="Times New Roman" w:cs="Times New Roman"/>
        </w:rPr>
      </w:pPr>
    </w:p>
    <w:p w14:paraId="435148CB" w14:textId="77777777" w:rsidR="00CC3A05" w:rsidRDefault="00CC3A05">
      <w:pPr>
        <w:rPr>
          <w:rFonts w:ascii="Times New Roman" w:hAnsi="Times New Roman" w:cs="Times New Roman"/>
          <w:i/>
        </w:rPr>
      </w:pPr>
      <w:r>
        <w:rPr>
          <w:rFonts w:ascii="Times New Roman" w:hAnsi="Times New Roman" w:cs="Times New Roman"/>
          <w:i/>
        </w:rPr>
        <w:br w:type="page"/>
      </w:r>
    </w:p>
    <w:p w14:paraId="73DABA2F" w14:textId="345A512B" w:rsidR="0037591F" w:rsidRPr="007A1FE5" w:rsidRDefault="000B67BC" w:rsidP="007A1FE5">
      <w:pPr>
        <w:spacing w:line="480" w:lineRule="auto"/>
        <w:rPr>
          <w:rStyle w:val="Heading3Char"/>
          <w:b w:val="0"/>
          <w:iCs/>
        </w:rPr>
      </w:pPr>
      <w:r>
        <w:rPr>
          <w:rFonts w:ascii="Times New Roman" w:hAnsi="Times New Roman" w:cs="Times New Roman"/>
          <w:i/>
        </w:rPr>
        <w:lastRenderedPageBreak/>
        <w:t>S</w:t>
      </w:r>
      <w:r w:rsidR="004623CD">
        <w:rPr>
          <w:rFonts w:ascii="Times New Roman" w:hAnsi="Times New Roman" w:cs="Times New Roman"/>
          <w:i/>
        </w:rPr>
        <w:t>2</w:t>
      </w:r>
      <w:r w:rsidR="00CC3A05" w:rsidRPr="007A1FE5">
        <w:rPr>
          <w:rFonts w:ascii="Times New Roman" w:hAnsi="Times New Roman" w:cs="Times New Roman"/>
          <w:i/>
        </w:rPr>
        <w:t xml:space="preserve">.9 </w:t>
      </w:r>
      <w:r w:rsidR="00EB12F4" w:rsidRPr="007A1FE5">
        <w:rPr>
          <w:rStyle w:val="Heading3Char"/>
          <w:rFonts w:cs="Times New Roman"/>
          <w:b w:val="0"/>
        </w:rPr>
        <w:t>Counter Storage Time (</w:t>
      </w:r>
      <w:r w:rsidR="00FC276E" w:rsidRPr="007A1FE5">
        <w:rPr>
          <w:rStyle w:val="Heading3Char"/>
          <w:rFonts w:cs="Times New Roman"/>
          <w:b w:val="0"/>
        </w:rPr>
        <w:t>9</w:t>
      </w:r>
      <w:r w:rsidR="00EB12F4" w:rsidRPr="007A1FE5">
        <w:rPr>
          <w:rStyle w:val="Heading3Char"/>
          <w:rFonts w:cs="Times New Roman"/>
          <w:b w:val="0"/>
        </w:rPr>
        <w:t>. How long is the product stored on the countertop at ambient temperature?)</w:t>
      </w:r>
    </w:p>
    <w:p w14:paraId="29259C3B" w14:textId="77777777" w:rsidR="00EB12F4" w:rsidRPr="005E239D" w:rsidRDefault="00EB12F4" w:rsidP="00933695">
      <w:pPr>
        <w:spacing w:after="0" w:line="480" w:lineRule="auto"/>
        <w:rPr>
          <w:rFonts w:ascii="Times New Roman" w:hAnsi="Times New Roman" w:cs="Times New Roman"/>
          <w:u w:val="single"/>
        </w:rPr>
      </w:pPr>
      <w:r w:rsidRPr="005E239D">
        <w:rPr>
          <w:rFonts w:ascii="Times New Roman" w:hAnsi="Times New Roman" w:cs="Times New Roman"/>
          <w:u w:val="single"/>
        </w:rPr>
        <w:t xml:space="preserve">Input Values: </w:t>
      </w:r>
    </w:p>
    <w:p w14:paraId="22E7405A" w14:textId="77777777" w:rsidR="00EB12F4" w:rsidRPr="005E239D" w:rsidRDefault="00BB2221" w:rsidP="00933695">
      <w:pPr>
        <w:spacing w:after="0" w:line="480" w:lineRule="auto"/>
        <w:rPr>
          <w:rFonts w:ascii="Times New Roman" w:hAnsi="Times New Roman" w:cs="Times New Roman"/>
        </w:rPr>
      </w:pPr>
      <w:r w:rsidRPr="005E239D">
        <w:rPr>
          <w:rFonts w:ascii="Times New Roman" w:hAnsi="Times New Roman" w:cs="Times New Roman"/>
        </w:rPr>
        <w:t>Deli Meat</w:t>
      </w:r>
      <w:r w:rsidR="00AE546B">
        <w:rPr>
          <w:rFonts w:ascii="Times New Roman" w:hAnsi="Times New Roman" w:cs="Times New Roman"/>
        </w:rPr>
        <w:t xml:space="preserve"> &amp; Hot Dogs</w:t>
      </w:r>
      <w:r w:rsidRPr="005E239D">
        <w:rPr>
          <w:rFonts w:ascii="Times New Roman" w:hAnsi="Times New Roman" w:cs="Times New Roman"/>
        </w:rPr>
        <w:t xml:space="preserve">: </w:t>
      </w:r>
      <w:r w:rsidR="00F33979">
        <w:rPr>
          <w:rFonts w:ascii="Times New Roman" w:hAnsi="Times New Roman" w:cs="Times New Roman"/>
        </w:rPr>
        <w:t>Uniform</w:t>
      </w:r>
      <w:r w:rsidR="00775943">
        <w:rPr>
          <w:rFonts w:ascii="Times New Roman" w:hAnsi="Times New Roman" w:cs="Times New Roman"/>
        </w:rPr>
        <w:t xml:space="preserve"> (0</w:t>
      </w:r>
      <w:r w:rsidR="00F33979">
        <w:rPr>
          <w:rFonts w:ascii="Times New Roman" w:hAnsi="Times New Roman" w:cs="Times New Roman"/>
        </w:rPr>
        <w:t>,</w:t>
      </w:r>
      <w:r w:rsidR="002D301C">
        <w:rPr>
          <w:rFonts w:ascii="Times New Roman" w:hAnsi="Times New Roman" w:cs="Times New Roman"/>
        </w:rPr>
        <w:t xml:space="preserve"> </w:t>
      </w:r>
      <w:r w:rsidR="00F33979">
        <w:rPr>
          <w:rFonts w:ascii="Times New Roman" w:hAnsi="Times New Roman" w:cs="Times New Roman"/>
        </w:rPr>
        <w:t>2)</w:t>
      </w:r>
    </w:p>
    <w:p w14:paraId="1C9C8A06" w14:textId="77777777" w:rsidR="00EB12F4" w:rsidRPr="005E239D" w:rsidRDefault="00EB12F4" w:rsidP="00933695">
      <w:pPr>
        <w:spacing w:after="0" w:line="480" w:lineRule="auto"/>
        <w:rPr>
          <w:rFonts w:ascii="Times New Roman" w:hAnsi="Times New Roman" w:cs="Times New Roman"/>
        </w:rPr>
      </w:pPr>
      <w:r w:rsidRPr="005E239D">
        <w:rPr>
          <w:rFonts w:ascii="Times New Roman" w:hAnsi="Times New Roman" w:cs="Times New Roman"/>
          <w:u w:val="single"/>
        </w:rPr>
        <w:t>Units</w:t>
      </w:r>
      <w:r w:rsidRPr="005E239D">
        <w:rPr>
          <w:rFonts w:ascii="Times New Roman" w:hAnsi="Times New Roman" w:cs="Times New Roman"/>
        </w:rPr>
        <w:t xml:space="preserve">: </w:t>
      </w:r>
      <w:r w:rsidR="00F33979">
        <w:rPr>
          <w:rFonts w:ascii="Times New Roman" w:hAnsi="Times New Roman" w:cs="Times New Roman"/>
        </w:rPr>
        <w:t>Hours</w:t>
      </w:r>
    </w:p>
    <w:p w14:paraId="3C67CD0A" w14:textId="77777777" w:rsidR="00F33979" w:rsidRPr="00F33979" w:rsidRDefault="00EB12F4" w:rsidP="00933695">
      <w:pPr>
        <w:spacing w:after="0" w:line="480" w:lineRule="auto"/>
        <w:rPr>
          <w:rFonts w:ascii="Times New Roman" w:hAnsi="Times New Roman" w:cs="Times New Roman"/>
        </w:rPr>
      </w:pPr>
      <w:r w:rsidRPr="00D469BD">
        <w:rPr>
          <w:rFonts w:ascii="Times New Roman" w:hAnsi="Times New Roman" w:cs="Times New Roman"/>
          <w:u w:val="single"/>
        </w:rPr>
        <w:t>Source(s):</w:t>
      </w:r>
      <w:r w:rsidR="00F33979" w:rsidRPr="00F33979">
        <w:rPr>
          <w:rFonts w:ascii="Times New Roman" w:hAnsi="Times New Roman" w:cs="Times New Roman"/>
        </w:rPr>
        <w:fldChar w:fldCharType="begin"/>
      </w:r>
      <w:r w:rsidR="00F33979" w:rsidRPr="00F33979">
        <w:rPr>
          <w:rFonts w:ascii="Times New Roman" w:hAnsi="Times New Roman" w:cs="Times New Roman"/>
        </w:rPr>
        <w:instrText>ADDIN RW.CITE{{83 Mokhtari,Amirhossein 2006}}</w:instrText>
      </w:r>
      <w:r w:rsidR="00F33979" w:rsidRPr="00F33979">
        <w:rPr>
          <w:rFonts w:ascii="Times New Roman" w:hAnsi="Times New Roman" w:cs="Times New Roman"/>
        </w:rPr>
        <w:fldChar w:fldCharType="separate"/>
      </w:r>
      <w:r w:rsidR="00D338C4">
        <w:rPr>
          <w:rFonts w:ascii="Times New Roman" w:hAnsi="Times New Roman" w:cs="Times New Roman"/>
        </w:rPr>
        <w:t>[9]</w:t>
      </w:r>
      <w:r w:rsidR="00F33979" w:rsidRPr="00F33979">
        <w:rPr>
          <w:rFonts w:ascii="Times New Roman" w:hAnsi="Times New Roman" w:cs="Times New Roman"/>
        </w:rPr>
        <w:fldChar w:fldCharType="end"/>
      </w:r>
    </w:p>
    <w:p w14:paraId="7531CFB2" w14:textId="77777777" w:rsidR="00E90444" w:rsidRPr="005E239D" w:rsidRDefault="00C96D38" w:rsidP="00933695">
      <w:pPr>
        <w:spacing w:after="0" w:line="480" w:lineRule="auto"/>
        <w:rPr>
          <w:rFonts w:ascii="Times New Roman" w:hAnsi="Times New Roman" w:cs="Times New Roman"/>
          <w:u w:val="single"/>
        </w:rPr>
      </w:pPr>
      <w:r>
        <w:rPr>
          <w:rFonts w:ascii="Times New Roman" w:hAnsi="Times New Roman" w:cs="Times New Roman"/>
          <w:u w:val="single"/>
        </w:rPr>
        <w:t>Description</w:t>
      </w:r>
      <w:r w:rsidR="00E90444" w:rsidRPr="005E239D">
        <w:rPr>
          <w:rFonts w:ascii="Times New Roman" w:hAnsi="Times New Roman" w:cs="Times New Roman"/>
          <w:u w:val="single"/>
        </w:rPr>
        <w:t>:</w:t>
      </w:r>
    </w:p>
    <w:p w14:paraId="09F54E4B" w14:textId="047829DF" w:rsidR="000B67BC" w:rsidRDefault="0040300C" w:rsidP="007A1FE5">
      <w:pPr>
        <w:spacing w:line="480" w:lineRule="auto"/>
        <w:ind w:firstLine="720"/>
        <w:rPr>
          <w:i/>
        </w:rPr>
      </w:pPr>
      <w:r w:rsidRPr="005E239D">
        <w:rPr>
          <w:rFonts w:ascii="Times New Roman" w:hAnsi="Times New Roman" w:cs="Times New Roman"/>
        </w:rPr>
        <w:t xml:space="preserve">The amount of time spent on the countertop prior </w:t>
      </w:r>
      <w:r w:rsidR="00E90444" w:rsidRPr="005E239D">
        <w:rPr>
          <w:rFonts w:ascii="Times New Roman" w:hAnsi="Times New Roman" w:cs="Times New Roman"/>
        </w:rPr>
        <w:t xml:space="preserve">to </w:t>
      </w:r>
      <w:r w:rsidRPr="005E239D">
        <w:rPr>
          <w:rFonts w:ascii="Times New Roman" w:hAnsi="Times New Roman" w:cs="Times New Roman"/>
        </w:rPr>
        <w:t xml:space="preserve">consumption was based on </w:t>
      </w:r>
      <w:r w:rsidR="00D469BD">
        <w:rPr>
          <w:rFonts w:ascii="Times New Roman" w:hAnsi="Times New Roman" w:cs="Times New Roman"/>
        </w:rPr>
        <w:t>a</w:t>
      </w:r>
      <w:r w:rsidR="00071438">
        <w:rPr>
          <w:rFonts w:ascii="Times New Roman" w:hAnsi="Times New Roman" w:cs="Times New Roman"/>
        </w:rPr>
        <w:t xml:space="preserve"> </w:t>
      </w:r>
      <w:r w:rsidR="00071438" w:rsidRPr="00071438">
        <w:rPr>
          <w:rFonts w:ascii="Times New Roman" w:hAnsi="Times New Roman" w:cs="Times New Roman"/>
          <w:i/>
        </w:rPr>
        <w:t>L. monocytogenes</w:t>
      </w:r>
      <w:r w:rsidR="00071438">
        <w:rPr>
          <w:rFonts w:ascii="Times New Roman" w:hAnsi="Times New Roman" w:cs="Times New Roman"/>
        </w:rPr>
        <w:t xml:space="preserve"> consumer phase risk assessment for eggs</w:t>
      </w:r>
      <w:r w:rsidR="00F0029E">
        <w:rPr>
          <w:rFonts w:ascii="Times New Roman" w:hAnsi="Times New Roman" w:cs="Times New Roman"/>
        </w:rPr>
        <w:t xml:space="preserve"> </w:t>
      </w:r>
      <w:r w:rsidR="00071438">
        <w:rPr>
          <w:rFonts w:ascii="Times New Roman" w:hAnsi="Times New Roman" w:cs="Times New Roman"/>
        </w:rPr>
        <w:fldChar w:fldCharType="begin"/>
      </w:r>
      <w:r w:rsidR="00071438">
        <w:rPr>
          <w:rFonts w:ascii="Times New Roman" w:hAnsi="Times New Roman" w:cs="Times New Roman"/>
        </w:rPr>
        <w:instrText>ADDIN RW.CITE{{83 Mokhtari,Amirhossein 2006}}</w:instrText>
      </w:r>
      <w:r w:rsidR="00071438">
        <w:rPr>
          <w:rFonts w:ascii="Times New Roman" w:hAnsi="Times New Roman" w:cs="Times New Roman"/>
        </w:rPr>
        <w:fldChar w:fldCharType="separate"/>
      </w:r>
      <w:r w:rsidR="00D338C4">
        <w:rPr>
          <w:rFonts w:ascii="Times New Roman" w:hAnsi="Times New Roman" w:cs="Times New Roman"/>
        </w:rPr>
        <w:t>[9]</w:t>
      </w:r>
      <w:r w:rsidR="00071438">
        <w:rPr>
          <w:rFonts w:ascii="Times New Roman" w:hAnsi="Times New Roman" w:cs="Times New Roman"/>
        </w:rPr>
        <w:fldChar w:fldCharType="end"/>
      </w:r>
      <w:r w:rsidR="00D236B9" w:rsidRPr="005E239D">
        <w:rPr>
          <w:rFonts w:ascii="Times New Roman" w:hAnsi="Times New Roman" w:cs="Times New Roman"/>
        </w:rPr>
        <w:t>.</w:t>
      </w:r>
      <w:r w:rsidR="00D469BD">
        <w:rPr>
          <w:rFonts w:ascii="Times New Roman" w:hAnsi="Times New Roman" w:cs="Times New Roman"/>
        </w:rPr>
        <w:t xml:space="preserve"> </w:t>
      </w:r>
      <w:r w:rsidR="00071438">
        <w:rPr>
          <w:rFonts w:ascii="Times New Roman" w:hAnsi="Times New Roman" w:cs="Times New Roman"/>
        </w:rPr>
        <w:t>This assessment provided distributions of ambient countertop storage time both prior to cooking and after cooking. The distribution for storage time prior to cooking was used as it is assumed that the majority of products in the model are not heated. Further, it is assumed that the consumption of reheated products occurs immediately after heating</w:t>
      </w:r>
      <w:r w:rsidR="002A2715" w:rsidRPr="005E239D">
        <w:rPr>
          <w:rFonts w:ascii="Times New Roman" w:hAnsi="Times New Roman" w:cs="Times New Roman"/>
        </w:rPr>
        <w:t>.</w:t>
      </w:r>
      <w:r w:rsidR="00F0029E">
        <w:rPr>
          <w:rFonts w:ascii="Times New Roman" w:hAnsi="Times New Roman" w:cs="Times New Roman"/>
        </w:rPr>
        <w:t xml:space="preserve"> This distribution was used in </w:t>
      </w:r>
      <w:r w:rsidR="00012DE6">
        <w:rPr>
          <w:rFonts w:ascii="Times New Roman" w:hAnsi="Times New Roman" w:cs="Times New Roman"/>
        </w:rPr>
        <w:t xml:space="preserve">the </w:t>
      </w:r>
      <w:r w:rsidR="00F0029E">
        <w:rPr>
          <w:rFonts w:ascii="Times New Roman" w:hAnsi="Times New Roman" w:cs="Times New Roman"/>
        </w:rPr>
        <w:t>absence of</w:t>
      </w:r>
      <w:r w:rsidR="00F0029E" w:rsidRPr="005E239D">
        <w:rPr>
          <w:rFonts w:ascii="Times New Roman" w:hAnsi="Times New Roman" w:cs="Times New Roman"/>
        </w:rPr>
        <w:t xml:space="preserve"> </w:t>
      </w:r>
      <w:r w:rsidR="00F0029E">
        <w:rPr>
          <w:rFonts w:ascii="Times New Roman" w:hAnsi="Times New Roman" w:cs="Times New Roman"/>
        </w:rPr>
        <w:t xml:space="preserve">deli meat specific and </w:t>
      </w:r>
      <w:r w:rsidR="00D469BD">
        <w:rPr>
          <w:rFonts w:ascii="Times New Roman" w:hAnsi="Times New Roman" w:cs="Times New Roman"/>
        </w:rPr>
        <w:t xml:space="preserve">hot dog specific estimates, although countertop storage time is expected to vary between </w:t>
      </w:r>
      <w:r w:rsidR="00071438">
        <w:rPr>
          <w:rFonts w:ascii="Times New Roman" w:hAnsi="Times New Roman" w:cs="Times New Roman"/>
        </w:rPr>
        <w:t>products</w:t>
      </w:r>
      <w:r w:rsidRPr="005E239D">
        <w:rPr>
          <w:rFonts w:ascii="Times New Roman" w:hAnsi="Times New Roman" w:cs="Times New Roman"/>
        </w:rPr>
        <w:t>.</w:t>
      </w:r>
      <w:r w:rsidR="00D469BD">
        <w:rPr>
          <w:rFonts w:ascii="Times New Roman" w:hAnsi="Times New Roman" w:cs="Times New Roman"/>
        </w:rPr>
        <w:t xml:space="preserve"> Variation between </w:t>
      </w:r>
      <w:r w:rsidR="00D469BD" w:rsidRPr="005E239D">
        <w:rPr>
          <w:rFonts w:ascii="Times New Roman" w:hAnsi="Times New Roman" w:cs="Times New Roman"/>
        </w:rPr>
        <w:t>refrigerated</w:t>
      </w:r>
      <w:r w:rsidR="002A2715" w:rsidRPr="005E239D">
        <w:rPr>
          <w:rFonts w:ascii="Times New Roman" w:hAnsi="Times New Roman" w:cs="Times New Roman"/>
        </w:rPr>
        <w:t xml:space="preserve"> and frozen </w:t>
      </w:r>
      <w:r w:rsidR="00D469BD">
        <w:rPr>
          <w:rFonts w:ascii="Times New Roman" w:hAnsi="Times New Roman" w:cs="Times New Roman"/>
        </w:rPr>
        <w:t xml:space="preserve">products is likely high </w:t>
      </w:r>
      <w:r w:rsidR="002A2715" w:rsidRPr="005E239D">
        <w:rPr>
          <w:rFonts w:ascii="Times New Roman" w:hAnsi="Times New Roman" w:cs="Times New Roman"/>
        </w:rPr>
        <w:t xml:space="preserve">due to thawing periods. However, due </w:t>
      </w:r>
      <w:r w:rsidR="00071438">
        <w:rPr>
          <w:rFonts w:ascii="Times New Roman" w:hAnsi="Times New Roman" w:cs="Times New Roman"/>
        </w:rPr>
        <w:t xml:space="preserve">to </w:t>
      </w:r>
      <w:r w:rsidR="002A2715" w:rsidRPr="005E239D">
        <w:rPr>
          <w:rFonts w:ascii="Times New Roman" w:hAnsi="Times New Roman" w:cs="Times New Roman"/>
        </w:rPr>
        <w:t xml:space="preserve">a lack of data on countertop thawing practices, and the complexity of modelling microbial growth during the thawing process, it </w:t>
      </w:r>
      <w:r w:rsidR="00D236B9" w:rsidRPr="005E239D">
        <w:rPr>
          <w:rFonts w:ascii="Times New Roman" w:hAnsi="Times New Roman" w:cs="Times New Roman"/>
        </w:rPr>
        <w:t xml:space="preserve">was </w:t>
      </w:r>
      <w:r w:rsidR="002A2715" w:rsidRPr="005E239D">
        <w:rPr>
          <w:rFonts w:ascii="Times New Roman" w:hAnsi="Times New Roman" w:cs="Times New Roman"/>
        </w:rPr>
        <w:t xml:space="preserve">assumed that </w:t>
      </w:r>
      <w:r w:rsidR="00FA1794" w:rsidRPr="005E239D">
        <w:rPr>
          <w:rFonts w:ascii="Times New Roman" w:hAnsi="Times New Roman" w:cs="Times New Roman"/>
        </w:rPr>
        <w:t xml:space="preserve">any bacteria on </w:t>
      </w:r>
      <w:r w:rsidR="002A2715" w:rsidRPr="005E239D">
        <w:rPr>
          <w:rFonts w:ascii="Times New Roman" w:hAnsi="Times New Roman" w:cs="Times New Roman"/>
        </w:rPr>
        <w:t xml:space="preserve">frozen hot dogs </w:t>
      </w:r>
      <w:r w:rsidR="00FA1794" w:rsidRPr="005E239D">
        <w:rPr>
          <w:rFonts w:ascii="Times New Roman" w:hAnsi="Times New Roman" w:cs="Times New Roman"/>
        </w:rPr>
        <w:t xml:space="preserve">do </w:t>
      </w:r>
      <w:r w:rsidR="002A2715" w:rsidRPr="005E239D">
        <w:rPr>
          <w:rFonts w:ascii="Times New Roman" w:hAnsi="Times New Roman" w:cs="Times New Roman"/>
        </w:rPr>
        <w:t xml:space="preserve">not </w:t>
      </w:r>
      <w:r w:rsidR="00FA1794" w:rsidRPr="005E239D">
        <w:rPr>
          <w:rFonts w:ascii="Times New Roman" w:hAnsi="Times New Roman" w:cs="Times New Roman"/>
        </w:rPr>
        <w:t xml:space="preserve">grow during </w:t>
      </w:r>
      <w:r w:rsidR="002A2715" w:rsidRPr="005E239D">
        <w:rPr>
          <w:rFonts w:ascii="Times New Roman" w:hAnsi="Times New Roman" w:cs="Times New Roman"/>
        </w:rPr>
        <w:t xml:space="preserve">countertop </w:t>
      </w:r>
      <w:r w:rsidR="00FA1794" w:rsidRPr="005E239D">
        <w:rPr>
          <w:rFonts w:ascii="Times New Roman" w:hAnsi="Times New Roman" w:cs="Times New Roman"/>
        </w:rPr>
        <w:t>storage</w:t>
      </w:r>
      <w:r w:rsidR="002A2715" w:rsidRPr="005E239D">
        <w:rPr>
          <w:rFonts w:ascii="Times New Roman" w:hAnsi="Times New Roman" w:cs="Times New Roman"/>
        </w:rPr>
        <w:t xml:space="preserve">. </w:t>
      </w:r>
    </w:p>
    <w:p w14:paraId="46CF4FB0" w14:textId="07F25CCA" w:rsidR="0037591F" w:rsidRDefault="000B67BC" w:rsidP="007A1FE5">
      <w:pPr>
        <w:spacing w:line="240" w:lineRule="auto"/>
        <w:rPr>
          <w:rFonts w:ascii="Times New Roman" w:hAnsi="Times New Roman" w:cs="Times New Roman"/>
          <w:u w:val="single"/>
        </w:rPr>
      </w:pPr>
      <w:r>
        <w:rPr>
          <w:rFonts w:ascii="Times New Roman" w:hAnsi="Times New Roman" w:cs="Times New Roman"/>
          <w:i/>
        </w:rPr>
        <w:t>S</w:t>
      </w:r>
      <w:r w:rsidR="004623CD">
        <w:rPr>
          <w:rFonts w:ascii="Times New Roman" w:hAnsi="Times New Roman" w:cs="Times New Roman"/>
          <w:i/>
        </w:rPr>
        <w:t>2</w:t>
      </w:r>
      <w:r w:rsidR="00CC3A05" w:rsidRPr="007A1FE5">
        <w:rPr>
          <w:rFonts w:ascii="Times New Roman" w:hAnsi="Times New Roman" w:cs="Times New Roman"/>
          <w:i/>
        </w:rPr>
        <w:t xml:space="preserve">.10 </w:t>
      </w:r>
      <w:r w:rsidR="00E9401F" w:rsidRPr="007A1FE5">
        <w:rPr>
          <w:rFonts w:ascii="Times New Roman" w:hAnsi="Times New Roman" w:cs="Times New Roman"/>
          <w:i/>
        </w:rPr>
        <w:t>Counter</w:t>
      </w:r>
      <w:r w:rsidR="00537EBC" w:rsidRPr="007A1FE5">
        <w:rPr>
          <w:rFonts w:ascii="Times New Roman" w:hAnsi="Times New Roman" w:cs="Times New Roman"/>
          <w:i/>
        </w:rPr>
        <w:t>top</w:t>
      </w:r>
      <w:r w:rsidR="00E9401F" w:rsidRPr="007A1FE5">
        <w:rPr>
          <w:rFonts w:ascii="Times New Roman" w:hAnsi="Times New Roman" w:cs="Times New Roman"/>
          <w:i/>
        </w:rPr>
        <w:t xml:space="preserve"> </w:t>
      </w:r>
      <w:r w:rsidR="00537EBC" w:rsidRPr="007A1FE5">
        <w:rPr>
          <w:rFonts w:ascii="Times New Roman" w:hAnsi="Times New Roman" w:cs="Times New Roman"/>
          <w:i/>
        </w:rPr>
        <w:t>Temperature of Product</w:t>
      </w:r>
      <w:r w:rsidR="00E9401F" w:rsidRPr="007A1FE5">
        <w:rPr>
          <w:rFonts w:ascii="Times New Roman" w:hAnsi="Times New Roman" w:cs="Times New Roman"/>
          <w:i/>
        </w:rPr>
        <w:t xml:space="preserve"> (</w:t>
      </w:r>
      <w:r w:rsidR="00537EBC" w:rsidRPr="007A1FE5">
        <w:rPr>
          <w:rFonts w:ascii="Times New Roman" w:hAnsi="Times New Roman" w:cs="Times New Roman"/>
          <w:i/>
        </w:rPr>
        <w:t>1</w:t>
      </w:r>
      <w:r w:rsidR="00FC276E" w:rsidRPr="007A1FE5">
        <w:rPr>
          <w:rFonts w:ascii="Times New Roman" w:hAnsi="Times New Roman" w:cs="Times New Roman"/>
          <w:i/>
        </w:rPr>
        <w:t>0</w:t>
      </w:r>
      <w:r w:rsidR="00537EBC" w:rsidRPr="007A1FE5">
        <w:rPr>
          <w:rFonts w:ascii="Times New Roman" w:hAnsi="Times New Roman" w:cs="Times New Roman"/>
          <w:i/>
        </w:rPr>
        <w:t>. What is the ambient temperature of the product in the kitchen?</w:t>
      </w:r>
      <w:r w:rsidR="00E9401F" w:rsidRPr="007A1FE5">
        <w:rPr>
          <w:rFonts w:ascii="Times New Roman" w:hAnsi="Times New Roman" w:cs="Times New Roman"/>
          <w:i/>
        </w:rPr>
        <w:t>)</w:t>
      </w:r>
    </w:p>
    <w:p w14:paraId="1A30F7B8" w14:textId="77777777" w:rsidR="00E9401F" w:rsidRPr="005E239D" w:rsidRDefault="00E9401F" w:rsidP="00933695">
      <w:pPr>
        <w:spacing w:after="0" w:line="480" w:lineRule="auto"/>
        <w:rPr>
          <w:rFonts w:ascii="Times New Roman" w:hAnsi="Times New Roman" w:cs="Times New Roman"/>
          <w:u w:val="single"/>
        </w:rPr>
      </w:pPr>
      <w:r w:rsidRPr="005E239D">
        <w:rPr>
          <w:rFonts w:ascii="Times New Roman" w:hAnsi="Times New Roman" w:cs="Times New Roman"/>
          <w:u w:val="single"/>
        </w:rPr>
        <w:t xml:space="preserve">Input Values: </w:t>
      </w:r>
    </w:p>
    <w:p w14:paraId="639C0D15" w14:textId="77777777" w:rsidR="00E9401F" w:rsidRPr="005E239D" w:rsidRDefault="00E9401F" w:rsidP="00933695">
      <w:pPr>
        <w:spacing w:after="0" w:line="480" w:lineRule="auto"/>
        <w:rPr>
          <w:rFonts w:ascii="Times New Roman" w:hAnsi="Times New Roman" w:cs="Times New Roman"/>
        </w:rPr>
      </w:pPr>
      <w:r w:rsidRPr="005E239D">
        <w:rPr>
          <w:rFonts w:ascii="Times New Roman" w:hAnsi="Times New Roman" w:cs="Times New Roman"/>
        </w:rPr>
        <w:t>Deli Meat</w:t>
      </w:r>
      <w:r w:rsidR="00AE546B">
        <w:rPr>
          <w:rFonts w:ascii="Times New Roman" w:hAnsi="Times New Roman" w:cs="Times New Roman"/>
        </w:rPr>
        <w:t xml:space="preserve"> &amp; Hot Dogs</w:t>
      </w:r>
      <w:r w:rsidRPr="005E239D">
        <w:rPr>
          <w:rFonts w:ascii="Times New Roman" w:hAnsi="Times New Roman" w:cs="Times New Roman"/>
        </w:rPr>
        <w:t>: Uniform</w:t>
      </w:r>
      <w:r w:rsidR="0067441F" w:rsidRPr="005E239D">
        <w:rPr>
          <w:rFonts w:ascii="Times New Roman" w:hAnsi="Times New Roman" w:cs="Times New Roman"/>
        </w:rPr>
        <w:t xml:space="preserve"> </w:t>
      </w:r>
      <w:r w:rsidRPr="005E239D">
        <w:rPr>
          <w:rFonts w:ascii="Times New Roman" w:hAnsi="Times New Roman" w:cs="Times New Roman"/>
        </w:rPr>
        <w:t>(</w:t>
      </w:r>
      <w:r w:rsidR="00D11D10" w:rsidRPr="005E239D">
        <w:rPr>
          <w:rFonts w:ascii="Times New Roman" w:hAnsi="Times New Roman" w:cs="Times New Roman"/>
        </w:rPr>
        <w:t>Laplace (4.06, 2.31)</w:t>
      </w:r>
      <w:r w:rsidRPr="005E239D">
        <w:rPr>
          <w:rFonts w:ascii="Times New Roman" w:hAnsi="Times New Roman" w:cs="Times New Roman"/>
        </w:rPr>
        <w:t xml:space="preserve">, </w:t>
      </w:r>
      <w:r w:rsidR="00537EBC" w:rsidRPr="005E239D">
        <w:rPr>
          <w:rFonts w:ascii="Times New Roman" w:hAnsi="Times New Roman" w:cs="Times New Roman"/>
        </w:rPr>
        <w:t>Uniform</w:t>
      </w:r>
      <w:r w:rsidR="00933695">
        <w:rPr>
          <w:rFonts w:ascii="Times New Roman" w:hAnsi="Times New Roman" w:cs="Times New Roman"/>
        </w:rPr>
        <w:t xml:space="preserve"> </w:t>
      </w:r>
      <w:r w:rsidR="00537EBC" w:rsidRPr="005E239D">
        <w:rPr>
          <w:rFonts w:ascii="Times New Roman" w:hAnsi="Times New Roman" w:cs="Times New Roman"/>
        </w:rPr>
        <w:t>(20, 2</w:t>
      </w:r>
      <w:r w:rsidR="0034432B" w:rsidRPr="005E239D">
        <w:rPr>
          <w:rFonts w:ascii="Times New Roman" w:hAnsi="Times New Roman" w:cs="Times New Roman"/>
        </w:rPr>
        <w:t>2</w:t>
      </w:r>
      <w:r w:rsidR="00537EBC" w:rsidRPr="005E239D">
        <w:rPr>
          <w:rFonts w:ascii="Times New Roman" w:hAnsi="Times New Roman" w:cs="Times New Roman"/>
        </w:rPr>
        <w:t>)</w:t>
      </w:r>
      <w:r w:rsidR="00933695">
        <w:rPr>
          <w:rFonts w:ascii="Times New Roman" w:hAnsi="Times New Roman" w:cs="Times New Roman"/>
        </w:rPr>
        <w:t>)</w:t>
      </w:r>
    </w:p>
    <w:p w14:paraId="74AEC427" w14:textId="77777777" w:rsidR="00E9401F" w:rsidRPr="005E239D" w:rsidRDefault="00E9401F" w:rsidP="00933695">
      <w:pPr>
        <w:spacing w:after="0" w:line="480" w:lineRule="auto"/>
        <w:rPr>
          <w:rFonts w:ascii="Times New Roman" w:hAnsi="Times New Roman" w:cs="Times New Roman"/>
        </w:rPr>
      </w:pPr>
      <w:r w:rsidRPr="005E239D">
        <w:rPr>
          <w:rFonts w:ascii="Times New Roman" w:hAnsi="Times New Roman" w:cs="Times New Roman"/>
          <w:u w:val="single"/>
        </w:rPr>
        <w:t>Units:</w:t>
      </w:r>
      <w:r w:rsidR="00933695">
        <w:rPr>
          <w:rFonts w:ascii="Times New Roman" w:hAnsi="Times New Roman" w:cs="Times New Roman"/>
        </w:rPr>
        <w:t xml:space="preserve"> °C</w:t>
      </w:r>
    </w:p>
    <w:p w14:paraId="6FA81117" w14:textId="77777777" w:rsidR="00537EBC" w:rsidRPr="00933695" w:rsidRDefault="00E9401F" w:rsidP="00933695">
      <w:pPr>
        <w:spacing w:after="0" w:line="480" w:lineRule="auto"/>
        <w:rPr>
          <w:rFonts w:ascii="Times New Roman" w:hAnsi="Times New Roman" w:cs="Times New Roman"/>
          <w:u w:val="single"/>
        </w:rPr>
      </w:pPr>
      <w:r w:rsidRPr="005E239D">
        <w:rPr>
          <w:rFonts w:ascii="Times New Roman" w:hAnsi="Times New Roman" w:cs="Times New Roman"/>
          <w:u w:val="single"/>
        </w:rPr>
        <w:t>Source(s):</w:t>
      </w:r>
      <w:r w:rsidR="00DB2145" w:rsidRPr="00DB2145">
        <w:rPr>
          <w:rFonts w:ascii="Times New Roman" w:hAnsi="Times New Roman" w:cs="Times New Roman"/>
        </w:rPr>
        <w:fldChar w:fldCharType="begin"/>
      </w:r>
      <w:r w:rsidR="00DB2145" w:rsidRPr="00DB2145">
        <w:rPr>
          <w:rFonts w:ascii="Times New Roman" w:hAnsi="Times New Roman" w:cs="Times New Roman"/>
        </w:rPr>
        <w:instrText>ADDIN RW.CITE{{66 Dewis, Gordon 2008}}</w:instrText>
      </w:r>
      <w:r w:rsidR="00DB2145" w:rsidRPr="00DB2145">
        <w:rPr>
          <w:rFonts w:ascii="Times New Roman" w:hAnsi="Times New Roman" w:cs="Times New Roman"/>
        </w:rPr>
        <w:fldChar w:fldCharType="separate"/>
      </w:r>
      <w:r w:rsidR="00D338C4">
        <w:rPr>
          <w:rFonts w:ascii="Times New Roman" w:hAnsi="Times New Roman" w:cs="Times New Roman"/>
        </w:rPr>
        <w:t>[10]</w:t>
      </w:r>
      <w:r w:rsidR="00DB2145" w:rsidRPr="00DB2145">
        <w:rPr>
          <w:rFonts w:ascii="Times New Roman" w:hAnsi="Times New Roman" w:cs="Times New Roman"/>
        </w:rPr>
        <w:fldChar w:fldCharType="end"/>
      </w:r>
    </w:p>
    <w:p w14:paraId="1DA48230" w14:textId="77777777" w:rsidR="00E9401F" w:rsidRPr="005E239D" w:rsidRDefault="0067441F" w:rsidP="00933695">
      <w:pPr>
        <w:spacing w:after="0" w:line="480" w:lineRule="auto"/>
        <w:rPr>
          <w:rFonts w:ascii="Times New Roman" w:hAnsi="Times New Roman" w:cs="Times New Roman"/>
          <w:u w:val="single"/>
        </w:rPr>
      </w:pPr>
      <w:r w:rsidRPr="005E239D">
        <w:rPr>
          <w:rFonts w:ascii="Times New Roman" w:hAnsi="Times New Roman" w:cs="Times New Roman"/>
          <w:u w:val="single"/>
        </w:rPr>
        <w:t>Description</w:t>
      </w:r>
      <w:r w:rsidR="00E9401F" w:rsidRPr="005E239D">
        <w:rPr>
          <w:rFonts w:ascii="Times New Roman" w:hAnsi="Times New Roman" w:cs="Times New Roman"/>
          <w:u w:val="single"/>
        </w:rPr>
        <w:t>:</w:t>
      </w:r>
    </w:p>
    <w:p w14:paraId="21B32CF5" w14:textId="77777777" w:rsidR="000B67BC" w:rsidRDefault="00930B00" w:rsidP="007A1FE5">
      <w:pPr>
        <w:spacing w:line="480" w:lineRule="auto"/>
        <w:ind w:firstLine="720"/>
        <w:rPr>
          <w:color w:val="FF0000"/>
        </w:rPr>
      </w:pPr>
      <w:r w:rsidRPr="005E239D">
        <w:rPr>
          <w:rFonts w:ascii="Times New Roman" w:hAnsi="Times New Roman" w:cs="Times New Roman"/>
        </w:rPr>
        <w:lastRenderedPageBreak/>
        <w:t xml:space="preserve">Growth </w:t>
      </w:r>
      <w:r w:rsidR="00592AF3" w:rsidRPr="005E239D">
        <w:rPr>
          <w:rFonts w:ascii="Times New Roman" w:hAnsi="Times New Roman" w:cs="Times New Roman"/>
        </w:rPr>
        <w:t>during</w:t>
      </w:r>
      <w:r w:rsidR="0034432B" w:rsidRPr="005E239D">
        <w:rPr>
          <w:rFonts w:ascii="Times New Roman" w:hAnsi="Times New Roman" w:cs="Times New Roman"/>
        </w:rPr>
        <w:t xml:space="preserve"> countertop storage </w:t>
      </w:r>
      <w:r w:rsidRPr="005E239D">
        <w:rPr>
          <w:rFonts w:ascii="Times New Roman" w:hAnsi="Times New Roman" w:cs="Times New Roman"/>
        </w:rPr>
        <w:t xml:space="preserve">was </w:t>
      </w:r>
      <w:r w:rsidR="004F163B" w:rsidRPr="005E239D">
        <w:rPr>
          <w:rFonts w:ascii="Times New Roman" w:hAnsi="Times New Roman" w:cs="Times New Roman"/>
        </w:rPr>
        <w:t xml:space="preserve">assumed to </w:t>
      </w:r>
      <w:r w:rsidR="00AE546B">
        <w:rPr>
          <w:rFonts w:ascii="Times New Roman" w:hAnsi="Times New Roman" w:cs="Times New Roman"/>
        </w:rPr>
        <w:t>depend on</w:t>
      </w:r>
      <w:r w:rsidR="0034432B" w:rsidRPr="005E239D">
        <w:rPr>
          <w:rFonts w:ascii="Times New Roman" w:hAnsi="Times New Roman" w:cs="Times New Roman"/>
        </w:rPr>
        <w:t xml:space="preserve"> refrigerator temperature</w:t>
      </w:r>
      <w:r w:rsidR="00592AF3" w:rsidRPr="005E239D">
        <w:rPr>
          <w:rFonts w:ascii="Times New Roman" w:hAnsi="Times New Roman" w:cs="Times New Roman"/>
        </w:rPr>
        <w:t xml:space="preserve"> and</w:t>
      </w:r>
      <w:r w:rsidR="0034432B" w:rsidRPr="005E239D">
        <w:rPr>
          <w:rFonts w:ascii="Times New Roman" w:hAnsi="Times New Roman" w:cs="Times New Roman"/>
        </w:rPr>
        <w:t xml:space="preserve"> </w:t>
      </w:r>
      <w:r w:rsidR="00592AF3" w:rsidRPr="005E239D">
        <w:rPr>
          <w:rFonts w:ascii="Times New Roman" w:hAnsi="Times New Roman" w:cs="Times New Roman"/>
        </w:rPr>
        <w:t xml:space="preserve">ambient room temperature. </w:t>
      </w:r>
      <w:r w:rsidRPr="005E239D">
        <w:rPr>
          <w:rFonts w:ascii="Times New Roman" w:hAnsi="Times New Roman" w:cs="Times New Roman"/>
        </w:rPr>
        <w:t>A previous</w:t>
      </w:r>
      <w:r w:rsidR="0034432B" w:rsidRPr="005E239D">
        <w:rPr>
          <w:rFonts w:ascii="Times New Roman" w:hAnsi="Times New Roman" w:cs="Times New Roman"/>
        </w:rPr>
        <w:t xml:space="preserve"> risk</w:t>
      </w:r>
      <w:r w:rsidR="00AB0AC7" w:rsidRPr="005E239D">
        <w:rPr>
          <w:rFonts w:ascii="Times New Roman" w:hAnsi="Times New Roman" w:cs="Times New Roman"/>
        </w:rPr>
        <w:t xml:space="preserve"> assessment </w:t>
      </w:r>
      <w:r w:rsidR="005C3D85">
        <w:rPr>
          <w:rFonts w:ascii="Times New Roman" w:hAnsi="Times New Roman" w:cs="Times New Roman"/>
        </w:rPr>
        <w:fldChar w:fldCharType="begin"/>
      </w:r>
      <w:r w:rsidR="005C3D85">
        <w:rPr>
          <w:rFonts w:ascii="Times New Roman" w:hAnsi="Times New Roman" w:cs="Times New Roman"/>
        </w:rPr>
        <w:instrText>ADDIN RW.CITE{{83 Mokhtari,Amirhossein 2006}}</w:instrText>
      </w:r>
      <w:r w:rsidR="005C3D85">
        <w:rPr>
          <w:rFonts w:ascii="Times New Roman" w:hAnsi="Times New Roman" w:cs="Times New Roman"/>
        </w:rPr>
        <w:fldChar w:fldCharType="separate"/>
      </w:r>
      <w:r w:rsidR="00D338C4">
        <w:rPr>
          <w:rFonts w:ascii="Times New Roman" w:hAnsi="Times New Roman" w:cs="Times New Roman"/>
        </w:rPr>
        <w:t>[9]</w:t>
      </w:r>
      <w:r w:rsidR="005C3D85">
        <w:rPr>
          <w:rFonts w:ascii="Times New Roman" w:hAnsi="Times New Roman" w:cs="Times New Roman"/>
        </w:rPr>
        <w:fldChar w:fldCharType="end"/>
      </w:r>
      <w:r w:rsidR="004F163B" w:rsidRPr="005E239D">
        <w:rPr>
          <w:rFonts w:ascii="Times New Roman" w:hAnsi="Times New Roman" w:cs="Times New Roman"/>
        </w:rPr>
        <w:t xml:space="preserve"> </w:t>
      </w:r>
      <w:r w:rsidR="00AB0AC7" w:rsidRPr="005E239D">
        <w:rPr>
          <w:rFonts w:ascii="Times New Roman" w:hAnsi="Times New Roman" w:cs="Times New Roman"/>
        </w:rPr>
        <w:t xml:space="preserve">assumed countertop meat temperature varied between refrigerator </w:t>
      </w:r>
      <w:r w:rsidR="0034432B" w:rsidRPr="005E239D">
        <w:rPr>
          <w:rFonts w:ascii="Times New Roman" w:hAnsi="Times New Roman" w:cs="Times New Roman"/>
        </w:rPr>
        <w:t xml:space="preserve">temperature </w:t>
      </w:r>
      <w:r w:rsidR="00AB0AC7" w:rsidRPr="005E239D">
        <w:rPr>
          <w:rFonts w:ascii="Times New Roman" w:hAnsi="Times New Roman" w:cs="Times New Roman"/>
        </w:rPr>
        <w:t xml:space="preserve">and room temperature. </w:t>
      </w:r>
      <w:r w:rsidR="0034432B" w:rsidRPr="005E239D">
        <w:rPr>
          <w:rFonts w:ascii="Times New Roman" w:hAnsi="Times New Roman" w:cs="Times New Roman"/>
        </w:rPr>
        <w:t>Similarly</w:t>
      </w:r>
      <w:r w:rsidRPr="005E239D">
        <w:rPr>
          <w:rFonts w:ascii="Times New Roman" w:hAnsi="Times New Roman" w:cs="Times New Roman"/>
        </w:rPr>
        <w:t>,</w:t>
      </w:r>
      <w:r w:rsidR="0034432B" w:rsidRPr="005E239D">
        <w:rPr>
          <w:rFonts w:ascii="Times New Roman" w:hAnsi="Times New Roman" w:cs="Times New Roman"/>
        </w:rPr>
        <w:t xml:space="preserve"> the </w:t>
      </w:r>
      <w:r w:rsidR="00AB0AC7" w:rsidRPr="005E239D">
        <w:rPr>
          <w:rFonts w:ascii="Times New Roman" w:hAnsi="Times New Roman" w:cs="Times New Roman"/>
        </w:rPr>
        <w:t xml:space="preserve">model </w:t>
      </w:r>
      <w:r w:rsidRPr="005E239D">
        <w:rPr>
          <w:rFonts w:ascii="Times New Roman" w:hAnsi="Times New Roman" w:cs="Times New Roman"/>
        </w:rPr>
        <w:t xml:space="preserve">estimates </w:t>
      </w:r>
      <w:r w:rsidR="00AB0AC7" w:rsidRPr="005E239D">
        <w:rPr>
          <w:rFonts w:ascii="Times New Roman" w:hAnsi="Times New Roman" w:cs="Times New Roman"/>
        </w:rPr>
        <w:t xml:space="preserve">the countertop </w:t>
      </w:r>
      <w:r w:rsidR="0034432B" w:rsidRPr="005E239D">
        <w:rPr>
          <w:rFonts w:ascii="Times New Roman" w:hAnsi="Times New Roman" w:cs="Times New Roman"/>
        </w:rPr>
        <w:t xml:space="preserve">meat temperature using </w:t>
      </w:r>
      <w:r w:rsidRPr="005E239D">
        <w:rPr>
          <w:rFonts w:ascii="Times New Roman" w:hAnsi="Times New Roman" w:cs="Times New Roman"/>
        </w:rPr>
        <w:t xml:space="preserve">values uniformly </w:t>
      </w:r>
      <w:r w:rsidR="00AB0AC7" w:rsidRPr="005E239D">
        <w:rPr>
          <w:rFonts w:ascii="Times New Roman" w:hAnsi="Times New Roman" w:cs="Times New Roman"/>
        </w:rPr>
        <w:t>distribut</w:t>
      </w:r>
      <w:r w:rsidRPr="005E239D">
        <w:rPr>
          <w:rFonts w:ascii="Times New Roman" w:hAnsi="Times New Roman" w:cs="Times New Roman"/>
        </w:rPr>
        <w:t>ed</w:t>
      </w:r>
      <w:r w:rsidR="0034432B" w:rsidRPr="005E239D">
        <w:rPr>
          <w:rFonts w:ascii="Times New Roman" w:hAnsi="Times New Roman" w:cs="Times New Roman"/>
        </w:rPr>
        <w:t xml:space="preserve"> between refrigerator and room temperature</w:t>
      </w:r>
      <w:r w:rsidR="00AB0AC7" w:rsidRPr="005E239D">
        <w:rPr>
          <w:rFonts w:ascii="Times New Roman" w:hAnsi="Times New Roman" w:cs="Times New Roman"/>
        </w:rPr>
        <w:t xml:space="preserve">. The minimum value </w:t>
      </w:r>
      <w:r w:rsidRPr="005E239D">
        <w:rPr>
          <w:rFonts w:ascii="Times New Roman" w:hAnsi="Times New Roman" w:cs="Times New Roman"/>
        </w:rPr>
        <w:t xml:space="preserve">represented </w:t>
      </w:r>
      <w:r w:rsidR="00AB0AC7" w:rsidRPr="005E239D">
        <w:rPr>
          <w:rFonts w:ascii="Times New Roman" w:hAnsi="Times New Roman" w:cs="Times New Roman"/>
        </w:rPr>
        <w:t xml:space="preserve">the refrigerator temperature selected </w:t>
      </w:r>
      <w:r w:rsidR="0034432B" w:rsidRPr="005E239D">
        <w:rPr>
          <w:rFonts w:ascii="Times New Roman" w:hAnsi="Times New Roman" w:cs="Times New Roman"/>
        </w:rPr>
        <w:t xml:space="preserve">in </w:t>
      </w:r>
      <w:r w:rsidR="00AB0AC7" w:rsidRPr="005E239D">
        <w:rPr>
          <w:rFonts w:ascii="Times New Roman" w:hAnsi="Times New Roman" w:cs="Times New Roman"/>
        </w:rPr>
        <w:t xml:space="preserve">each iteration of the model. </w:t>
      </w:r>
      <w:r w:rsidRPr="005E239D">
        <w:rPr>
          <w:rFonts w:ascii="Times New Roman" w:hAnsi="Times New Roman" w:cs="Times New Roman"/>
        </w:rPr>
        <w:t>T</w:t>
      </w:r>
      <w:r w:rsidR="00AB0AC7" w:rsidRPr="005E239D">
        <w:rPr>
          <w:rFonts w:ascii="Times New Roman" w:hAnsi="Times New Roman" w:cs="Times New Roman"/>
        </w:rPr>
        <w:t>he average room temperature in Canadian households</w:t>
      </w:r>
      <w:r w:rsidR="0034432B" w:rsidRPr="005E239D">
        <w:rPr>
          <w:rFonts w:ascii="Times New Roman" w:hAnsi="Times New Roman" w:cs="Times New Roman"/>
        </w:rPr>
        <w:t>, which was found to</w:t>
      </w:r>
      <w:r w:rsidR="00AB0AC7" w:rsidRPr="005E239D">
        <w:rPr>
          <w:rFonts w:ascii="Times New Roman" w:hAnsi="Times New Roman" w:cs="Times New Roman"/>
        </w:rPr>
        <w:t xml:space="preserve"> var</w:t>
      </w:r>
      <w:r w:rsidR="0034432B" w:rsidRPr="005E239D">
        <w:rPr>
          <w:rFonts w:ascii="Times New Roman" w:hAnsi="Times New Roman" w:cs="Times New Roman"/>
        </w:rPr>
        <w:t>y</w:t>
      </w:r>
      <w:r w:rsidR="005C3D85">
        <w:rPr>
          <w:rFonts w:ascii="Times New Roman" w:hAnsi="Times New Roman" w:cs="Times New Roman"/>
        </w:rPr>
        <w:t xml:space="preserve"> between 20°C and 22°C</w:t>
      </w:r>
      <w:r w:rsidR="005C3D85">
        <w:rPr>
          <w:rFonts w:ascii="Times New Roman" w:hAnsi="Times New Roman" w:cs="Times New Roman"/>
        </w:rPr>
        <w:fldChar w:fldCharType="begin"/>
      </w:r>
      <w:r w:rsidR="005C3D85">
        <w:rPr>
          <w:rFonts w:ascii="Times New Roman" w:hAnsi="Times New Roman" w:cs="Times New Roman"/>
        </w:rPr>
        <w:instrText>ADDIN RW.CITE{{66 Dewis, Gordon 2008}}</w:instrText>
      </w:r>
      <w:r w:rsidR="005C3D85">
        <w:rPr>
          <w:rFonts w:ascii="Times New Roman" w:hAnsi="Times New Roman" w:cs="Times New Roman"/>
        </w:rPr>
        <w:fldChar w:fldCharType="separate"/>
      </w:r>
      <w:r w:rsidR="00D338C4">
        <w:rPr>
          <w:rFonts w:ascii="Times New Roman" w:hAnsi="Times New Roman" w:cs="Times New Roman"/>
        </w:rPr>
        <w:t>[10]</w:t>
      </w:r>
      <w:r w:rsidR="005C3D85">
        <w:rPr>
          <w:rFonts w:ascii="Times New Roman" w:hAnsi="Times New Roman" w:cs="Times New Roman"/>
        </w:rPr>
        <w:fldChar w:fldCharType="end"/>
      </w:r>
      <w:r w:rsidRPr="005E239D">
        <w:rPr>
          <w:rFonts w:ascii="Times New Roman" w:hAnsi="Times New Roman" w:cs="Times New Roman"/>
        </w:rPr>
        <w:t>, was used as the maximum temperature</w:t>
      </w:r>
      <w:r w:rsidR="00AB0AC7" w:rsidRPr="005E239D">
        <w:rPr>
          <w:rFonts w:ascii="Times New Roman" w:hAnsi="Times New Roman" w:cs="Times New Roman"/>
        </w:rPr>
        <w:t xml:space="preserve">. Thus the maximum value is represented by a uniform distribution from 20-22°C. </w:t>
      </w:r>
      <w:r w:rsidR="00592AF3" w:rsidRPr="005E239D">
        <w:rPr>
          <w:rFonts w:ascii="Times New Roman" w:hAnsi="Times New Roman" w:cs="Times New Roman"/>
        </w:rPr>
        <w:t xml:space="preserve">This distribution </w:t>
      </w:r>
      <w:r w:rsidR="0034432B" w:rsidRPr="005E239D">
        <w:rPr>
          <w:rFonts w:ascii="Times New Roman" w:hAnsi="Times New Roman" w:cs="Times New Roman"/>
        </w:rPr>
        <w:t xml:space="preserve">does not account for </w:t>
      </w:r>
      <w:r w:rsidR="007E5E44" w:rsidRPr="005E239D">
        <w:rPr>
          <w:rFonts w:ascii="Times New Roman" w:hAnsi="Times New Roman" w:cs="Times New Roman"/>
        </w:rPr>
        <w:t>products exposed to higher temperatures</w:t>
      </w:r>
      <w:r w:rsidRPr="005E239D">
        <w:rPr>
          <w:rFonts w:ascii="Times New Roman" w:hAnsi="Times New Roman" w:cs="Times New Roman"/>
        </w:rPr>
        <w:t xml:space="preserve"> such as during</w:t>
      </w:r>
      <w:r w:rsidR="007E5E44" w:rsidRPr="005E239D">
        <w:rPr>
          <w:rFonts w:ascii="Times New Roman" w:hAnsi="Times New Roman" w:cs="Times New Roman"/>
        </w:rPr>
        <w:t xml:space="preserve"> storage prior to barbequing or dining outdoors. While this could underestimate microbial growth, the outdoor temperature in Canada is</w:t>
      </w:r>
      <w:r w:rsidR="00592AF3" w:rsidRPr="005E239D">
        <w:rPr>
          <w:rFonts w:ascii="Times New Roman" w:hAnsi="Times New Roman" w:cs="Times New Roman"/>
        </w:rPr>
        <w:t xml:space="preserve"> only</w:t>
      </w:r>
      <w:r w:rsidR="007E5E44" w:rsidRPr="005E239D">
        <w:rPr>
          <w:rFonts w:ascii="Times New Roman" w:hAnsi="Times New Roman" w:cs="Times New Roman"/>
        </w:rPr>
        <w:t xml:space="preserve"> &gt;22°C for a small portion of the year</w:t>
      </w:r>
      <w:r w:rsidR="007E5E44">
        <w:t xml:space="preserve">. </w:t>
      </w:r>
    </w:p>
    <w:p w14:paraId="1F54ABCD" w14:textId="7ED12E53" w:rsidR="0037591F" w:rsidRDefault="000B67BC" w:rsidP="007A1FE5">
      <w:pPr>
        <w:spacing w:line="240" w:lineRule="auto"/>
        <w:rPr>
          <w:rFonts w:ascii="Times New Roman" w:hAnsi="Times New Roman" w:cs="Times New Roman"/>
          <w:u w:val="single"/>
        </w:rPr>
      </w:pPr>
      <w:r w:rsidRPr="007A1FE5">
        <w:rPr>
          <w:rFonts w:ascii="Times New Roman" w:hAnsi="Times New Roman" w:cs="Times New Roman"/>
          <w:i/>
          <w:color w:val="000000" w:themeColor="text1"/>
        </w:rPr>
        <w:t>S</w:t>
      </w:r>
      <w:r w:rsidR="004623CD">
        <w:rPr>
          <w:rFonts w:ascii="Times New Roman" w:hAnsi="Times New Roman" w:cs="Times New Roman"/>
          <w:i/>
          <w:color w:val="000000" w:themeColor="text1"/>
        </w:rPr>
        <w:t>2</w:t>
      </w:r>
      <w:r w:rsidR="00CC3A05" w:rsidRPr="007A1FE5">
        <w:rPr>
          <w:rFonts w:ascii="Times New Roman" w:hAnsi="Times New Roman" w:cs="Times New Roman"/>
          <w:i/>
          <w:color w:val="000000" w:themeColor="text1"/>
        </w:rPr>
        <w:t xml:space="preserve">.11 </w:t>
      </w:r>
      <w:r w:rsidR="00E7092E" w:rsidRPr="007A1FE5">
        <w:rPr>
          <w:rFonts w:ascii="Times New Roman" w:hAnsi="Times New Roman" w:cs="Times New Roman"/>
          <w:i/>
        </w:rPr>
        <w:t xml:space="preserve">Portions that Contaminate </w:t>
      </w:r>
      <w:r w:rsidR="00064C97" w:rsidRPr="007A1FE5">
        <w:rPr>
          <w:rFonts w:ascii="Times New Roman" w:hAnsi="Times New Roman" w:cs="Times New Roman"/>
          <w:i/>
        </w:rPr>
        <w:t xml:space="preserve">the </w:t>
      </w:r>
      <w:r w:rsidR="00E7092E" w:rsidRPr="007A1FE5">
        <w:rPr>
          <w:rFonts w:ascii="Times New Roman" w:hAnsi="Times New Roman" w:cs="Times New Roman"/>
          <w:i/>
        </w:rPr>
        <w:t xml:space="preserve">Environment </w:t>
      </w:r>
      <w:r w:rsidR="00E9401F" w:rsidRPr="007A1FE5">
        <w:rPr>
          <w:rFonts w:ascii="Times New Roman" w:hAnsi="Times New Roman" w:cs="Times New Roman"/>
          <w:i/>
        </w:rPr>
        <w:t>(</w:t>
      </w:r>
      <w:r w:rsidR="00E7092E" w:rsidRPr="007A1FE5">
        <w:rPr>
          <w:rFonts w:ascii="Times New Roman" w:hAnsi="Times New Roman" w:cs="Times New Roman"/>
          <w:i/>
        </w:rPr>
        <w:t>1</w:t>
      </w:r>
      <w:r w:rsidR="00FC276E" w:rsidRPr="007A1FE5">
        <w:rPr>
          <w:rFonts w:ascii="Times New Roman" w:hAnsi="Times New Roman" w:cs="Times New Roman"/>
          <w:i/>
        </w:rPr>
        <w:t>1</w:t>
      </w:r>
      <w:r w:rsidR="00E7092E" w:rsidRPr="007A1FE5">
        <w:rPr>
          <w:rFonts w:ascii="Times New Roman" w:hAnsi="Times New Roman" w:cs="Times New Roman"/>
          <w:i/>
        </w:rPr>
        <w:t>. Given contaminated portions, what percentage of portions contaminate the environment? (e.g. hands, kitchen, equipment)</w:t>
      </w:r>
      <w:r w:rsidR="00E9401F" w:rsidRPr="007A1FE5">
        <w:rPr>
          <w:rFonts w:ascii="Times New Roman" w:hAnsi="Times New Roman" w:cs="Times New Roman"/>
          <w:i/>
        </w:rPr>
        <w:t>)</w:t>
      </w:r>
    </w:p>
    <w:p w14:paraId="0E4FA301" w14:textId="77777777" w:rsidR="00E9401F" w:rsidRPr="005E239D" w:rsidRDefault="00E9401F" w:rsidP="00933695">
      <w:pPr>
        <w:spacing w:after="0" w:line="480" w:lineRule="auto"/>
        <w:rPr>
          <w:rFonts w:ascii="Times New Roman" w:hAnsi="Times New Roman" w:cs="Times New Roman"/>
          <w:u w:val="single"/>
        </w:rPr>
      </w:pPr>
      <w:r w:rsidRPr="005E239D">
        <w:rPr>
          <w:rFonts w:ascii="Times New Roman" w:hAnsi="Times New Roman" w:cs="Times New Roman"/>
          <w:u w:val="single"/>
        </w:rPr>
        <w:t xml:space="preserve">Input Values: </w:t>
      </w:r>
    </w:p>
    <w:p w14:paraId="202D1470" w14:textId="77777777" w:rsidR="00E7092E" w:rsidRPr="005E239D" w:rsidRDefault="00E7092E" w:rsidP="00933695">
      <w:pPr>
        <w:spacing w:after="0" w:line="480" w:lineRule="auto"/>
        <w:rPr>
          <w:rFonts w:ascii="Times New Roman" w:hAnsi="Times New Roman" w:cs="Times New Roman"/>
        </w:rPr>
      </w:pPr>
      <w:r w:rsidRPr="005E239D">
        <w:rPr>
          <w:rFonts w:ascii="Times New Roman" w:hAnsi="Times New Roman" w:cs="Times New Roman"/>
        </w:rPr>
        <w:t>Deli Meat</w:t>
      </w:r>
      <w:r w:rsidR="0014273B">
        <w:rPr>
          <w:rFonts w:ascii="Times New Roman" w:hAnsi="Times New Roman" w:cs="Times New Roman"/>
        </w:rPr>
        <w:t xml:space="preserve"> &amp; Hot Dogs</w:t>
      </w:r>
      <w:r w:rsidRPr="005E239D">
        <w:rPr>
          <w:rFonts w:ascii="Times New Roman" w:hAnsi="Times New Roman" w:cs="Times New Roman"/>
        </w:rPr>
        <w:t>: Triang</w:t>
      </w:r>
      <w:r w:rsidR="00F422A9" w:rsidRPr="005E239D">
        <w:rPr>
          <w:rFonts w:ascii="Times New Roman" w:hAnsi="Times New Roman" w:cs="Times New Roman"/>
        </w:rPr>
        <w:t xml:space="preserve">ular </w:t>
      </w:r>
      <w:r w:rsidR="00933695">
        <w:rPr>
          <w:rFonts w:ascii="Times New Roman" w:hAnsi="Times New Roman" w:cs="Times New Roman"/>
        </w:rPr>
        <w:t>(3, 26, 38)</w:t>
      </w:r>
    </w:p>
    <w:p w14:paraId="7C75D391" w14:textId="77777777" w:rsidR="00E9401F" w:rsidRPr="005E239D" w:rsidRDefault="00E9401F" w:rsidP="00933695">
      <w:pPr>
        <w:spacing w:after="0" w:line="480" w:lineRule="auto"/>
        <w:rPr>
          <w:rFonts w:ascii="Times New Roman" w:hAnsi="Times New Roman" w:cs="Times New Roman"/>
        </w:rPr>
      </w:pPr>
      <w:r w:rsidRPr="005E239D">
        <w:rPr>
          <w:rFonts w:ascii="Times New Roman" w:hAnsi="Times New Roman" w:cs="Times New Roman"/>
          <w:u w:val="single"/>
        </w:rPr>
        <w:t>Units:</w:t>
      </w:r>
      <w:r w:rsidRPr="005E239D">
        <w:rPr>
          <w:rFonts w:ascii="Times New Roman" w:hAnsi="Times New Roman" w:cs="Times New Roman"/>
        </w:rPr>
        <w:t xml:space="preserve"> </w:t>
      </w:r>
      <w:r w:rsidR="00E7092E" w:rsidRPr="005E239D">
        <w:rPr>
          <w:rFonts w:ascii="Times New Roman" w:hAnsi="Times New Roman" w:cs="Times New Roman"/>
        </w:rPr>
        <w:t>%</w:t>
      </w:r>
    </w:p>
    <w:p w14:paraId="4F425B6F" w14:textId="77777777" w:rsidR="00E9401F" w:rsidRPr="005E239D" w:rsidRDefault="00E9401F" w:rsidP="00933695">
      <w:pPr>
        <w:spacing w:after="0" w:line="480" w:lineRule="auto"/>
        <w:rPr>
          <w:rFonts w:ascii="Times New Roman" w:hAnsi="Times New Roman" w:cs="Times New Roman"/>
        </w:rPr>
      </w:pPr>
      <w:r w:rsidRPr="00DB2145">
        <w:rPr>
          <w:rFonts w:ascii="Times New Roman" w:hAnsi="Times New Roman" w:cs="Times New Roman"/>
          <w:u w:val="single"/>
        </w:rPr>
        <w:t>Source(s):</w:t>
      </w:r>
      <w:r w:rsidR="00DB2145">
        <w:rPr>
          <w:rFonts w:ascii="Times New Roman" w:hAnsi="Times New Roman" w:cs="Times New Roman"/>
        </w:rPr>
        <w:fldChar w:fldCharType="begin"/>
      </w:r>
      <w:r w:rsidR="00DB2145">
        <w:rPr>
          <w:rFonts w:ascii="Times New Roman" w:hAnsi="Times New Roman" w:cs="Times New Roman"/>
        </w:rPr>
        <w:instrText>ADDIN RW.CITE{{67 Kusumaningrum, HD 2004}}</w:instrText>
      </w:r>
      <w:r w:rsidR="00DB2145">
        <w:rPr>
          <w:rFonts w:ascii="Times New Roman" w:hAnsi="Times New Roman" w:cs="Times New Roman"/>
        </w:rPr>
        <w:fldChar w:fldCharType="separate"/>
      </w:r>
      <w:r w:rsidR="00D338C4">
        <w:rPr>
          <w:rFonts w:ascii="Times New Roman" w:hAnsi="Times New Roman" w:cs="Times New Roman"/>
        </w:rPr>
        <w:t>[11]</w:t>
      </w:r>
      <w:r w:rsidR="00DB2145">
        <w:rPr>
          <w:rFonts w:ascii="Times New Roman" w:hAnsi="Times New Roman" w:cs="Times New Roman"/>
        </w:rPr>
        <w:fldChar w:fldCharType="end"/>
      </w:r>
    </w:p>
    <w:p w14:paraId="3FBA919B" w14:textId="77777777" w:rsidR="00E9401F" w:rsidRPr="005E239D" w:rsidRDefault="00D51D91" w:rsidP="00933695">
      <w:pPr>
        <w:spacing w:after="0" w:line="480" w:lineRule="auto"/>
        <w:rPr>
          <w:rFonts w:ascii="Times New Roman" w:hAnsi="Times New Roman" w:cs="Times New Roman"/>
          <w:u w:val="single"/>
        </w:rPr>
      </w:pPr>
      <w:r w:rsidRPr="005E239D">
        <w:rPr>
          <w:rFonts w:ascii="Times New Roman" w:hAnsi="Times New Roman" w:cs="Times New Roman"/>
          <w:u w:val="single"/>
        </w:rPr>
        <w:t>Description</w:t>
      </w:r>
      <w:r w:rsidR="00E9401F" w:rsidRPr="005E239D">
        <w:rPr>
          <w:rFonts w:ascii="Times New Roman" w:hAnsi="Times New Roman" w:cs="Times New Roman"/>
          <w:u w:val="single"/>
        </w:rPr>
        <w:t>:</w:t>
      </w:r>
    </w:p>
    <w:p w14:paraId="567DADCB" w14:textId="3BB0E7B3" w:rsidR="000B67BC" w:rsidRDefault="00E7092E" w:rsidP="007A1FE5">
      <w:pPr>
        <w:spacing w:line="480" w:lineRule="auto"/>
        <w:ind w:firstLine="720"/>
        <w:rPr>
          <w:rFonts w:ascii="Times New Roman" w:eastAsiaTheme="majorEastAsia" w:hAnsi="Times New Roman" w:cstheme="majorBidi"/>
          <w:bCs/>
          <w:i/>
          <w:iCs/>
        </w:rPr>
      </w:pPr>
      <w:r w:rsidRPr="005E239D">
        <w:rPr>
          <w:rFonts w:ascii="Times New Roman" w:hAnsi="Times New Roman" w:cs="Times New Roman"/>
        </w:rPr>
        <w:t>The model subdivides contaminated portion</w:t>
      </w:r>
      <w:r w:rsidR="004769D9" w:rsidRPr="005E239D">
        <w:rPr>
          <w:rFonts w:ascii="Times New Roman" w:hAnsi="Times New Roman" w:cs="Times New Roman"/>
        </w:rPr>
        <w:t>s</w:t>
      </w:r>
      <w:r w:rsidRPr="005E239D">
        <w:rPr>
          <w:rFonts w:ascii="Times New Roman" w:hAnsi="Times New Roman" w:cs="Times New Roman"/>
        </w:rPr>
        <w:t xml:space="preserve"> based</w:t>
      </w:r>
      <w:r w:rsidR="004769D9" w:rsidRPr="005E239D">
        <w:rPr>
          <w:rFonts w:ascii="Times New Roman" w:hAnsi="Times New Roman" w:cs="Times New Roman"/>
        </w:rPr>
        <w:t xml:space="preserve"> on whether cross-contamination </w:t>
      </w:r>
      <w:r w:rsidRPr="005E239D">
        <w:rPr>
          <w:rFonts w:ascii="Times New Roman" w:hAnsi="Times New Roman" w:cs="Times New Roman"/>
        </w:rPr>
        <w:t xml:space="preserve">occurs during consumer handling and preparation in the kitchen. A quantitative analysis performed by Kusumaningrum </w:t>
      </w:r>
      <w:r w:rsidRPr="00952A03">
        <w:rPr>
          <w:rFonts w:ascii="Times New Roman" w:hAnsi="Times New Roman" w:cs="Times New Roman"/>
          <w:i/>
        </w:rPr>
        <w:t>et al</w:t>
      </w:r>
      <w:r w:rsidRPr="005E239D">
        <w:rPr>
          <w:rFonts w:ascii="Times New Roman" w:hAnsi="Times New Roman" w:cs="Times New Roman"/>
        </w:rPr>
        <w:t xml:space="preserve">. </w:t>
      </w:r>
      <w:r w:rsidR="005C3D85">
        <w:rPr>
          <w:rFonts w:ascii="Times New Roman" w:hAnsi="Times New Roman" w:cs="Times New Roman"/>
        </w:rPr>
        <w:fldChar w:fldCharType="begin"/>
      </w:r>
      <w:r w:rsidR="005C3D85">
        <w:rPr>
          <w:rFonts w:ascii="Times New Roman" w:hAnsi="Times New Roman" w:cs="Times New Roman"/>
        </w:rPr>
        <w:instrText>ADDIN RW.CITE{{67 Kusumaningrum, HD 2004}}</w:instrText>
      </w:r>
      <w:r w:rsidR="005C3D85">
        <w:rPr>
          <w:rFonts w:ascii="Times New Roman" w:hAnsi="Times New Roman" w:cs="Times New Roman"/>
        </w:rPr>
        <w:fldChar w:fldCharType="separate"/>
      </w:r>
      <w:r w:rsidR="00D338C4">
        <w:rPr>
          <w:rFonts w:ascii="Times New Roman" w:hAnsi="Times New Roman" w:cs="Times New Roman"/>
        </w:rPr>
        <w:t>[11]</w:t>
      </w:r>
      <w:r w:rsidR="005C3D85">
        <w:rPr>
          <w:rFonts w:ascii="Times New Roman" w:hAnsi="Times New Roman" w:cs="Times New Roman"/>
        </w:rPr>
        <w:fldChar w:fldCharType="end"/>
      </w:r>
      <w:r w:rsidR="0014273B">
        <w:rPr>
          <w:rFonts w:ascii="Times New Roman" w:hAnsi="Times New Roman" w:cs="Times New Roman"/>
        </w:rPr>
        <w:t xml:space="preserve"> </w:t>
      </w:r>
      <w:r w:rsidR="00A86FE1" w:rsidRPr="005E239D">
        <w:rPr>
          <w:rFonts w:ascii="Times New Roman" w:hAnsi="Times New Roman" w:cs="Times New Roman"/>
        </w:rPr>
        <w:t xml:space="preserve">summarized </w:t>
      </w:r>
      <w:r w:rsidRPr="005E239D">
        <w:rPr>
          <w:rFonts w:ascii="Times New Roman" w:hAnsi="Times New Roman" w:cs="Times New Roman"/>
        </w:rPr>
        <w:t xml:space="preserve">the results of five separate studies which measured the prevalence of using unwashed cutting boards during </w:t>
      </w:r>
      <w:r w:rsidR="004769D9" w:rsidRPr="005E239D">
        <w:rPr>
          <w:rFonts w:ascii="Times New Roman" w:hAnsi="Times New Roman" w:cs="Times New Roman"/>
        </w:rPr>
        <w:t>food</w:t>
      </w:r>
      <w:r w:rsidRPr="005E239D">
        <w:rPr>
          <w:rFonts w:ascii="Times New Roman" w:hAnsi="Times New Roman" w:cs="Times New Roman"/>
        </w:rPr>
        <w:t xml:space="preserve"> preparation. </w:t>
      </w:r>
      <w:r w:rsidR="004769D9" w:rsidRPr="005E239D">
        <w:rPr>
          <w:rFonts w:ascii="Times New Roman" w:hAnsi="Times New Roman" w:cs="Times New Roman"/>
        </w:rPr>
        <w:t>The</w:t>
      </w:r>
      <w:r w:rsidR="00A86FE1" w:rsidRPr="005E239D">
        <w:rPr>
          <w:rFonts w:ascii="Times New Roman" w:hAnsi="Times New Roman" w:cs="Times New Roman"/>
        </w:rPr>
        <w:t>se values</w:t>
      </w:r>
      <w:r w:rsidR="004769D9" w:rsidRPr="005E239D">
        <w:rPr>
          <w:rFonts w:ascii="Times New Roman" w:hAnsi="Times New Roman" w:cs="Times New Roman"/>
        </w:rPr>
        <w:t xml:space="preserve"> were used to populate a triangular distribution representing the percent of portions which contaminate the environment. For the purpose of the model, it was assumed that cross-contamination only occurs if the consumer fails to wash the contaminated cutting boards. </w:t>
      </w:r>
      <w:r w:rsidRPr="005E239D">
        <w:rPr>
          <w:rFonts w:ascii="Times New Roman" w:hAnsi="Times New Roman" w:cs="Times New Roman"/>
        </w:rPr>
        <w:t xml:space="preserve">The lowest and highest prevalence values reported were selected to represent the </w:t>
      </w:r>
      <w:r w:rsidR="004769D9" w:rsidRPr="005E239D">
        <w:rPr>
          <w:rFonts w:ascii="Times New Roman" w:hAnsi="Times New Roman" w:cs="Times New Roman"/>
        </w:rPr>
        <w:t xml:space="preserve">distribution’s </w:t>
      </w:r>
      <w:r w:rsidRPr="005E239D">
        <w:rPr>
          <w:rFonts w:ascii="Times New Roman" w:hAnsi="Times New Roman" w:cs="Times New Roman"/>
        </w:rPr>
        <w:t xml:space="preserve">minimum and maximum </w:t>
      </w:r>
      <w:r w:rsidR="004769D9" w:rsidRPr="005E239D">
        <w:rPr>
          <w:rFonts w:ascii="Times New Roman" w:hAnsi="Times New Roman" w:cs="Times New Roman"/>
        </w:rPr>
        <w:t>values</w:t>
      </w:r>
      <w:r w:rsidRPr="005E239D">
        <w:rPr>
          <w:rFonts w:ascii="Times New Roman" w:hAnsi="Times New Roman" w:cs="Times New Roman"/>
        </w:rPr>
        <w:t xml:space="preserve">. </w:t>
      </w:r>
      <w:r w:rsidR="004769D9" w:rsidRPr="005E239D">
        <w:rPr>
          <w:rFonts w:ascii="Times New Roman" w:hAnsi="Times New Roman" w:cs="Times New Roman"/>
        </w:rPr>
        <w:t>The</w:t>
      </w:r>
      <w:r w:rsidRPr="005E239D">
        <w:rPr>
          <w:rFonts w:ascii="Times New Roman" w:hAnsi="Times New Roman" w:cs="Times New Roman"/>
        </w:rPr>
        <w:t xml:space="preserve"> weighted mean prevalence calculated </w:t>
      </w:r>
      <w:r w:rsidR="004769D9" w:rsidRPr="005E239D">
        <w:rPr>
          <w:rFonts w:ascii="Times New Roman" w:hAnsi="Times New Roman" w:cs="Times New Roman"/>
        </w:rPr>
        <w:t xml:space="preserve">and reported was selected to represent the distribution’s </w:t>
      </w:r>
      <w:r w:rsidR="00A86FE1" w:rsidRPr="005E239D">
        <w:rPr>
          <w:rFonts w:ascii="Times New Roman" w:hAnsi="Times New Roman" w:cs="Times New Roman"/>
        </w:rPr>
        <w:t>most likely value</w:t>
      </w:r>
      <w:r w:rsidRPr="005E239D">
        <w:rPr>
          <w:rFonts w:ascii="Times New Roman" w:hAnsi="Times New Roman" w:cs="Times New Roman"/>
        </w:rPr>
        <w:t>.</w:t>
      </w:r>
      <w:r w:rsidR="006B6088" w:rsidRPr="005E239D">
        <w:rPr>
          <w:rFonts w:ascii="Times New Roman" w:hAnsi="Times New Roman" w:cs="Times New Roman"/>
        </w:rPr>
        <w:t xml:space="preserve"> </w:t>
      </w:r>
      <w:r w:rsidR="006F6F5A" w:rsidRPr="005E239D">
        <w:rPr>
          <w:rFonts w:ascii="Times New Roman" w:hAnsi="Times New Roman" w:cs="Times New Roman"/>
        </w:rPr>
        <w:t xml:space="preserve">No Canadian studies </w:t>
      </w:r>
      <w:r w:rsidR="00A86FE1" w:rsidRPr="005E239D">
        <w:rPr>
          <w:rFonts w:ascii="Times New Roman" w:hAnsi="Times New Roman" w:cs="Times New Roman"/>
        </w:rPr>
        <w:t xml:space="preserve">provided </w:t>
      </w:r>
      <w:r w:rsidR="006F6F5A" w:rsidRPr="005E239D">
        <w:rPr>
          <w:rFonts w:ascii="Times New Roman" w:hAnsi="Times New Roman" w:cs="Times New Roman"/>
        </w:rPr>
        <w:lastRenderedPageBreak/>
        <w:t>estimates of unwashed cutting board</w:t>
      </w:r>
      <w:r w:rsidR="006B6088" w:rsidRPr="005E239D">
        <w:rPr>
          <w:rFonts w:ascii="Times New Roman" w:hAnsi="Times New Roman" w:cs="Times New Roman"/>
        </w:rPr>
        <w:t xml:space="preserve"> </w:t>
      </w:r>
      <w:r w:rsidR="006F6F5A" w:rsidRPr="005E239D">
        <w:rPr>
          <w:rFonts w:ascii="Times New Roman" w:hAnsi="Times New Roman" w:cs="Times New Roman"/>
        </w:rPr>
        <w:t>prevalence. T</w:t>
      </w:r>
      <w:r w:rsidR="006B6088" w:rsidRPr="005E239D">
        <w:rPr>
          <w:rFonts w:ascii="Times New Roman" w:hAnsi="Times New Roman" w:cs="Times New Roman"/>
        </w:rPr>
        <w:t>he sources</w:t>
      </w:r>
      <w:r w:rsidR="006F6F5A" w:rsidRPr="005E239D">
        <w:rPr>
          <w:rFonts w:ascii="Times New Roman" w:hAnsi="Times New Roman" w:cs="Times New Roman"/>
        </w:rPr>
        <w:t xml:space="preserve"> used</w:t>
      </w:r>
      <w:r w:rsidR="006B6088" w:rsidRPr="005E239D">
        <w:rPr>
          <w:rFonts w:ascii="Times New Roman" w:hAnsi="Times New Roman" w:cs="Times New Roman"/>
        </w:rPr>
        <w:t xml:space="preserve"> </w:t>
      </w:r>
      <w:r w:rsidR="006F6F5A" w:rsidRPr="005E239D">
        <w:rPr>
          <w:rFonts w:ascii="Times New Roman" w:hAnsi="Times New Roman" w:cs="Times New Roman"/>
        </w:rPr>
        <w:t>however, originated in</w:t>
      </w:r>
      <w:r w:rsidR="006B6088" w:rsidRPr="005E239D">
        <w:rPr>
          <w:rFonts w:ascii="Times New Roman" w:hAnsi="Times New Roman" w:cs="Times New Roman"/>
        </w:rPr>
        <w:t xml:space="preserve"> </w:t>
      </w:r>
      <w:r w:rsidR="006F6F5A" w:rsidRPr="005E239D">
        <w:rPr>
          <w:rFonts w:ascii="Times New Roman" w:hAnsi="Times New Roman" w:cs="Times New Roman"/>
        </w:rPr>
        <w:t xml:space="preserve">nations (e.g. U.S., Australia, U.K.) with consumers </w:t>
      </w:r>
      <w:r w:rsidR="00D51D91" w:rsidRPr="005E239D">
        <w:rPr>
          <w:rFonts w:ascii="Times New Roman" w:hAnsi="Times New Roman" w:cs="Times New Roman"/>
        </w:rPr>
        <w:t xml:space="preserve">with food preparation practices </w:t>
      </w:r>
      <w:r w:rsidR="006F6F5A" w:rsidRPr="005E239D">
        <w:rPr>
          <w:rFonts w:ascii="Times New Roman" w:hAnsi="Times New Roman" w:cs="Times New Roman"/>
        </w:rPr>
        <w:t xml:space="preserve">that </w:t>
      </w:r>
      <w:r w:rsidR="00A86FE1" w:rsidRPr="005E239D">
        <w:rPr>
          <w:rFonts w:ascii="Times New Roman" w:hAnsi="Times New Roman" w:cs="Times New Roman"/>
        </w:rPr>
        <w:t>were considered</w:t>
      </w:r>
      <w:r w:rsidR="006F6F5A" w:rsidRPr="005E239D">
        <w:rPr>
          <w:rFonts w:ascii="Times New Roman" w:hAnsi="Times New Roman" w:cs="Times New Roman"/>
        </w:rPr>
        <w:t xml:space="preserve"> comparable to Canadian consumers.</w:t>
      </w:r>
    </w:p>
    <w:p w14:paraId="59E90B97" w14:textId="099912C1" w:rsidR="0037591F" w:rsidRDefault="000B67BC" w:rsidP="007A1FE5">
      <w:pPr>
        <w:spacing w:line="240" w:lineRule="auto"/>
        <w:rPr>
          <w:rFonts w:ascii="Times New Roman" w:hAnsi="Times New Roman" w:cs="Times New Roman"/>
          <w:u w:val="single"/>
        </w:rPr>
      </w:pPr>
      <w:r>
        <w:rPr>
          <w:rFonts w:ascii="Times New Roman" w:eastAsiaTheme="majorEastAsia" w:hAnsi="Times New Roman" w:cstheme="majorBidi"/>
          <w:bCs/>
          <w:i/>
          <w:iCs/>
        </w:rPr>
        <w:t>S</w:t>
      </w:r>
      <w:r w:rsidR="004623CD">
        <w:rPr>
          <w:rFonts w:ascii="Times New Roman" w:eastAsiaTheme="majorEastAsia" w:hAnsi="Times New Roman" w:cstheme="majorBidi"/>
          <w:bCs/>
          <w:i/>
          <w:iCs/>
        </w:rPr>
        <w:t>2</w:t>
      </w:r>
      <w:r w:rsidR="00CC3A05" w:rsidRPr="00CC3A05">
        <w:rPr>
          <w:rFonts w:ascii="Times New Roman" w:eastAsiaTheme="majorEastAsia" w:hAnsi="Times New Roman" w:cstheme="majorBidi"/>
          <w:bCs/>
          <w:i/>
          <w:iCs/>
        </w:rPr>
        <w:t xml:space="preserve">.12 </w:t>
      </w:r>
      <w:r w:rsidR="00795F19" w:rsidRPr="00CC3A05">
        <w:rPr>
          <w:rFonts w:ascii="Times New Roman" w:eastAsiaTheme="majorEastAsia" w:hAnsi="Times New Roman" w:cstheme="majorBidi"/>
          <w:bCs/>
          <w:i/>
          <w:iCs/>
        </w:rPr>
        <w:t>Transfer Rates for Contamination (1</w:t>
      </w:r>
      <w:r w:rsidR="00FC276E" w:rsidRPr="00CC3A05">
        <w:rPr>
          <w:rFonts w:ascii="Times New Roman" w:eastAsiaTheme="majorEastAsia" w:hAnsi="Times New Roman" w:cstheme="majorBidi"/>
          <w:bCs/>
          <w:i/>
          <w:iCs/>
        </w:rPr>
        <w:t>2</w:t>
      </w:r>
      <w:r w:rsidR="00795F19" w:rsidRPr="00CC3A05">
        <w:rPr>
          <w:rFonts w:ascii="Times New Roman" w:eastAsiaTheme="majorEastAsia" w:hAnsi="Times New Roman" w:cstheme="majorBidi"/>
          <w:bCs/>
          <w:i/>
          <w:iCs/>
        </w:rPr>
        <w:t>. Given cross</w:t>
      </w:r>
      <w:r w:rsidR="00012DE6" w:rsidRPr="00CC3A05">
        <w:rPr>
          <w:rFonts w:ascii="Times New Roman" w:eastAsiaTheme="majorEastAsia" w:hAnsi="Times New Roman" w:cstheme="majorBidi"/>
          <w:bCs/>
          <w:i/>
          <w:iCs/>
        </w:rPr>
        <w:t>-</w:t>
      </w:r>
      <w:r w:rsidR="00795F19" w:rsidRPr="00CC3A05">
        <w:rPr>
          <w:rFonts w:ascii="Times New Roman" w:eastAsiaTheme="majorEastAsia" w:hAnsi="Times New Roman" w:cstheme="majorBidi"/>
          <w:bCs/>
          <w:i/>
          <w:iCs/>
        </w:rPr>
        <w:t>contamination, what percentage of CFUs on a portion will contaminate the environment?; 1</w:t>
      </w:r>
      <w:r w:rsidR="00FC276E" w:rsidRPr="00CC3A05">
        <w:rPr>
          <w:rFonts w:ascii="Times New Roman" w:eastAsiaTheme="majorEastAsia" w:hAnsi="Times New Roman" w:cstheme="majorBidi"/>
          <w:bCs/>
          <w:i/>
          <w:iCs/>
        </w:rPr>
        <w:t>3</w:t>
      </w:r>
      <w:r w:rsidR="00795F19" w:rsidRPr="00CC3A05">
        <w:rPr>
          <w:rFonts w:ascii="Times New Roman" w:eastAsiaTheme="majorEastAsia" w:hAnsi="Times New Roman" w:cstheme="majorBidi"/>
          <w:bCs/>
          <w:i/>
          <w:iCs/>
        </w:rPr>
        <w:t>. Given cross</w:t>
      </w:r>
      <w:r w:rsidR="00012DE6" w:rsidRPr="00CC3A05">
        <w:rPr>
          <w:rFonts w:ascii="Times New Roman" w:eastAsiaTheme="majorEastAsia" w:hAnsi="Times New Roman" w:cstheme="majorBidi"/>
          <w:bCs/>
          <w:i/>
          <w:iCs/>
        </w:rPr>
        <w:t>-</w:t>
      </w:r>
      <w:r w:rsidR="00795F19" w:rsidRPr="00CC3A05">
        <w:rPr>
          <w:rFonts w:ascii="Times New Roman" w:eastAsiaTheme="majorEastAsia" w:hAnsi="Times New Roman" w:cstheme="majorBidi"/>
          <w:bCs/>
          <w:i/>
          <w:iCs/>
        </w:rPr>
        <w:t xml:space="preserve">contamination, what percentage of CFUs in the environment end up being ingested if food is </w:t>
      </w:r>
      <w:r w:rsidR="00FC276E" w:rsidRPr="00CC3A05">
        <w:rPr>
          <w:rFonts w:ascii="Times New Roman" w:eastAsiaTheme="majorEastAsia" w:hAnsi="Times New Roman" w:cstheme="majorBidi"/>
          <w:bCs/>
          <w:i/>
          <w:iCs/>
        </w:rPr>
        <w:t>a) Not Heated or b) Heated?</w:t>
      </w:r>
      <w:r w:rsidR="00795F19" w:rsidRPr="00CC3A05">
        <w:rPr>
          <w:rFonts w:ascii="Times New Roman" w:eastAsiaTheme="majorEastAsia" w:hAnsi="Times New Roman" w:cstheme="majorBidi"/>
          <w:bCs/>
          <w:i/>
          <w:iCs/>
        </w:rPr>
        <w:t>)</w:t>
      </w:r>
    </w:p>
    <w:p w14:paraId="5C6E86BB" w14:textId="77777777" w:rsidR="00795F19" w:rsidRPr="005E239D" w:rsidRDefault="00916B6B" w:rsidP="00933695">
      <w:pPr>
        <w:spacing w:after="0" w:line="480" w:lineRule="auto"/>
        <w:rPr>
          <w:rFonts w:ascii="Times New Roman" w:hAnsi="Times New Roman" w:cs="Times New Roman"/>
          <w:u w:val="single"/>
        </w:rPr>
      </w:pPr>
      <w:r w:rsidRPr="005E239D">
        <w:rPr>
          <w:rFonts w:ascii="Times New Roman" w:hAnsi="Times New Roman" w:cs="Times New Roman"/>
          <w:u w:val="single"/>
        </w:rPr>
        <w:t>Input Values:</w:t>
      </w:r>
    </w:p>
    <w:p w14:paraId="17339CD6" w14:textId="77777777" w:rsidR="00D978E4" w:rsidRPr="005E239D" w:rsidRDefault="00A7232A" w:rsidP="00933695">
      <w:pPr>
        <w:spacing w:after="0" w:line="480" w:lineRule="auto"/>
        <w:rPr>
          <w:rFonts w:ascii="Times New Roman" w:hAnsi="Times New Roman" w:cs="Times New Roman"/>
        </w:rPr>
      </w:pPr>
      <w:r w:rsidRPr="005E239D">
        <w:rPr>
          <w:rFonts w:ascii="Times New Roman" w:hAnsi="Times New Roman" w:cs="Times New Roman"/>
        </w:rPr>
        <w:t xml:space="preserve">See </w:t>
      </w:r>
      <w:r w:rsidR="0014273B">
        <w:rPr>
          <w:rFonts w:ascii="Times New Roman" w:hAnsi="Times New Roman" w:cs="Times New Roman"/>
        </w:rPr>
        <w:t>table</w:t>
      </w:r>
      <w:r w:rsidR="0014273B" w:rsidRPr="005E239D">
        <w:rPr>
          <w:rFonts w:ascii="Times New Roman" w:hAnsi="Times New Roman" w:cs="Times New Roman"/>
        </w:rPr>
        <w:t xml:space="preserve"> </w:t>
      </w:r>
      <w:r w:rsidRPr="005E239D">
        <w:rPr>
          <w:rFonts w:ascii="Times New Roman" w:hAnsi="Times New Roman" w:cs="Times New Roman"/>
        </w:rPr>
        <w:t>below.</w:t>
      </w:r>
    </w:p>
    <w:p w14:paraId="32147C9C" w14:textId="77777777" w:rsidR="00795F19" w:rsidRPr="00933695" w:rsidRDefault="00795F19" w:rsidP="00933695">
      <w:pPr>
        <w:spacing w:after="0" w:line="480" w:lineRule="auto"/>
        <w:rPr>
          <w:rFonts w:ascii="Times New Roman" w:hAnsi="Times New Roman" w:cs="Times New Roman"/>
        </w:rPr>
      </w:pPr>
      <w:r w:rsidRPr="00933695">
        <w:rPr>
          <w:rFonts w:ascii="Times New Roman" w:hAnsi="Times New Roman" w:cs="Times New Roman"/>
          <w:u w:val="single"/>
        </w:rPr>
        <w:t>Units:</w:t>
      </w:r>
      <w:r w:rsidR="00933695" w:rsidRPr="00933695">
        <w:rPr>
          <w:rFonts w:ascii="Times New Roman" w:hAnsi="Times New Roman" w:cs="Times New Roman"/>
        </w:rPr>
        <w:t xml:space="preserve"> %</w:t>
      </w:r>
    </w:p>
    <w:p w14:paraId="56FD2F5B" w14:textId="77777777" w:rsidR="00795F19" w:rsidRPr="00933695" w:rsidRDefault="00DB2145" w:rsidP="00933695">
      <w:pPr>
        <w:spacing w:after="0" w:line="480" w:lineRule="auto"/>
        <w:rPr>
          <w:rFonts w:ascii="Times New Roman" w:hAnsi="Times New Roman" w:cs="Times New Roman"/>
          <w:b/>
          <w:color w:val="000000"/>
          <w:lang w:val="fr-CA"/>
        </w:rPr>
      </w:pPr>
      <w:r w:rsidRPr="00933695">
        <w:rPr>
          <w:rFonts w:ascii="Times New Roman" w:hAnsi="Times New Roman" w:cs="Times New Roman"/>
          <w:u w:val="single"/>
        </w:rPr>
        <w:t>Source(s):</w:t>
      </w:r>
      <w:r w:rsidRPr="00DB2145">
        <w:rPr>
          <w:rFonts w:ascii="Times New Roman" w:hAnsi="Times New Roman" w:cs="Times New Roman"/>
          <w:lang w:val="fr-CA"/>
        </w:rPr>
        <w:fldChar w:fldCharType="begin"/>
      </w:r>
      <w:r w:rsidRPr="00933695">
        <w:rPr>
          <w:rFonts w:ascii="Times New Roman" w:hAnsi="Times New Roman" w:cs="Times New Roman"/>
        </w:rPr>
        <w:instrText>ADDIN RW.CITE{{68 Goh, Sur Guat 2014}}</w:instrText>
      </w:r>
      <w:r w:rsidRPr="00DB2145">
        <w:rPr>
          <w:rFonts w:ascii="Times New Roman" w:hAnsi="Times New Roman" w:cs="Times New Roman"/>
          <w:lang w:val="fr-CA"/>
        </w:rPr>
        <w:fldChar w:fldCharType="separate"/>
      </w:r>
      <w:r w:rsidR="00D338C4">
        <w:rPr>
          <w:rFonts w:ascii="Times New Roman" w:hAnsi="Times New Roman" w:cs="Times New Roman"/>
        </w:rPr>
        <w:t>[12]</w:t>
      </w:r>
      <w:r w:rsidRPr="00DB2145">
        <w:rPr>
          <w:rFonts w:ascii="Times New Roman" w:hAnsi="Times New Roman" w:cs="Times New Roman"/>
          <w:lang w:val="fr-CA"/>
        </w:rPr>
        <w:fldChar w:fldCharType="end"/>
      </w:r>
    </w:p>
    <w:p w14:paraId="4A0EA939" w14:textId="77777777" w:rsidR="00795F19" w:rsidRPr="005E239D" w:rsidRDefault="008A67E1" w:rsidP="00933695">
      <w:pPr>
        <w:spacing w:after="0" w:line="480" w:lineRule="auto"/>
        <w:rPr>
          <w:rFonts w:ascii="Times New Roman" w:hAnsi="Times New Roman" w:cs="Times New Roman"/>
          <w:u w:val="single"/>
        </w:rPr>
      </w:pPr>
      <w:r w:rsidRPr="005E239D">
        <w:rPr>
          <w:rFonts w:ascii="Times New Roman" w:hAnsi="Times New Roman" w:cs="Times New Roman"/>
          <w:u w:val="single"/>
        </w:rPr>
        <w:t>Description</w:t>
      </w:r>
      <w:r w:rsidR="00795F19" w:rsidRPr="005E239D">
        <w:rPr>
          <w:rFonts w:ascii="Times New Roman" w:hAnsi="Times New Roman" w:cs="Times New Roman"/>
          <w:u w:val="single"/>
        </w:rPr>
        <w:t>:</w:t>
      </w:r>
    </w:p>
    <w:p w14:paraId="2F7ED084" w14:textId="77777777" w:rsidR="00846CA0" w:rsidRPr="005E239D" w:rsidRDefault="00D978E4" w:rsidP="007A1FE5">
      <w:pPr>
        <w:spacing w:line="480" w:lineRule="auto"/>
        <w:ind w:firstLine="720"/>
        <w:rPr>
          <w:rFonts w:ascii="Times New Roman" w:hAnsi="Times New Roman" w:cs="Times New Roman"/>
        </w:rPr>
      </w:pPr>
      <w:r w:rsidRPr="005E239D">
        <w:rPr>
          <w:rFonts w:ascii="Times New Roman" w:hAnsi="Times New Roman" w:cs="Times New Roman"/>
        </w:rPr>
        <w:t>Three</w:t>
      </w:r>
      <w:r w:rsidR="002515AB" w:rsidRPr="005E239D">
        <w:rPr>
          <w:rFonts w:ascii="Times New Roman" w:hAnsi="Times New Roman" w:cs="Times New Roman"/>
        </w:rPr>
        <w:t xml:space="preserve"> </w:t>
      </w:r>
      <w:r w:rsidRPr="005E239D">
        <w:rPr>
          <w:rFonts w:ascii="Times New Roman" w:hAnsi="Times New Roman" w:cs="Times New Roman"/>
          <w:i/>
        </w:rPr>
        <w:t>L. monocytogenes</w:t>
      </w:r>
      <w:r w:rsidRPr="005E239D">
        <w:rPr>
          <w:rFonts w:ascii="Times New Roman" w:hAnsi="Times New Roman" w:cs="Times New Roman"/>
        </w:rPr>
        <w:t xml:space="preserve"> transfer rates </w:t>
      </w:r>
      <w:r w:rsidR="002E408E" w:rsidRPr="005E239D">
        <w:rPr>
          <w:rFonts w:ascii="Times New Roman" w:hAnsi="Times New Roman" w:cs="Times New Roman"/>
        </w:rPr>
        <w:t xml:space="preserve">were used in the model: 1) </w:t>
      </w:r>
      <w:r w:rsidR="0000043F" w:rsidRPr="005E239D">
        <w:rPr>
          <w:rFonts w:ascii="Times New Roman" w:hAnsi="Times New Roman" w:cs="Times New Roman"/>
        </w:rPr>
        <w:t>t</w:t>
      </w:r>
      <w:r w:rsidR="002E408E" w:rsidRPr="005E239D">
        <w:rPr>
          <w:rFonts w:ascii="Times New Roman" w:hAnsi="Times New Roman" w:cs="Times New Roman"/>
        </w:rPr>
        <w:t xml:space="preserve">ransfer from </w:t>
      </w:r>
      <w:r w:rsidR="00E4483A" w:rsidRPr="005E239D">
        <w:rPr>
          <w:rFonts w:ascii="Times New Roman" w:hAnsi="Times New Roman" w:cs="Times New Roman"/>
        </w:rPr>
        <w:t>a</w:t>
      </w:r>
      <w:r w:rsidR="002E408E" w:rsidRPr="005E239D">
        <w:rPr>
          <w:rFonts w:ascii="Times New Roman" w:hAnsi="Times New Roman" w:cs="Times New Roman"/>
        </w:rPr>
        <w:t xml:space="preserve"> contaminated product to a cutting board, 2) </w:t>
      </w:r>
      <w:r w:rsidR="0000043F" w:rsidRPr="005E239D">
        <w:rPr>
          <w:rFonts w:ascii="Times New Roman" w:hAnsi="Times New Roman" w:cs="Times New Roman"/>
        </w:rPr>
        <w:t>t</w:t>
      </w:r>
      <w:r w:rsidR="00E4483A" w:rsidRPr="005E239D">
        <w:rPr>
          <w:rFonts w:ascii="Times New Roman" w:hAnsi="Times New Roman" w:cs="Times New Roman"/>
        </w:rPr>
        <w:t>ransfer from a contaminated cutting board to unheated meat</w:t>
      </w:r>
      <w:r w:rsidR="002E408E" w:rsidRPr="005E239D">
        <w:rPr>
          <w:rFonts w:ascii="Times New Roman" w:hAnsi="Times New Roman" w:cs="Times New Roman"/>
        </w:rPr>
        <w:t xml:space="preserve">, </w:t>
      </w:r>
      <w:r w:rsidR="00264216" w:rsidRPr="005E239D">
        <w:rPr>
          <w:rFonts w:ascii="Times New Roman" w:hAnsi="Times New Roman" w:cs="Times New Roman"/>
        </w:rPr>
        <w:t xml:space="preserve">and </w:t>
      </w:r>
      <w:r w:rsidR="002E408E" w:rsidRPr="005E239D">
        <w:rPr>
          <w:rFonts w:ascii="Times New Roman" w:hAnsi="Times New Roman" w:cs="Times New Roman"/>
        </w:rPr>
        <w:t xml:space="preserve">3) </w:t>
      </w:r>
      <w:r w:rsidR="0000043F" w:rsidRPr="005E239D">
        <w:rPr>
          <w:rFonts w:ascii="Times New Roman" w:hAnsi="Times New Roman" w:cs="Times New Roman"/>
        </w:rPr>
        <w:t>t</w:t>
      </w:r>
      <w:r w:rsidR="002E408E" w:rsidRPr="005E239D">
        <w:rPr>
          <w:rFonts w:ascii="Times New Roman" w:hAnsi="Times New Roman" w:cs="Times New Roman"/>
        </w:rPr>
        <w:t xml:space="preserve">ransfer from </w:t>
      </w:r>
      <w:r w:rsidR="00E4483A" w:rsidRPr="005E239D">
        <w:rPr>
          <w:rFonts w:ascii="Times New Roman" w:hAnsi="Times New Roman" w:cs="Times New Roman"/>
        </w:rPr>
        <w:t>a contaminated cutting board to heated meat</w:t>
      </w:r>
      <w:r w:rsidR="0014273B">
        <w:rPr>
          <w:rFonts w:ascii="Times New Roman" w:hAnsi="Times New Roman" w:cs="Times New Roman"/>
        </w:rPr>
        <w:t xml:space="preserve"> </w:t>
      </w:r>
      <w:r w:rsidR="005C3D85">
        <w:rPr>
          <w:rFonts w:ascii="Times New Roman" w:hAnsi="Times New Roman" w:cs="Times New Roman"/>
        </w:rPr>
        <w:fldChar w:fldCharType="begin"/>
      </w:r>
      <w:r w:rsidR="005C3D85">
        <w:rPr>
          <w:rFonts w:ascii="Times New Roman" w:hAnsi="Times New Roman" w:cs="Times New Roman"/>
        </w:rPr>
        <w:instrText>ADDIN RW.CITE{{68 Goh, Sur Guat 2014}}</w:instrText>
      </w:r>
      <w:r w:rsidR="005C3D85">
        <w:rPr>
          <w:rFonts w:ascii="Times New Roman" w:hAnsi="Times New Roman" w:cs="Times New Roman"/>
        </w:rPr>
        <w:fldChar w:fldCharType="separate"/>
      </w:r>
      <w:r w:rsidR="00D338C4">
        <w:rPr>
          <w:rFonts w:ascii="Times New Roman" w:hAnsi="Times New Roman" w:cs="Times New Roman"/>
        </w:rPr>
        <w:t>[12]</w:t>
      </w:r>
      <w:r w:rsidR="005C3D85">
        <w:rPr>
          <w:rFonts w:ascii="Times New Roman" w:hAnsi="Times New Roman" w:cs="Times New Roman"/>
        </w:rPr>
        <w:fldChar w:fldCharType="end"/>
      </w:r>
      <w:r w:rsidR="005C3D85">
        <w:rPr>
          <w:rFonts w:ascii="Times New Roman" w:hAnsi="Times New Roman" w:cs="Times New Roman"/>
        </w:rPr>
        <w:t xml:space="preserve">. </w:t>
      </w:r>
      <w:r w:rsidR="00B52762" w:rsidRPr="005E239D">
        <w:rPr>
          <w:rFonts w:ascii="Times New Roman" w:hAnsi="Times New Roman" w:cs="Times New Roman"/>
        </w:rPr>
        <w:t>Each</w:t>
      </w:r>
      <w:r w:rsidR="002515AB" w:rsidRPr="005E239D">
        <w:rPr>
          <w:rFonts w:ascii="Times New Roman" w:hAnsi="Times New Roman" w:cs="Times New Roman"/>
        </w:rPr>
        <w:t xml:space="preserve"> of the</w:t>
      </w:r>
      <w:r w:rsidR="00B52762" w:rsidRPr="005E239D">
        <w:rPr>
          <w:rFonts w:ascii="Times New Roman" w:hAnsi="Times New Roman" w:cs="Times New Roman"/>
        </w:rPr>
        <w:t xml:space="preserve"> rate</w:t>
      </w:r>
      <w:r w:rsidR="0013770E" w:rsidRPr="005E239D">
        <w:rPr>
          <w:rFonts w:ascii="Times New Roman" w:hAnsi="Times New Roman" w:cs="Times New Roman"/>
        </w:rPr>
        <w:t>s in the model</w:t>
      </w:r>
      <w:r w:rsidR="00B52762" w:rsidRPr="005E239D">
        <w:rPr>
          <w:rFonts w:ascii="Times New Roman" w:hAnsi="Times New Roman" w:cs="Times New Roman"/>
        </w:rPr>
        <w:t xml:space="preserve"> </w:t>
      </w:r>
      <w:r w:rsidR="002515AB" w:rsidRPr="005E239D">
        <w:rPr>
          <w:rFonts w:ascii="Times New Roman" w:hAnsi="Times New Roman" w:cs="Times New Roman"/>
        </w:rPr>
        <w:t>was</w:t>
      </w:r>
      <w:r w:rsidR="00B52762" w:rsidRPr="005E239D">
        <w:rPr>
          <w:rFonts w:ascii="Times New Roman" w:hAnsi="Times New Roman" w:cs="Times New Roman"/>
        </w:rPr>
        <w:t xml:space="preserve"> </w:t>
      </w:r>
      <w:r w:rsidR="00C54149" w:rsidRPr="005E239D">
        <w:rPr>
          <w:rFonts w:ascii="Times New Roman" w:hAnsi="Times New Roman" w:cs="Times New Roman"/>
        </w:rPr>
        <w:t xml:space="preserve">defined by a </w:t>
      </w:r>
      <w:r w:rsidR="00B52762" w:rsidRPr="005E239D">
        <w:rPr>
          <w:rFonts w:ascii="Times New Roman" w:hAnsi="Times New Roman" w:cs="Times New Roman"/>
        </w:rPr>
        <w:t>discrete</w:t>
      </w:r>
      <w:r w:rsidR="00C54149" w:rsidRPr="005E239D">
        <w:rPr>
          <w:rFonts w:ascii="Times New Roman" w:hAnsi="Times New Roman" w:cs="Times New Roman"/>
        </w:rPr>
        <w:t xml:space="preserve"> uniform</w:t>
      </w:r>
      <w:r w:rsidR="00B52762" w:rsidRPr="005E239D">
        <w:rPr>
          <w:rFonts w:ascii="Times New Roman" w:hAnsi="Times New Roman" w:cs="Times New Roman"/>
        </w:rPr>
        <w:t xml:space="preserve"> distribution</w:t>
      </w:r>
      <w:r w:rsidR="0013770E" w:rsidRPr="005E239D">
        <w:rPr>
          <w:rFonts w:ascii="Times New Roman" w:hAnsi="Times New Roman" w:cs="Times New Roman"/>
        </w:rPr>
        <w:t xml:space="preserve">. The distribution </w:t>
      </w:r>
      <w:r w:rsidR="002515AB" w:rsidRPr="005E239D">
        <w:rPr>
          <w:rFonts w:ascii="Times New Roman" w:hAnsi="Times New Roman" w:cs="Times New Roman"/>
        </w:rPr>
        <w:t>contained</w:t>
      </w:r>
      <w:r w:rsidR="00C54149" w:rsidRPr="005E239D">
        <w:rPr>
          <w:rFonts w:ascii="Times New Roman" w:hAnsi="Times New Roman" w:cs="Times New Roman"/>
        </w:rPr>
        <w:t xml:space="preserve"> six transfer rates based on</w:t>
      </w:r>
      <w:r w:rsidR="0013770E" w:rsidRPr="005E239D">
        <w:rPr>
          <w:rFonts w:ascii="Times New Roman" w:hAnsi="Times New Roman" w:cs="Times New Roman"/>
        </w:rPr>
        <w:t xml:space="preserve"> various</w:t>
      </w:r>
      <w:r w:rsidR="00C54149" w:rsidRPr="005E239D">
        <w:rPr>
          <w:rFonts w:ascii="Times New Roman" w:hAnsi="Times New Roman" w:cs="Times New Roman"/>
        </w:rPr>
        <w:t xml:space="preserve"> experimental conditions. </w:t>
      </w:r>
      <w:r w:rsidR="0013770E" w:rsidRPr="005E239D">
        <w:rPr>
          <w:rFonts w:ascii="Times New Roman" w:hAnsi="Times New Roman" w:cs="Times New Roman"/>
        </w:rPr>
        <w:t xml:space="preserve">The mean and standard deviation </w:t>
      </w:r>
      <w:r w:rsidR="005C3D85">
        <w:rPr>
          <w:rFonts w:ascii="Times New Roman" w:hAnsi="Times New Roman" w:cs="Times New Roman"/>
        </w:rPr>
        <w:fldChar w:fldCharType="begin"/>
      </w:r>
      <w:r w:rsidR="005C3D85">
        <w:rPr>
          <w:rFonts w:ascii="Times New Roman" w:hAnsi="Times New Roman" w:cs="Times New Roman"/>
        </w:rPr>
        <w:instrText>ADDIN RW.CITE{{68 Goh, Sur Guat 2014}}</w:instrText>
      </w:r>
      <w:r w:rsidR="005C3D85">
        <w:rPr>
          <w:rFonts w:ascii="Times New Roman" w:hAnsi="Times New Roman" w:cs="Times New Roman"/>
        </w:rPr>
        <w:fldChar w:fldCharType="separate"/>
      </w:r>
      <w:r w:rsidR="00D338C4">
        <w:rPr>
          <w:rFonts w:ascii="Times New Roman" w:hAnsi="Times New Roman" w:cs="Times New Roman"/>
        </w:rPr>
        <w:t>[12]</w:t>
      </w:r>
      <w:r w:rsidR="005C3D85">
        <w:rPr>
          <w:rFonts w:ascii="Times New Roman" w:hAnsi="Times New Roman" w:cs="Times New Roman"/>
        </w:rPr>
        <w:fldChar w:fldCharType="end"/>
      </w:r>
      <w:r w:rsidR="005C3D85">
        <w:rPr>
          <w:rFonts w:ascii="Times New Roman" w:hAnsi="Times New Roman" w:cs="Times New Roman"/>
        </w:rPr>
        <w:t xml:space="preserve"> </w:t>
      </w:r>
      <w:r w:rsidR="00C54149" w:rsidRPr="005E239D">
        <w:rPr>
          <w:rFonts w:ascii="Times New Roman" w:hAnsi="Times New Roman" w:cs="Times New Roman"/>
        </w:rPr>
        <w:t xml:space="preserve">were used to </w:t>
      </w:r>
      <w:r w:rsidR="00264216" w:rsidRPr="005E239D">
        <w:rPr>
          <w:rFonts w:ascii="Times New Roman" w:hAnsi="Times New Roman" w:cs="Times New Roman"/>
        </w:rPr>
        <w:t>inform</w:t>
      </w:r>
      <w:r w:rsidR="00C54149" w:rsidRPr="005E239D">
        <w:rPr>
          <w:rFonts w:ascii="Times New Roman" w:hAnsi="Times New Roman" w:cs="Times New Roman"/>
        </w:rPr>
        <w:t xml:space="preserve"> triangular distributions </w:t>
      </w:r>
      <w:r w:rsidR="00264216" w:rsidRPr="005E239D">
        <w:rPr>
          <w:rFonts w:ascii="Times New Roman" w:hAnsi="Times New Roman" w:cs="Times New Roman"/>
        </w:rPr>
        <w:t xml:space="preserve">for </w:t>
      </w:r>
      <w:r w:rsidR="00C54149" w:rsidRPr="005E239D">
        <w:rPr>
          <w:rFonts w:ascii="Times New Roman" w:hAnsi="Times New Roman" w:cs="Times New Roman"/>
        </w:rPr>
        <w:t xml:space="preserve">each estimate. </w:t>
      </w:r>
      <w:r w:rsidR="00891174" w:rsidRPr="005E239D">
        <w:rPr>
          <w:rFonts w:ascii="Times New Roman" w:hAnsi="Times New Roman" w:cs="Times New Roman"/>
        </w:rPr>
        <w:t>Estimates</w:t>
      </w:r>
      <w:r w:rsidR="00A904A1" w:rsidRPr="005E239D">
        <w:rPr>
          <w:rFonts w:ascii="Times New Roman" w:hAnsi="Times New Roman" w:cs="Times New Roman"/>
        </w:rPr>
        <w:t xml:space="preserve"> less than </w:t>
      </w:r>
      <w:r w:rsidR="00891174" w:rsidRPr="005E239D">
        <w:rPr>
          <w:rFonts w:ascii="Times New Roman" w:hAnsi="Times New Roman" w:cs="Times New Roman"/>
        </w:rPr>
        <w:t>0%</w:t>
      </w:r>
      <w:r w:rsidR="00A904A1" w:rsidRPr="005E239D">
        <w:rPr>
          <w:rFonts w:ascii="Times New Roman" w:hAnsi="Times New Roman" w:cs="Times New Roman"/>
        </w:rPr>
        <w:t xml:space="preserve"> or greater than </w:t>
      </w:r>
      <w:r w:rsidR="00891174" w:rsidRPr="005E239D">
        <w:rPr>
          <w:rFonts w:ascii="Times New Roman" w:hAnsi="Times New Roman" w:cs="Times New Roman"/>
        </w:rPr>
        <w:t>100%</w:t>
      </w:r>
      <w:r w:rsidR="00A904A1" w:rsidRPr="005E239D">
        <w:rPr>
          <w:rFonts w:ascii="Times New Roman" w:hAnsi="Times New Roman" w:cs="Times New Roman"/>
        </w:rPr>
        <w:t xml:space="preserve"> were adjusted to </w:t>
      </w:r>
      <w:r w:rsidR="00891174" w:rsidRPr="005E239D">
        <w:rPr>
          <w:rFonts w:ascii="Times New Roman" w:hAnsi="Times New Roman" w:cs="Times New Roman"/>
        </w:rPr>
        <w:t>0%</w:t>
      </w:r>
      <w:r w:rsidR="00A904A1" w:rsidRPr="005E239D">
        <w:rPr>
          <w:rFonts w:ascii="Times New Roman" w:hAnsi="Times New Roman" w:cs="Times New Roman"/>
        </w:rPr>
        <w:t xml:space="preserve"> and </w:t>
      </w:r>
      <w:r w:rsidR="00891174" w:rsidRPr="005E239D">
        <w:rPr>
          <w:rFonts w:ascii="Times New Roman" w:hAnsi="Times New Roman" w:cs="Times New Roman"/>
        </w:rPr>
        <w:t>100%</w:t>
      </w:r>
      <w:r w:rsidR="00A904A1" w:rsidRPr="005E239D">
        <w:rPr>
          <w:rFonts w:ascii="Times New Roman" w:hAnsi="Times New Roman" w:cs="Times New Roman"/>
        </w:rPr>
        <w:t xml:space="preserve"> respectively. </w:t>
      </w:r>
      <w:r w:rsidR="00C54149" w:rsidRPr="005E239D">
        <w:rPr>
          <w:rFonts w:ascii="Times New Roman" w:hAnsi="Times New Roman" w:cs="Times New Roman"/>
        </w:rPr>
        <w:t xml:space="preserve">The experimental conditions </w:t>
      </w:r>
      <w:r w:rsidR="00B52762" w:rsidRPr="005E239D">
        <w:rPr>
          <w:rFonts w:ascii="Times New Roman" w:hAnsi="Times New Roman" w:cs="Times New Roman"/>
        </w:rPr>
        <w:t>incorporated the use of t</w:t>
      </w:r>
      <w:r w:rsidR="00E4483A" w:rsidRPr="005E239D">
        <w:rPr>
          <w:rFonts w:ascii="Times New Roman" w:hAnsi="Times New Roman" w:cs="Times New Roman"/>
        </w:rPr>
        <w:t xml:space="preserve">wo </w:t>
      </w:r>
      <w:r w:rsidR="00B52762" w:rsidRPr="005E239D">
        <w:rPr>
          <w:rFonts w:ascii="Times New Roman" w:hAnsi="Times New Roman" w:cs="Times New Roman"/>
        </w:rPr>
        <w:t xml:space="preserve">different </w:t>
      </w:r>
      <w:r w:rsidR="00E4483A" w:rsidRPr="005E239D">
        <w:rPr>
          <w:rFonts w:ascii="Times New Roman" w:hAnsi="Times New Roman" w:cs="Times New Roman"/>
        </w:rPr>
        <w:t>types of cutt</w:t>
      </w:r>
      <w:r w:rsidR="00B52762" w:rsidRPr="005E239D">
        <w:rPr>
          <w:rFonts w:ascii="Times New Roman" w:hAnsi="Times New Roman" w:cs="Times New Roman"/>
        </w:rPr>
        <w:t xml:space="preserve">ing boards (wooden and plastic) and </w:t>
      </w:r>
      <w:r w:rsidR="00E4483A" w:rsidRPr="005E239D">
        <w:rPr>
          <w:rFonts w:ascii="Times New Roman" w:hAnsi="Times New Roman" w:cs="Times New Roman"/>
        </w:rPr>
        <w:t>three</w:t>
      </w:r>
      <w:r w:rsidR="00B52762" w:rsidRPr="005E239D">
        <w:rPr>
          <w:rFonts w:ascii="Times New Roman" w:hAnsi="Times New Roman" w:cs="Times New Roman"/>
        </w:rPr>
        <w:t xml:space="preserve"> different</w:t>
      </w:r>
      <w:r w:rsidR="00E4483A" w:rsidRPr="005E239D">
        <w:rPr>
          <w:rFonts w:ascii="Times New Roman" w:hAnsi="Times New Roman" w:cs="Times New Roman"/>
        </w:rPr>
        <w:t xml:space="preserve"> holding periods (0 seconds, 30 minutes, 1 hour).</w:t>
      </w:r>
      <w:r w:rsidR="00B52762" w:rsidRPr="005E239D">
        <w:rPr>
          <w:rFonts w:ascii="Times New Roman" w:hAnsi="Times New Roman" w:cs="Times New Roman"/>
        </w:rPr>
        <w:t xml:space="preserve"> The holding period </w:t>
      </w:r>
      <w:r w:rsidR="00DB7961" w:rsidRPr="005E239D">
        <w:rPr>
          <w:rFonts w:ascii="Times New Roman" w:hAnsi="Times New Roman" w:cs="Times New Roman"/>
        </w:rPr>
        <w:t xml:space="preserve">characterized </w:t>
      </w:r>
      <w:r w:rsidR="00B52762" w:rsidRPr="005E239D">
        <w:rPr>
          <w:rFonts w:ascii="Times New Roman" w:hAnsi="Times New Roman" w:cs="Times New Roman"/>
        </w:rPr>
        <w:t xml:space="preserve">the amount of time between initial contamination of the cutting board </w:t>
      </w:r>
      <w:r w:rsidR="002515AB" w:rsidRPr="005E239D">
        <w:rPr>
          <w:rFonts w:ascii="Times New Roman" w:hAnsi="Times New Roman" w:cs="Times New Roman"/>
        </w:rPr>
        <w:t>from</w:t>
      </w:r>
      <w:r w:rsidR="00B52762" w:rsidRPr="005E239D">
        <w:rPr>
          <w:rFonts w:ascii="Times New Roman" w:hAnsi="Times New Roman" w:cs="Times New Roman"/>
        </w:rPr>
        <w:t xml:space="preserve"> raw chicken and the contamination of warm or cold</w:t>
      </w:r>
      <w:r w:rsidR="008A67E1" w:rsidRPr="005E239D">
        <w:rPr>
          <w:rFonts w:ascii="Times New Roman" w:hAnsi="Times New Roman" w:cs="Times New Roman"/>
        </w:rPr>
        <w:t xml:space="preserve">, previously </w:t>
      </w:r>
      <w:r w:rsidR="00B52762" w:rsidRPr="005E239D">
        <w:rPr>
          <w:rFonts w:ascii="Times New Roman" w:hAnsi="Times New Roman" w:cs="Times New Roman"/>
        </w:rPr>
        <w:t xml:space="preserve">cooked chicken </w:t>
      </w:r>
      <w:r w:rsidR="002515AB" w:rsidRPr="005E239D">
        <w:rPr>
          <w:rFonts w:ascii="Times New Roman" w:hAnsi="Times New Roman" w:cs="Times New Roman"/>
        </w:rPr>
        <w:t>from</w:t>
      </w:r>
      <w:r w:rsidR="00B52762" w:rsidRPr="005E239D">
        <w:rPr>
          <w:rFonts w:ascii="Times New Roman" w:hAnsi="Times New Roman" w:cs="Times New Roman"/>
        </w:rPr>
        <w:t xml:space="preserve"> the cutting board.</w:t>
      </w:r>
      <w:r w:rsidR="00E4483A" w:rsidRPr="005E239D">
        <w:rPr>
          <w:rFonts w:ascii="Times New Roman" w:hAnsi="Times New Roman" w:cs="Times New Roman"/>
        </w:rPr>
        <w:t xml:space="preserve"> </w:t>
      </w:r>
      <w:r w:rsidR="008A67E1" w:rsidRPr="005E239D">
        <w:rPr>
          <w:rFonts w:ascii="Times New Roman" w:hAnsi="Times New Roman" w:cs="Times New Roman"/>
        </w:rPr>
        <w:t xml:space="preserve">For </w:t>
      </w:r>
      <w:r w:rsidR="002515AB" w:rsidRPr="005E239D">
        <w:rPr>
          <w:rFonts w:ascii="Times New Roman" w:hAnsi="Times New Roman" w:cs="Times New Roman"/>
        </w:rPr>
        <w:t>each</w:t>
      </w:r>
      <w:r w:rsidR="008A67E1" w:rsidRPr="005E239D">
        <w:rPr>
          <w:rFonts w:ascii="Times New Roman" w:hAnsi="Times New Roman" w:cs="Times New Roman"/>
        </w:rPr>
        <w:t xml:space="preserve"> </w:t>
      </w:r>
      <w:r w:rsidR="0013770E" w:rsidRPr="005E239D">
        <w:rPr>
          <w:rFonts w:ascii="Times New Roman" w:hAnsi="Times New Roman" w:cs="Times New Roman"/>
        </w:rPr>
        <w:t>iteration of the model, a transfer rate</w:t>
      </w:r>
      <w:r w:rsidR="00B52762" w:rsidRPr="005E239D">
        <w:rPr>
          <w:rFonts w:ascii="Times New Roman" w:hAnsi="Times New Roman" w:cs="Times New Roman"/>
        </w:rPr>
        <w:t xml:space="preserve"> </w:t>
      </w:r>
      <w:r w:rsidR="0013770E" w:rsidRPr="005E239D">
        <w:rPr>
          <w:rFonts w:ascii="Times New Roman" w:hAnsi="Times New Roman" w:cs="Times New Roman"/>
        </w:rPr>
        <w:t>for one</w:t>
      </w:r>
      <w:r w:rsidR="00B52762" w:rsidRPr="005E239D">
        <w:rPr>
          <w:rFonts w:ascii="Times New Roman" w:hAnsi="Times New Roman" w:cs="Times New Roman"/>
        </w:rPr>
        <w:t xml:space="preserve"> </w:t>
      </w:r>
      <w:r w:rsidR="0013770E" w:rsidRPr="005E239D">
        <w:rPr>
          <w:rFonts w:ascii="Times New Roman" w:hAnsi="Times New Roman" w:cs="Times New Roman"/>
        </w:rPr>
        <w:t>set of</w:t>
      </w:r>
      <w:r w:rsidR="00B52762" w:rsidRPr="005E239D">
        <w:rPr>
          <w:rFonts w:ascii="Times New Roman" w:hAnsi="Times New Roman" w:cs="Times New Roman"/>
        </w:rPr>
        <w:t xml:space="preserve"> condition</w:t>
      </w:r>
      <w:r w:rsidR="0013770E" w:rsidRPr="005E239D">
        <w:rPr>
          <w:rFonts w:ascii="Times New Roman" w:hAnsi="Times New Roman" w:cs="Times New Roman"/>
        </w:rPr>
        <w:t>s</w:t>
      </w:r>
      <w:r w:rsidR="00B52762" w:rsidRPr="005E239D">
        <w:rPr>
          <w:rFonts w:ascii="Times New Roman" w:hAnsi="Times New Roman" w:cs="Times New Roman"/>
        </w:rPr>
        <w:t xml:space="preserve"> (e.g. </w:t>
      </w:r>
      <w:r w:rsidR="0013770E" w:rsidRPr="005E239D">
        <w:rPr>
          <w:rFonts w:ascii="Times New Roman" w:hAnsi="Times New Roman" w:cs="Times New Roman"/>
        </w:rPr>
        <w:t xml:space="preserve">wooden cutting board and 0 second holding time) </w:t>
      </w:r>
      <w:r w:rsidR="002515AB" w:rsidRPr="005E239D">
        <w:rPr>
          <w:rFonts w:ascii="Times New Roman" w:hAnsi="Times New Roman" w:cs="Times New Roman"/>
        </w:rPr>
        <w:t>is</w:t>
      </w:r>
      <w:r w:rsidR="0013770E" w:rsidRPr="005E239D">
        <w:rPr>
          <w:rFonts w:ascii="Times New Roman" w:hAnsi="Times New Roman" w:cs="Times New Roman"/>
        </w:rPr>
        <w:t xml:space="preserve"> selected</w:t>
      </w:r>
      <w:r w:rsidR="0040587F" w:rsidRPr="005E239D">
        <w:rPr>
          <w:rFonts w:ascii="Times New Roman" w:hAnsi="Times New Roman" w:cs="Times New Roman"/>
        </w:rPr>
        <w:t xml:space="preserve">, with equal probability, </w:t>
      </w:r>
      <w:r w:rsidR="0013770E" w:rsidRPr="005E239D">
        <w:rPr>
          <w:rFonts w:ascii="Times New Roman" w:hAnsi="Times New Roman" w:cs="Times New Roman"/>
        </w:rPr>
        <w:t xml:space="preserve">for each of the three aforementioned </w:t>
      </w:r>
      <w:r w:rsidR="0013770E" w:rsidRPr="005E239D">
        <w:rPr>
          <w:rFonts w:ascii="Times New Roman" w:hAnsi="Times New Roman" w:cs="Times New Roman"/>
          <w:i/>
        </w:rPr>
        <w:t>L. monocytogenes</w:t>
      </w:r>
      <w:r w:rsidR="0013770E" w:rsidRPr="005E239D">
        <w:rPr>
          <w:rFonts w:ascii="Times New Roman" w:hAnsi="Times New Roman" w:cs="Times New Roman"/>
        </w:rPr>
        <w:t xml:space="preserve"> transfer rates. </w:t>
      </w:r>
      <w:r w:rsidR="002515AB" w:rsidRPr="005E239D">
        <w:rPr>
          <w:rFonts w:ascii="Times New Roman" w:hAnsi="Times New Roman" w:cs="Times New Roman"/>
        </w:rPr>
        <w:t xml:space="preserve">The transfer rates from cutting boards to warm and cold cooked chicken were used to represent the transfer rates to heated and unheated RTE meats respectively. </w:t>
      </w:r>
      <w:r w:rsidR="00D4306D" w:rsidRPr="005E239D">
        <w:rPr>
          <w:rFonts w:ascii="Times New Roman" w:hAnsi="Times New Roman" w:cs="Times New Roman"/>
        </w:rPr>
        <w:t xml:space="preserve">The transfer rate of </w:t>
      </w:r>
      <w:r w:rsidR="00D4306D" w:rsidRPr="005E239D">
        <w:rPr>
          <w:rFonts w:ascii="Times New Roman" w:hAnsi="Times New Roman" w:cs="Times New Roman"/>
          <w:i/>
        </w:rPr>
        <w:t>L. monocytogenes</w:t>
      </w:r>
      <w:r w:rsidR="00D4306D" w:rsidRPr="005E239D">
        <w:rPr>
          <w:rFonts w:ascii="Times New Roman" w:hAnsi="Times New Roman" w:cs="Times New Roman"/>
        </w:rPr>
        <w:t xml:space="preserve"> between chicken and cutting boards </w:t>
      </w:r>
      <w:r w:rsidR="00264216" w:rsidRPr="005E239D">
        <w:rPr>
          <w:rFonts w:ascii="Times New Roman" w:hAnsi="Times New Roman" w:cs="Times New Roman"/>
        </w:rPr>
        <w:t xml:space="preserve">was </w:t>
      </w:r>
      <w:r w:rsidR="00D4306D" w:rsidRPr="005E239D">
        <w:rPr>
          <w:rFonts w:ascii="Times New Roman" w:hAnsi="Times New Roman" w:cs="Times New Roman"/>
        </w:rPr>
        <w:t xml:space="preserve">assumed to be </w:t>
      </w:r>
      <w:r w:rsidRPr="005E239D">
        <w:rPr>
          <w:rFonts w:ascii="Times New Roman" w:hAnsi="Times New Roman" w:cs="Times New Roman"/>
        </w:rPr>
        <w:t>comparable</w:t>
      </w:r>
      <w:r w:rsidR="00D4306D" w:rsidRPr="005E239D">
        <w:rPr>
          <w:rFonts w:ascii="Times New Roman" w:hAnsi="Times New Roman" w:cs="Times New Roman"/>
        </w:rPr>
        <w:t xml:space="preserve"> to </w:t>
      </w:r>
      <w:r w:rsidRPr="005E239D">
        <w:rPr>
          <w:rFonts w:ascii="Times New Roman" w:hAnsi="Times New Roman" w:cs="Times New Roman"/>
        </w:rPr>
        <w:t xml:space="preserve">the transfer rates between RTE </w:t>
      </w:r>
      <w:r w:rsidRPr="005E239D">
        <w:rPr>
          <w:rFonts w:ascii="Times New Roman" w:hAnsi="Times New Roman" w:cs="Times New Roman"/>
        </w:rPr>
        <w:lastRenderedPageBreak/>
        <w:t xml:space="preserve">meats </w:t>
      </w:r>
      <w:r w:rsidR="00DB7961" w:rsidRPr="005E239D">
        <w:rPr>
          <w:rFonts w:ascii="Times New Roman" w:hAnsi="Times New Roman" w:cs="Times New Roman"/>
        </w:rPr>
        <w:t>and food preparation surfaces</w:t>
      </w:r>
      <w:r w:rsidR="00D4306D" w:rsidRPr="005E239D">
        <w:rPr>
          <w:rFonts w:ascii="Times New Roman" w:hAnsi="Times New Roman" w:cs="Times New Roman"/>
        </w:rPr>
        <w:t xml:space="preserve">. Although studies were available that estimated RTE meat product’s transfer rates, the focus was on processing/production facilities, and </w:t>
      </w:r>
      <w:r w:rsidRPr="005E239D">
        <w:rPr>
          <w:rFonts w:ascii="Times New Roman" w:hAnsi="Times New Roman" w:cs="Times New Roman"/>
        </w:rPr>
        <w:t>the</w:t>
      </w:r>
      <w:r w:rsidR="000252E4" w:rsidRPr="005E239D">
        <w:rPr>
          <w:rFonts w:ascii="Times New Roman" w:hAnsi="Times New Roman" w:cs="Times New Roman"/>
        </w:rPr>
        <w:t>refore the</w:t>
      </w:r>
      <w:r w:rsidRPr="005E239D">
        <w:rPr>
          <w:rFonts w:ascii="Times New Roman" w:hAnsi="Times New Roman" w:cs="Times New Roman"/>
        </w:rPr>
        <w:t xml:space="preserve"> </w:t>
      </w:r>
      <w:r w:rsidR="00D4306D" w:rsidRPr="005E239D">
        <w:rPr>
          <w:rFonts w:ascii="Times New Roman" w:hAnsi="Times New Roman" w:cs="Times New Roman"/>
        </w:rPr>
        <w:t xml:space="preserve">materials (e.g. stainless steel) considered </w:t>
      </w:r>
      <w:r w:rsidRPr="005E239D">
        <w:rPr>
          <w:rFonts w:ascii="Times New Roman" w:hAnsi="Times New Roman" w:cs="Times New Roman"/>
        </w:rPr>
        <w:t xml:space="preserve">were </w:t>
      </w:r>
      <w:r w:rsidR="00DB7961" w:rsidRPr="005E239D">
        <w:rPr>
          <w:rFonts w:ascii="Times New Roman" w:hAnsi="Times New Roman" w:cs="Times New Roman"/>
        </w:rPr>
        <w:t>not considered as proxies for home preparation environments</w:t>
      </w:r>
      <w:r w:rsidR="00D4306D" w:rsidRPr="005E239D">
        <w:rPr>
          <w:rFonts w:ascii="Times New Roman" w:hAnsi="Times New Roman" w:cs="Times New Roman"/>
        </w:rPr>
        <w:t xml:space="preserve">. </w:t>
      </w:r>
    </w:p>
    <w:p w14:paraId="2F122581" w14:textId="4A79D49E" w:rsidR="00093A9C" w:rsidRPr="005E239D" w:rsidRDefault="00A7232A" w:rsidP="00933695">
      <w:pPr>
        <w:spacing w:line="480" w:lineRule="auto"/>
        <w:rPr>
          <w:rFonts w:ascii="Times New Roman" w:hAnsi="Times New Roman" w:cs="Times New Roman"/>
          <w:b/>
        </w:rPr>
      </w:pPr>
      <w:r w:rsidRPr="005E239D">
        <w:rPr>
          <w:rFonts w:ascii="Times New Roman" w:hAnsi="Times New Roman" w:cs="Times New Roman"/>
          <w:b/>
        </w:rPr>
        <w:t xml:space="preserve">Table </w:t>
      </w:r>
      <w:r w:rsidR="00361912">
        <w:rPr>
          <w:rFonts w:ascii="Times New Roman" w:hAnsi="Times New Roman" w:cs="Times New Roman"/>
          <w:b/>
        </w:rPr>
        <w:t>S2</w:t>
      </w:r>
      <w:r w:rsidR="00CC3A05">
        <w:rPr>
          <w:rFonts w:ascii="Times New Roman" w:hAnsi="Times New Roman" w:cs="Times New Roman"/>
          <w:b/>
        </w:rPr>
        <w:t>.1</w:t>
      </w:r>
      <w:r w:rsidRPr="005E239D">
        <w:rPr>
          <w:rFonts w:ascii="Times New Roman" w:hAnsi="Times New Roman" w:cs="Times New Roman"/>
          <w:b/>
        </w:rPr>
        <w:t xml:space="preserve">. </w:t>
      </w:r>
      <w:r w:rsidR="004769D9" w:rsidRPr="005E239D">
        <w:rPr>
          <w:rFonts w:ascii="Times New Roman" w:hAnsi="Times New Roman" w:cs="Times New Roman"/>
        </w:rPr>
        <w:t>Values for</w:t>
      </w:r>
      <w:r w:rsidR="00093A9C" w:rsidRPr="005E239D">
        <w:rPr>
          <w:rFonts w:ascii="Times New Roman" w:hAnsi="Times New Roman" w:cs="Times New Roman"/>
        </w:rPr>
        <w:t xml:space="preserve"> the three discrete distributions. Values represent the mean percentage of </w:t>
      </w:r>
      <w:r w:rsidR="00093A9C" w:rsidRPr="005E239D">
        <w:rPr>
          <w:rFonts w:ascii="Times New Roman" w:hAnsi="Times New Roman" w:cs="Times New Roman"/>
          <w:i/>
        </w:rPr>
        <w:t>L. monocytogenes</w:t>
      </w:r>
      <w:r w:rsidR="00093A9C" w:rsidRPr="005E239D">
        <w:rPr>
          <w:rFonts w:ascii="Times New Roman" w:hAnsi="Times New Roman" w:cs="Times New Roman"/>
        </w:rPr>
        <w:t xml:space="preserve"> transferred under each set of conditions ± standard deviation.</w:t>
      </w:r>
      <w:r w:rsidR="00093A9C" w:rsidRPr="005E239D">
        <w:rPr>
          <w:rFonts w:ascii="Times New Roman" w:hAnsi="Times New Roman" w:cs="Times New Roman"/>
          <w:b/>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661"/>
        <w:gridCol w:w="1842"/>
        <w:gridCol w:w="2127"/>
        <w:gridCol w:w="1984"/>
      </w:tblGrid>
      <w:tr w:rsidR="00093A9C" w:rsidRPr="005E239D" w14:paraId="69DC6B4F" w14:textId="77777777" w:rsidTr="005C3D85">
        <w:trPr>
          <w:trHeight w:val="255"/>
        </w:trPr>
        <w:tc>
          <w:tcPr>
            <w:tcW w:w="3261" w:type="dxa"/>
            <w:gridSpan w:val="2"/>
            <w:tcBorders>
              <w:top w:val="nil"/>
              <w:left w:val="nil"/>
              <w:bottom w:val="nil"/>
            </w:tcBorders>
            <w:shd w:val="clear" w:color="auto" w:fill="auto"/>
            <w:vAlign w:val="center"/>
          </w:tcPr>
          <w:p w14:paraId="66359FA0" w14:textId="77777777" w:rsidR="00093A9C" w:rsidRPr="005E239D" w:rsidRDefault="00093A9C" w:rsidP="00933695">
            <w:pPr>
              <w:spacing w:after="0" w:line="480" w:lineRule="auto"/>
              <w:jc w:val="center"/>
              <w:rPr>
                <w:rFonts w:ascii="Times New Roman" w:hAnsi="Times New Roman" w:cs="Times New Roman"/>
              </w:rPr>
            </w:pPr>
          </w:p>
        </w:tc>
        <w:tc>
          <w:tcPr>
            <w:tcW w:w="5953" w:type="dxa"/>
            <w:gridSpan w:val="3"/>
            <w:shd w:val="clear" w:color="auto" w:fill="auto"/>
            <w:noWrap/>
            <w:vAlign w:val="bottom"/>
          </w:tcPr>
          <w:p w14:paraId="3239AE31" w14:textId="77777777" w:rsidR="00093A9C" w:rsidRPr="005E239D" w:rsidRDefault="00093A9C" w:rsidP="00933695">
            <w:pPr>
              <w:spacing w:after="0" w:line="480" w:lineRule="auto"/>
              <w:jc w:val="center"/>
              <w:rPr>
                <w:rFonts w:ascii="Times New Roman" w:hAnsi="Times New Roman" w:cs="Times New Roman"/>
                <w:b/>
              </w:rPr>
            </w:pPr>
            <w:r w:rsidRPr="005E239D">
              <w:rPr>
                <w:rFonts w:ascii="Times New Roman" w:hAnsi="Times New Roman" w:cs="Times New Roman"/>
                <w:b/>
              </w:rPr>
              <w:t xml:space="preserve">Holding Time </w:t>
            </w:r>
          </w:p>
        </w:tc>
      </w:tr>
      <w:tr w:rsidR="00093A9C" w:rsidRPr="005E239D" w14:paraId="2DBB2ED5" w14:textId="77777777" w:rsidTr="005C3D85">
        <w:trPr>
          <w:trHeight w:val="255"/>
        </w:trPr>
        <w:tc>
          <w:tcPr>
            <w:tcW w:w="1600" w:type="dxa"/>
            <w:tcBorders>
              <w:top w:val="nil"/>
              <w:left w:val="nil"/>
            </w:tcBorders>
            <w:shd w:val="clear" w:color="auto" w:fill="auto"/>
            <w:vAlign w:val="center"/>
            <w:hideMark/>
          </w:tcPr>
          <w:p w14:paraId="480DA9EA" w14:textId="77777777" w:rsidR="00093A9C" w:rsidRPr="005E239D" w:rsidRDefault="00093A9C" w:rsidP="00933695">
            <w:pPr>
              <w:spacing w:after="0" w:line="480" w:lineRule="auto"/>
              <w:rPr>
                <w:rFonts w:ascii="Times New Roman" w:hAnsi="Times New Roman" w:cs="Times New Roman"/>
                <w:b/>
              </w:rPr>
            </w:pPr>
          </w:p>
        </w:tc>
        <w:tc>
          <w:tcPr>
            <w:tcW w:w="1661" w:type="dxa"/>
            <w:shd w:val="clear" w:color="auto" w:fill="auto"/>
            <w:noWrap/>
            <w:vAlign w:val="bottom"/>
            <w:hideMark/>
          </w:tcPr>
          <w:p w14:paraId="4F3C4548" w14:textId="77777777" w:rsidR="00093A9C" w:rsidRPr="005E239D" w:rsidRDefault="00093A9C" w:rsidP="00933695">
            <w:pPr>
              <w:spacing w:after="0" w:line="480" w:lineRule="auto"/>
              <w:jc w:val="center"/>
              <w:rPr>
                <w:rFonts w:ascii="Times New Roman" w:hAnsi="Times New Roman" w:cs="Times New Roman"/>
                <w:b/>
              </w:rPr>
            </w:pPr>
            <w:r w:rsidRPr="005E239D">
              <w:rPr>
                <w:rFonts w:ascii="Times New Roman" w:hAnsi="Times New Roman" w:cs="Times New Roman"/>
                <w:b/>
              </w:rPr>
              <w:t>Board Type</w:t>
            </w:r>
          </w:p>
        </w:tc>
        <w:tc>
          <w:tcPr>
            <w:tcW w:w="1842" w:type="dxa"/>
            <w:shd w:val="clear" w:color="auto" w:fill="auto"/>
            <w:noWrap/>
            <w:vAlign w:val="bottom"/>
            <w:hideMark/>
          </w:tcPr>
          <w:p w14:paraId="563ABBBD" w14:textId="3B9D304D" w:rsidR="00093A9C" w:rsidRPr="005E239D" w:rsidRDefault="00093A9C" w:rsidP="00933695">
            <w:pPr>
              <w:spacing w:after="0" w:line="480" w:lineRule="auto"/>
              <w:jc w:val="center"/>
              <w:rPr>
                <w:rFonts w:ascii="Times New Roman" w:hAnsi="Times New Roman" w:cs="Times New Roman"/>
                <w:i/>
              </w:rPr>
            </w:pPr>
            <w:r w:rsidRPr="005E239D">
              <w:rPr>
                <w:rFonts w:ascii="Times New Roman" w:hAnsi="Times New Roman" w:cs="Times New Roman"/>
                <w:i/>
              </w:rPr>
              <w:t>0</w:t>
            </w:r>
            <w:r w:rsidR="00012DE6">
              <w:rPr>
                <w:rFonts w:ascii="Times New Roman" w:hAnsi="Times New Roman" w:cs="Times New Roman"/>
                <w:i/>
              </w:rPr>
              <w:t xml:space="preserve"> Seconds</w:t>
            </w:r>
          </w:p>
        </w:tc>
        <w:tc>
          <w:tcPr>
            <w:tcW w:w="2127" w:type="dxa"/>
            <w:shd w:val="clear" w:color="auto" w:fill="auto"/>
            <w:noWrap/>
            <w:vAlign w:val="bottom"/>
            <w:hideMark/>
          </w:tcPr>
          <w:p w14:paraId="264120AC" w14:textId="77777777" w:rsidR="00093A9C" w:rsidRPr="005E239D" w:rsidRDefault="00093A9C" w:rsidP="00933695">
            <w:pPr>
              <w:spacing w:after="0" w:line="480" w:lineRule="auto"/>
              <w:jc w:val="center"/>
              <w:rPr>
                <w:rFonts w:ascii="Times New Roman" w:hAnsi="Times New Roman" w:cs="Times New Roman"/>
                <w:i/>
              </w:rPr>
            </w:pPr>
            <w:r w:rsidRPr="005E239D">
              <w:rPr>
                <w:rFonts w:ascii="Times New Roman" w:hAnsi="Times New Roman" w:cs="Times New Roman"/>
                <w:i/>
              </w:rPr>
              <w:t>30 Minutes</w:t>
            </w:r>
          </w:p>
        </w:tc>
        <w:tc>
          <w:tcPr>
            <w:tcW w:w="1984" w:type="dxa"/>
            <w:shd w:val="clear" w:color="auto" w:fill="auto"/>
            <w:noWrap/>
            <w:vAlign w:val="bottom"/>
            <w:hideMark/>
          </w:tcPr>
          <w:p w14:paraId="2B8F2640" w14:textId="77777777" w:rsidR="00093A9C" w:rsidRPr="005E239D" w:rsidRDefault="00093A9C" w:rsidP="00933695">
            <w:pPr>
              <w:spacing w:after="0" w:line="480" w:lineRule="auto"/>
              <w:jc w:val="center"/>
              <w:rPr>
                <w:rFonts w:ascii="Times New Roman" w:hAnsi="Times New Roman" w:cs="Times New Roman"/>
                <w:i/>
              </w:rPr>
            </w:pPr>
            <w:r w:rsidRPr="005E239D">
              <w:rPr>
                <w:rFonts w:ascii="Times New Roman" w:hAnsi="Times New Roman" w:cs="Times New Roman"/>
                <w:i/>
              </w:rPr>
              <w:t>1 Hour</w:t>
            </w:r>
          </w:p>
        </w:tc>
      </w:tr>
      <w:tr w:rsidR="00093A9C" w:rsidRPr="005E239D" w14:paraId="2BF20E42" w14:textId="77777777" w:rsidTr="005C3D85">
        <w:trPr>
          <w:trHeight w:val="255"/>
        </w:trPr>
        <w:tc>
          <w:tcPr>
            <w:tcW w:w="1600" w:type="dxa"/>
            <w:vMerge w:val="restart"/>
            <w:shd w:val="clear" w:color="auto" w:fill="F2F2F2" w:themeFill="background1" w:themeFillShade="F2"/>
            <w:vAlign w:val="center"/>
            <w:hideMark/>
          </w:tcPr>
          <w:p w14:paraId="01006318" w14:textId="77777777" w:rsidR="00093A9C" w:rsidRPr="005E239D" w:rsidRDefault="00093A9C" w:rsidP="00933695">
            <w:pPr>
              <w:spacing w:after="0" w:line="480" w:lineRule="auto"/>
              <w:jc w:val="center"/>
              <w:rPr>
                <w:rFonts w:ascii="Times New Roman" w:hAnsi="Times New Roman" w:cs="Times New Roman"/>
                <w:b/>
              </w:rPr>
            </w:pPr>
            <w:r w:rsidRPr="005E239D">
              <w:rPr>
                <w:rFonts w:ascii="Times New Roman" w:hAnsi="Times New Roman" w:cs="Times New Roman"/>
                <w:b/>
              </w:rPr>
              <w:t xml:space="preserve">Meat </w:t>
            </w:r>
            <w:r w:rsidR="00DB7961" w:rsidRPr="005E239D">
              <w:rPr>
                <w:rFonts w:ascii="Times New Roman" w:hAnsi="Times New Roman" w:cs="Times New Roman"/>
                <w:b/>
              </w:rPr>
              <w:t xml:space="preserve">to </w:t>
            </w:r>
            <w:r w:rsidRPr="005E239D">
              <w:rPr>
                <w:rFonts w:ascii="Times New Roman" w:hAnsi="Times New Roman" w:cs="Times New Roman"/>
                <w:b/>
              </w:rPr>
              <w:t>Board</w:t>
            </w:r>
          </w:p>
        </w:tc>
        <w:tc>
          <w:tcPr>
            <w:tcW w:w="1661" w:type="dxa"/>
            <w:shd w:val="clear" w:color="auto" w:fill="F2F2F2" w:themeFill="background1" w:themeFillShade="F2"/>
            <w:noWrap/>
            <w:vAlign w:val="bottom"/>
            <w:hideMark/>
          </w:tcPr>
          <w:p w14:paraId="06E64EAA" w14:textId="77777777" w:rsidR="00093A9C" w:rsidRPr="005E239D" w:rsidRDefault="00093A9C" w:rsidP="00933695">
            <w:pPr>
              <w:spacing w:after="0" w:line="480" w:lineRule="auto"/>
              <w:jc w:val="right"/>
              <w:rPr>
                <w:rFonts w:ascii="Times New Roman" w:hAnsi="Times New Roman" w:cs="Times New Roman"/>
                <w:i/>
              </w:rPr>
            </w:pPr>
            <w:r w:rsidRPr="005E239D">
              <w:rPr>
                <w:rFonts w:ascii="Times New Roman" w:hAnsi="Times New Roman" w:cs="Times New Roman"/>
                <w:i/>
              </w:rPr>
              <w:t>Plastic Board</w:t>
            </w:r>
          </w:p>
        </w:tc>
        <w:tc>
          <w:tcPr>
            <w:tcW w:w="1842" w:type="dxa"/>
            <w:shd w:val="clear" w:color="auto" w:fill="F2F2F2" w:themeFill="background1" w:themeFillShade="F2"/>
            <w:noWrap/>
            <w:vAlign w:val="bottom"/>
            <w:hideMark/>
          </w:tcPr>
          <w:p w14:paraId="4C64730D" w14:textId="77777777" w:rsidR="00093A9C" w:rsidRPr="005E239D" w:rsidRDefault="00093A9C" w:rsidP="007355CB">
            <w:pPr>
              <w:spacing w:after="0" w:line="480" w:lineRule="auto"/>
              <w:jc w:val="center"/>
              <w:rPr>
                <w:rFonts w:ascii="Times New Roman" w:hAnsi="Times New Roman" w:cs="Times New Roman"/>
              </w:rPr>
            </w:pPr>
            <w:r w:rsidRPr="005E239D">
              <w:rPr>
                <w:rFonts w:ascii="Times New Roman" w:hAnsi="Times New Roman" w:cs="Times New Roman"/>
              </w:rPr>
              <w:t>71</w:t>
            </w:r>
            <w:r w:rsidR="00891174" w:rsidRPr="005E239D">
              <w:rPr>
                <w:rFonts w:ascii="Times New Roman" w:hAnsi="Times New Roman" w:cs="Times New Roman"/>
              </w:rPr>
              <w:t>.</w:t>
            </w:r>
            <w:r w:rsidRPr="005E239D">
              <w:rPr>
                <w:rFonts w:ascii="Times New Roman" w:hAnsi="Times New Roman" w:cs="Times New Roman"/>
              </w:rPr>
              <w:t>2 ±</w:t>
            </w:r>
            <w:r w:rsidR="00891174" w:rsidRPr="005E239D">
              <w:rPr>
                <w:rFonts w:ascii="Times New Roman" w:hAnsi="Times New Roman" w:cs="Times New Roman"/>
              </w:rPr>
              <w:t xml:space="preserve"> </w:t>
            </w:r>
            <w:r w:rsidRPr="005E239D">
              <w:rPr>
                <w:rFonts w:ascii="Times New Roman" w:hAnsi="Times New Roman" w:cs="Times New Roman"/>
              </w:rPr>
              <w:t>8</w:t>
            </w:r>
            <w:r w:rsidR="00891174" w:rsidRPr="005E239D">
              <w:rPr>
                <w:rFonts w:ascii="Times New Roman" w:hAnsi="Times New Roman" w:cs="Times New Roman"/>
              </w:rPr>
              <w:t>.</w:t>
            </w:r>
            <w:r w:rsidRPr="005E239D">
              <w:rPr>
                <w:rFonts w:ascii="Times New Roman" w:hAnsi="Times New Roman" w:cs="Times New Roman"/>
              </w:rPr>
              <w:t>3</w:t>
            </w:r>
          </w:p>
        </w:tc>
        <w:tc>
          <w:tcPr>
            <w:tcW w:w="2127" w:type="dxa"/>
            <w:shd w:val="clear" w:color="auto" w:fill="F2F2F2" w:themeFill="background1" w:themeFillShade="F2"/>
            <w:noWrap/>
            <w:vAlign w:val="bottom"/>
            <w:hideMark/>
          </w:tcPr>
          <w:p w14:paraId="449E8DE8" w14:textId="77777777" w:rsidR="00093A9C" w:rsidRPr="005E239D" w:rsidRDefault="00093A9C" w:rsidP="007355CB">
            <w:pPr>
              <w:spacing w:after="0" w:line="480" w:lineRule="auto"/>
              <w:jc w:val="center"/>
              <w:rPr>
                <w:rFonts w:ascii="Times New Roman" w:hAnsi="Times New Roman" w:cs="Times New Roman"/>
              </w:rPr>
            </w:pPr>
            <w:r w:rsidRPr="005E239D">
              <w:rPr>
                <w:rFonts w:ascii="Times New Roman" w:hAnsi="Times New Roman" w:cs="Times New Roman"/>
              </w:rPr>
              <w:t>72</w:t>
            </w:r>
            <w:r w:rsidR="00891174" w:rsidRPr="005E239D">
              <w:rPr>
                <w:rFonts w:ascii="Times New Roman" w:hAnsi="Times New Roman" w:cs="Times New Roman"/>
              </w:rPr>
              <w:t>.</w:t>
            </w:r>
            <w:r w:rsidRPr="005E239D">
              <w:rPr>
                <w:rFonts w:ascii="Times New Roman" w:hAnsi="Times New Roman" w:cs="Times New Roman"/>
              </w:rPr>
              <w:t>6</w:t>
            </w:r>
            <w:r w:rsidR="008B16A3" w:rsidRPr="005E239D">
              <w:rPr>
                <w:rFonts w:ascii="Times New Roman" w:hAnsi="Times New Roman" w:cs="Times New Roman"/>
              </w:rPr>
              <w:t xml:space="preserve"> ±</w:t>
            </w:r>
            <w:r w:rsidR="00891174" w:rsidRPr="005E239D">
              <w:rPr>
                <w:rFonts w:ascii="Times New Roman" w:hAnsi="Times New Roman" w:cs="Times New Roman"/>
              </w:rPr>
              <w:t xml:space="preserve"> </w:t>
            </w:r>
            <w:r w:rsidR="008B16A3" w:rsidRPr="005E239D">
              <w:rPr>
                <w:rFonts w:ascii="Times New Roman" w:hAnsi="Times New Roman" w:cs="Times New Roman"/>
              </w:rPr>
              <w:t>3</w:t>
            </w:r>
            <w:r w:rsidR="00891174" w:rsidRPr="005E239D">
              <w:rPr>
                <w:rFonts w:ascii="Times New Roman" w:hAnsi="Times New Roman" w:cs="Times New Roman"/>
              </w:rPr>
              <w:t>.</w:t>
            </w:r>
            <w:r w:rsidR="008B16A3" w:rsidRPr="005E239D">
              <w:rPr>
                <w:rFonts w:ascii="Times New Roman" w:hAnsi="Times New Roman" w:cs="Times New Roman"/>
              </w:rPr>
              <w:t>4</w:t>
            </w:r>
          </w:p>
        </w:tc>
        <w:tc>
          <w:tcPr>
            <w:tcW w:w="1984" w:type="dxa"/>
            <w:shd w:val="clear" w:color="auto" w:fill="F2F2F2" w:themeFill="background1" w:themeFillShade="F2"/>
            <w:noWrap/>
            <w:vAlign w:val="bottom"/>
            <w:hideMark/>
          </w:tcPr>
          <w:p w14:paraId="11B6C6B7" w14:textId="1852CC8C" w:rsidR="00093A9C" w:rsidRPr="005E239D" w:rsidRDefault="00093A9C" w:rsidP="007355CB">
            <w:pPr>
              <w:spacing w:after="0" w:line="480" w:lineRule="auto"/>
              <w:jc w:val="center"/>
              <w:rPr>
                <w:rFonts w:ascii="Times New Roman" w:hAnsi="Times New Roman" w:cs="Times New Roman"/>
              </w:rPr>
            </w:pPr>
            <w:r w:rsidRPr="005E239D">
              <w:rPr>
                <w:rFonts w:ascii="Times New Roman" w:hAnsi="Times New Roman" w:cs="Times New Roman"/>
              </w:rPr>
              <w:t>0.71</w:t>
            </w:r>
            <w:r w:rsidR="008B16A3" w:rsidRPr="005E239D">
              <w:rPr>
                <w:rFonts w:ascii="Times New Roman" w:hAnsi="Times New Roman" w:cs="Times New Roman"/>
              </w:rPr>
              <w:t xml:space="preserve"> ±</w:t>
            </w:r>
            <w:r w:rsidR="00891174" w:rsidRPr="005E239D">
              <w:rPr>
                <w:rFonts w:ascii="Times New Roman" w:hAnsi="Times New Roman" w:cs="Times New Roman"/>
              </w:rPr>
              <w:t xml:space="preserve"> </w:t>
            </w:r>
            <w:r w:rsidR="008B16A3" w:rsidRPr="005E239D">
              <w:rPr>
                <w:rFonts w:ascii="Times New Roman" w:hAnsi="Times New Roman" w:cs="Times New Roman"/>
              </w:rPr>
              <w:t>4</w:t>
            </w:r>
            <w:r w:rsidR="00891174" w:rsidRPr="005E239D">
              <w:rPr>
                <w:rFonts w:ascii="Times New Roman" w:hAnsi="Times New Roman" w:cs="Times New Roman"/>
              </w:rPr>
              <w:t>.0</w:t>
            </w:r>
          </w:p>
        </w:tc>
      </w:tr>
      <w:tr w:rsidR="00093A9C" w:rsidRPr="005E239D" w14:paraId="4D0591AC" w14:textId="77777777" w:rsidTr="005C3D85">
        <w:trPr>
          <w:trHeight w:val="255"/>
        </w:trPr>
        <w:tc>
          <w:tcPr>
            <w:tcW w:w="1600" w:type="dxa"/>
            <w:vMerge/>
            <w:shd w:val="clear" w:color="auto" w:fill="F2F2F2" w:themeFill="background1" w:themeFillShade="F2"/>
            <w:vAlign w:val="center"/>
            <w:hideMark/>
          </w:tcPr>
          <w:p w14:paraId="0019C12A" w14:textId="77777777" w:rsidR="00093A9C" w:rsidRPr="005E239D" w:rsidRDefault="00093A9C" w:rsidP="00933695">
            <w:pPr>
              <w:spacing w:after="0" w:line="480" w:lineRule="auto"/>
              <w:jc w:val="center"/>
              <w:rPr>
                <w:rFonts w:ascii="Times New Roman" w:hAnsi="Times New Roman" w:cs="Times New Roman"/>
                <w:b/>
              </w:rPr>
            </w:pPr>
          </w:p>
        </w:tc>
        <w:tc>
          <w:tcPr>
            <w:tcW w:w="1661" w:type="dxa"/>
            <w:shd w:val="clear" w:color="auto" w:fill="F2F2F2" w:themeFill="background1" w:themeFillShade="F2"/>
            <w:noWrap/>
            <w:vAlign w:val="bottom"/>
            <w:hideMark/>
          </w:tcPr>
          <w:p w14:paraId="77140ACC" w14:textId="77777777" w:rsidR="00093A9C" w:rsidRPr="005E239D" w:rsidRDefault="00093A9C" w:rsidP="00933695">
            <w:pPr>
              <w:spacing w:after="0" w:line="480" w:lineRule="auto"/>
              <w:jc w:val="right"/>
              <w:rPr>
                <w:rFonts w:ascii="Times New Roman" w:hAnsi="Times New Roman" w:cs="Times New Roman"/>
                <w:i/>
              </w:rPr>
            </w:pPr>
            <w:r w:rsidRPr="005E239D">
              <w:rPr>
                <w:rFonts w:ascii="Times New Roman" w:hAnsi="Times New Roman" w:cs="Times New Roman"/>
                <w:i/>
              </w:rPr>
              <w:t>Wooden Board</w:t>
            </w:r>
          </w:p>
        </w:tc>
        <w:tc>
          <w:tcPr>
            <w:tcW w:w="1842" w:type="dxa"/>
            <w:shd w:val="clear" w:color="auto" w:fill="F2F2F2" w:themeFill="background1" w:themeFillShade="F2"/>
            <w:noWrap/>
            <w:vAlign w:val="bottom"/>
            <w:hideMark/>
          </w:tcPr>
          <w:p w14:paraId="56EF2A32" w14:textId="77777777" w:rsidR="00093A9C" w:rsidRPr="005E239D" w:rsidRDefault="00093A9C" w:rsidP="007355CB">
            <w:pPr>
              <w:spacing w:after="0" w:line="480" w:lineRule="auto"/>
              <w:jc w:val="center"/>
              <w:rPr>
                <w:rFonts w:ascii="Times New Roman" w:hAnsi="Times New Roman" w:cs="Times New Roman"/>
              </w:rPr>
            </w:pPr>
            <w:r w:rsidRPr="005E239D">
              <w:rPr>
                <w:rFonts w:ascii="Times New Roman" w:hAnsi="Times New Roman" w:cs="Times New Roman"/>
              </w:rPr>
              <w:t>74</w:t>
            </w:r>
            <w:r w:rsidR="00891174" w:rsidRPr="005E239D">
              <w:rPr>
                <w:rFonts w:ascii="Times New Roman" w:hAnsi="Times New Roman" w:cs="Times New Roman"/>
              </w:rPr>
              <w:t>.</w:t>
            </w:r>
            <w:r w:rsidRPr="005E239D">
              <w:rPr>
                <w:rFonts w:ascii="Times New Roman" w:hAnsi="Times New Roman" w:cs="Times New Roman"/>
              </w:rPr>
              <w:t>1</w:t>
            </w:r>
            <w:r w:rsidR="008B16A3" w:rsidRPr="005E239D">
              <w:rPr>
                <w:rFonts w:ascii="Times New Roman" w:hAnsi="Times New Roman" w:cs="Times New Roman"/>
              </w:rPr>
              <w:t xml:space="preserve"> ±</w:t>
            </w:r>
            <w:r w:rsidR="00891174" w:rsidRPr="005E239D">
              <w:rPr>
                <w:rFonts w:ascii="Times New Roman" w:hAnsi="Times New Roman" w:cs="Times New Roman"/>
              </w:rPr>
              <w:t xml:space="preserve"> </w:t>
            </w:r>
            <w:r w:rsidR="008B16A3" w:rsidRPr="005E239D">
              <w:rPr>
                <w:rFonts w:ascii="Times New Roman" w:hAnsi="Times New Roman" w:cs="Times New Roman"/>
              </w:rPr>
              <w:t>07</w:t>
            </w:r>
            <w:r w:rsidR="00891174" w:rsidRPr="005E239D">
              <w:rPr>
                <w:rFonts w:ascii="Times New Roman" w:hAnsi="Times New Roman" w:cs="Times New Roman"/>
              </w:rPr>
              <w:t>.</w:t>
            </w:r>
            <w:r w:rsidR="008B16A3" w:rsidRPr="005E239D">
              <w:rPr>
                <w:rFonts w:ascii="Times New Roman" w:hAnsi="Times New Roman" w:cs="Times New Roman"/>
              </w:rPr>
              <w:t>8</w:t>
            </w:r>
          </w:p>
        </w:tc>
        <w:tc>
          <w:tcPr>
            <w:tcW w:w="2127" w:type="dxa"/>
            <w:shd w:val="clear" w:color="auto" w:fill="F2F2F2" w:themeFill="background1" w:themeFillShade="F2"/>
            <w:noWrap/>
            <w:vAlign w:val="bottom"/>
            <w:hideMark/>
          </w:tcPr>
          <w:p w14:paraId="3032B1FB" w14:textId="77777777" w:rsidR="00093A9C" w:rsidRPr="005E239D" w:rsidRDefault="00093A9C" w:rsidP="007355CB">
            <w:pPr>
              <w:spacing w:after="0" w:line="480" w:lineRule="auto"/>
              <w:jc w:val="center"/>
              <w:rPr>
                <w:rFonts w:ascii="Times New Roman" w:hAnsi="Times New Roman" w:cs="Times New Roman"/>
              </w:rPr>
            </w:pPr>
            <w:r w:rsidRPr="005E239D">
              <w:rPr>
                <w:rFonts w:ascii="Times New Roman" w:hAnsi="Times New Roman" w:cs="Times New Roman"/>
              </w:rPr>
              <w:t>62</w:t>
            </w:r>
            <w:r w:rsidR="00891174" w:rsidRPr="005E239D">
              <w:rPr>
                <w:rFonts w:ascii="Times New Roman" w:hAnsi="Times New Roman" w:cs="Times New Roman"/>
              </w:rPr>
              <w:t>.</w:t>
            </w:r>
            <w:r w:rsidRPr="005E239D">
              <w:rPr>
                <w:rFonts w:ascii="Times New Roman" w:hAnsi="Times New Roman" w:cs="Times New Roman"/>
              </w:rPr>
              <w:t>1</w:t>
            </w:r>
            <w:r w:rsidR="008B16A3" w:rsidRPr="005E239D">
              <w:rPr>
                <w:rFonts w:ascii="Times New Roman" w:hAnsi="Times New Roman" w:cs="Times New Roman"/>
              </w:rPr>
              <w:t xml:space="preserve"> ±</w:t>
            </w:r>
            <w:r w:rsidR="00891174" w:rsidRPr="005E239D">
              <w:rPr>
                <w:rFonts w:ascii="Times New Roman" w:hAnsi="Times New Roman" w:cs="Times New Roman"/>
              </w:rPr>
              <w:t xml:space="preserve"> </w:t>
            </w:r>
            <w:r w:rsidR="008B16A3" w:rsidRPr="005E239D">
              <w:rPr>
                <w:rFonts w:ascii="Times New Roman" w:hAnsi="Times New Roman" w:cs="Times New Roman"/>
              </w:rPr>
              <w:t>20</w:t>
            </w:r>
            <w:r w:rsidR="00891174" w:rsidRPr="005E239D">
              <w:rPr>
                <w:rFonts w:ascii="Times New Roman" w:hAnsi="Times New Roman" w:cs="Times New Roman"/>
              </w:rPr>
              <w:t>.</w:t>
            </w:r>
            <w:r w:rsidR="008B16A3" w:rsidRPr="005E239D">
              <w:rPr>
                <w:rFonts w:ascii="Times New Roman" w:hAnsi="Times New Roman" w:cs="Times New Roman"/>
              </w:rPr>
              <w:t>6</w:t>
            </w:r>
          </w:p>
        </w:tc>
        <w:tc>
          <w:tcPr>
            <w:tcW w:w="1984" w:type="dxa"/>
            <w:shd w:val="clear" w:color="auto" w:fill="F2F2F2" w:themeFill="background1" w:themeFillShade="F2"/>
            <w:noWrap/>
            <w:vAlign w:val="bottom"/>
            <w:hideMark/>
          </w:tcPr>
          <w:p w14:paraId="23E2C0A7" w14:textId="3B7DD0C8" w:rsidR="00093A9C" w:rsidRPr="005E239D" w:rsidRDefault="00093A9C" w:rsidP="007355CB">
            <w:pPr>
              <w:spacing w:after="0" w:line="480" w:lineRule="auto"/>
              <w:jc w:val="center"/>
              <w:rPr>
                <w:rFonts w:ascii="Times New Roman" w:hAnsi="Times New Roman" w:cs="Times New Roman"/>
              </w:rPr>
            </w:pPr>
            <w:r w:rsidRPr="005E239D">
              <w:rPr>
                <w:rFonts w:ascii="Times New Roman" w:hAnsi="Times New Roman" w:cs="Times New Roman"/>
              </w:rPr>
              <w:t>0.061</w:t>
            </w:r>
            <w:r w:rsidR="008B16A3" w:rsidRPr="005E239D">
              <w:rPr>
                <w:rFonts w:ascii="Times New Roman" w:hAnsi="Times New Roman" w:cs="Times New Roman"/>
              </w:rPr>
              <w:t xml:space="preserve"> ±</w:t>
            </w:r>
            <w:r w:rsidR="00891174" w:rsidRPr="005E239D">
              <w:rPr>
                <w:rFonts w:ascii="Times New Roman" w:hAnsi="Times New Roman" w:cs="Times New Roman"/>
              </w:rPr>
              <w:t xml:space="preserve"> </w:t>
            </w:r>
            <w:r w:rsidR="008B16A3" w:rsidRPr="005E239D">
              <w:rPr>
                <w:rFonts w:ascii="Times New Roman" w:hAnsi="Times New Roman" w:cs="Times New Roman"/>
              </w:rPr>
              <w:t>18</w:t>
            </w:r>
            <w:r w:rsidR="00891174" w:rsidRPr="005E239D">
              <w:rPr>
                <w:rFonts w:ascii="Times New Roman" w:hAnsi="Times New Roman" w:cs="Times New Roman"/>
              </w:rPr>
              <w:t>.</w:t>
            </w:r>
            <w:r w:rsidR="008B16A3" w:rsidRPr="005E239D">
              <w:rPr>
                <w:rFonts w:ascii="Times New Roman" w:hAnsi="Times New Roman" w:cs="Times New Roman"/>
              </w:rPr>
              <w:t>3</w:t>
            </w:r>
          </w:p>
        </w:tc>
      </w:tr>
      <w:tr w:rsidR="008B16A3" w:rsidRPr="005E239D" w14:paraId="69D38A23" w14:textId="77777777" w:rsidTr="005C3D85">
        <w:trPr>
          <w:trHeight w:val="255"/>
        </w:trPr>
        <w:tc>
          <w:tcPr>
            <w:tcW w:w="1600" w:type="dxa"/>
            <w:vMerge w:val="restart"/>
            <w:shd w:val="clear" w:color="auto" w:fill="D9D9D9" w:themeFill="background1" w:themeFillShade="D9"/>
            <w:vAlign w:val="center"/>
            <w:hideMark/>
          </w:tcPr>
          <w:p w14:paraId="69B24681" w14:textId="77777777" w:rsidR="00093A9C" w:rsidRPr="005E239D" w:rsidRDefault="00093A9C" w:rsidP="00933695">
            <w:pPr>
              <w:spacing w:after="0" w:line="480" w:lineRule="auto"/>
              <w:jc w:val="center"/>
              <w:rPr>
                <w:rFonts w:ascii="Times New Roman" w:hAnsi="Times New Roman" w:cs="Times New Roman"/>
                <w:b/>
              </w:rPr>
            </w:pPr>
            <w:r w:rsidRPr="005E239D">
              <w:rPr>
                <w:rFonts w:ascii="Times New Roman" w:hAnsi="Times New Roman" w:cs="Times New Roman"/>
                <w:b/>
              </w:rPr>
              <w:t xml:space="preserve">Board </w:t>
            </w:r>
            <w:r w:rsidR="00DB7961" w:rsidRPr="005E239D">
              <w:rPr>
                <w:rFonts w:ascii="Times New Roman" w:hAnsi="Times New Roman" w:cs="Times New Roman"/>
                <w:b/>
              </w:rPr>
              <w:t>to</w:t>
            </w:r>
            <w:r w:rsidRPr="005E239D">
              <w:rPr>
                <w:rFonts w:ascii="Times New Roman" w:hAnsi="Times New Roman" w:cs="Times New Roman"/>
                <w:b/>
              </w:rPr>
              <w:t xml:space="preserve"> Cool Meat</w:t>
            </w:r>
          </w:p>
        </w:tc>
        <w:tc>
          <w:tcPr>
            <w:tcW w:w="1661" w:type="dxa"/>
            <w:shd w:val="clear" w:color="auto" w:fill="D9D9D9" w:themeFill="background1" w:themeFillShade="D9"/>
            <w:noWrap/>
            <w:vAlign w:val="bottom"/>
            <w:hideMark/>
          </w:tcPr>
          <w:p w14:paraId="7747A697" w14:textId="77777777" w:rsidR="00093A9C" w:rsidRPr="005E239D" w:rsidRDefault="00093A9C" w:rsidP="00933695">
            <w:pPr>
              <w:spacing w:after="0" w:line="480" w:lineRule="auto"/>
              <w:jc w:val="right"/>
              <w:rPr>
                <w:rFonts w:ascii="Times New Roman" w:hAnsi="Times New Roman" w:cs="Times New Roman"/>
                <w:i/>
              </w:rPr>
            </w:pPr>
            <w:r w:rsidRPr="005E239D">
              <w:rPr>
                <w:rFonts w:ascii="Times New Roman" w:hAnsi="Times New Roman" w:cs="Times New Roman"/>
                <w:i/>
              </w:rPr>
              <w:t>Plastic Board</w:t>
            </w:r>
          </w:p>
        </w:tc>
        <w:tc>
          <w:tcPr>
            <w:tcW w:w="1842" w:type="dxa"/>
            <w:shd w:val="clear" w:color="auto" w:fill="D9D9D9" w:themeFill="background1" w:themeFillShade="D9"/>
            <w:noWrap/>
            <w:vAlign w:val="bottom"/>
            <w:hideMark/>
          </w:tcPr>
          <w:p w14:paraId="12CEE5FF" w14:textId="77777777" w:rsidR="00093A9C" w:rsidRPr="005E239D" w:rsidRDefault="00093A9C" w:rsidP="007355CB">
            <w:pPr>
              <w:spacing w:after="0" w:line="480" w:lineRule="auto"/>
              <w:jc w:val="center"/>
              <w:rPr>
                <w:rFonts w:ascii="Times New Roman" w:hAnsi="Times New Roman" w:cs="Times New Roman"/>
              </w:rPr>
            </w:pPr>
            <w:r w:rsidRPr="005E239D">
              <w:rPr>
                <w:rFonts w:ascii="Times New Roman" w:hAnsi="Times New Roman" w:cs="Times New Roman"/>
              </w:rPr>
              <w:t>88</w:t>
            </w:r>
            <w:r w:rsidR="00891174" w:rsidRPr="005E239D">
              <w:rPr>
                <w:rFonts w:ascii="Times New Roman" w:hAnsi="Times New Roman" w:cs="Times New Roman"/>
              </w:rPr>
              <w:t>.</w:t>
            </w:r>
            <w:r w:rsidRPr="005E239D">
              <w:rPr>
                <w:rFonts w:ascii="Times New Roman" w:hAnsi="Times New Roman" w:cs="Times New Roman"/>
              </w:rPr>
              <w:t>5</w:t>
            </w:r>
            <w:r w:rsidR="008B16A3" w:rsidRPr="005E239D">
              <w:rPr>
                <w:rFonts w:ascii="Times New Roman" w:hAnsi="Times New Roman" w:cs="Times New Roman"/>
              </w:rPr>
              <w:t xml:space="preserve"> ±</w:t>
            </w:r>
            <w:r w:rsidR="00891174" w:rsidRPr="005E239D">
              <w:rPr>
                <w:rFonts w:ascii="Times New Roman" w:hAnsi="Times New Roman" w:cs="Times New Roman"/>
              </w:rPr>
              <w:t xml:space="preserve"> </w:t>
            </w:r>
            <w:r w:rsidR="008B16A3" w:rsidRPr="005E239D">
              <w:rPr>
                <w:rFonts w:ascii="Times New Roman" w:hAnsi="Times New Roman" w:cs="Times New Roman"/>
              </w:rPr>
              <w:t>06</w:t>
            </w:r>
            <w:r w:rsidR="00891174" w:rsidRPr="005E239D">
              <w:rPr>
                <w:rFonts w:ascii="Times New Roman" w:hAnsi="Times New Roman" w:cs="Times New Roman"/>
              </w:rPr>
              <w:t>.</w:t>
            </w:r>
            <w:r w:rsidR="008B16A3" w:rsidRPr="005E239D">
              <w:rPr>
                <w:rFonts w:ascii="Times New Roman" w:hAnsi="Times New Roman" w:cs="Times New Roman"/>
              </w:rPr>
              <w:t>4</w:t>
            </w:r>
          </w:p>
        </w:tc>
        <w:tc>
          <w:tcPr>
            <w:tcW w:w="2127" w:type="dxa"/>
            <w:shd w:val="clear" w:color="auto" w:fill="D9D9D9" w:themeFill="background1" w:themeFillShade="D9"/>
            <w:noWrap/>
            <w:vAlign w:val="bottom"/>
            <w:hideMark/>
          </w:tcPr>
          <w:p w14:paraId="265A13EC" w14:textId="77777777" w:rsidR="00093A9C" w:rsidRPr="005E239D" w:rsidRDefault="00093A9C" w:rsidP="007355CB">
            <w:pPr>
              <w:spacing w:after="0" w:line="480" w:lineRule="auto"/>
              <w:jc w:val="center"/>
              <w:rPr>
                <w:rFonts w:ascii="Times New Roman" w:hAnsi="Times New Roman" w:cs="Times New Roman"/>
              </w:rPr>
            </w:pPr>
            <w:r w:rsidRPr="005E239D">
              <w:rPr>
                <w:rFonts w:ascii="Times New Roman" w:hAnsi="Times New Roman" w:cs="Times New Roman"/>
              </w:rPr>
              <w:t>90</w:t>
            </w:r>
            <w:r w:rsidR="00891174" w:rsidRPr="005E239D">
              <w:rPr>
                <w:rFonts w:ascii="Times New Roman" w:hAnsi="Times New Roman" w:cs="Times New Roman"/>
              </w:rPr>
              <w:t>.</w:t>
            </w:r>
            <w:r w:rsidRPr="005E239D">
              <w:rPr>
                <w:rFonts w:ascii="Times New Roman" w:hAnsi="Times New Roman" w:cs="Times New Roman"/>
              </w:rPr>
              <w:t>2</w:t>
            </w:r>
            <w:r w:rsidR="008B16A3" w:rsidRPr="005E239D">
              <w:rPr>
                <w:rFonts w:ascii="Times New Roman" w:hAnsi="Times New Roman" w:cs="Times New Roman"/>
              </w:rPr>
              <w:t xml:space="preserve"> ±</w:t>
            </w:r>
            <w:r w:rsidR="00891174" w:rsidRPr="005E239D">
              <w:rPr>
                <w:rFonts w:ascii="Times New Roman" w:hAnsi="Times New Roman" w:cs="Times New Roman"/>
              </w:rPr>
              <w:t xml:space="preserve"> </w:t>
            </w:r>
            <w:r w:rsidR="008B16A3" w:rsidRPr="005E239D">
              <w:rPr>
                <w:rFonts w:ascii="Times New Roman" w:hAnsi="Times New Roman" w:cs="Times New Roman"/>
              </w:rPr>
              <w:t>4</w:t>
            </w:r>
            <w:r w:rsidR="00891174" w:rsidRPr="005E239D">
              <w:rPr>
                <w:rFonts w:ascii="Times New Roman" w:hAnsi="Times New Roman" w:cs="Times New Roman"/>
              </w:rPr>
              <w:t>.</w:t>
            </w:r>
            <w:r w:rsidR="008B16A3" w:rsidRPr="005E239D">
              <w:rPr>
                <w:rFonts w:ascii="Times New Roman" w:hAnsi="Times New Roman" w:cs="Times New Roman"/>
              </w:rPr>
              <w:t>8</w:t>
            </w:r>
          </w:p>
        </w:tc>
        <w:tc>
          <w:tcPr>
            <w:tcW w:w="1984" w:type="dxa"/>
            <w:shd w:val="clear" w:color="auto" w:fill="D9D9D9" w:themeFill="background1" w:themeFillShade="D9"/>
            <w:noWrap/>
            <w:vAlign w:val="bottom"/>
            <w:hideMark/>
          </w:tcPr>
          <w:p w14:paraId="68BB059F" w14:textId="64BF4BCA" w:rsidR="00093A9C" w:rsidRPr="005E239D" w:rsidRDefault="00093A9C" w:rsidP="007355CB">
            <w:pPr>
              <w:spacing w:after="0" w:line="480" w:lineRule="auto"/>
              <w:jc w:val="center"/>
              <w:rPr>
                <w:rFonts w:ascii="Times New Roman" w:hAnsi="Times New Roman" w:cs="Times New Roman"/>
              </w:rPr>
            </w:pPr>
            <w:r w:rsidRPr="005E239D">
              <w:rPr>
                <w:rFonts w:ascii="Times New Roman" w:hAnsi="Times New Roman" w:cs="Times New Roman"/>
              </w:rPr>
              <w:t>0.872</w:t>
            </w:r>
            <w:r w:rsidR="008B16A3" w:rsidRPr="005E239D">
              <w:rPr>
                <w:rFonts w:ascii="Times New Roman" w:hAnsi="Times New Roman" w:cs="Times New Roman"/>
              </w:rPr>
              <w:t xml:space="preserve"> ±</w:t>
            </w:r>
            <w:r w:rsidR="00891174" w:rsidRPr="005E239D">
              <w:rPr>
                <w:rFonts w:ascii="Times New Roman" w:hAnsi="Times New Roman" w:cs="Times New Roman"/>
              </w:rPr>
              <w:t xml:space="preserve"> </w:t>
            </w:r>
            <w:r w:rsidR="008B16A3" w:rsidRPr="005E239D">
              <w:rPr>
                <w:rFonts w:ascii="Times New Roman" w:hAnsi="Times New Roman" w:cs="Times New Roman"/>
              </w:rPr>
              <w:t>6</w:t>
            </w:r>
            <w:r w:rsidR="00891174" w:rsidRPr="005E239D">
              <w:rPr>
                <w:rFonts w:ascii="Times New Roman" w:hAnsi="Times New Roman" w:cs="Times New Roman"/>
              </w:rPr>
              <w:t>.</w:t>
            </w:r>
            <w:r w:rsidR="008B16A3" w:rsidRPr="005E239D">
              <w:rPr>
                <w:rFonts w:ascii="Times New Roman" w:hAnsi="Times New Roman" w:cs="Times New Roman"/>
              </w:rPr>
              <w:t>9</w:t>
            </w:r>
          </w:p>
        </w:tc>
      </w:tr>
      <w:tr w:rsidR="00093A9C" w:rsidRPr="005E239D" w14:paraId="64216D46" w14:textId="77777777" w:rsidTr="005C3D85">
        <w:trPr>
          <w:trHeight w:val="255"/>
        </w:trPr>
        <w:tc>
          <w:tcPr>
            <w:tcW w:w="1600" w:type="dxa"/>
            <w:vMerge/>
            <w:shd w:val="clear" w:color="auto" w:fill="D9D9D9" w:themeFill="background1" w:themeFillShade="D9"/>
            <w:vAlign w:val="center"/>
            <w:hideMark/>
          </w:tcPr>
          <w:p w14:paraId="736757B3" w14:textId="77777777" w:rsidR="00093A9C" w:rsidRPr="005E239D" w:rsidRDefault="00093A9C" w:rsidP="00933695">
            <w:pPr>
              <w:spacing w:after="0" w:line="480" w:lineRule="auto"/>
              <w:jc w:val="center"/>
              <w:rPr>
                <w:rFonts w:ascii="Times New Roman" w:hAnsi="Times New Roman" w:cs="Times New Roman"/>
                <w:b/>
              </w:rPr>
            </w:pPr>
          </w:p>
        </w:tc>
        <w:tc>
          <w:tcPr>
            <w:tcW w:w="1661" w:type="dxa"/>
            <w:shd w:val="clear" w:color="auto" w:fill="D9D9D9" w:themeFill="background1" w:themeFillShade="D9"/>
            <w:noWrap/>
            <w:vAlign w:val="bottom"/>
            <w:hideMark/>
          </w:tcPr>
          <w:p w14:paraId="5E9C58F3" w14:textId="77777777" w:rsidR="00093A9C" w:rsidRPr="005E239D" w:rsidRDefault="00093A9C" w:rsidP="00933695">
            <w:pPr>
              <w:spacing w:after="0" w:line="480" w:lineRule="auto"/>
              <w:jc w:val="right"/>
              <w:rPr>
                <w:rFonts w:ascii="Times New Roman" w:hAnsi="Times New Roman" w:cs="Times New Roman"/>
                <w:i/>
              </w:rPr>
            </w:pPr>
            <w:r w:rsidRPr="005E239D">
              <w:rPr>
                <w:rFonts w:ascii="Times New Roman" w:hAnsi="Times New Roman" w:cs="Times New Roman"/>
                <w:i/>
              </w:rPr>
              <w:t>Wooden Board</w:t>
            </w:r>
          </w:p>
        </w:tc>
        <w:tc>
          <w:tcPr>
            <w:tcW w:w="1842" w:type="dxa"/>
            <w:shd w:val="clear" w:color="auto" w:fill="D9D9D9" w:themeFill="background1" w:themeFillShade="D9"/>
            <w:noWrap/>
            <w:vAlign w:val="bottom"/>
            <w:hideMark/>
          </w:tcPr>
          <w:p w14:paraId="2F0D43E9" w14:textId="77777777" w:rsidR="00093A9C" w:rsidRPr="005E239D" w:rsidRDefault="00093A9C" w:rsidP="007355CB">
            <w:pPr>
              <w:spacing w:after="0" w:line="480" w:lineRule="auto"/>
              <w:jc w:val="center"/>
              <w:rPr>
                <w:rFonts w:ascii="Times New Roman" w:hAnsi="Times New Roman" w:cs="Times New Roman"/>
              </w:rPr>
            </w:pPr>
            <w:r w:rsidRPr="005E239D">
              <w:rPr>
                <w:rFonts w:ascii="Times New Roman" w:hAnsi="Times New Roman" w:cs="Times New Roman"/>
              </w:rPr>
              <w:t>87</w:t>
            </w:r>
            <w:r w:rsidR="00891174" w:rsidRPr="005E239D">
              <w:rPr>
                <w:rFonts w:ascii="Times New Roman" w:hAnsi="Times New Roman" w:cs="Times New Roman"/>
              </w:rPr>
              <w:t>.</w:t>
            </w:r>
            <w:r w:rsidRPr="005E239D">
              <w:rPr>
                <w:rFonts w:ascii="Times New Roman" w:hAnsi="Times New Roman" w:cs="Times New Roman"/>
              </w:rPr>
              <w:t>9</w:t>
            </w:r>
            <w:r w:rsidR="008B16A3" w:rsidRPr="005E239D">
              <w:rPr>
                <w:rFonts w:ascii="Times New Roman" w:hAnsi="Times New Roman" w:cs="Times New Roman"/>
              </w:rPr>
              <w:t xml:space="preserve"> ±</w:t>
            </w:r>
            <w:r w:rsidR="00891174" w:rsidRPr="005E239D">
              <w:rPr>
                <w:rFonts w:ascii="Times New Roman" w:hAnsi="Times New Roman" w:cs="Times New Roman"/>
              </w:rPr>
              <w:t xml:space="preserve"> </w:t>
            </w:r>
            <w:r w:rsidR="008B16A3" w:rsidRPr="005E239D">
              <w:rPr>
                <w:rFonts w:ascii="Times New Roman" w:hAnsi="Times New Roman" w:cs="Times New Roman"/>
              </w:rPr>
              <w:t>6</w:t>
            </w:r>
            <w:r w:rsidR="00891174" w:rsidRPr="005E239D">
              <w:rPr>
                <w:rFonts w:ascii="Times New Roman" w:hAnsi="Times New Roman" w:cs="Times New Roman"/>
              </w:rPr>
              <w:t>.</w:t>
            </w:r>
            <w:r w:rsidR="008B16A3" w:rsidRPr="005E239D">
              <w:rPr>
                <w:rFonts w:ascii="Times New Roman" w:hAnsi="Times New Roman" w:cs="Times New Roman"/>
              </w:rPr>
              <w:t>9</w:t>
            </w:r>
          </w:p>
        </w:tc>
        <w:tc>
          <w:tcPr>
            <w:tcW w:w="2127" w:type="dxa"/>
            <w:shd w:val="clear" w:color="auto" w:fill="D9D9D9" w:themeFill="background1" w:themeFillShade="D9"/>
            <w:noWrap/>
            <w:vAlign w:val="bottom"/>
            <w:hideMark/>
          </w:tcPr>
          <w:p w14:paraId="2AF30F1F" w14:textId="77777777" w:rsidR="00093A9C" w:rsidRPr="005E239D" w:rsidRDefault="00093A9C" w:rsidP="007355CB">
            <w:pPr>
              <w:spacing w:after="0" w:line="480" w:lineRule="auto"/>
              <w:jc w:val="center"/>
              <w:rPr>
                <w:rFonts w:ascii="Times New Roman" w:hAnsi="Times New Roman" w:cs="Times New Roman"/>
              </w:rPr>
            </w:pPr>
            <w:r w:rsidRPr="005E239D">
              <w:rPr>
                <w:rFonts w:ascii="Times New Roman" w:hAnsi="Times New Roman" w:cs="Times New Roman"/>
              </w:rPr>
              <w:t>73</w:t>
            </w:r>
            <w:r w:rsidR="00891174" w:rsidRPr="005E239D">
              <w:rPr>
                <w:rFonts w:ascii="Times New Roman" w:hAnsi="Times New Roman" w:cs="Times New Roman"/>
              </w:rPr>
              <w:t>.</w:t>
            </w:r>
            <w:r w:rsidRPr="005E239D">
              <w:rPr>
                <w:rFonts w:ascii="Times New Roman" w:hAnsi="Times New Roman" w:cs="Times New Roman"/>
              </w:rPr>
              <w:t>5</w:t>
            </w:r>
            <w:r w:rsidR="008B16A3" w:rsidRPr="005E239D">
              <w:rPr>
                <w:rFonts w:ascii="Times New Roman" w:hAnsi="Times New Roman" w:cs="Times New Roman"/>
              </w:rPr>
              <w:t xml:space="preserve"> ±</w:t>
            </w:r>
            <w:r w:rsidR="00891174" w:rsidRPr="005E239D">
              <w:rPr>
                <w:rFonts w:ascii="Times New Roman" w:hAnsi="Times New Roman" w:cs="Times New Roman"/>
              </w:rPr>
              <w:t xml:space="preserve"> </w:t>
            </w:r>
            <w:r w:rsidR="008B16A3" w:rsidRPr="005E239D">
              <w:rPr>
                <w:rFonts w:ascii="Times New Roman" w:hAnsi="Times New Roman" w:cs="Times New Roman"/>
              </w:rPr>
              <w:t>33</w:t>
            </w:r>
            <w:r w:rsidR="00891174" w:rsidRPr="005E239D">
              <w:rPr>
                <w:rFonts w:ascii="Times New Roman" w:hAnsi="Times New Roman" w:cs="Times New Roman"/>
              </w:rPr>
              <w:t>.</w:t>
            </w:r>
            <w:r w:rsidR="008B16A3" w:rsidRPr="005E239D">
              <w:rPr>
                <w:rFonts w:ascii="Times New Roman" w:hAnsi="Times New Roman" w:cs="Times New Roman"/>
              </w:rPr>
              <w:t>8</w:t>
            </w:r>
          </w:p>
        </w:tc>
        <w:tc>
          <w:tcPr>
            <w:tcW w:w="1984" w:type="dxa"/>
            <w:shd w:val="clear" w:color="auto" w:fill="D9D9D9" w:themeFill="background1" w:themeFillShade="D9"/>
            <w:noWrap/>
            <w:vAlign w:val="bottom"/>
            <w:hideMark/>
          </w:tcPr>
          <w:p w14:paraId="4997EB0F" w14:textId="19CB7AFF" w:rsidR="00093A9C" w:rsidRPr="005E239D" w:rsidRDefault="00093A9C" w:rsidP="007355CB">
            <w:pPr>
              <w:spacing w:after="0" w:line="480" w:lineRule="auto"/>
              <w:jc w:val="center"/>
              <w:rPr>
                <w:rFonts w:ascii="Times New Roman" w:hAnsi="Times New Roman" w:cs="Times New Roman"/>
              </w:rPr>
            </w:pPr>
            <w:r w:rsidRPr="005E239D">
              <w:rPr>
                <w:rFonts w:ascii="Times New Roman" w:hAnsi="Times New Roman" w:cs="Times New Roman"/>
              </w:rPr>
              <w:t>0.11</w:t>
            </w:r>
            <w:r w:rsidR="00891174" w:rsidRPr="005E239D">
              <w:rPr>
                <w:rFonts w:ascii="Times New Roman" w:hAnsi="Times New Roman" w:cs="Times New Roman"/>
              </w:rPr>
              <w:t>0</w:t>
            </w:r>
            <w:r w:rsidR="008B16A3" w:rsidRPr="005E239D">
              <w:rPr>
                <w:rFonts w:ascii="Times New Roman" w:hAnsi="Times New Roman" w:cs="Times New Roman"/>
              </w:rPr>
              <w:t xml:space="preserve"> ±</w:t>
            </w:r>
            <w:r w:rsidR="00891174" w:rsidRPr="005E239D">
              <w:rPr>
                <w:rFonts w:ascii="Times New Roman" w:hAnsi="Times New Roman" w:cs="Times New Roman"/>
              </w:rPr>
              <w:t xml:space="preserve"> </w:t>
            </w:r>
            <w:r w:rsidR="008B16A3" w:rsidRPr="005E239D">
              <w:rPr>
                <w:rFonts w:ascii="Times New Roman" w:hAnsi="Times New Roman" w:cs="Times New Roman"/>
              </w:rPr>
              <w:t>33</w:t>
            </w:r>
            <w:r w:rsidR="00891174" w:rsidRPr="005E239D">
              <w:rPr>
                <w:rFonts w:ascii="Times New Roman" w:hAnsi="Times New Roman" w:cs="Times New Roman"/>
              </w:rPr>
              <w:t>.0</w:t>
            </w:r>
          </w:p>
        </w:tc>
      </w:tr>
      <w:tr w:rsidR="00093A9C" w:rsidRPr="005E239D" w14:paraId="74F4312B" w14:textId="77777777" w:rsidTr="005C3D85">
        <w:trPr>
          <w:trHeight w:val="255"/>
        </w:trPr>
        <w:tc>
          <w:tcPr>
            <w:tcW w:w="1600" w:type="dxa"/>
            <w:vMerge w:val="restart"/>
            <w:shd w:val="clear" w:color="auto" w:fill="F2F2F2" w:themeFill="background1" w:themeFillShade="F2"/>
            <w:vAlign w:val="center"/>
            <w:hideMark/>
          </w:tcPr>
          <w:p w14:paraId="7169F390" w14:textId="77777777" w:rsidR="00093A9C" w:rsidRPr="005E239D" w:rsidRDefault="00093A9C" w:rsidP="00933695">
            <w:pPr>
              <w:spacing w:after="0" w:line="480" w:lineRule="auto"/>
              <w:jc w:val="center"/>
              <w:rPr>
                <w:rFonts w:ascii="Times New Roman" w:hAnsi="Times New Roman" w:cs="Times New Roman"/>
                <w:b/>
              </w:rPr>
            </w:pPr>
            <w:r w:rsidRPr="005E239D">
              <w:rPr>
                <w:rFonts w:ascii="Times New Roman" w:hAnsi="Times New Roman" w:cs="Times New Roman"/>
                <w:b/>
              </w:rPr>
              <w:t xml:space="preserve">Board </w:t>
            </w:r>
            <w:r w:rsidR="00DB7961" w:rsidRPr="005E239D">
              <w:rPr>
                <w:rFonts w:ascii="Times New Roman" w:hAnsi="Times New Roman" w:cs="Times New Roman"/>
                <w:b/>
              </w:rPr>
              <w:t xml:space="preserve">to </w:t>
            </w:r>
            <w:r w:rsidRPr="005E239D">
              <w:rPr>
                <w:rFonts w:ascii="Times New Roman" w:hAnsi="Times New Roman" w:cs="Times New Roman"/>
                <w:b/>
              </w:rPr>
              <w:t>Hot Meat</w:t>
            </w:r>
          </w:p>
        </w:tc>
        <w:tc>
          <w:tcPr>
            <w:tcW w:w="1661" w:type="dxa"/>
            <w:shd w:val="clear" w:color="auto" w:fill="F2F2F2" w:themeFill="background1" w:themeFillShade="F2"/>
            <w:noWrap/>
            <w:vAlign w:val="bottom"/>
            <w:hideMark/>
          </w:tcPr>
          <w:p w14:paraId="08B1D30D" w14:textId="77777777" w:rsidR="00093A9C" w:rsidRPr="005E239D" w:rsidRDefault="00093A9C" w:rsidP="00933695">
            <w:pPr>
              <w:spacing w:after="0" w:line="480" w:lineRule="auto"/>
              <w:jc w:val="right"/>
              <w:rPr>
                <w:rFonts w:ascii="Times New Roman" w:hAnsi="Times New Roman" w:cs="Times New Roman"/>
                <w:i/>
              </w:rPr>
            </w:pPr>
            <w:r w:rsidRPr="005E239D">
              <w:rPr>
                <w:rFonts w:ascii="Times New Roman" w:hAnsi="Times New Roman" w:cs="Times New Roman"/>
                <w:i/>
              </w:rPr>
              <w:t>Plastic Board</w:t>
            </w:r>
          </w:p>
        </w:tc>
        <w:tc>
          <w:tcPr>
            <w:tcW w:w="1842" w:type="dxa"/>
            <w:shd w:val="clear" w:color="auto" w:fill="F2F2F2" w:themeFill="background1" w:themeFillShade="F2"/>
            <w:noWrap/>
            <w:vAlign w:val="bottom"/>
            <w:hideMark/>
          </w:tcPr>
          <w:p w14:paraId="28FA5764" w14:textId="77777777" w:rsidR="00093A9C" w:rsidRPr="005E239D" w:rsidRDefault="00093A9C" w:rsidP="007355CB">
            <w:pPr>
              <w:spacing w:after="0" w:line="480" w:lineRule="auto"/>
              <w:jc w:val="center"/>
              <w:rPr>
                <w:rFonts w:ascii="Times New Roman" w:hAnsi="Times New Roman" w:cs="Times New Roman"/>
              </w:rPr>
            </w:pPr>
            <w:r w:rsidRPr="005E239D">
              <w:rPr>
                <w:rFonts w:ascii="Times New Roman" w:hAnsi="Times New Roman" w:cs="Times New Roman"/>
              </w:rPr>
              <w:t>73</w:t>
            </w:r>
            <w:r w:rsidR="00891174" w:rsidRPr="005E239D">
              <w:rPr>
                <w:rFonts w:ascii="Times New Roman" w:hAnsi="Times New Roman" w:cs="Times New Roman"/>
              </w:rPr>
              <w:t>.</w:t>
            </w:r>
            <w:r w:rsidRPr="005E239D">
              <w:rPr>
                <w:rFonts w:ascii="Times New Roman" w:hAnsi="Times New Roman" w:cs="Times New Roman"/>
              </w:rPr>
              <w:t>2</w:t>
            </w:r>
            <w:r w:rsidR="008B16A3" w:rsidRPr="005E239D">
              <w:rPr>
                <w:rFonts w:ascii="Times New Roman" w:hAnsi="Times New Roman" w:cs="Times New Roman"/>
              </w:rPr>
              <w:t xml:space="preserve"> ±</w:t>
            </w:r>
            <w:r w:rsidR="00891174" w:rsidRPr="005E239D">
              <w:rPr>
                <w:rFonts w:ascii="Times New Roman" w:hAnsi="Times New Roman" w:cs="Times New Roman"/>
              </w:rPr>
              <w:t xml:space="preserve"> </w:t>
            </w:r>
            <w:r w:rsidR="008B16A3" w:rsidRPr="005E239D">
              <w:rPr>
                <w:rFonts w:ascii="Times New Roman" w:hAnsi="Times New Roman" w:cs="Times New Roman"/>
              </w:rPr>
              <w:t>28</w:t>
            </w:r>
            <w:r w:rsidR="00891174" w:rsidRPr="005E239D">
              <w:rPr>
                <w:rFonts w:ascii="Times New Roman" w:hAnsi="Times New Roman" w:cs="Times New Roman"/>
              </w:rPr>
              <w:t>.</w:t>
            </w:r>
            <w:r w:rsidR="008B16A3" w:rsidRPr="005E239D">
              <w:rPr>
                <w:rFonts w:ascii="Times New Roman" w:hAnsi="Times New Roman" w:cs="Times New Roman"/>
              </w:rPr>
              <w:t>5</w:t>
            </w:r>
          </w:p>
        </w:tc>
        <w:tc>
          <w:tcPr>
            <w:tcW w:w="2127" w:type="dxa"/>
            <w:shd w:val="clear" w:color="auto" w:fill="F2F2F2" w:themeFill="background1" w:themeFillShade="F2"/>
            <w:noWrap/>
            <w:vAlign w:val="bottom"/>
            <w:hideMark/>
          </w:tcPr>
          <w:p w14:paraId="26F75D9D" w14:textId="77777777" w:rsidR="00093A9C" w:rsidRPr="005E239D" w:rsidRDefault="00093A9C" w:rsidP="007355CB">
            <w:pPr>
              <w:spacing w:after="0" w:line="480" w:lineRule="auto"/>
              <w:jc w:val="center"/>
              <w:rPr>
                <w:rFonts w:ascii="Times New Roman" w:hAnsi="Times New Roman" w:cs="Times New Roman"/>
              </w:rPr>
            </w:pPr>
            <w:r w:rsidRPr="005E239D">
              <w:rPr>
                <w:rFonts w:ascii="Times New Roman" w:hAnsi="Times New Roman" w:cs="Times New Roman"/>
              </w:rPr>
              <w:t>51</w:t>
            </w:r>
            <w:r w:rsidR="00891174" w:rsidRPr="005E239D">
              <w:rPr>
                <w:rFonts w:ascii="Times New Roman" w:hAnsi="Times New Roman" w:cs="Times New Roman"/>
              </w:rPr>
              <w:t>.</w:t>
            </w:r>
            <w:r w:rsidRPr="005E239D">
              <w:rPr>
                <w:rFonts w:ascii="Times New Roman" w:hAnsi="Times New Roman" w:cs="Times New Roman"/>
              </w:rPr>
              <w:t>1</w:t>
            </w:r>
            <w:r w:rsidR="008B16A3" w:rsidRPr="005E239D">
              <w:rPr>
                <w:rFonts w:ascii="Times New Roman" w:hAnsi="Times New Roman" w:cs="Times New Roman"/>
              </w:rPr>
              <w:t xml:space="preserve"> ±</w:t>
            </w:r>
            <w:r w:rsidR="00891174" w:rsidRPr="005E239D">
              <w:rPr>
                <w:rFonts w:ascii="Times New Roman" w:hAnsi="Times New Roman" w:cs="Times New Roman"/>
              </w:rPr>
              <w:t xml:space="preserve"> </w:t>
            </w:r>
            <w:r w:rsidR="008B16A3" w:rsidRPr="005E239D">
              <w:rPr>
                <w:rFonts w:ascii="Times New Roman" w:hAnsi="Times New Roman" w:cs="Times New Roman"/>
              </w:rPr>
              <w:t>39</w:t>
            </w:r>
            <w:r w:rsidR="00891174" w:rsidRPr="005E239D">
              <w:rPr>
                <w:rFonts w:ascii="Times New Roman" w:hAnsi="Times New Roman" w:cs="Times New Roman"/>
              </w:rPr>
              <w:t>.</w:t>
            </w:r>
            <w:r w:rsidR="008B16A3" w:rsidRPr="005E239D">
              <w:rPr>
                <w:rFonts w:ascii="Times New Roman" w:hAnsi="Times New Roman" w:cs="Times New Roman"/>
              </w:rPr>
              <w:t>0</w:t>
            </w:r>
          </w:p>
        </w:tc>
        <w:tc>
          <w:tcPr>
            <w:tcW w:w="1984" w:type="dxa"/>
            <w:shd w:val="clear" w:color="auto" w:fill="F2F2F2" w:themeFill="background1" w:themeFillShade="F2"/>
            <w:noWrap/>
            <w:vAlign w:val="bottom"/>
            <w:hideMark/>
          </w:tcPr>
          <w:p w14:paraId="7ACF120B" w14:textId="2E3A50B8" w:rsidR="00093A9C" w:rsidRPr="005E239D" w:rsidRDefault="00093A9C" w:rsidP="007355CB">
            <w:pPr>
              <w:spacing w:after="0" w:line="480" w:lineRule="auto"/>
              <w:jc w:val="center"/>
              <w:rPr>
                <w:rFonts w:ascii="Times New Roman" w:hAnsi="Times New Roman" w:cs="Times New Roman"/>
              </w:rPr>
            </w:pPr>
            <w:r w:rsidRPr="005E239D">
              <w:rPr>
                <w:rFonts w:ascii="Times New Roman" w:hAnsi="Times New Roman" w:cs="Times New Roman"/>
              </w:rPr>
              <w:t>0.25</w:t>
            </w:r>
            <w:r w:rsidR="00891174" w:rsidRPr="005E239D">
              <w:rPr>
                <w:rFonts w:ascii="Times New Roman" w:hAnsi="Times New Roman" w:cs="Times New Roman"/>
              </w:rPr>
              <w:t>0</w:t>
            </w:r>
            <w:r w:rsidR="008B16A3" w:rsidRPr="005E239D">
              <w:rPr>
                <w:rFonts w:ascii="Times New Roman" w:hAnsi="Times New Roman" w:cs="Times New Roman"/>
              </w:rPr>
              <w:t xml:space="preserve"> ±</w:t>
            </w:r>
            <w:r w:rsidR="00891174" w:rsidRPr="005E239D">
              <w:rPr>
                <w:rFonts w:ascii="Times New Roman" w:hAnsi="Times New Roman" w:cs="Times New Roman"/>
              </w:rPr>
              <w:t xml:space="preserve"> </w:t>
            </w:r>
            <w:r w:rsidR="008B16A3" w:rsidRPr="005E239D">
              <w:rPr>
                <w:rFonts w:ascii="Times New Roman" w:hAnsi="Times New Roman" w:cs="Times New Roman"/>
              </w:rPr>
              <w:t>37</w:t>
            </w:r>
            <w:r w:rsidR="00891174" w:rsidRPr="005E239D">
              <w:rPr>
                <w:rFonts w:ascii="Times New Roman" w:hAnsi="Times New Roman" w:cs="Times New Roman"/>
              </w:rPr>
              <w:t>.</w:t>
            </w:r>
            <w:r w:rsidR="008B16A3" w:rsidRPr="005E239D">
              <w:rPr>
                <w:rFonts w:ascii="Times New Roman" w:hAnsi="Times New Roman" w:cs="Times New Roman"/>
              </w:rPr>
              <w:t>6</w:t>
            </w:r>
          </w:p>
        </w:tc>
      </w:tr>
      <w:tr w:rsidR="00093A9C" w:rsidRPr="005E239D" w14:paraId="508F9A62" w14:textId="77777777" w:rsidTr="005C3D85">
        <w:trPr>
          <w:trHeight w:val="255"/>
        </w:trPr>
        <w:tc>
          <w:tcPr>
            <w:tcW w:w="1600" w:type="dxa"/>
            <w:vMerge/>
            <w:shd w:val="clear" w:color="auto" w:fill="F2F2F2" w:themeFill="background1" w:themeFillShade="F2"/>
            <w:vAlign w:val="center"/>
            <w:hideMark/>
          </w:tcPr>
          <w:p w14:paraId="570F4484" w14:textId="77777777" w:rsidR="00093A9C" w:rsidRPr="005E239D" w:rsidRDefault="00093A9C" w:rsidP="00933695">
            <w:pPr>
              <w:spacing w:after="0" w:line="480" w:lineRule="auto"/>
              <w:jc w:val="right"/>
              <w:rPr>
                <w:rFonts w:ascii="Times New Roman" w:hAnsi="Times New Roman" w:cs="Times New Roman"/>
              </w:rPr>
            </w:pPr>
          </w:p>
        </w:tc>
        <w:tc>
          <w:tcPr>
            <w:tcW w:w="1661" w:type="dxa"/>
            <w:shd w:val="clear" w:color="auto" w:fill="F2F2F2" w:themeFill="background1" w:themeFillShade="F2"/>
            <w:noWrap/>
            <w:vAlign w:val="bottom"/>
            <w:hideMark/>
          </w:tcPr>
          <w:p w14:paraId="7FC46C91" w14:textId="77777777" w:rsidR="00093A9C" w:rsidRPr="005E239D" w:rsidRDefault="00093A9C" w:rsidP="00933695">
            <w:pPr>
              <w:spacing w:after="0" w:line="480" w:lineRule="auto"/>
              <w:jc w:val="right"/>
              <w:rPr>
                <w:rFonts w:ascii="Times New Roman" w:hAnsi="Times New Roman" w:cs="Times New Roman"/>
                <w:i/>
              </w:rPr>
            </w:pPr>
            <w:r w:rsidRPr="005E239D">
              <w:rPr>
                <w:rFonts w:ascii="Times New Roman" w:hAnsi="Times New Roman" w:cs="Times New Roman"/>
                <w:i/>
              </w:rPr>
              <w:t>Wooden Board</w:t>
            </w:r>
          </w:p>
        </w:tc>
        <w:tc>
          <w:tcPr>
            <w:tcW w:w="1842" w:type="dxa"/>
            <w:shd w:val="clear" w:color="auto" w:fill="F2F2F2" w:themeFill="background1" w:themeFillShade="F2"/>
            <w:noWrap/>
            <w:vAlign w:val="bottom"/>
            <w:hideMark/>
          </w:tcPr>
          <w:p w14:paraId="2D85F71B" w14:textId="77777777" w:rsidR="00093A9C" w:rsidRPr="005E239D" w:rsidRDefault="00093A9C" w:rsidP="007355CB">
            <w:pPr>
              <w:spacing w:after="0" w:line="480" w:lineRule="auto"/>
              <w:jc w:val="center"/>
              <w:rPr>
                <w:rFonts w:ascii="Times New Roman" w:hAnsi="Times New Roman" w:cs="Times New Roman"/>
              </w:rPr>
            </w:pPr>
            <w:r w:rsidRPr="005E239D">
              <w:rPr>
                <w:rFonts w:ascii="Times New Roman" w:hAnsi="Times New Roman" w:cs="Times New Roman"/>
              </w:rPr>
              <w:t>65</w:t>
            </w:r>
            <w:r w:rsidR="00891174" w:rsidRPr="005E239D">
              <w:rPr>
                <w:rFonts w:ascii="Times New Roman" w:hAnsi="Times New Roman" w:cs="Times New Roman"/>
              </w:rPr>
              <w:t>.</w:t>
            </w:r>
            <w:r w:rsidRPr="005E239D">
              <w:rPr>
                <w:rFonts w:ascii="Times New Roman" w:hAnsi="Times New Roman" w:cs="Times New Roman"/>
              </w:rPr>
              <w:t>6</w:t>
            </w:r>
            <w:r w:rsidR="008B16A3" w:rsidRPr="005E239D">
              <w:rPr>
                <w:rFonts w:ascii="Times New Roman" w:hAnsi="Times New Roman" w:cs="Times New Roman"/>
              </w:rPr>
              <w:t xml:space="preserve"> ±</w:t>
            </w:r>
            <w:r w:rsidR="00891174" w:rsidRPr="005E239D">
              <w:rPr>
                <w:rFonts w:ascii="Times New Roman" w:hAnsi="Times New Roman" w:cs="Times New Roman"/>
              </w:rPr>
              <w:t xml:space="preserve"> </w:t>
            </w:r>
            <w:r w:rsidR="008B16A3" w:rsidRPr="005E239D">
              <w:rPr>
                <w:rFonts w:ascii="Times New Roman" w:hAnsi="Times New Roman" w:cs="Times New Roman"/>
              </w:rPr>
              <w:t>37</w:t>
            </w:r>
            <w:r w:rsidR="00891174" w:rsidRPr="005E239D">
              <w:rPr>
                <w:rFonts w:ascii="Times New Roman" w:hAnsi="Times New Roman" w:cs="Times New Roman"/>
              </w:rPr>
              <w:t>.</w:t>
            </w:r>
            <w:r w:rsidR="008B16A3" w:rsidRPr="005E239D">
              <w:rPr>
                <w:rFonts w:ascii="Times New Roman" w:hAnsi="Times New Roman" w:cs="Times New Roman"/>
              </w:rPr>
              <w:t>9</w:t>
            </w:r>
          </w:p>
        </w:tc>
        <w:tc>
          <w:tcPr>
            <w:tcW w:w="2127" w:type="dxa"/>
            <w:shd w:val="clear" w:color="auto" w:fill="F2F2F2" w:themeFill="background1" w:themeFillShade="F2"/>
            <w:noWrap/>
            <w:vAlign w:val="bottom"/>
            <w:hideMark/>
          </w:tcPr>
          <w:p w14:paraId="0765872D" w14:textId="77777777" w:rsidR="00093A9C" w:rsidRPr="005E239D" w:rsidRDefault="00093A9C" w:rsidP="007355CB">
            <w:pPr>
              <w:spacing w:after="0" w:line="480" w:lineRule="auto"/>
              <w:jc w:val="center"/>
              <w:rPr>
                <w:rFonts w:ascii="Times New Roman" w:hAnsi="Times New Roman" w:cs="Times New Roman"/>
              </w:rPr>
            </w:pPr>
            <w:r w:rsidRPr="005E239D">
              <w:rPr>
                <w:rFonts w:ascii="Times New Roman" w:hAnsi="Times New Roman" w:cs="Times New Roman"/>
              </w:rPr>
              <w:t>21</w:t>
            </w:r>
            <w:r w:rsidR="00891174" w:rsidRPr="005E239D">
              <w:rPr>
                <w:rFonts w:ascii="Times New Roman" w:hAnsi="Times New Roman" w:cs="Times New Roman"/>
              </w:rPr>
              <w:t>.</w:t>
            </w:r>
            <w:r w:rsidRPr="005E239D">
              <w:rPr>
                <w:rFonts w:ascii="Times New Roman" w:hAnsi="Times New Roman" w:cs="Times New Roman"/>
              </w:rPr>
              <w:t>5</w:t>
            </w:r>
            <w:r w:rsidR="008B16A3" w:rsidRPr="005E239D">
              <w:rPr>
                <w:rFonts w:ascii="Times New Roman" w:hAnsi="Times New Roman" w:cs="Times New Roman"/>
              </w:rPr>
              <w:t xml:space="preserve"> ±</w:t>
            </w:r>
            <w:r w:rsidR="00891174" w:rsidRPr="005E239D">
              <w:rPr>
                <w:rFonts w:ascii="Times New Roman" w:hAnsi="Times New Roman" w:cs="Times New Roman"/>
              </w:rPr>
              <w:t xml:space="preserve"> </w:t>
            </w:r>
            <w:r w:rsidR="008B16A3" w:rsidRPr="005E239D">
              <w:rPr>
                <w:rFonts w:ascii="Times New Roman" w:hAnsi="Times New Roman" w:cs="Times New Roman"/>
              </w:rPr>
              <w:t>42</w:t>
            </w:r>
            <w:r w:rsidR="00891174" w:rsidRPr="005E239D">
              <w:rPr>
                <w:rFonts w:ascii="Times New Roman" w:hAnsi="Times New Roman" w:cs="Times New Roman"/>
              </w:rPr>
              <w:t>.</w:t>
            </w:r>
            <w:r w:rsidR="008B16A3" w:rsidRPr="005E239D">
              <w:rPr>
                <w:rFonts w:ascii="Times New Roman" w:hAnsi="Times New Roman" w:cs="Times New Roman"/>
              </w:rPr>
              <w:t>6</w:t>
            </w:r>
          </w:p>
        </w:tc>
        <w:tc>
          <w:tcPr>
            <w:tcW w:w="1984" w:type="dxa"/>
            <w:shd w:val="clear" w:color="auto" w:fill="F2F2F2" w:themeFill="background1" w:themeFillShade="F2"/>
            <w:noWrap/>
            <w:vAlign w:val="bottom"/>
            <w:hideMark/>
          </w:tcPr>
          <w:p w14:paraId="5CFF7DF2" w14:textId="77777777" w:rsidR="00093A9C" w:rsidRPr="005E239D" w:rsidRDefault="00093A9C" w:rsidP="007355CB">
            <w:pPr>
              <w:spacing w:after="0" w:line="480" w:lineRule="auto"/>
              <w:jc w:val="center"/>
              <w:rPr>
                <w:rFonts w:ascii="Times New Roman" w:hAnsi="Times New Roman" w:cs="Times New Roman"/>
              </w:rPr>
            </w:pPr>
            <w:r w:rsidRPr="005E239D">
              <w:rPr>
                <w:rFonts w:ascii="Times New Roman" w:hAnsi="Times New Roman" w:cs="Times New Roman"/>
              </w:rPr>
              <w:t>0</w:t>
            </w:r>
          </w:p>
        </w:tc>
      </w:tr>
    </w:tbl>
    <w:p w14:paraId="57B61346" w14:textId="77777777" w:rsidR="00CC3A05" w:rsidRDefault="00CC3A05" w:rsidP="007355CB">
      <w:pPr>
        <w:pStyle w:val="Heading4"/>
      </w:pPr>
    </w:p>
    <w:p w14:paraId="381136C3" w14:textId="41BB6D5F" w:rsidR="0037591F" w:rsidRDefault="000B67BC" w:rsidP="007A1FE5">
      <w:pPr>
        <w:rPr>
          <w:rFonts w:ascii="Times New Roman" w:hAnsi="Times New Roman" w:cs="Times New Roman"/>
          <w:u w:val="single"/>
        </w:rPr>
      </w:pPr>
      <w:r w:rsidRPr="007A1FE5">
        <w:rPr>
          <w:rFonts w:ascii="Times New Roman" w:hAnsi="Times New Roman" w:cs="Times New Roman"/>
          <w:i/>
        </w:rPr>
        <w:t>S</w:t>
      </w:r>
      <w:r w:rsidR="00E42FE0">
        <w:rPr>
          <w:rFonts w:ascii="Times New Roman" w:hAnsi="Times New Roman" w:cs="Times New Roman"/>
          <w:i/>
        </w:rPr>
        <w:t>2</w:t>
      </w:r>
      <w:r w:rsidR="00CC3A05" w:rsidRPr="007A1FE5">
        <w:rPr>
          <w:rFonts w:ascii="Times New Roman" w:hAnsi="Times New Roman" w:cs="Times New Roman"/>
          <w:i/>
        </w:rPr>
        <w:t xml:space="preserve">.13 </w:t>
      </w:r>
      <w:r w:rsidR="004230C4" w:rsidRPr="007A1FE5">
        <w:rPr>
          <w:rFonts w:ascii="Times New Roman" w:hAnsi="Times New Roman" w:cs="Times New Roman"/>
          <w:i/>
        </w:rPr>
        <w:t xml:space="preserve">% of </w:t>
      </w:r>
      <w:r w:rsidR="00555C9D" w:rsidRPr="007A1FE5">
        <w:rPr>
          <w:rFonts w:ascii="Times New Roman" w:hAnsi="Times New Roman" w:cs="Times New Roman"/>
          <w:i/>
        </w:rPr>
        <w:t>Portions</w:t>
      </w:r>
      <w:r w:rsidR="004230C4" w:rsidRPr="007A1FE5">
        <w:rPr>
          <w:rFonts w:ascii="Times New Roman" w:hAnsi="Times New Roman" w:cs="Times New Roman"/>
          <w:i/>
        </w:rPr>
        <w:t xml:space="preserve"> Consumed Raw (</w:t>
      </w:r>
      <w:r w:rsidR="00FC276E" w:rsidRPr="007A1FE5">
        <w:rPr>
          <w:rFonts w:ascii="Times New Roman" w:hAnsi="Times New Roman" w:cs="Times New Roman"/>
          <w:i/>
        </w:rPr>
        <w:t>14</w:t>
      </w:r>
      <w:r w:rsidR="00352160" w:rsidRPr="007A1FE5">
        <w:rPr>
          <w:rFonts w:ascii="Times New Roman" w:hAnsi="Times New Roman" w:cs="Times New Roman"/>
          <w:i/>
        </w:rPr>
        <w:t xml:space="preserve">. What percentage of </w:t>
      </w:r>
      <w:r w:rsidR="00E846D9" w:rsidRPr="007A1FE5">
        <w:rPr>
          <w:rFonts w:ascii="Times New Roman" w:hAnsi="Times New Roman" w:cs="Times New Roman"/>
          <w:i/>
        </w:rPr>
        <w:t>portion</w:t>
      </w:r>
      <w:r w:rsidR="00352160" w:rsidRPr="007A1FE5">
        <w:rPr>
          <w:rFonts w:ascii="Times New Roman" w:hAnsi="Times New Roman" w:cs="Times New Roman"/>
          <w:i/>
        </w:rPr>
        <w:t>s are eaten raw?</w:t>
      </w:r>
      <w:r w:rsidR="004230C4" w:rsidRPr="007A1FE5">
        <w:rPr>
          <w:rFonts w:ascii="Times New Roman" w:hAnsi="Times New Roman" w:cs="Times New Roman"/>
          <w:i/>
        </w:rPr>
        <w:t>)</w:t>
      </w:r>
    </w:p>
    <w:p w14:paraId="076EBA80" w14:textId="77777777" w:rsidR="004230C4" w:rsidRPr="005E239D" w:rsidRDefault="004230C4" w:rsidP="00933695">
      <w:pPr>
        <w:spacing w:after="0" w:line="480" w:lineRule="auto"/>
        <w:rPr>
          <w:rFonts w:ascii="Times New Roman" w:hAnsi="Times New Roman" w:cs="Times New Roman"/>
          <w:u w:val="single"/>
        </w:rPr>
      </w:pPr>
      <w:r w:rsidRPr="005E239D">
        <w:rPr>
          <w:rFonts w:ascii="Times New Roman" w:hAnsi="Times New Roman" w:cs="Times New Roman"/>
          <w:u w:val="single"/>
        </w:rPr>
        <w:t>Input Values:</w:t>
      </w:r>
    </w:p>
    <w:p w14:paraId="3DF563F1" w14:textId="77777777" w:rsidR="0014273B" w:rsidRPr="00933695" w:rsidRDefault="0014273B" w:rsidP="0014273B">
      <w:pPr>
        <w:spacing w:after="0" w:line="480" w:lineRule="auto"/>
        <w:rPr>
          <w:rFonts w:ascii="Times New Roman" w:hAnsi="Times New Roman" w:cs="Times New Roman"/>
        </w:rPr>
      </w:pPr>
      <w:r w:rsidRPr="005E239D">
        <w:rPr>
          <w:rFonts w:ascii="Times New Roman" w:hAnsi="Times New Roman" w:cs="Times New Roman"/>
        </w:rPr>
        <w:t>Deli Meat: 100</w:t>
      </w:r>
    </w:p>
    <w:p w14:paraId="0A07EB2C" w14:textId="77777777" w:rsidR="0000043F" w:rsidRPr="005E239D" w:rsidRDefault="0000043F" w:rsidP="00933695">
      <w:pPr>
        <w:spacing w:after="0" w:line="480" w:lineRule="auto"/>
        <w:rPr>
          <w:rFonts w:ascii="Times New Roman" w:hAnsi="Times New Roman" w:cs="Times New Roman"/>
        </w:rPr>
      </w:pPr>
      <w:r w:rsidRPr="005E239D">
        <w:rPr>
          <w:rFonts w:ascii="Times New Roman" w:hAnsi="Times New Roman" w:cs="Times New Roman"/>
        </w:rPr>
        <w:t>Hot Dogs: Uniform (0.2, Triang</w:t>
      </w:r>
      <w:r w:rsidR="00DB7961" w:rsidRPr="005E239D">
        <w:rPr>
          <w:rFonts w:ascii="Times New Roman" w:hAnsi="Times New Roman" w:cs="Times New Roman"/>
        </w:rPr>
        <w:t>ular</w:t>
      </w:r>
      <w:r w:rsidRPr="005E239D">
        <w:rPr>
          <w:rFonts w:ascii="Times New Roman" w:hAnsi="Times New Roman" w:cs="Times New Roman"/>
        </w:rPr>
        <w:t xml:space="preserve"> (4, 7, 10))</w:t>
      </w:r>
    </w:p>
    <w:p w14:paraId="6CD5A98F" w14:textId="77777777" w:rsidR="004230C4" w:rsidRPr="005E239D" w:rsidRDefault="004230C4" w:rsidP="00933695">
      <w:pPr>
        <w:spacing w:after="0" w:line="480" w:lineRule="auto"/>
        <w:rPr>
          <w:rFonts w:ascii="Times New Roman" w:hAnsi="Times New Roman" w:cs="Times New Roman"/>
        </w:rPr>
      </w:pPr>
      <w:r w:rsidRPr="005E239D">
        <w:rPr>
          <w:rFonts w:ascii="Times New Roman" w:hAnsi="Times New Roman" w:cs="Times New Roman"/>
          <w:u w:val="single"/>
        </w:rPr>
        <w:t>Units:</w:t>
      </w:r>
      <w:r w:rsidRPr="005E239D">
        <w:rPr>
          <w:rFonts w:ascii="Times New Roman" w:hAnsi="Times New Roman" w:cs="Times New Roman"/>
        </w:rPr>
        <w:t xml:space="preserve"> </w:t>
      </w:r>
      <w:r w:rsidR="0026245B" w:rsidRPr="005E239D">
        <w:rPr>
          <w:rFonts w:ascii="Times New Roman" w:hAnsi="Times New Roman" w:cs="Times New Roman"/>
        </w:rPr>
        <w:t>%</w:t>
      </w:r>
    </w:p>
    <w:p w14:paraId="5BD6C417" w14:textId="77777777" w:rsidR="004230C4" w:rsidRPr="00933695" w:rsidRDefault="00DB2145" w:rsidP="00933695">
      <w:pPr>
        <w:spacing w:after="0" w:line="480" w:lineRule="auto"/>
        <w:rPr>
          <w:rFonts w:ascii="Times New Roman" w:hAnsi="Times New Roman" w:cs="Times New Roman"/>
        </w:rPr>
      </w:pPr>
      <w:r>
        <w:rPr>
          <w:rFonts w:ascii="Times New Roman" w:hAnsi="Times New Roman" w:cs="Times New Roman"/>
          <w:u w:val="single"/>
        </w:rPr>
        <w:t>Source(s):</w:t>
      </w:r>
      <w:r w:rsidRPr="00DB2145">
        <w:rPr>
          <w:rFonts w:ascii="Times New Roman" w:hAnsi="Times New Roman" w:cs="Times New Roman"/>
        </w:rPr>
        <w:fldChar w:fldCharType="begin"/>
      </w:r>
      <w:r w:rsidRPr="00DB2145">
        <w:rPr>
          <w:rFonts w:ascii="Times New Roman" w:hAnsi="Times New Roman" w:cs="Times New Roman"/>
        </w:rPr>
        <w:instrText>ADDIN RW.CITE{{4 Cates, Sheryl C 2006; 22 U.S. Food and Drug Administration, Center for Food Safety and Applied Nutrition 2003}}</w:instrText>
      </w:r>
      <w:r w:rsidRPr="00DB2145">
        <w:rPr>
          <w:rFonts w:ascii="Times New Roman" w:hAnsi="Times New Roman" w:cs="Times New Roman"/>
        </w:rPr>
        <w:fldChar w:fldCharType="separate"/>
      </w:r>
      <w:r w:rsidR="00D338C4">
        <w:rPr>
          <w:rFonts w:ascii="Times New Roman" w:hAnsi="Times New Roman" w:cs="Times New Roman"/>
        </w:rPr>
        <w:t>[2, 8]</w:t>
      </w:r>
      <w:r w:rsidRPr="00DB2145">
        <w:rPr>
          <w:rFonts w:ascii="Times New Roman" w:hAnsi="Times New Roman" w:cs="Times New Roman"/>
        </w:rPr>
        <w:fldChar w:fldCharType="end"/>
      </w:r>
    </w:p>
    <w:p w14:paraId="592D8AFC" w14:textId="77777777" w:rsidR="004230C4" w:rsidRPr="005E239D" w:rsidRDefault="00A7232A" w:rsidP="00933695">
      <w:pPr>
        <w:spacing w:after="0" w:line="480" w:lineRule="auto"/>
        <w:rPr>
          <w:rFonts w:ascii="Times New Roman" w:hAnsi="Times New Roman" w:cs="Times New Roman"/>
          <w:u w:val="single"/>
        </w:rPr>
      </w:pPr>
      <w:r w:rsidRPr="005E239D">
        <w:rPr>
          <w:rFonts w:ascii="Times New Roman" w:hAnsi="Times New Roman" w:cs="Times New Roman"/>
          <w:u w:val="single"/>
        </w:rPr>
        <w:t>Description</w:t>
      </w:r>
      <w:r w:rsidR="004230C4" w:rsidRPr="005E239D">
        <w:rPr>
          <w:rFonts w:ascii="Times New Roman" w:hAnsi="Times New Roman" w:cs="Times New Roman"/>
          <w:u w:val="single"/>
        </w:rPr>
        <w:t>:</w:t>
      </w:r>
    </w:p>
    <w:p w14:paraId="0A3CBD83" w14:textId="4E5FA742" w:rsidR="000B67BC" w:rsidRPr="005E239D" w:rsidRDefault="0026245B" w:rsidP="007A1FE5">
      <w:pPr>
        <w:spacing w:after="0" w:line="480" w:lineRule="auto"/>
        <w:ind w:firstLine="720"/>
        <w:rPr>
          <w:rFonts w:ascii="Times New Roman" w:hAnsi="Times New Roman" w:cs="Times New Roman"/>
        </w:rPr>
      </w:pPr>
      <w:r w:rsidRPr="005E239D">
        <w:rPr>
          <w:rFonts w:ascii="Times New Roman" w:hAnsi="Times New Roman" w:cs="Times New Roman"/>
        </w:rPr>
        <w:t xml:space="preserve">The model divides the contaminated hot dog portions into two preparation categories: </w:t>
      </w:r>
      <w:r w:rsidR="00651840" w:rsidRPr="005E239D">
        <w:rPr>
          <w:rFonts w:ascii="Times New Roman" w:hAnsi="Times New Roman" w:cs="Times New Roman"/>
        </w:rPr>
        <w:t>reheated</w:t>
      </w:r>
      <w:r w:rsidRPr="005E239D">
        <w:rPr>
          <w:rFonts w:ascii="Times New Roman" w:hAnsi="Times New Roman" w:cs="Times New Roman"/>
        </w:rPr>
        <w:t xml:space="preserve"> and </w:t>
      </w:r>
      <w:r w:rsidR="00A7232A" w:rsidRPr="005E239D">
        <w:rPr>
          <w:rFonts w:ascii="Times New Roman" w:hAnsi="Times New Roman" w:cs="Times New Roman"/>
        </w:rPr>
        <w:t>unheated</w:t>
      </w:r>
      <w:r w:rsidRPr="005E239D">
        <w:rPr>
          <w:rFonts w:ascii="Times New Roman" w:hAnsi="Times New Roman" w:cs="Times New Roman"/>
        </w:rPr>
        <w:t xml:space="preserve">. </w:t>
      </w:r>
      <w:r w:rsidR="0000043F" w:rsidRPr="005E239D">
        <w:rPr>
          <w:rFonts w:ascii="Times New Roman" w:hAnsi="Times New Roman" w:cs="Times New Roman"/>
        </w:rPr>
        <w:t>Due</w:t>
      </w:r>
      <w:r w:rsidR="008432F9" w:rsidRPr="005E239D">
        <w:rPr>
          <w:rFonts w:ascii="Times New Roman" w:hAnsi="Times New Roman" w:cs="Times New Roman"/>
        </w:rPr>
        <w:t xml:space="preserve"> to the availability of two relevant sources</w:t>
      </w:r>
      <w:r w:rsidR="0000043F" w:rsidRPr="005E239D">
        <w:rPr>
          <w:rFonts w:ascii="Times New Roman" w:hAnsi="Times New Roman" w:cs="Times New Roman"/>
        </w:rPr>
        <w:t>,</w:t>
      </w:r>
      <w:r w:rsidR="008432F9" w:rsidRPr="005E239D">
        <w:rPr>
          <w:rFonts w:ascii="Times New Roman" w:hAnsi="Times New Roman" w:cs="Times New Roman"/>
        </w:rPr>
        <w:t xml:space="preserve"> a uniform distribution was </w:t>
      </w:r>
      <w:r w:rsidR="0000043F" w:rsidRPr="005E239D">
        <w:rPr>
          <w:rFonts w:ascii="Times New Roman" w:hAnsi="Times New Roman" w:cs="Times New Roman"/>
        </w:rPr>
        <w:t>used in the model</w:t>
      </w:r>
      <w:r w:rsidR="008432F9" w:rsidRPr="005E239D">
        <w:rPr>
          <w:rFonts w:ascii="Times New Roman" w:hAnsi="Times New Roman" w:cs="Times New Roman"/>
        </w:rPr>
        <w:t>. The minimum value for the distribution, 0.2%, was obtained from the results of a web-based survey of U.S. adults (N=1</w:t>
      </w:r>
      <w:r w:rsidR="00E42FE0">
        <w:rPr>
          <w:rFonts w:ascii="Times New Roman" w:hAnsi="Times New Roman" w:cs="Times New Roman"/>
        </w:rPr>
        <w:t>,</w:t>
      </w:r>
      <w:r w:rsidR="008432F9" w:rsidRPr="005E239D">
        <w:rPr>
          <w:rFonts w:ascii="Times New Roman" w:hAnsi="Times New Roman" w:cs="Times New Roman"/>
        </w:rPr>
        <w:t>212)</w:t>
      </w:r>
      <w:r w:rsidR="00E42FE0">
        <w:rPr>
          <w:rFonts w:ascii="Times New Roman" w:hAnsi="Times New Roman" w:cs="Times New Roman"/>
        </w:rPr>
        <w:t xml:space="preserve"> </w:t>
      </w:r>
      <w:r w:rsidR="005C3D85">
        <w:rPr>
          <w:rFonts w:ascii="Times New Roman" w:hAnsi="Times New Roman" w:cs="Times New Roman"/>
        </w:rPr>
        <w:fldChar w:fldCharType="begin"/>
      </w:r>
      <w:r w:rsidR="005C3D85">
        <w:rPr>
          <w:rFonts w:ascii="Times New Roman" w:hAnsi="Times New Roman" w:cs="Times New Roman"/>
        </w:rPr>
        <w:instrText>ADDIN RW.CITE{{4 Cates, Sheryl C 2006}}</w:instrText>
      </w:r>
      <w:r w:rsidR="005C3D85">
        <w:rPr>
          <w:rFonts w:ascii="Times New Roman" w:hAnsi="Times New Roman" w:cs="Times New Roman"/>
        </w:rPr>
        <w:fldChar w:fldCharType="separate"/>
      </w:r>
      <w:r w:rsidR="00D338C4">
        <w:rPr>
          <w:rFonts w:ascii="Times New Roman" w:hAnsi="Times New Roman" w:cs="Times New Roman"/>
        </w:rPr>
        <w:t>[8]</w:t>
      </w:r>
      <w:r w:rsidR="005C3D85">
        <w:rPr>
          <w:rFonts w:ascii="Times New Roman" w:hAnsi="Times New Roman" w:cs="Times New Roman"/>
        </w:rPr>
        <w:fldChar w:fldCharType="end"/>
      </w:r>
      <w:r w:rsidR="008432F9" w:rsidRPr="005E239D">
        <w:rPr>
          <w:rFonts w:ascii="Times New Roman" w:hAnsi="Times New Roman" w:cs="Times New Roman"/>
        </w:rPr>
        <w:t xml:space="preserve">. The survey found 99.8% of households heated hot dogs before </w:t>
      </w:r>
      <w:r w:rsidR="0000043F" w:rsidRPr="005E239D">
        <w:rPr>
          <w:rFonts w:ascii="Times New Roman" w:hAnsi="Times New Roman" w:cs="Times New Roman"/>
        </w:rPr>
        <w:lastRenderedPageBreak/>
        <w:t>consumption;</w:t>
      </w:r>
      <w:r w:rsidR="008432F9" w:rsidRPr="005E239D">
        <w:rPr>
          <w:rFonts w:ascii="Times New Roman" w:hAnsi="Times New Roman" w:cs="Times New Roman"/>
        </w:rPr>
        <w:t xml:space="preserve"> therefore the remaining households </w:t>
      </w:r>
      <w:r w:rsidR="0053054E" w:rsidRPr="005E239D">
        <w:rPr>
          <w:rFonts w:ascii="Times New Roman" w:hAnsi="Times New Roman" w:cs="Times New Roman"/>
        </w:rPr>
        <w:t xml:space="preserve">and portions </w:t>
      </w:r>
      <w:r w:rsidR="008432F9" w:rsidRPr="005E239D">
        <w:rPr>
          <w:rFonts w:ascii="Times New Roman" w:hAnsi="Times New Roman" w:cs="Times New Roman"/>
        </w:rPr>
        <w:t xml:space="preserve">are assumed to </w:t>
      </w:r>
      <w:r w:rsidR="0053054E" w:rsidRPr="005E239D">
        <w:rPr>
          <w:rFonts w:ascii="Times New Roman" w:hAnsi="Times New Roman" w:cs="Times New Roman"/>
        </w:rPr>
        <w:t xml:space="preserve">be </w:t>
      </w:r>
      <w:r w:rsidR="008432F9" w:rsidRPr="005E239D">
        <w:rPr>
          <w:rFonts w:ascii="Times New Roman" w:hAnsi="Times New Roman" w:cs="Times New Roman"/>
        </w:rPr>
        <w:t>consume</w:t>
      </w:r>
      <w:r w:rsidR="0053054E" w:rsidRPr="005E239D">
        <w:rPr>
          <w:rFonts w:ascii="Times New Roman" w:hAnsi="Times New Roman" w:cs="Times New Roman"/>
        </w:rPr>
        <w:t>d</w:t>
      </w:r>
      <w:r w:rsidR="008432F9" w:rsidRPr="005E239D">
        <w:rPr>
          <w:rFonts w:ascii="Times New Roman" w:hAnsi="Times New Roman" w:cs="Times New Roman"/>
        </w:rPr>
        <w:t xml:space="preserve"> raw. The maximum value for the distribution was </w:t>
      </w:r>
      <w:r w:rsidR="0000043F" w:rsidRPr="005E239D">
        <w:rPr>
          <w:rFonts w:ascii="Times New Roman" w:hAnsi="Times New Roman" w:cs="Times New Roman"/>
        </w:rPr>
        <w:t xml:space="preserve">a triangular distribution </w:t>
      </w:r>
      <w:r w:rsidR="008432F9" w:rsidRPr="005E239D">
        <w:rPr>
          <w:rFonts w:ascii="Times New Roman" w:hAnsi="Times New Roman" w:cs="Times New Roman"/>
        </w:rPr>
        <w:t>obtained from the</w:t>
      </w:r>
      <w:r w:rsidR="00CD13AB">
        <w:rPr>
          <w:rFonts w:ascii="Times New Roman" w:hAnsi="Times New Roman" w:cs="Times New Roman"/>
        </w:rPr>
        <w:t xml:space="preserve"> U.S. </w:t>
      </w:r>
      <w:r w:rsidR="008432F9" w:rsidRPr="005E239D">
        <w:rPr>
          <w:rFonts w:ascii="Times New Roman" w:hAnsi="Times New Roman" w:cs="Times New Roman"/>
        </w:rPr>
        <w:t xml:space="preserve">FDA/FSIS risk </w:t>
      </w:r>
      <w:r w:rsidR="005C3D85" w:rsidRPr="005E239D">
        <w:rPr>
          <w:rFonts w:ascii="Times New Roman" w:hAnsi="Times New Roman" w:cs="Times New Roman"/>
        </w:rPr>
        <w:t xml:space="preserve">assessment </w:t>
      </w:r>
      <w:r w:rsidR="005C3D85">
        <w:rPr>
          <w:rFonts w:ascii="Times New Roman" w:hAnsi="Times New Roman" w:cs="Times New Roman"/>
        </w:rPr>
        <w:fldChar w:fldCharType="begin"/>
      </w:r>
      <w:r w:rsidR="005C3D85">
        <w:rPr>
          <w:rFonts w:ascii="Times New Roman" w:hAnsi="Times New Roman" w:cs="Times New Roman"/>
        </w:rPr>
        <w:instrText>ADDIN RW.CITE{{22 U.S. Food and Drug Administration, Center for Food Safety and Applied Nutrition 2003}}</w:instrText>
      </w:r>
      <w:r w:rsidR="005C3D85">
        <w:rPr>
          <w:rFonts w:ascii="Times New Roman" w:hAnsi="Times New Roman" w:cs="Times New Roman"/>
        </w:rPr>
        <w:fldChar w:fldCharType="separate"/>
      </w:r>
      <w:r w:rsidR="00D338C4">
        <w:rPr>
          <w:rFonts w:ascii="Times New Roman" w:hAnsi="Times New Roman" w:cs="Times New Roman"/>
        </w:rPr>
        <w:t>[2]</w:t>
      </w:r>
      <w:r w:rsidR="005C3D85">
        <w:rPr>
          <w:rFonts w:ascii="Times New Roman" w:hAnsi="Times New Roman" w:cs="Times New Roman"/>
        </w:rPr>
        <w:fldChar w:fldCharType="end"/>
      </w:r>
      <w:r w:rsidR="008432F9" w:rsidRPr="005E239D">
        <w:rPr>
          <w:rFonts w:ascii="Times New Roman" w:hAnsi="Times New Roman" w:cs="Times New Roman"/>
        </w:rPr>
        <w:t>. Based on the results of the AMI survey and the FDA Food Safety survey, this assessment used a triangular distribution with a minimum, a mode, and a maximum of 4, 7, and 10%</w:t>
      </w:r>
      <w:r w:rsidR="00744B5D" w:rsidRPr="005E239D">
        <w:rPr>
          <w:rFonts w:ascii="Times New Roman" w:hAnsi="Times New Roman" w:cs="Times New Roman"/>
        </w:rPr>
        <w:t>,</w:t>
      </w:r>
      <w:r w:rsidR="008432F9" w:rsidRPr="005E239D">
        <w:rPr>
          <w:rFonts w:ascii="Times New Roman" w:hAnsi="Times New Roman" w:cs="Times New Roman"/>
        </w:rPr>
        <w:t xml:space="preserve"> respectively</w:t>
      </w:r>
      <w:r w:rsidR="00744B5D" w:rsidRPr="005E239D">
        <w:rPr>
          <w:rFonts w:ascii="Times New Roman" w:hAnsi="Times New Roman" w:cs="Times New Roman"/>
        </w:rPr>
        <w:t>,</w:t>
      </w:r>
      <w:r w:rsidR="008432F9" w:rsidRPr="005E239D">
        <w:rPr>
          <w:rFonts w:ascii="Times New Roman" w:hAnsi="Times New Roman" w:cs="Times New Roman"/>
        </w:rPr>
        <w:t xml:space="preserve"> to represent the percentage of hot dogs consumed raw </w:t>
      </w:r>
      <w:r w:rsidR="005C3D85">
        <w:rPr>
          <w:rFonts w:ascii="Times New Roman" w:hAnsi="Times New Roman" w:cs="Times New Roman"/>
        </w:rPr>
        <w:fldChar w:fldCharType="begin"/>
      </w:r>
      <w:r w:rsidR="005C3D85">
        <w:rPr>
          <w:rFonts w:ascii="Times New Roman" w:hAnsi="Times New Roman" w:cs="Times New Roman"/>
        </w:rPr>
        <w:instrText>ADDIN RW.CITE{{22 U.S. Food and Drug Administration, Center for Food Safety and Applied Nutrition 2003}}</w:instrText>
      </w:r>
      <w:r w:rsidR="005C3D85">
        <w:rPr>
          <w:rFonts w:ascii="Times New Roman" w:hAnsi="Times New Roman" w:cs="Times New Roman"/>
        </w:rPr>
        <w:fldChar w:fldCharType="separate"/>
      </w:r>
      <w:r w:rsidR="00D338C4">
        <w:rPr>
          <w:rFonts w:ascii="Times New Roman" w:hAnsi="Times New Roman" w:cs="Times New Roman"/>
        </w:rPr>
        <w:t>[2]</w:t>
      </w:r>
      <w:r w:rsidR="005C3D85">
        <w:rPr>
          <w:rFonts w:ascii="Times New Roman" w:hAnsi="Times New Roman" w:cs="Times New Roman"/>
        </w:rPr>
        <w:fldChar w:fldCharType="end"/>
      </w:r>
      <w:r w:rsidR="008432F9" w:rsidRPr="005E239D">
        <w:rPr>
          <w:rFonts w:ascii="Times New Roman" w:hAnsi="Times New Roman" w:cs="Times New Roman"/>
        </w:rPr>
        <w:t xml:space="preserve">. </w:t>
      </w:r>
      <w:r w:rsidR="005C3D85">
        <w:rPr>
          <w:rFonts w:ascii="Times New Roman" w:hAnsi="Times New Roman" w:cs="Times New Roman"/>
        </w:rPr>
        <w:t>It should be noted that in</w:t>
      </w:r>
      <w:r w:rsidR="00CD13AB">
        <w:rPr>
          <w:rFonts w:ascii="Times New Roman" w:hAnsi="Times New Roman" w:cs="Times New Roman"/>
        </w:rPr>
        <w:t xml:space="preserve"> U.S. </w:t>
      </w:r>
      <w:r w:rsidR="005C3D85">
        <w:rPr>
          <w:rFonts w:ascii="Times New Roman" w:hAnsi="Times New Roman" w:cs="Times New Roman"/>
        </w:rPr>
        <w:t xml:space="preserve">FDA/FSIS </w:t>
      </w:r>
      <w:r w:rsidRPr="005E239D">
        <w:rPr>
          <w:rFonts w:ascii="Times New Roman" w:hAnsi="Times New Roman" w:cs="Times New Roman"/>
        </w:rPr>
        <w:t>assessment, the reported triangular distribution applies only to non-frozen (refrigerated) hot dogs, as it was assumed that all frozen hot dogs would be reheated to some extent. However, in the model described herein, this triangular distribution applies to both refrigerated and frozen hot dogs</w:t>
      </w:r>
      <w:r w:rsidR="0053054E" w:rsidRPr="005E239D">
        <w:rPr>
          <w:rFonts w:ascii="Times New Roman" w:hAnsi="Times New Roman" w:cs="Times New Roman"/>
        </w:rPr>
        <w:t xml:space="preserve"> as</w:t>
      </w:r>
      <w:r w:rsidRPr="005E239D">
        <w:rPr>
          <w:rFonts w:ascii="Times New Roman" w:hAnsi="Times New Roman" w:cs="Times New Roman"/>
        </w:rPr>
        <w:t xml:space="preserve"> it is possible that frozen hot dogs could be consumed raw after thawing. Consumers do not typically </w:t>
      </w:r>
      <w:r w:rsidR="00651840" w:rsidRPr="005E239D">
        <w:rPr>
          <w:rFonts w:ascii="Times New Roman" w:hAnsi="Times New Roman" w:cs="Times New Roman"/>
        </w:rPr>
        <w:t>re</w:t>
      </w:r>
      <w:r w:rsidRPr="005E239D">
        <w:rPr>
          <w:rFonts w:ascii="Times New Roman" w:hAnsi="Times New Roman" w:cs="Times New Roman"/>
        </w:rPr>
        <w:t xml:space="preserve">heat deli meat and it was assumed that 100% of deli meat portions are served raw. </w:t>
      </w:r>
    </w:p>
    <w:p w14:paraId="4B4057D1" w14:textId="77777777" w:rsidR="000B67BC" w:rsidRDefault="000B67BC" w:rsidP="007A1FE5">
      <w:pPr>
        <w:spacing w:after="0" w:line="480" w:lineRule="auto"/>
        <w:rPr>
          <w:rFonts w:cs="Times New Roman"/>
        </w:rPr>
      </w:pPr>
    </w:p>
    <w:p w14:paraId="46C73AA7" w14:textId="5864D152" w:rsidR="0037591F" w:rsidRDefault="000B67BC" w:rsidP="007A1FE5">
      <w:pPr>
        <w:spacing w:line="360" w:lineRule="auto"/>
        <w:rPr>
          <w:rFonts w:ascii="Times New Roman" w:hAnsi="Times New Roman" w:cs="Times New Roman"/>
          <w:u w:val="single"/>
        </w:rPr>
      </w:pPr>
      <w:r w:rsidRPr="007A1FE5">
        <w:rPr>
          <w:rFonts w:ascii="Times New Roman" w:hAnsi="Times New Roman" w:cs="Times New Roman"/>
          <w:i/>
        </w:rPr>
        <w:t>S</w:t>
      </w:r>
      <w:r w:rsidR="00E42FE0">
        <w:rPr>
          <w:rFonts w:ascii="Times New Roman" w:hAnsi="Times New Roman" w:cs="Times New Roman"/>
          <w:i/>
        </w:rPr>
        <w:t>2</w:t>
      </w:r>
      <w:r w:rsidR="00CC3A05" w:rsidRPr="007A1FE5">
        <w:rPr>
          <w:rFonts w:ascii="Times New Roman" w:hAnsi="Times New Roman" w:cs="Times New Roman"/>
          <w:i/>
        </w:rPr>
        <w:t xml:space="preserve">.14 </w:t>
      </w:r>
      <w:r w:rsidR="00651840" w:rsidRPr="007A1FE5">
        <w:rPr>
          <w:rFonts w:ascii="Times New Roman" w:hAnsi="Times New Roman" w:cs="Times New Roman"/>
          <w:i/>
        </w:rPr>
        <w:t>Reheating</w:t>
      </w:r>
      <w:r w:rsidR="007840C9" w:rsidRPr="007A1FE5">
        <w:rPr>
          <w:rFonts w:ascii="Times New Roman" w:hAnsi="Times New Roman" w:cs="Times New Roman"/>
          <w:i/>
        </w:rPr>
        <w:t xml:space="preserve"> Time </w:t>
      </w:r>
      <w:r w:rsidR="00D711B0" w:rsidRPr="007A1FE5">
        <w:rPr>
          <w:rFonts w:ascii="Times New Roman" w:hAnsi="Times New Roman" w:cs="Times New Roman"/>
          <w:i/>
        </w:rPr>
        <w:t>(1</w:t>
      </w:r>
      <w:r w:rsidR="00FC276E" w:rsidRPr="007A1FE5">
        <w:rPr>
          <w:rFonts w:ascii="Times New Roman" w:hAnsi="Times New Roman" w:cs="Times New Roman"/>
          <w:i/>
        </w:rPr>
        <w:t>5</w:t>
      </w:r>
      <w:r w:rsidR="00D711B0" w:rsidRPr="007A1FE5">
        <w:rPr>
          <w:rFonts w:ascii="Times New Roman" w:hAnsi="Times New Roman" w:cs="Times New Roman"/>
          <w:i/>
        </w:rPr>
        <w:t xml:space="preserve">. Factors that affect thermal inactivation: a) </w:t>
      </w:r>
      <w:r w:rsidR="00651840" w:rsidRPr="007A1FE5">
        <w:rPr>
          <w:rFonts w:ascii="Times New Roman" w:hAnsi="Times New Roman" w:cs="Times New Roman"/>
          <w:i/>
        </w:rPr>
        <w:t xml:space="preserve">Reheating </w:t>
      </w:r>
      <w:r w:rsidR="00D711B0" w:rsidRPr="007A1FE5">
        <w:rPr>
          <w:rFonts w:ascii="Times New Roman" w:hAnsi="Times New Roman" w:cs="Times New Roman"/>
          <w:i/>
        </w:rPr>
        <w:t>Time)</w:t>
      </w:r>
    </w:p>
    <w:p w14:paraId="6421FDE5" w14:textId="77777777" w:rsidR="00D711B0" w:rsidRPr="005E239D" w:rsidRDefault="00D711B0" w:rsidP="00933695">
      <w:pPr>
        <w:spacing w:after="0" w:line="480" w:lineRule="auto"/>
        <w:rPr>
          <w:rFonts w:ascii="Times New Roman" w:hAnsi="Times New Roman" w:cs="Times New Roman"/>
          <w:u w:val="single"/>
        </w:rPr>
      </w:pPr>
      <w:r w:rsidRPr="005E239D">
        <w:rPr>
          <w:rFonts w:ascii="Times New Roman" w:hAnsi="Times New Roman" w:cs="Times New Roman"/>
          <w:u w:val="single"/>
        </w:rPr>
        <w:t>Input Values:</w:t>
      </w:r>
    </w:p>
    <w:p w14:paraId="0716233F" w14:textId="77777777" w:rsidR="0015665C" w:rsidRPr="005E239D" w:rsidRDefault="0015665C" w:rsidP="0015665C">
      <w:pPr>
        <w:spacing w:after="0" w:line="480" w:lineRule="auto"/>
        <w:rPr>
          <w:rFonts w:ascii="Times New Roman" w:hAnsi="Times New Roman" w:cs="Times New Roman"/>
        </w:rPr>
      </w:pPr>
      <w:r w:rsidRPr="005E239D">
        <w:rPr>
          <w:rFonts w:ascii="Times New Roman" w:hAnsi="Times New Roman" w:cs="Times New Roman"/>
        </w:rPr>
        <w:t>Deli Meat: n/a</w:t>
      </w:r>
    </w:p>
    <w:p w14:paraId="7752CE52" w14:textId="77777777" w:rsidR="00730838" w:rsidRPr="005E239D" w:rsidRDefault="00D711B0" w:rsidP="00933695">
      <w:pPr>
        <w:spacing w:after="0" w:line="480" w:lineRule="auto"/>
        <w:rPr>
          <w:rFonts w:ascii="Times New Roman" w:hAnsi="Times New Roman" w:cs="Times New Roman"/>
        </w:rPr>
      </w:pPr>
      <w:r w:rsidRPr="005E239D">
        <w:rPr>
          <w:rFonts w:ascii="Times New Roman" w:hAnsi="Times New Roman" w:cs="Times New Roman"/>
        </w:rPr>
        <w:t xml:space="preserve">Hot Dogs: </w:t>
      </w:r>
      <w:r w:rsidR="000E3568" w:rsidRPr="005E239D">
        <w:rPr>
          <w:rFonts w:ascii="Times New Roman" w:hAnsi="Times New Roman" w:cs="Times New Roman"/>
        </w:rPr>
        <w:t>Uniform (0.5, 9.0)</w:t>
      </w:r>
    </w:p>
    <w:p w14:paraId="3EC226F6" w14:textId="77777777" w:rsidR="00D711B0" w:rsidRPr="005E239D" w:rsidRDefault="00D711B0" w:rsidP="00933695">
      <w:pPr>
        <w:spacing w:after="0" w:line="480" w:lineRule="auto"/>
        <w:rPr>
          <w:rFonts w:ascii="Times New Roman" w:hAnsi="Times New Roman" w:cs="Times New Roman"/>
        </w:rPr>
      </w:pPr>
      <w:r w:rsidRPr="005E239D">
        <w:rPr>
          <w:rFonts w:ascii="Times New Roman" w:hAnsi="Times New Roman" w:cs="Times New Roman"/>
          <w:u w:val="single"/>
        </w:rPr>
        <w:t>Units:</w:t>
      </w:r>
      <w:r w:rsidRPr="005E239D">
        <w:rPr>
          <w:rFonts w:ascii="Times New Roman" w:hAnsi="Times New Roman" w:cs="Times New Roman"/>
        </w:rPr>
        <w:t xml:space="preserve"> </w:t>
      </w:r>
      <w:r w:rsidR="00F9460A" w:rsidRPr="005E239D">
        <w:rPr>
          <w:rFonts w:ascii="Times New Roman" w:hAnsi="Times New Roman" w:cs="Times New Roman"/>
        </w:rPr>
        <w:t>Minutes</w:t>
      </w:r>
    </w:p>
    <w:p w14:paraId="395D78EB" w14:textId="77777777" w:rsidR="00D711B0" w:rsidRPr="005E239D" w:rsidRDefault="00DB2145" w:rsidP="00933695">
      <w:pPr>
        <w:spacing w:after="0" w:line="480" w:lineRule="auto"/>
        <w:rPr>
          <w:rFonts w:ascii="Times New Roman" w:hAnsi="Times New Roman" w:cs="Times New Roman"/>
        </w:rPr>
      </w:pPr>
      <w:r>
        <w:rPr>
          <w:rFonts w:ascii="Times New Roman" w:hAnsi="Times New Roman" w:cs="Times New Roman"/>
          <w:u w:val="single"/>
        </w:rPr>
        <w:t>Source(s):</w:t>
      </w:r>
      <w:r>
        <w:rPr>
          <w:rFonts w:ascii="Times New Roman" w:hAnsi="Times New Roman" w:cs="Times New Roman"/>
          <w:u w:val="single"/>
        </w:rPr>
        <w:fldChar w:fldCharType="begin"/>
      </w:r>
      <w:r>
        <w:rPr>
          <w:rFonts w:ascii="Times New Roman" w:hAnsi="Times New Roman" w:cs="Times New Roman"/>
          <w:u w:val="single"/>
        </w:rPr>
        <w:instrText>ADDIN RW.CITE{{69 Farmland}}</w:instrText>
      </w:r>
      <w:r>
        <w:rPr>
          <w:rFonts w:ascii="Times New Roman" w:hAnsi="Times New Roman" w:cs="Times New Roman"/>
          <w:u w:val="single"/>
        </w:rPr>
        <w:fldChar w:fldCharType="separate"/>
      </w:r>
      <w:r w:rsidR="00D338C4">
        <w:rPr>
          <w:rFonts w:ascii="Times New Roman" w:hAnsi="Times New Roman" w:cs="Times New Roman"/>
        </w:rPr>
        <w:t>[13]</w:t>
      </w:r>
      <w:r>
        <w:rPr>
          <w:rFonts w:ascii="Times New Roman" w:hAnsi="Times New Roman" w:cs="Times New Roman"/>
          <w:u w:val="single"/>
        </w:rPr>
        <w:fldChar w:fldCharType="end"/>
      </w:r>
    </w:p>
    <w:p w14:paraId="51F4A922" w14:textId="77777777" w:rsidR="00D711B0" w:rsidRPr="005E239D" w:rsidRDefault="00744B5D" w:rsidP="00933695">
      <w:pPr>
        <w:spacing w:after="0" w:line="480" w:lineRule="auto"/>
        <w:rPr>
          <w:rFonts w:ascii="Times New Roman" w:hAnsi="Times New Roman" w:cs="Times New Roman"/>
          <w:u w:val="single"/>
        </w:rPr>
      </w:pPr>
      <w:r w:rsidRPr="005E239D">
        <w:rPr>
          <w:rFonts w:ascii="Times New Roman" w:hAnsi="Times New Roman" w:cs="Times New Roman"/>
          <w:u w:val="single"/>
        </w:rPr>
        <w:t>Description</w:t>
      </w:r>
      <w:r w:rsidR="00D711B0" w:rsidRPr="005E239D">
        <w:rPr>
          <w:rFonts w:ascii="Times New Roman" w:hAnsi="Times New Roman" w:cs="Times New Roman"/>
          <w:u w:val="single"/>
        </w:rPr>
        <w:t>:</w:t>
      </w:r>
    </w:p>
    <w:p w14:paraId="2EDDDC62" w14:textId="2EBF2981" w:rsidR="007840C9" w:rsidRPr="005E239D" w:rsidRDefault="00730838" w:rsidP="007A1FE5">
      <w:pPr>
        <w:spacing w:after="0" w:line="480" w:lineRule="auto"/>
        <w:ind w:firstLine="720"/>
        <w:rPr>
          <w:rFonts w:ascii="Times New Roman" w:hAnsi="Times New Roman" w:cs="Times New Roman"/>
        </w:rPr>
      </w:pPr>
      <w:r w:rsidRPr="005E239D">
        <w:rPr>
          <w:rFonts w:ascii="Times New Roman" w:hAnsi="Times New Roman" w:cs="Times New Roman"/>
        </w:rPr>
        <w:t xml:space="preserve">A </w:t>
      </w:r>
      <w:r w:rsidR="000E3568" w:rsidRPr="005E239D">
        <w:rPr>
          <w:rFonts w:ascii="Times New Roman" w:hAnsi="Times New Roman" w:cs="Times New Roman"/>
        </w:rPr>
        <w:t xml:space="preserve">uniform distribution was used to represent the </w:t>
      </w:r>
      <w:r w:rsidR="00651840" w:rsidRPr="005E239D">
        <w:rPr>
          <w:rFonts w:ascii="Times New Roman" w:hAnsi="Times New Roman" w:cs="Times New Roman"/>
        </w:rPr>
        <w:t xml:space="preserve">reheating </w:t>
      </w:r>
      <w:r w:rsidR="000E3568" w:rsidRPr="005E239D">
        <w:rPr>
          <w:rFonts w:ascii="Times New Roman" w:hAnsi="Times New Roman" w:cs="Times New Roman"/>
        </w:rPr>
        <w:t>time for hot dogs</w:t>
      </w:r>
      <w:r w:rsidR="002B1B7F" w:rsidRPr="005E239D">
        <w:rPr>
          <w:rFonts w:ascii="Times New Roman" w:hAnsi="Times New Roman" w:cs="Times New Roman"/>
        </w:rPr>
        <w:t xml:space="preserve">. The distribution was based on the </w:t>
      </w:r>
      <w:r w:rsidR="00651840" w:rsidRPr="005E239D">
        <w:rPr>
          <w:rFonts w:ascii="Times New Roman" w:hAnsi="Times New Roman" w:cs="Times New Roman"/>
        </w:rPr>
        <w:t xml:space="preserve">heating </w:t>
      </w:r>
      <w:r w:rsidR="002B1B7F" w:rsidRPr="005E239D">
        <w:rPr>
          <w:rFonts w:ascii="Times New Roman" w:hAnsi="Times New Roman" w:cs="Times New Roman"/>
        </w:rPr>
        <w:t xml:space="preserve">instructions found on </w:t>
      </w:r>
      <w:r w:rsidR="005C3D85" w:rsidRPr="005E239D">
        <w:rPr>
          <w:rFonts w:ascii="Times New Roman" w:hAnsi="Times New Roman" w:cs="Times New Roman"/>
        </w:rPr>
        <w:t>commercial</w:t>
      </w:r>
      <w:r w:rsidR="00744B5D" w:rsidRPr="005E239D">
        <w:rPr>
          <w:rFonts w:ascii="Times New Roman" w:hAnsi="Times New Roman" w:cs="Times New Roman"/>
        </w:rPr>
        <w:t xml:space="preserve"> </w:t>
      </w:r>
      <w:r w:rsidR="002B1B7F" w:rsidRPr="005E239D">
        <w:rPr>
          <w:rFonts w:ascii="Times New Roman" w:hAnsi="Times New Roman" w:cs="Times New Roman"/>
        </w:rPr>
        <w:t>brand original and jumbo hot dogs</w:t>
      </w:r>
      <w:r w:rsidR="00933695">
        <w:rPr>
          <w:rFonts w:ascii="Times New Roman" w:hAnsi="Times New Roman" w:cs="Times New Roman"/>
        </w:rPr>
        <w:t xml:space="preserve"> </w:t>
      </w:r>
      <w:r w:rsidR="005C3D85">
        <w:rPr>
          <w:rFonts w:ascii="Times New Roman" w:hAnsi="Times New Roman" w:cs="Times New Roman"/>
        </w:rPr>
        <w:fldChar w:fldCharType="begin"/>
      </w:r>
      <w:r w:rsidR="005C3D85">
        <w:rPr>
          <w:rFonts w:ascii="Times New Roman" w:hAnsi="Times New Roman" w:cs="Times New Roman"/>
        </w:rPr>
        <w:instrText>ADDIN RW.CITE{{69 Farmland}}</w:instrText>
      </w:r>
      <w:r w:rsidR="005C3D85">
        <w:rPr>
          <w:rFonts w:ascii="Times New Roman" w:hAnsi="Times New Roman" w:cs="Times New Roman"/>
        </w:rPr>
        <w:fldChar w:fldCharType="separate"/>
      </w:r>
      <w:r w:rsidR="00D338C4">
        <w:rPr>
          <w:rFonts w:ascii="Times New Roman" w:hAnsi="Times New Roman" w:cs="Times New Roman"/>
        </w:rPr>
        <w:t>[13]</w:t>
      </w:r>
      <w:r w:rsidR="005C3D85">
        <w:rPr>
          <w:rFonts w:ascii="Times New Roman" w:hAnsi="Times New Roman" w:cs="Times New Roman"/>
        </w:rPr>
        <w:fldChar w:fldCharType="end"/>
      </w:r>
      <w:r w:rsidR="002B1B7F" w:rsidRPr="005E239D">
        <w:rPr>
          <w:rFonts w:ascii="Times New Roman" w:hAnsi="Times New Roman" w:cs="Times New Roman"/>
        </w:rPr>
        <w:t>.</w:t>
      </w:r>
      <w:r w:rsidR="007840C9" w:rsidRPr="005E239D">
        <w:rPr>
          <w:rFonts w:ascii="Times New Roman" w:hAnsi="Times New Roman" w:cs="Times New Roman"/>
        </w:rPr>
        <w:t xml:space="preserve"> </w:t>
      </w:r>
      <w:r w:rsidR="002B1B7F" w:rsidRPr="005E239D">
        <w:rPr>
          <w:rFonts w:ascii="Times New Roman" w:hAnsi="Times New Roman" w:cs="Times New Roman"/>
        </w:rPr>
        <w:t>These values should account for difference</w:t>
      </w:r>
      <w:r w:rsidR="007840C9" w:rsidRPr="005E239D">
        <w:rPr>
          <w:rFonts w:ascii="Times New Roman" w:hAnsi="Times New Roman" w:cs="Times New Roman"/>
        </w:rPr>
        <w:t>s</w:t>
      </w:r>
      <w:r w:rsidR="002B1B7F" w:rsidRPr="005E239D">
        <w:rPr>
          <w:rFonts w:ascii="Times New Roman" w:hAnsi="Times New Roman" w:cs="Times New Roman"/>
        </w:rPr>
        <w:t xml:space="preserve"> in both </w:t>
      </w:r>
      <w:r w:rsidR="00651840" w:rsidRPr="005E239D">
        <w:rPr>
          <w:rFonts w:ascii="Times New Roman" w:hAnsi="Times New Roman" w:cs="Times New Roman"/>
        </w:rPr>
        <w:t xml:space="preserve">heating </w:t>
      </w:r>
      <w:r w:rsidR="002B1B7F" w:rsidRPr="005E239D">
        <w:rPr>
          <w:rFonts w:ascii="Times New Roman" w:hAnsi="Times New Roman" w:cs="Times New Roman"/>
        </w:rPr>
        <w:t>method</w:t>
      </w:r>
      <w:r w:rsidR="00F9460A" w:rsidRPr="005E239D">
        <w:rPr>
          <w:rFonts w:ascii="Times New Roman" w:hAnsi="Times New Roman" w:cs="Times New Roman"/>
        </w:rPr>
        <w:t>,</w:t>
      </w:r>
      <w:r w:rsidR="002B1B7F" w:rsidRPr="005E239D">
        <w:rPr>
          <w:rFonts w:ascii="Times New Roman" w:hAnsi="Times New Roman" w:cs="Times New Roman"/>
        </w:rPr>
        <w:t xml:space="preserve"> and hot dog size.</w:t>
      </w:r>
      <w:r w:rsidR="007840C9" w:rsidRPr="005E239D">
        <w:rPr>
          <w:rFonts w:ascii="Times New Roman" w:hAnsi="Times New Roman" w:cs="Times New Roman"/>
        </w:rPr>
        <w:t xml:space="preserve"> There were no </w:t>
      </w:r>
      <w:r w:rsidR="000E3568" w:rsidRPr="005E239D">
        <w:rPr>
          <w:rFonts w:ascii="Times New Roman" w:hAnsi="Times New Roman" w:cs="Times New Roman"/>
        </w:rPr>
        <w:t>consumer</w:t>
      </w:r>
      <w:r w:rsidR="0071482B">
        <w:rPr>
          <w:rFonts w:ascii="Times New Roman" w:hAnsi="Times New Roman" w:cs="Times New Roman"/>
        </w:rPr>
        <w:t>-</w:t>
      </w:r>
      <w:r w:rsidR="000E3568" w:rsidRPr="005E239D">
        <w:rPr>
          <w:rFonts w:ascii="Times New Roman" w:hAnsi="Times New Roman" w:cs="Times New Roman"/>
        </w:rPr>
        <w:t xml:space="preserve">based </w:t>
      </w:r>
      <w:r w:rsidR="007840C9" w:rsidRPr="005E239D">
        <w:rPr>
          <w:rFonts w:ascii="Times New Roman" w:hAnsi="Times New Roman" w:cs="Times New Roman"/>
        </w:rPr>
        <w:t xml:space="preserve">studies available which </w:t>
      </w:r>
      <w:r w:rsidR="000E3568" w:rsidRPr="005E239D">
        <w:rPr>
          <w:rFonts w:ascii="Times New Roman" w:hAnsi="Times New Roman" w:cs="Times New Roman"/>
        </w:rPr>
        <w:t>identified hot dog</w:t>
      </w:r>
      <w:r w:rsidR="007840C9" w:rsidRPr="005E239D">
        <w:rPr>
          <w:rFonts w:ascii="Times New Roman" w:hAnsi="Times New Roman" w:cs="Times New Roman"/>
        </w:rPr>
        <w:t xml:space="preserve"> </w:t>
      </w:r>
      <w:r w:rsidR="00651840" w:rsidRPr="005E239D">
        <w:rPr>
          <w:rFonts w:ascii="Times New Roman" w:hAnsi="Times New Roman" w:cs="Times New Roman"/>
        </w:rPr>
        <w:t xml:space="preserve">heating </w:t>
      </w:r>
      <w:r w:rsidR="007840C9" w:rsidRPr="005E239D">
        <w:rPr>
          <w:rFonts w:ascii="Times New Roman" w:hAnsi="Times New Roman" w:cs="Times New Roman"/>
        </w:rPr>
        <w:t>times but it</w:t>
      </w:r>
      <w:r w:rsidR="002B1B7F" w:rsidRPr="005E239D">
        <w:rPr>
          <w:rFonts w:ascii="Times New Roman" w:hAnsi="Times New Roman" w:cs="Times New Roman"/>
        </w:rPr>
        <w:t xml:space="preserve"> is assumed that the majority of people will </w:t>
      </w:r>
      <w:r w:rsidR="00651840" w:rsidRPr="005E239D">
        <w:rPr>
          <w:rFonts w:ascii="Times New Roman" w:hAnsi="Times New Roman" w:cs="Times New Roman"/>
        </w:rPr>
        <w:t>heat</w:t>
      </w:r>
      <w:r w:rsidR="002B1B7F" w:rsidRPr="005E239D">
        <w:rPr>
          <w:rFonts w:ascii="Times New Roman" w:hAnsi="Times New Roman" w:cs="Times New Roman"/>
        </w:rPr>
        <w:t xml:space="preserve"> hot dogs according to the manufacturer’s instructions. </w:t>
      </w:r>
      <w:r w:rsidR="007840C9" w:rsidRPr="005E239D">
        <w:rPr>
          <w:rFonts w:ascii="Times New Roman" w:hAnsi="Times New Roman" w:cs="Times New Roman"/>
        </w:rPr>
        <w:t>C</w:t>
      </w:r>
      <w:r w:rsidR="00D711B0" w:rsidRPr="005E239D">
        <w:rPr>
          <w:rFonts w:ascii="Times New Roman" w:hAnsi="Times New Roman" w:cs="Times New Roman"/>
        </w:rPr>
        <w:t xml:space="preserve">onsumers do not typically </w:t>
      </w:r>
      <w:r w:rsidR="00651840" w:rsidRPr="005E239D">
        <w:rPr>
          <w:rFonts w:ascii="Times New Roman" w:hAnsi="Times New Roman" w:cs="Times New Roman"/>
        </w:rPr>
        <w:t>re</w:t>
      </w:r>
      <w:r w:rsidR="00D711B0" w:rsidRPr="005E239D">
        <w:rPr>
          <w:rFonts w:ascii="Times New Roman" w:hAnsi="Times New Roman" w:cs="Times New Roman"/>
        </w:rPr>
        <w:t xml:space="preserve">heat deli meat and </w:t>
      </w:r>
      <w:r w:rsidR="00744B5D" w:rsidRPr="005E239D">
        <w:rPr>
          <w:rFonts w:ascii="Times New Roman" w:hAnsi="Times New Roman" w:cs="Times New Roman"/>
        </w:rPr>
        <w:t xml:space="preserve">therefore </w:t>
      </w:r>
      <w:r w:rsidR="00D711B0" w:rsidRPr="005E239D">
        <w:rPr>
          <w:rFonts w:ascii="Times New Roman" w:hAnsi="Times New Roman" w:cs="Times New Roman"/>
        </w:rPr>
        <w:t>there was no estimate included for deli meat heating time.</w:t>
      </w:r>
    </w:p>
    <w:p w14:paraId="596E0117" w14:textId="0C915A24" w:rsidR="0037591F" w:rsidRDefault="001727A9" w:rsidP="007A1FE5">
      <w:pPr>
        <w:spacing w:line="240" w:lineRule="auto"/>
        <w:rPr>
          <w:rFonts w:ascii="Times New Roman" w:hAnsi="Times New Roman" w:cs="Times New Roman"/>
          <w:u w:val="single"/>
        </w:rPr>
      </w:pPr>
      <w:r>
        <w:br w:type="page"/>
      </w:r>
      <w:r w:rsidR="000B67BC" w:rsidRPr="007A1FE5">
        <w:rPr>
          <w:rFonts w:ascii="Times New Roman" w:hAnsi="Times New Roman" w:cs="Times New Roman"/>
        </w:rPr>
        <w:lastRenderedPageBreak/>
        <w:t>S</w:t>
      </w:r>
      <w:r w:rsidR="00E42FE0" w:rsidRPr="007A1FE5">
        <w:rPr>
          <w:rFonts w:ascii="Times New Roman" w:hAnsi="Times New Roman" w:cs="Times New Roman"/>
          <w:i/>
        </w:rPr>
        <w:t>2</w:t>
      </w:r>
      <w:r w:rsidR="00CC3A05" w:rsidRPr="007A1FE5">
        <w:rPr>
          <w:rFonts w:ascii="Times New Roman" w:hAnsi="Times New Roman" w:cs="Times New Roman"/>
          <w:i/>
        </w:rPr>
        <w:t xml:space="preserve">.15 </w:t>
      </w:r>
      <w:r w:rsidR="003D3F03" w:rsidRPr="007A1FE5">
        <w:rPr>
          <w:rFonts w:ascii="Times New Roman" w:hAnsi="Times New Roman" w:cs="Times New Roman"/>
          <w:i/>
        </w:rPr>
        <w:t>Internal</w:t>
      </w:r>
      <w:r w:rsidR="006A11E7" w:rsidRPr="007A1FE5">
        <w:rPr>
          <w:rFonts w:ascii="Times New Roman" w:hAnsi="Times New Roman" w:cs="Times New Roman"/>
          <w:i/>
        </w:rPr>
        <w:t xml:space="preserve"> Heating</w:t>
      </w:r>
      <w:r w:rsidR="003D3F03" w:rsidRPr="007A1FE5">
        <w:rPr>
          <w:rFonts w:ascii="Times New Roman" w:hAnsi="Times New Roman" w:cs="Times New Roman"/>
          <w:i/>
        </w:rPr>
        <w:t xml:space="preserve"> </w:t>
      </w:r>
      <w:r w:rsidRPr="007A1FE5">
        <w:rPr>
          <w:rFonts w:ascii="Times New Roman" w:hAnsi="Times New Roman" w:cs="Times New Roman"/>
          <w:i/>
        </w:rPr>
        <w:t>Temperature (1</w:t>
      </w:r>
      <w:r w:rsidR="00FC276E" w:rsidRPr="007A1FE5">
        <w:rPr>
          <w:rFonts w:ascii="Times New Roman" w:hAnsi="Times New Roman" w:cs="Times New Roman"/>
          <w:i/>
        </w:rPr>
        <w:t>5</w:t>
      </w:r>
      <w:r w:rsidRPr="007A1FE5">
        <w:rPr>
          <w:rFonts w:ascii="Times New Roman" w:hAnsi="Times New Roman" w:cs="Times New Roman"/>
          <w:i/>
        </w:rPr>
        <w:t xml:space="preserve">. Factors that affect thermal inactivation: </w:t>
      </w:r>
      <w:r w:rsidR="00FC276E" w:rsidRPr="007A1FE5">
        <w:rPr>
          <w:rFonts w:ascii="Times New Roman" w:hAnsi="Times New Roman" w:cs="Times New Roman"/>
          <w:i/>
        </w:rPr>
        <w:t>b</w:t>
      </w:r>
      <w:r w:rsidRPr="007A1FE5">
        <w:rPr>
          <w:rFonts w:ascii="Times New Roman" w:hAnsi="Times New Roman" w:cs="Times New Roman"/>
          <w:i/>
        </w:rPr>
        <w:t>) Internal Temperature)</w:t>
      </w:r>
    </w:p>
    <w:p w14:paraId="6C2CAE5D" w14:textId="77777777" w:rsidR="001727A9" w:rsidRPr="005E239D" w:rsidRDefault="001727A9" w:rsidP="00933695">
      <w:pPr>
        <w:spacing w:after="0" w:line="480" w:lineRule="auto"/>
        <w:rPr>
          <w:rFonts w:ascii="Times New Roman" w:hAnsi="Times New Roman" w:cs="Times New Roman"/>
          <w:u w:val="single"/>
        </w:rPr>
      </w:pPr>
      <w:r w:rsidRPr="005E239D">
        <w:rPr>
          <w:rFonts w:ascii="Times New Roman" w:hAnsi="Times New Roman" w:cs="Times New Roman"/>
          <w:u w:val="single"/>
        </w:rPr>
        <w:t>Input Values:</w:t>
      </w:r>
    </w:p>
    <w:p w14:paraId="092A0BEB" w14:textId="77777777" w:rsidR="001727A9" w:rsidRPr="005E239D" w:rsidRDefault="001727A9" w:rsidP="00933695">
      <w:pPr>
        <w:spacing w:after="0" w:line="480" w:lineRule="auto"/>
        <w:rPr>
          <w:rFonts w:ascii="Times New Roman" w:hAnsi="Times New Roman" w:cs="Times New Roman"/>
        </w:rPr>
      </w:pPr>
      <w:r w:rsidRPr="005E239D">
        <w:rPr>
          <w:rFonts w:ascii="Times New Roman" w:hAnsi="Times New Roman" w:cs="Times New Roman"/>
        </w:rPr>
        <w:t>Hot Dogs: Triang</w:t>
      </w:r>
      <w:r w:rsidR="006A11E7" w:rsidRPr="005E239D">
        <w:rPr>
          <w:rFonts w:ascii="Times New Roman" w:hAnsi="Times New Roman" w:cs="Times New Roman"/>
        </w:rPr>
        <w:t xml:space="preserve">ular </w:t>
      </w:r>
      <w:r w:rsidRPr="005E239D">
        <w:rPr>
          <w:rFonts w:ascii="Times New Roman" w:hAnsi="Times New Roman" w:cs="Times New Roman"/>
        </w:rPr>
        <w:t>(</w:t>
      </w:r>
      <w:r w:rsidR="00733144" w:rsidRPr="005E239D">
        <w:rPr>
          <w:rFonts w:ascii="Times New Roman" w:hAnsi="Times New Roman" w:cs="Times New Roman"/>
        </w:rPr>
        <w:t xml:space="preserve">54, </w:t>
      </w:r>
      <w:r w:rsidR="006A11E7" w:rsidRPr="005E239D">
        <w:rPr>
          <w:rFonts w:ascii="Times New Roman" w:hAnsi="Times New Roman" w:cs="Times New Roman"/>
        </w:rPr>
        <w:t>Uniform</w:t>
      </w:r>
      <w:r w:rsidR="00933695">
        <w:rPr>
          <w:rFonts w:ascii="Times New Roman" w:hAnsi="Times New Roman" w:cs="Times New Roman"/>
        </w:rPr>
        <w:t xml:space="preserve"> </w:t>
      </w:r>
      <w:r w:rsidR="006A11E7" w:rsidRPr="005E239D">
        <w:rPr>
          <w:rFonts w:ascii="Times New Roman" w:hAnsi="Times New Roman" w:cs="Times New Roman"/>
        </w:rPr>
        <w:t>(</w:t>
      </w:r>
      <w:r w:rsidR="00733144" w:rsidRPr="005E239D">
        <w:rPr>
          <w:rFonts w:ascii="Times New Roman" w:hAnsi="Times New Roman" w:cs="Times New Roman"/>
        </w:rPr>
        <w:t>69</w:t>
      </w:r>
      <w:r w:rsidR="006A11E7" w:rsidRPr="005E239D">
        <w:rPr>
          <w:rFonts w:ascii="Times New Roman" w:hAnsi="Times New Roman" w:cs="Times New Roman"/>
        </w:rPr>
        <w:t>,</w:t>
      </w:r>
      <w:r w:rsidR="00733144" w:rsidRPr="005E239D">
        <w:rPr>
          <w:rFonts w:ascii="Times New Roman" w:hAnsi="Times New Roman" w:cs="Times New Roman"/>
        </w:rPr>
        <w:t>73</w:t>
      </w:r>
      <w:r w:rsidR="006A11E7" w:rsidRPr="005E239D">
        <w:rPr>
          <w:rFonts w:ascii="Times New Roman" w:hAnsi="Times New Roman" w:cs="Times New Roman"/>
        </w:rPr>
        <w:t>)</w:t>
      </w:r>
      <w:r w:rsidR="00733144" w:rsidRPr="005E239D">
        <w:rPr>
          <w:rFonts w:ascii="Times New Roman" w:hAnsi="Times New Roman" w:cs="Times New Roman"/>
        </w:rPr>
        <w:t>, 77)</w:t>
      </w:r>
    </w:p>
    <w:p w14:paraId="2D17D9AA" w14:textId="77777777" w:rsidR="001727A9" w:rsidRPr="005E239D" w:rsidRDefault="00933695" w:rsidP="00933695">
      <w:pPr>
        <w:spacing w:after="0" w:line="480" w:lineRule="auto"/>
        <w:rPr>
          <w:rFonts w:ascii="Times New Roman" w:hAnsi="Times New Roman" w:cs="Times New Roman"/>
        </w:rPr>
      </w:pPr>
      <w:r>
        <w:rPr>
          <w:rFonts w:ascii="Times New Roman" w:hAnsi="Times New Roman" w:cs="Times New Roman"/>
        </w:rPr>
        <w:t xml:space="preserve">Deli Meat: N/A </w:t>
      </w:r>
    </w:p>
    <w:p w14:paraId="07061771" w14:textId="77777777" w:rsidR="001727A9" w:rsidRPr="005E239D" w:rsidRDefault="001727A9" w:rsidP="00933695">
      <w:pPr>
        <w:spacing w:after="0" w:line="480" w:lineRule="auto"/>
        <w:rPr>
          <w:rFonts w:ascii="Times New Roman" w:hAnsi="Times New Roman" w:cs="Times New Roman"/>
        </w:rPr>
      </w:pPr>
      <w:r w:rsidRPr="005E239D">
        <w:rPr>
          <w:rFonts w:ascii="Times New Roman" w:hAnsi="Times New Roman" w:cs="Times New Roman"/>
          <w:u w:val="single"/>
        </w:rPr>
        <w:t>Units:</w:t>
      </w:r>
      <w:r w:rsidRPr="005E239D">
        <w:rPr>
          <w:rFonts w:ascii="Times New Roman" w:hAnsi="Times New Roman" w:cs="Times New Roman"/>
        </w:rPr>
        <w:t xml:space="preserve"> </w:t>
      </w:r>
      <w:r w:rsidR="00733144" w:rsidRPr="005E239D">
        <w:rPr>
          <w:rFonts w:ascii="Times New Roman" w:hAnsi="Times New Roman" w:cs="Times New Roman"/>
        </w:rPr>
        <w:t>°C</w:t>
      </w:r>
    </w:p>
    <w:p w14:paraId="0FBE04DF" w14:textId="77777777" w:rsidR="001727A9" w:rsidRPr="005E239D" w:rsidRDefault="001727A9" w:rsidP="00933695">
      <w:pPr>
        <w:spacing w:after="0" w:line="480" w:lineRule="auto"/>
        <w:rPr>
          <w:rFonts w:ascii="Times New Roman" w:hAnsi="Times New Roman" w:cs="Times New Roman"/>
        </w:rPr>
      </w:pPr>
      <w:r w:rsidRPr="005E239D">
        <w:rPr>
          <w:rFonts w:ascii="Times New Roman" w:hAnsi="Times New Roman" w:cs="Times New Roman"/>
          <w:u w:val="single"/>
        </w:rPr>
        <w:t>Source(s):</w:t>
      </w:r>
      <w:r w:rsidR="00DB2145" w:rsidRPr="00DB2145">
        <w:rPr>
          <w:rFonts w:ascii="Times New Roman" w:hAnsi="Times New Roman" w:cs="Times New Roman"/>
        </w:rPr>
        <w:fldChar w:fldCharType="begin"/>
      </w:r>
      <w:r w:rsidR="00DB2145" w:rsidRPr="00DB2145">
        <w:rPr>
          <w:rFonts w:ascii="Times New Roman" w:hAnsi="Times New Roman" w:cs="Times New Roman"/>
        </w:rPr>
        <w:instrText>ADDIN RW.CITE{{22 U.S. Food and Drug Administration, Center for Food Safety and Applied Nutrition 2003}}</w:instrText>
      </w:r>
      <w:r w:rsidR="00DB2145" w:rsidRPr="00DB2145">
        <w:rPr>
          <w:rFonts w:ascii="Times New Roman" w:hAnsi="Times New Roman" w:cs="Times New Roman"/>
        </w:rPr>
        <w:fldChar w:fldCharType="separate"/>
      </w:r>
      <w:r w:rsidR="00D338C4">
        <w:rPr>
          <w:rFonts w:ascii="Times New Roman" w:hAnsi="Times New Roman" w:cs="Times New Roman"/>
        </w:rPr>
        <w:t>[2]</w:t>
      </w:r>
      <w:r w:rsidR="00DB2145" w:rsidRPr="00DB2145">
        <w:rPr>
          <w:rFonts w:ascii="Times New Roman" w:hAnsi="Times New Roman" w:cs="Times New Roman"/>
        </w:rPr>
        <w:fldChar w:fldCharType="end"/>
      </w:r>
    </w:p>
    <w:p w14:paraId="07CDA90B" w14:textId="77777777" w:rsidR="001727A9" w:rsidRPr="005E239D" w:rsidRDefault="006A11E7" w:rsidP="00933695">
      <w:pPr>
        <w:spacing w:after="0" w:line="480" w:lineRule="auto"/>
        <w:rPr>
          <w:rFonts w:ascii="Times New Roman" w:hAnsi="Times New Roman" w:cs="Times New Roman"/>
          <w:u w:val="single"/>
        </w:rPr>
      </w:pPr>
      <w:r w:rsidRPr="005E239D">
        <w:rPr>
          <w:rFonts w:ascii="Times New Roman" w:hAnsi="Times New Roman" w:cs="Times New Roman"/>
          <w:u w:val="single"/>
        </w:rPr>
        <w:t>Description</w:t>
      </w:r>
      <w:r w:rsidR="001727A9" w:rsidRPr="005E239D">
        <w:rPr>
          <w:rFonts w:ascii="Times New Roman" w:hAnsi="Times New Roman" w:cs="Times New Roman"/>
          <w:u w:val="single"/>
        </w:rPr>
        <w:t>:</w:t>
      </w:r>
    </w:p>
    <w:p w14:paraId="77DAD027" w14:textId="317F0BFF" w:rsidR="001727A9" w:rsidRDefault="00733144" w:rsidP="007A1FE5">
      <w:pPr>
        <w:spacing w:after="0" w:line="480" w:lineRule="auto"/>
        <w:ind w:firstLine="720"/>
        <w:rPr>
          <w:rFonts w:ascii="Times New Roman" w:hAnsi="Times New Roman" w:cs="Times New Roman"/>
        </w:rPr>
      </w:pPr>
      <w:r w:rsidRPr="005E239D">
        <w:rPr>
          <w:rFonts w:ascii="Times New Roman" w:hAnsi="Times New Roman" w:cs="Times New Roman"/>
        </w:rPr>
        <w:t xml:space="preserve">A triangular distribution was used to represent the default </w:t>
      </w:r>
      <w:r w:rsidR="00651840" w:rsidRPr="005E239D">
        <w:rPr>
          <w:rFonts w:ascii="Times New Roman" w:hAnsi="Times New Roman" w:cs="Times New Roman"/>
        </w:rPr>
        <w:t xml:space="preserve">heating </w:t>
      </w:r>
      <w:r w:rsidRPr="005E239D">
        <w:rPr>
          <w:rFonts w:ascii="Times New Roman" w:hAnsi="Times New Roman" w:cs="Times New Roman"/>
        </w:rPr>
        <w:t>temperature for hot dogs</w:t>
      </w:r>
      <w:r w:rsidR="009F417F" w:rsidRPr="005E239D">
        <w:rPr>
          <w:rFonts w:ascii="Times New Roman" w:hAnsi="Times New Roman" w:cs="Times New Roman"/>
        </w:rPr>
        <w:t>. T</w:t>
      </w:r>
      <w:r w:rsidR="0045499A" w:rsidRPr="005E239D">
        <w:rPr>
          <w:rFonts w:ascii="Times New Roman" w:hAnsi="Times New Roman" w:cs="Times New Roman"/>
        </w:rPr>
        <w:t>he</w:t>
      </w:r>
      <w:r w:rsidR="003D3F03" w:rsidRPr="005E239D">
        <w:rPr>
          <w:rFonts w:ascii="Times New Roman" w:hAnsi="Times New Roman" w:cs="Times New Roman"/>
        </w:rPr>
        <w:t xml:space="preserve"> </w:t>
      </w:r>
      <w:r w:rsidRPr="005E239D">
        <w:rPr>
          <w:rFonts w:ascii="Times New Roman" w:hAnsi="Times New Roman" w:cs="Times New Roman"/>
        </w:rPr>
        <w:t>parameters for this distribution were obtained from the</w:t>
      </w:r>
      <w:r w:rsidR="00CD13AB">
        <w:rPr>
          <w:rFonts w:ascii="Times New Roman" w:hAnsi="Times New Roman" w:cs="Times New Roman"/>
        </w:rPr>
        <w:t xml:space="preserve"> U.S. </w:t>
      </w:r>
      <w:r w:rsidRPr="005E239D">
        <w:rPr>
          <w:rFonts w:ascii="Times New Roman" w:hAnsi="Times New Roman" w:cs="Times New Roman"/>
        </w:rPr>
        <w:t>FDA/FSIS risk assessment</w:t>
      </w:r>
      <w:r w:rsidR="00933695">
        <w:rPr>
          <w:rFonts w:ascii="Times New Roman" w:hAnsi="Times New Roman" w:cs="Times New Roman"/>
        </w:rPr>
        <w:t xml:space="preserve"> </w:t>
      </w:r>
      <w:r w:rsidR="005C3D85">
        <w:rPr>
          <w:rFonts w:ascii="Times New Roman" w:hAnsi="Times New Roman" w:cs="Times New Roman"/>
        </w:rPr>
        <w:fldChar w:fldCharType="begin"/>
      </w:r>
      <w:r w:rsidR="005C3D85">
        <w:rPr>
          <w:rFonts w:ascii="Times New Roman" w:hAnsi="Times New Roman" w:cs="Times New Roman"/>
        </w:rPr>
        <w:instrText>ADDIN RW.CITE{{22 U.S. Food and Drug Administration, Center for Food Safety and Applied Nutrition 2003}}</w:instrText>
      </w:r>
      <w:r w:rsidR="005C3D85">
        <w:rPr>
          <w:rFonts w:ascii="Times New Roman" w:hAnsi="Times New Roman" w:cs="Times New Roman"/>
        </w:rPr>
        <w:fldChar w:fldCharType="separate"/>
      </w:r>
      <w:r w:rsidR="00D338C4">
        <w:rPr>
          <w:rFonts w:ascii="Times New Roman" w:hAnsi="Times New Roman" w:cs="Times New Roman"/>
        </w:rPr>
        <w:t>[2]</w:t>
      </w:r>
      <w:r w:rsidR="005C3D85">
        <w:rPr>
          <w:rFonts w:ascii="Times New Roman" w:hAnsi="Times New Roman" w:cs="Times New Roman"/>
        </w:rPr>
        <w:fldChar w:fldCharType="end"/>
      </w:r>
      <w:r w:rsidRPr="005E239D">
        <w:rPr>
          <w:rFonts w:ascii="Times New Roman" w:hAnsi="Times New Roman" w:cs="Times New Roman"/>
        </w:rPr>
        <w:t>. The values used to describe</w:t>
      </w:r>
      <w:r w:rsidR="0045499A" w:rsidRPr="005E239D">
        <w:rPr>
          <w:rFonts w:ascii="Times New Roman" w:hAnsi="Times New Roman" w:cs="Times New Roman"/>
        </w:rPr>
        <w:t xml:space="preserve"> internal</w:t>
      </w:r>
      <w:r w:rsidRPr="005E239D">
        <w:rPr>
          <w:rFonts w:ascii="Times New Roman" w:hAnsi="Times New Roman" w:cs="Times New Roman"/>
        </w:rPr>
        <w:t xml:space="preserve"> </w:t>
      </w:r>
      <w:r w:rsidR="00651840" w:rsidRPr="005E239D">
        <w:rPr>
          <w:rFonts w:ascii="Times New Roman" w:hAnsi="Times New Roman" w:cs="Times New Roman"/>
        </w:rPr>
        <w:t xml:space="preserve">heating </w:t>
      </w:r>
      <w:r w:rsidRPr="005E239D">
        <w:rPr>
          <w:rFonts w:ascii="Times New Roman" w:hAnsi="Times New Roman" w:cs="Times New Roman"/>
        </w:rPr>
        <w:t>temperatures of hot dogs were 54, 69-73, and 77°C</w:t>
      </w:r>
      <w:r w:rsidR="006A11E7" w:rsidRPr="005E239D">
        <w:rPr>
          <w:rFonts w:ascii="Times New Roman" w:hAnsi="Times New Roman" w:cs="Times New Roman"/>
        </w:rPr>
        <w:t>,</w:t>
      </w:r>
      <w:r w:rsidRPr="005E239D">
        <w:rPr>
          <w:rFonts w:ascii="Times New Roman" w:hAnsi="Times New Roman" w:cs="Times New Roman"/>
        </w:rPr>
        <w:t xml:space="preserve"> which represented the minimum</w:t>
      </w:r>
      <w:r w:rsidR="003D3F03" w:rsidRPr="005E239D">
        <w:rPr>
          <w:rFonts w:ascii="Times New Roman" w:hAnsi="Times New Roman" w:cs="Times New Roman"/>
        </w:rPr>
        <w:t xml:space="preserve"> temperature</w:t>
      </w:r>
      <w:r w:rsidRPr="005E239D">
        <w:rPr>
          <w:rFonts w:ascii="Times New Roman" w:hAnsi="Times New Roman" w:cs="Times New Roman"/>
        </w:rPr>
        <w:t xml:space="preserve">, </w:t>
      </w:r>
      <w:r w:rsidR="003D3F03" w:rsidRPr="005E239D">
        <w:rPr>
          <w:rFonts w:ascii="Times New Roman" w:hAnsi="Times New Roman" w:cs="Times New Roman"/>
        </w:rPr>
        <w:t xml:space="preserve">a uniform </w:t>
      </w:r>
      <w:r w:rsidR="0045499A" w:rsidRPr="005E239D">
        <w:rPr>
          <w:rFonts w:ascii="Times New Roman" w:hAnsi="Times New Roman" w:cs="Times New Roman"/>
        </w:rPr>
        <w:t>distribution</w:t>
      </w:r>
      <w:r w:rsidR="003D3F03" w:rsidRPr="005E239D">
        <w:rPr>
          <w:rFonts w:ascii="Times New Roman" w:hAnsi="Times New Roman" w:cs="Times New Roman"/>
        </w:rPr>
        <w:t xml:space="preserve"> of </w:t>
      </w:r>
      <w:r w:rsidRPr="005E239D">
        <w:rPr>
          <w:rFonts w:ascii="Times New Roman" w:hAnsi="Times New Roman" w:cs="Times New Roman"/>
        </w:rPr>
        <w:t>most likely</w:t>
      </w:r>
      <w:r w:rsidR="003D3F03" w:rsidRPr="005E239D">
        <w:rPr>
          <w:rFonts w:ascii="Times New Roman" w:hAnsi="Times New Roman" w:cs="Times New Roman"/>
        </w:rPr>
        <w:t xml:space="preserve"> temperatures</w:t>
      </w:r>
      <w:r w:rsidR="006A11E7" w:rsidRPr="005E239D">
        <w:rPr>
          <w:rFonts w:ascii="Times New Roman" w:hAnsi="Times New Roman" w:cs="Times New Roman"/>
        </w:rPr>
        <w:t>,</w:t>
      </w:r>
      <w:r w:rsidR="003D3F03" w:rsidRPr="005E239D">
        <w:rPr>
          <w:rFonts w:ascii="Times New Roman" w:hAnsi="Times New Roman" w:cs="Times New Roman"/>
        </w:rPr>
        <w:t xml:space="preserve"> and </w:t>
      </w:r>
      <w:r w:rsidR="0045499A" w:rsidRPr="005E239D">
        <w:rPr>
          <w:rFonts w:ascii="Times New Roman" w:hAnsi="Times New Roman" w:cs="Times New Roman"/>
        </w:rPr>
        <w:t xml:space="preserve">the </w:t>
      </w:r>
      <w:r w:rsidR="003D3F03" w:rsidRPr="005E239D">
        <w:rPr>
          <w:rFonts w:ascii="Times New Roman" w:hAnsi="Times New Roman" w:cs="Times New Roman"/>
        </w:rPr>
        <w:t>maximum temperature</w:t>
      </w:r>
      <w:r w:rsidR="006A11E7" w:rsidRPr="005E239D">
        <w:rPr>
          <w:rFonts w:ascii="Times New Roman" w:hAnsi="Times New Roman" w:cs="Times New Roman"/>
        </w:rPr>
        <w:t>,</w:t>
      </w:r>
      <w:r w:rsidR="0045499A" w:rsidRPr="005E239D">
        <w:rPr>
          <w:rFonts w:ascii="Times New Roman" w:hAnsi="Times New Roman" w:cs="Times New Roman"/>
        </w:rPr>
        <w:t xml:space="preserve"> respectively</w:t>
      </w:r>
      <w:r w:rsidRPr="005E239D">
        <w:rPr>
          <w:rFonts w:ascii="Times New Roman" w:hAnsi="Times New Roman" w:cs="Times New Roman"/>
        </w:rPr>
        <w:t xml:space="preserve">. These values were based </w:t>
      </w:r>
      <w:r w:rsidR="003D3F03" w:rsidRPr="005E239D">
        <w:rPr>
          <w:rFonts w:ascii="Times New Roman" w:hAnsi="Times New Roman" w:cs="Times New Roman"/>
        </w:rPr>
        <w:t>on a</w:t>
      </w:r>
      <w:r w:rsidRPr="005E239D">
        <w:rPr>
          <w:rFonts w:ascii="Times New Roman" w:hAnsi="Times New Roman" w:cs="Times New Roman"/>
        </w:rPr>
        <w:t xml:space="preserve"> previous</w:t>
      </w:r>
      <w:r w:rsidR="009F417F" w:rsidRPr="005E239D">
        <w:rPr>
          <w:rFonts w:ascii="Times New Roman" w:hAnsi="Times New Roman" w:cs="Times New Roman"/>
        </w:rPr>
        <w:t xml:space="preserve"> </w:t>
      </w:r>
      <w:r w:rsidR="009F417F" w:rsidRPr="005E239D">
        <w:rPr>
          <w:rFonts w:ascii="Times New Roman" w:hAnsi="Times New Roman" w:cs="Times New Roman"/>
          <w:i/>
        </w:rPr>
        <w:t>E. coli</w:t>
      </w:r>
      <w:r w:rsidRPr="005E239D">
        <w:rPr>
          <w:rFonts w:ascii="Times New Roman" w:hAnsi="Times New Roman" w:cs="Times New Roman"/>
        </w:rPr>
        <w:t xml:space="preserve"> thermal inact</w:t>
      </w:r>
      <w:r w:rsidR="009F417F" w:rsidRPr="005E239D">
        <w:rPr>
          <w:rFonts w:ascii="Times New Roman" w:hAnsi="Times New Roman" w:cs="Times New Roman"/>
        </w:rPr>
        <w:t>ivation</w:t>
      </w:r>
      <w:r w:rsidR="00C43D3D" w:rsidRPr="005E239D">
        <w:rPr>
          <w:rFonts w:ascii="Times New Roman" w:hAnsi="Times New Roman" w:cs="Times New Roman"/>
        </w:rPr>
        <w:t xml:space="preserve"> </w:t>
      </w:r>
      <w:r w:rsidR="0045499A" w:rsidRPr="005E239D">
        <w:rPr>
          <w:rFonts w:ascii="Times New Roman" w:hAnsi="Times New Roman" w:cs="Times New Roman"/>
        </w:rPr>
        <w:t>study</w:t>
      </w:r>
      <w:r w:rsidR="009F417F" w:rsidRPr="005E239D">
        <w:rPr>
          <w:rFonts w:ascii="Times New Roman" w:hAnsi="Times New Roman" w:cs="Times New Roman"/>
        </w:rPr>
        <w:t>. In absence of</w:t>
      </w:r>
      <w:r w:rsidR="00C43D3D" w:rsidRPr="005E239D">
        <w:rPr>
          <w:rFonts w:ascii="Times New Roman" w:hAnsi="Times New Roman" w:cs="Times New Roman"/>
        </w:rPr>
        <w:t xml:space="preserve"> a study on Canadian consumer behaviour with respect to hot dogs</w:t>
      </w:r>
      <w:r w:rsidR="009F417F" w:rsidRPr="005E239D">
        <w:rPr>
          <w:rFonts w:ascii="Times New Roman" w:hAnsi="Times New Roman" w:cs="Times New Roman"/>
        </w:rPr>
        <w:t>, the</w:t>
      </w:r>
      <w:r w:rsidR="00CD13AB">
        <w:rPr>
          <w:rFonts w:ascii="Times New Roman" w:hAnsi="Times New Roman" w:cs="Times New Roman"/>
        </w:rPr>
        <w:t xml:space="preserve"> U.S. </w:t>
      </w:r>
      <w:r w:rsidR="009F417F" w:rsidRPr="005E239D">
        <w:rPr>
          <w:rFonts w:ascii="Times New Roman" w:hAnsi="Times New Roman" w:cs="Times New Roman"/>
        </w:rPr>
        <w:t>FDA/FSIS estimate, which was created by an expert panel, was utilized.</w:t>
      </w:r>
      <w:r w:rsidR="0045499A" w:rsidRPr="005E239D">
        <w:rPr>
          <w:rFonts w:ascii="Times New Roman" w:hAnsi="Times New Roman" w:cs="Times New Roman"/>
        </w:rPr>
        <w:t xml:space="preserve"> </w:t>
      </w:r>
      <w:r w:rsidRPr="005E239D">
        <w:rPr>
          <w:rFonts w:ascii="Times New Roman" w:hAnsi="Times New Roman" w:cs="Times New Roman"/>
        </w:rPr>
        <w:t>It is assumed that consumers do no</w:t>
      </w:r>
      <w:r w:rsidR="00730838" w:rsidRPr="005E239D">
        <w:rPr>
          <w:rFonts w:ascii="Times New Roman" w:hAnsi="Times New Roman" w:cs="Times New Roman"/>
        </w:rPr>
        <w:t xml:space="preserve">t typically </w:t>
      </w:r>
      <w:r w:rsidR="00651840" w:rsidRPr="005E239D">
        <w:rPr>
          <w:rFonts w:ascii="Times New Roman" w:hAnsi="Times New Roman" w:cs="Times New Roman"/>
        </w:rPr>
        <w:t>re</w:t>
      </w:r>
      <w:r w:rsidR="00730838" w:rsidRPr="005E239D">
        <w:rPr>
          <w:rFonts w:ascii="Times New Roman" w:hAnsi="Times New Roman" w:cs="Times New Roman"/>
        </w:rPr>
        <w:t xml:space="preserve">heat deli meat; therefore </w:t>
      </w:r>
      <w:r w:rsidRPr="005E239D">
        <w:rPr>
          <w:rFonts w:ascii="Times New Roman" w:hAnsi="Times New Roman" w:cs="Times New Roman"/>
        </w:rPr>
        <w:t>no estimate</w:t>
      </w:r>
      <w:r w:rsidR="00C43D3D" w:rsidRPr="005E239D">
        <w:rPr>
          <w:rFonts w:ascii="Times New Roman" w:hAnsi="Times New Roman" w:cs="Times New Roman"/>
        </w:rPr>
        <w:t xml:space="preserve"> was</w:t>
      </w:r>
      <w:r w:rsidRPr="005E239D">
        <w:rPr>
          <w:rFonts w:ascii="Times New Roman" w:hAnsi="Times New Roman" w:cs="Times New Roman"/>
        </w:rPr>
        <w:t xml:space="preserve"> included for deli meat </w:t>
      </w:r>
      <w:r w:rsidR="00651840" w:rsidRPr="005E239D">
        <w:rPr>
          <w:rFonts w:ascii="Times New Roman" w:hAnsi="Times New Roman" w:cs="Times New Roman"/>
        </w:rPr>
        <w:t xml:space="preserve">heating </w:t>
      </w:r>
      <w:r w:rsidRPr="005E239D">
        <w:rPr>
          <w:rFonts w:ascii="Times New Roman" w:hAnsi="Times New Roman" w:cs="Times New Roman"/>
        </w:rPr>
        <w:t>temperature.</w:t>
      </w:r>
    </w:p>
    <w:p w14:paraId="3590593D" w14:textId="77777777" w:rsidR="000B67BC" w:rsidRPr="005E239D" w:rsidRDefault="000B67BC" w:rsidP="00933695">
      <w:pPr>
        <w:spacing w:after="0" w:line="480" w:lineRule="auto"/>
        <w:rPr>
          <w:rFonts w:ascii="Times New Roman" w:hAnsi="Times New Roman" w:cs="Times New Roman"/>
        </w:rPr>
      </w:pPr>
    </w:p>
    <w:p w14:paraId="465C2B8F" w14:textId="1E33539B" w:rsidR="0037591F" w:rsidRPr="007A1FE5" w:rsidRDefault="000B67BC" w:rsidP="007A1FE5">
      <w:pPr>
        <w:spacing w:line="360" w:lineRule="auto"/>
        <w:rPr>
          <w:rFonts w:ascii="Times New Roman" w:hAnsi="Times New Roman" w:cs="Times New Roman"/>
          <w:i/>
          <w:u w:val="single"/>
        </w:rPr>
      </w:pPr>
      <w:r>
        <w:rPr>
          <w:rFonts w:ascii="Times New Roman" w:hAnsi="Times New Roman" w:cs="Times New Roman"/>
          <w:i/>
        </w:rPr>
        <w:t>S</w:t>
      </w:r>
      <w:r w:rsidR="00E42FE0">
        <w:rPr>
          <w:rFonts w:ascii="Times New Roman" w:hAnsi="Times New Roman" w:cs="Times New Roman"/>
          <w:i/>
        </w:rPr>
        <w:t>2</w:t>
      </w:r>
      <w:r w:rsidR="00CC3A05" w:rsidRPr="007A1FE5">
        <w:rPr>
          <w:rFonts w:ascii="Times New Roman" w:hAnsi="Times New Roman" w:cs="Times New Roman"/>
          <w:i/>
        </w:rPr>
        <w:t xml:space="preserve">.16 </w:t>
      </w:r>
      <w:r w:rsidR="003D3F03" w:rsidRPr="007A1FE5">
        <w:rPr>
          <w:rFonts w:ascii="Times New Roman" w:hAnsi="Times New Roman" w:cs="Times New Roman"/>
          <w:i/>
        </w:rPr>
        <w:t>Referen</w:t>
      </w:r>
      <w:r w:rsidR="006A11E7" w:rsidRPr="007A1FE5">
        <w:rPr>
          <w:rFonts w:ascii="Times New Roman" w:hAnsi="Times New Roman" w:cs="Times New Roman"/>
          <w:i/>
        </w:rPr>
        <w:t>ce</w:t>
      </w:r>
      <w:r w:rsidR="003D3F03" w:rsidRPr="007A1FE5">
        <w:rPr>
          <w:rFonts w:ascii="Times New Roman" w:hAnsi="Times New Roman" w:cs="Times New Roman"/>
          <w:i/>
        </w:rPr>
        <w:t xml:space="preserve"> D, T, </w:t>
      </w:r>
      <w:r w:rsidR="00224CC1" w:rsidRPr="007A1FE5">
        <w:rPr>
          <w:rFonts w:ascii="Times New Roman" w:hAnsi="Times New Roman" w:cs="Times New Roman"/>
          <w:i/>
        </w:rPr>
        <w:t>&amp; Z Values (thermal inactivation)</w:t>
      </w:r>
    </w:p>
    <w:p w14:paraId="58FFDD59" w14:textId="77777777" w:rsidR="00224CC1" w:rsidRPr="005E239D" w:rsidRDefault="00224CC1" w:rsidP="00933695">
      <w:pPr>
        <w:spacing w:after="0" w:line="480" w:lineRule="auto"/>
        <w:rPr>
          <w:rFonts w:ascii="Times New Roman" w:hAnsi="Times New Roman" w:cs="Times New Roman"/>
          <w:u w:val="single"/>
        </w:rPr>
      </w:pPr>
      <w:r w:rsidRPr="005E239D">
        <w:rPr>
          <w:rFonts w:ascii="Times New Roman" w:hAnsi="Times New Roman" w:cs="Times New Roman"/>
          <w:u w:val="single"/>
        </w:rPr>
        <w:t>Input Values:</w:t>
      </w:r>
    </w:p>
    <w:p w14:paraId="6ADB7559" w14:textId="77777777" w:rsidR="00650F3D" w:rsidRPr="005E239D" w:rsidRDefault="00650F3D" w:rsidP="00933695">
      <w:pPr>
        <w:spacing w:after="0" w:line="480" w:lineRule="auto"/>
        <w:rPr>
          <w:rFonts w:ascii="Times New Roman" w:hAnsi="Times New Roman" w:cs="Times New Roman"/>
        </w:rPr>
      </w:pPr>
      <w:r w:rsidRPr="005E239D">
        <w:rPr>
          <w:rFonts w:ascii="Times New Roman" w:hAnsi="Times New Roman" w:cs="Times New Roman"/>
        </w:rPr>
        <w:t>D</w:t>
      </w:r>
      <w:r w:rsidRPr="005E239D">
        <w:rPr>
          <w:rFonts w:ascii="Times New Roman" w:hAnsi="Times New Roman" w:cs="Times New Roman"/>
          <w:vertAlign w:val="subscript"/>
        </w:rPr>
        <w:t>ref</w:t>
      </w:r>
      <w:r w:rsidR="00444389" w:rsidRPr="005E239D">
        <w:rPr>
          <w:rFonts w:ascii="Times New Roman" w:hAnsi="Times New Roman" w:cs="Times New Roman"/>
        </w:rPr>
        <w:t xml:space="preserve">: 0.05333333 </w:t>
      </w:r>
      <w:r w:rsidRPr="005E239D">
        <w:rPr>
          <w:rFonts w:ascii="Times New Roman" w:hAnsi="Times New Roman" w:cs="Times New Roman"/>
        </w:rPr>
        <w:t>seconds</w:t>
      </w:r>
    </w:p>
    <w:p w14:paraId="0031C542" w14:textId="77777777" w:rsidR="00650F3D" w:rsidRPr="005E239D" w:rsidRDefault="00650F3D" w:rsidP="00933695">
      <w:pPr>
        <w:spacing w:after="0" w:line="480" w:lineRule="auto"/>
        <w:rPr>
          <w:rFonts w:ascii="Times New Roman" w:hAnsi="Times New Roman" w:cs="Times New Roman"/>
        </w:rPr>
      </w:pPr>
      <w:r w:rsidRPr="005E239D">
        <w:rPr>
          <w:rFonts w:ascii="Times New Roman" w:hAnsi="Times New Roman" w:cs="Times New Roman"/>
        </w:rPr>
        <w:t>T</w:t>
      </w:r>
      <w:r w:rsidRPr="005E239D">
        <w:rPr>
          <w:rFonts w:ascii="Times New Roman" w:hAnsi="Times New Roman" w:cs="Times New Roman"/>
          <w:vertAlign w:val="subscript"/>
        </w:rPr>
        <w:t>ref</w:t>
      </w:r>
      <w:r w:rsidRPr="005E239D">
        <w:rPr>
          <w:rFonts w:ascii="Times New Roman" w:hAnsi="Times New Roman" w:cs="Times New Roman"/>
        </w:rPr>
        <w:t>: 70</w:t>
      </w:r>
      <w:r w:rsidR="003D3F03" w:rsidRPr="005E239D">
        <w:rPr>
          <w:rFonts w:ascii="Times New Roman" w:hAnsi="Times New Roman" w:cs="Times New Roman"/>
        </w:rPr>
        <w:t xml:space="preserve"> </w:t>
      </w:r>
      <w:r w:rsidRPr="005E239D">
        <w:rPr>
          <w:rFonts w:ascii="Times New Roman" w:hAnsi="Times New Roman" w:cs="Times New Roman"/>
        </w:rPr>
        <w:t>°C</w:t>
      </w:r>
    </w:p>
    <w:p w14:paraId="10691413" w14:textId="77777777" w:rsidR="00224CC1" w:rsidRPr="005E239D" w:rsidRDefault="005E239D" w:rsidP="00933695">
      <w:pPr>
        <w:spacing w:after="0" w:line="480" w:lineRule="auto"/>
        <w:rPr>
          <w:rFonts w:ascii="Times New Roman" w:hAnsi="Times New Roman" w:cs="Times New Roman"/>
        </w:rPr>
      </w:pPr>
      <w:r w:rsidRPr="005E239D">
        <w:rPr>
          <w:rFonts w:ascii="Times New Roman" w:hAnsi="Times New Roman" w:cs="Times New Roman"/>
        </w:rPr>
        <w:t>z</w:t>
      </w:r>
      <w:r w:rsidR="00650F3D" w:rsidRPr="005E239D">
        <w:rPr>
          <w:rFonts w:ascii="Times New Roman" w:hAnsi="Times New Roman" w:cs="Times New Roman"/>
        </w:rPr>
        <w:t>- value: 5.47</w:t>
      </w:r>
      <w:r w:rsidR="003D3F03" w:rsidRPr="005E239D">
        <w:rPr>
          <w:rFonts w:ascii="Times New Roman" w:hAnsi="Times New Roman" w:cs="Times New Roman"/>
        </w:rPr>
        <w:t xml:space="preserve"> </w:t>
      </w:r>
      <w:r w:rsidR="00D81D01" w:rsidRPr="005E239D">
        <w:rPr>
          <w:rFonts w:ascii="Times New Roman" w:hAnsi="Times New Roman" w:cs="Times New Roman"/>
        </w:rPr>
        <w:t>°C</w:t>
      </w:r>
      <w:r w:rsidR="00224CC1" w:rsidRPr="005E239D">
        <w:rPr>
          <w:rFonts w:ascii="Times New Roman" w:hAnsi="Times New Roman" w:cs="Times New Roman"/>
        </w:rPr>
        <w:tab/>
        <w:t xml:space="preserve"> </w:t>
      </w:r>
    </w:p>
    <w:p w14:paraId="2A33DEFE" w14:textId="77777777" w:rsidR="006A11E7" w:rsidRPr="005E239D" w:rsidRDefault="00DB2145" w:rsidP="00933695">
      <w:pPr>
        <w:spacing w:after="0" w:line="480" w:lineRule="auto"/>
        <w:rPr>
          <w:rFonts w:ascii="Times New Roman" w:hAnsi="Times New Roman" w:cs="Times New Roman"/>
        </w:rPr>
      </w:pPr>
      <w:r>
        <w:rPr>
          <w:rFonts w:ascii="Times New Roman" w:hAnsi="Times New Roman" w:cs="Times New Roman"/>
          <w:u w:val="single"/>
        </w:rPr>
        <w:t>Source(s):</w:t>
      </w:r>
      <w:r>
        <w:rPr>
          <w:rFonts w:ascii="Times New Roman" w:hAnsi="Times New Roman" w:cs="Times New Roman"/>
          <w:u w:val="single"/>
        </w:rPr>
        <w:fldChar w:fldCharType="begin"/>
      </w:r>
      <w:r>
        <w:rPr>
          <w:rFonts w:ascii="Times New Roman" w:hAnsi="Times New Roman" w:cs="Times New Roman"/>
          <w:u w:val="single"/>
        </w:rPr>
        <w:instrText>ADDIN RW.CITE{{11 Huang, Lihan 2005}}</w:instrText>
      </w:r>
      <w:r>
        <w:rPr>
          <w:rFonts w:ascii="Times New Roman" w:hAnsi="Times New Roman" w:cs="Times New Roman"/>
          <w:u w:val="single"/>
        </w:rPr>
        <w:fldChar w:fldCharType="separate"/>
      </w:r>
      <w:r w:rsidR="00D338C4">
        <w:rPr>
          <w:rFonts w:ascii="Times New Roman" w:hAnsi="Times New Roman" w:cs="Times New Roman"/>
        </w:rPr>
        <w:t>[14]</w:t>
      </w:r>
      <w:r>
        <w:rPr>
          <w:rFonts w:ascii="Times New Roman" w:hAnsi="Times New Roman" w:cs="Times New Roman"/>
          <w:u w:val="single"/>
        </w:rPr>
        <w:fldChar w:fldCharType="end"/>
      </w:r>
    </w:p>
    <w:p w14:paraId="22FE8010" w14:textId="77777777" w:rsidR="003D3F03" w:rsidRPr="005E239D" w:rsidRDefault="006A11E7" w:rsidP="00933695">
      <w:pPr>
        <w:spacing w:after="0" w:line="480" w:lineRule="auto"/>
        <w:rPr>
          <w:rFonts w:ascii="Times New Roman" w:hAnsi="Times New Roman" w:cs="Times New Roman"/>
          <w:u w:val="single"/>
        </w:rPr>
      </w:pPr>
      <w:r w:rsidRPr="005E239D">
        <w:rPr>
          <w:rFonts w:ascii="Times New Roman" w:hAnsi="Times New Roman" w:cs="Times New Roman"/>
          <w:u w:val="single"/>
        </w:rPr>
        <w:t>Description</w:t>
      </w:r>
      <w:r w:rsidR="00224CC1" w:rsidRPr="005E239D">
        <w:rPr>
          <w:rFonts w:ascii="Times New Roman" w:hAnsi="Times New Roman" w:cs="Times New Roman"/>
          <w:u w:val="single"/>
        </w:rPr>
        <w:t>:</w:t>
      </w:r>
    </w:p>
    <w:p w14:paraId="4094D51C" w14:textId="321B1935" w:rsidR="000B67BC" w:rsidRDefault="006A11E7" w:rsidP="007A1FE5">
      <w:pPr>
        <w:spacing w:after="0" w:line="480" w:lineRule="auto"/>
        <w:ind w:firstLine="720"/>
        <w:rPr>
          <w:rFonts w:ascii="Times New Roman" w:hAnsi="Times New Roman" w:cs="Times New Roman"/>
          <w:u w:val="single"/>
        </w:rPr>
      </w:pPr>
      <w:r w:rsidRPr="005E239D">
        <w:rPr>
          <w:rFonts w:ascii="Times New Roman" w:hAnsi="Times New Roman" w:cs="Times New Roman"/>
        </w:rPr>
        <w:t>T</w:t>
      </w:r>
      <w:r w:rsidR="00D81D01" w:rsidRPr="005E239D">
        <w:rPr>
          <w:rFonts w:ascii="Times New Roman" w:hAnsi="Times New Roman" w:cs="Times New Roman"/>
        </w:rPr>
        <w:t>o calculate growth</w:t>
      </w:r>
      <w:r w:rsidRPr="005E239D">
        <w:rPr>
          <w:rFonts w:ascii="Times New Roman" w:hAnsi="Times New Roman" w:cs="Times New Roman"/>
        </w:rPr>
        <w:t>,</w:t>
      </w:r>
      <w:r w:rsidR="00D81D01" w:rsidRPr="005E239D">
        <w:rPr>
          <w:rFonts w:ascii="Times New Roman" w:hAnsi="Times New Roman" w:cs="Times New Roman"/>
        </w:rPr>
        <w:t xml:space="preserve"> three values were required; a referen</w:t>
      </w:r>
      <w:r w:rsidRPr="005E239D">
        <w:rPr>
          <w:rFonts w:ascii="Times New Roman" w:hAnsi="Times New Roman" w:cs="Times New Roman"/>
        </w:rPr>
        <w:t>ce</w:t>
      </w:r>
      <w:r w:rsidR="00D81D01" w:rsidRPr="005E239D">
        <w:rPr>
          <w:rFonts w:ascii="Times New Roman" w:hAnsi="Times New Roman" w:cs="Times New Roman"/>
        </w:rPr>
        <w:t xml:space="preserve"> D value, a referen</w:t>
      </w:r>
      <w:r w:rsidRPr="005E239D">
        <w:rPr>
          <w:rFonts w:ascii="Times New Roman" w:hAnsi="Times New Roman" w:cs="Times New Roman"/>
        </w:rPr>
        <w:t>ce</w:t>
      </w:r>
      <w:r w:rsidR="00D81D01" w:rsidRPr="005E239D">
        <w:rPr>
          <w:rFonts w:ascii="Times New Roman" w:hAnsi="Times New Roman" w:cs="Times New Roman"/>
        </w:rPr>
        <w:t xml:space="preserve"> T value, and a </w:t>
      </w:r>
      <w:r w:rsidR="005E239D" w:rsidRPr="005E239D">
        <w:rPr>
          <w:rFonts w:ascii="Times New Roman" w:hAnsi="Times New Roman" w:cs="Times New Roman"/>
        </w:rPr>
        <w:t>z</w:t>
      </w:r>
      <w:r w:rsidR="00D81D01" w:rsidRPr="005E239D">
        <w:rPr>
          <w:rFonts w:ascii="Times New Roman" w:hAnsi="Times New Roman" w:cs="Times New Roman"/>
        </w:rPr>
        <w:t>-value. The D</w:t>
      </w:r>
      <w:r w:rsidR="00D81D01" w:rsidRPr="005E239D">
        <w:rPr>
          <w:rFonts w:ascii="Times New Roman" w:hAnsi="Times New Roman" w:cs="Times New Roman"/>
          <w:vertAlign w:val="subscript"/>
        </w:rPr>
        <w:t>ref</w:t>
      </w:r>
      <w:r w:rsidR="00D81D01" w:rsidRPr="005E239D">
        <w:rPr>
          <w:rFonts w:ascii="Times New Roman" w:hAnsi="Times New Roman" w:cs="Times New Roman"/>
        </w:rPr>
        <w:t xml:space="preserve"> value is the decimal reduction time, the </w:t>
      </w:r>
      <w:r w:rsidR="00651840" w:rsidRPr="005E239D">
        <w:rPr>
          <w:rFonts w:ascii="Times New Roman" w:hAnsi="Times New Roman" w:cs="Times New Roman"/>
        </w:rPr>
        <w:t xml:space="preserve">heating </w:t>
      </w:r>
      <w:r w:rsidR="00D81D01" w:rsidRPr="005E239D">
        <w:rPr>
          <w:rFonts w:ascii="Times New Roman" w:hAnsi="Times New Roman" w:cs="Times New Roman"/>
        </w:rPr>
        <w:t xml:space="preserve">time required to kill 90% of the </w:t>
      </w:r>
      <w:r w:rsidR="00D81D01" w:rsidRPr="005E239D">
        <w:rPr>
          <w:rFonts w:ascii="Times New Roman" w:hAnsi="Times New Roman" w:cs="Times New Roman"/>
        </w:rPr>
        <w:lastRenderedPageBreak/>
        <w:t>organisms, at referent temperature T</w:t>
      </w:r>
      <w:r w:rsidR="00D81D01" w:rsidRPr="005E239D">
        <w:rPr>
          <w:rFonts w:ascii="Times New Roman" w:hAnsi="Times New Roman" w:cs="Times New Roman"/>
          <w:vertAlign w:val="subscript"/>
        </w:rPr>
        <w:t>ref</w:t>
      </w:r>
      <w:r w:rsidR="00D81D01" w:rsidRPr="005E239D">
        <w:rPr>
          <w:rFonts w:ascii="Times New Roman" w:hAnsi="Times New Roman" w:cs="Times New Roman"/>
        </w:rPr>
        <w:t xml:space="preserve">. The </w:t>
      </w:r>
      <w:r w:rsidR="005E239D" w:rsidRPr="005E239D">
        <w:rPr>
          <w:rFonts w:ascii="Times New Roman" w:hAnsi="Times New Roman" w:cs="Times New Roman"/>
        </w:rPr>
        <w:t>z</w:t>
      </w:r>
      <w:r w:rsidR="00D81D01" w:rsidRPr="005E239D">
        <w:rPr>
          <w:rFonts w:ascii="Times New Roman" w:hAnsi="Times New Roman" w:cs="Times New Roman"/>
        </w:rPr>
        <w:t xml:space="preserve"> value is the temperature required for a one log reduction in the D value. Values used in </w:t>
      </w:r>
      <w:r w:rsidR="004C09D5" w:rsidRPr="005E239D">
        <w:rPr>
          <w:rFonts w:ascii="Times New Roman" w:hAnsi="Times New Roman" w:cs="Times New Roman"/>
        </w:rPr>
        <w:t>the</w:t>
      </w:r>
      <w:r w:rsidR="00D81D01" w:rsidRPr="005E239D">
        <w:rPr>
          <w:rFonts w:ascii="Times New Roman" w:hAnsi="Times New Roman" w:cs="Times New Roman"/>
        </w:rPr>
        <w:t xml:space="preserve"> model were obtained from Huang </w:t>
      </w:r>
      <w:r w:rsidR="005C3D85">
        <w:rPr>
          <w:rFonts w:ascii="Times New Roman" w:hAnsi="Times New Roman" w:cs="Times New Roman"/>
        </w:rPr>
        <w:fldChar w:fldCharType="begin"/>
      </w:r>
      <w:r w:rsidR="005C3D85">
        <w:rPr>
          <w:rFonts w:ascii="Times New Roman" w:hAnsi="Times New Roman" w:cs="Times New Roman"/>
        </w:rPr>
        <w:instrText>ADDIN RW.CITE{{11 Huang, Lihan 2005}}</w:instrText>
      </w:r>
      <w:r w:rsidR="005C3D85">
        <w:rPr>
          <w:rFonts w:ascii="Times New Roman" w:hAnsi="Times New Roman" w:cs="Times New Roman"/>
        </w:rPr>
        <w:fldChar w:fldCharType="separate"/>
      </w:r>
      <w:r w:rsidR="00D338C4">
        <w:rPr>
          <w:rFonts w:ascii="Times New Roman" w:hAnsi="Times New Roman" w:cs="Times New Roman"/>
        </w:rPr>
        <w:t>[14]</w:t>
      </w:r>
      <w:r w:rsidR="005C3D85">
        <w:rPr>
          <w:rFonts w:ascii="Times New Roman" w:hAnsi="Times New Roman" w:cs="Times New Roman"/>
        </w:rPr>
        <w:fldChar w:fldCharType="end"/>
      </w:r>
      <w:r w:rsidR="00D81D01" w:rsidRPr="005E239D">
        <w:rPr>
          <w:rFonts w:ascii="Times New Roman" w:hAnsi="Times New Roman" w:cs="Times New Roman"/>
        </w:rPr>
        <w:t xml:space="preserve">, and were specific to the thermal inactivation of </w:t>
      </w:r>
      <w:r w:rsidR="00D81D01" w:rsidRPr="005E239D">
        <w:rPr>
          <w:rFonts w:ascii="Times New Roman" w:hAnsi="Times New Roman" w:cs="Times New Roman"/>
          <w:i/>
        </w:rPr>
        <w:t>L. monocytogenes</w:t>
      </w:r>
      <w:r w:rsidR="00D81D01" w:rsidRPr="005E239D">
        <w:rPr>
          <w:rFonts w:ascii="Times New Roman" w:hAnsi="Times New Roman" w:cs="Times New Roman"/>
        </w:rPr>
        <w:t xml:space="preserve"> </w:t>
      </w:r>
      <w:r w:rsidR="004C09D5" w:rsidRPr="005E239D">
        <w:rPr>
          <w:rFonts w:ascii="Times New Roman" w:hAnsi="Times New Roman" w:cs="Times New Roman"/>
        </w:rPr>
        <w:t>i</w:t>
      </w:r>
      <w:r w:rsidR="00D81D01" w:rsidRPr="005E239D">
        <w:rPr>
          <w:rFonts w:ascii="Times New Roman" w:hAnsi="Times New Roman" w:cs="Times New Roman"/>
        </w:rPr>
        <w:t xml:space="preserve">n beef frankfurters. </w:t>
      </w:r>
      <w:r w:rsidR="004C09D5" w:rsidRPr="005E239D">
        <w:rPr>
          <w:rFonts w:ascii="Times New Roman" w:hAnsi="Times New Roman" w:cs="Times New Roman"/>
        </w:rPr>
        <w:t>The D</w:t>
      </w:r>
      <w:r w:rsidR="004C09D5" w:rsidRPr="005E239D">
        <w:rPr>
          <w:rFonts w:ascii="Times New Roman" w:hAnsi="Times New Roman" w:cs="Times New Roman"/>
          <w:vertAlign w:val="subscript"/>
        </w:rPr>
        <w:t>ref</w:t>
      </w:r>
      <w:r w:rsidR="004C09D5" w:rsidRPr="005E239D">
        <w:rPr>
          <w:rFonts w:ascii="Times New Roman" w:hAnsi="Times New Roman" w:cs="Times New Roman"/>
        </w:rPr>
        <w:t xml:space="preserve"> and </w:t>
      </w:r>
      <w:r w:rsidR="005E239D" w:rsidRPr="005E239D">
        <w:rPr>
          <w:rFonts w:ascii="Times New Roman" w:hAnsi="Times New Roman" w:cs="Times New Roman"/>
        </w:rPr>
        <w:t>z</w:t>
      </w:r>
      <w:r w:rsidR="004C09D5" w:rsidRPr="005E239D">
        <w:rPr>
          <w:rFonts w:ascii="Times New Roman" w:hAnsi="Times New Roman" w:cs="Times New Roman"/>
        </w:rPr>
        <w:t xml:space="preserve"> values</w:t>
      </w:r>
      <w:r w:rsidR="00D81D01" w:rsidRPr="005E239D">
        <w:rPr>
          <w:rFonts w:ascii="Times New Roman" w:hAnsi="Times New Roman" w:cs="Times New Roman"/>
        </w:rPr>
        <w:t xml:space="preserve"> were based on the temperature of a water bath used to </w:t>
      </w:r>
      <w:r w:rsidR="00651840" w:rsidRPr="005E239D">
        <w:rPr>
          <w:rFonts w:ascii="Times New Roman" w:hAnsi="Times New Roman" w:cs="Times New Roman"/>
        </w:rPr>
        <w:t>heat</w:t>
      </w:r>
      <w:r w:rsidR="00D81D01" w:rsidRPr="005E239D">
        <w:rPr>
          <w:rFonts w:ascii="Times New Roman" w:hAnsi="Times New Roman" w:cs="Times New Roman"/>
        </w:rPr>
        <w:t xml:space="preserve"> flattened 1mm thick samples of frankfurter meat. These temperatures would be a close </w:t>
      </w:r>
      <w:r w:rsidR="004C09D5" w:rsidRPr="005E239D">
        <w:rPr>
          <w:rFonts w:ascii="Times New Roman" w:hAnsi="Times New Roman" w:cs="Times New Roman"/>
        </w:rPr>
        <w:t>approximation</w:t>
      </w:r>
      <w:r w:rsidR="003D3F03" w:rsidRPr="005E239D">
        <w:rPr>
          <w:rFonts w:ascii="Times New Roman" w:hAnsi="Times New Roman" w:cs="Times New Roman"/>
        </w:rPr>
        <w:t xml:space="preserve"> of meat temperature </w:t>
      </w:r>
      <w:r w:rsidR="00D81D01" w:rsidRPr="005E239D">
        <w:rPr>
          <w:rFonts w:ascii="Times New Roman" w:hAnsi="Times New Roman" w:cs="Times New Roman"/>
        </w:rPr>
        <w:t>and therefore were comparable to the the</w:t>
      </w:r>
      <w:r w:rsidR="003D3F03" w:rsidRPr="005E239D">
        <w:rPr>
          <w:rFonts w:ascii="Times New Roman" w:hAnsi="Times New Roman" w:cs="Times New Roman"/>
        </w:rPr>
        <w:t xml:space="preserve">rmal inactivation </w:t>
      </w:r>
      <w:r w:rsidR="00D81D01" w:rsidRPr="005E239D">
        <w:rPr>
          <w:rFonts w:ascii="Times New Roman" w:hAnsi="Times New Roman" w:cs="Times New Roman"/>
        </w:rPr>
        <w:t xml:space="preserve">at various internal temperatures of frankfurters during </w:t>
      </w:r>
      <w:r w:rsidR="00651840" w:rsidRPr="005E239D">
        <w:rPr>
          <w:rFonts w:ascii="Times New Roman" w:hAnsi="Times New Roman" w:cs="Times New Roman"/>
        </w:rPr>
        <w:t>heating</w:t>
      </w:r>
      <w:r w:rsidR="00D81D01" w:rsidRPr="005E239D">
        <w:rPr>
          <w:rFonts w:ascii="Times New Roman" w:hAnsi="Times New Roman" w:cs="Times New Roman"/>
        </w:rPr>
        <w:t xml:space="preserve">. </w:t>
      </w:r>
    </w:p>
    <w:p w14:paraId="651C9FDF" w14:textId="77777777" w:rsidR="000B67BC" w:rsidRPr="005E239D" w:rsidRDefault="000B67BC" w:rsidP="00933695">
      <w:pPr>
        <w:spacing w:after="0" w:line="480" w:lineRule="auto"/>
        <w:rPr>
          <w:rFonts w:ascii="Times New Roman" w:hAnsi="Times New Roman" w:cs="Times New Roman"/>
          <w:u w:val="single"/>
        </w:rPr>
      </w:pPr>
    </w:p>
    <w:p w14:paraId="3CFA769E" w14:textId="4A7EC891" w:rsidR="0037591F" w:rsidRDefault="000B67BC">
      <w:pPr>
        <w:spacing w:after="0" w:line="480" w:lineRule="auto"/>
        <w:rPr>
          <w:rFonts w:ascii="Times New Roman" w:hAnsi="Times New Roman" w:cs="Times New Roman"/>
          <w:u w:val="single"/>
        </w:rPr>
      </w:pPr>
      <w:r w:rsidRPr="007A1FE5">
        <w:rPr>
          <w:rFonts w:ascii="Times New Roman" w:hAnsi="Times New Roman" w:cs="Times New Roman"/>
          <w:i/>
        </w:rPr>
        <w:t>S</w:t>
      </w:r>
      <w:r w:rsidR="00E42FE0" w:rsidRPr="007A1FE5">
        <w:rPr>
          <w:rFonts w:ascii="Times New Roman" w:hAnsi="Times New Roman" w:cs="Times New Roman"/>
          <w:i/>
        </w:rPr>
        <w:t>2</w:t>
      </w:r>
      <w:r w:rsidR="00CC3A05" w:rsidRPr="007A1FE5">
        <w:rPr>
          <w:rFonts w:ascii="Times New Roman" w:hAnsi="Times New Roman" w:cs="Times New Roman"/>
          <w:i/>
        </w:rPr>
        <w:t xml:space="preserve">.17 </w:t>
      </w:r>
      <w:r w:rsidR="009F6E8D" w:rsidRPr="007A1FE5">
        <w:rPr>
          <w:rFonts w:ascii="Times New Roman" w:hAnsi="Times New Roman" w:cs="Times New Roman"/>
          <w:i/>
        </w:rPr>
        <w:t>Storage Time and Temperature</w:t>
      </w:r>
      <w:r w:rsidR="00651840" w:rsidRPr="007A1FE5">
        <w:rPr>
          <w:rFonts w:ascii="Times New Roman" w:hAnsi="Times New Roman" w:cs="Times New Roman"/>
          <w:i/>
        </w:rPr>
        <w:t xml:space="preserve"> Prior to Retail</w:t>
      </w:r>
    </w:p>
    <w:p w14:paraId="6FA562FD" w14:textId="77777777" w:rsidR="009F6E8D" w:rsidRPr="005E239D" w:rsidRDefault="009F6E8D" w:rsidP="00933695">
      <w:pPr>
        <w:spacing w:after="0" w:line="480" w:lineRule="auto"/>
        <w:rPr>
          <w:rFonts w:ascii="Times New Roman" w:hAnsi="Times New Roman" w:cs="Times New Roman"/>
          <w:u w:val="single"/>
        </w:rPr>
      </w:pPr>
      <w:r w:rsidRPr="005E239D">
        <w:rPr>
          <w:rFonts w:ascii="Times New Roman" w:hAnsi="Times New Roman" w:cs="Times New Roman"/>
          <w:u w:val="single"/>
        </w:rPr>
        <w:t>Input Values:</w:t>
      </w:r>
    </w:p>
    <w:p w14:paraId="36D36AB6" w14:textId="77777777" w:rsidR="0015665C" w:rsidRPr="005E239D" w:rsidRDefault="0015665C" w:rsidP="0015665C">
      <w:pPr>
        <w:spacing w:after="0" w:line="480" w:lineRule="auto"/>
        <w:rPr>
          <w:rFonts w:ascii="Times New Roman" w:hAnsi="Times New Roman" w:cs="Times New Roman"/>
        </w:rPr>
      </w:pPr>
      <w:r w:rsidRPr="005E239D">
        <w:rPr>
          <w:rFonts w:ascii="Times New Roman" w:hAnsi="Times New Roman" w:cs="Times New Roman"/>
        </w:rPr>
        <w:t xml:space="preserve">Storage Temperature: Uniform (1, 5) °C </w:t>
      </w:r>
    </w:p>
    <w:p w14:paraId="67B1AA0C" w14:textId="77777777" w:rsidR="009F6E8D" w:rsidRPr="005E239D" w:rsidRDefault="009F6E8D" w:rsidP="00933695">
      <w:pPr>
        <w:spacing w:after="0" w:line="480" w:lineRule="auto"/>
        <w:rPr>
          <w:rFonts w:ascii="Times New Roman" w:hAnsi="Times New Roman" w:cs="Times New Roman"/>
        </w:rPr>
      </w:pPr>
      <w:r w:rsidRPr="005E239D">
        <w:rPr>
          <w:rFonts w:ascii="Times New Roman" w:hAnsi="Times New Roman" w:cs="Times New Roman"/>
        </w:rPr>
        <w:t>Storage Time: Uniform (10, 30) days</w:t>
      </w:r>
    </w:p>
    <w:p w14:paraId="25D577B6" w14:textId="77777777" w:rsidR="009F6E8D" w:rsidRPr="00933695" w:rsidRDefault="009F6E8D" w:rsidP="00933695">
      <w:pPr>
        <w:spacing w:after="0" w:line="480" w:lineRule="auto"/>
        <w:rPr>
          <w:rFonts w:ascii="Times New Roman" w:hAnsi="Times New Roman" w:cs="Times New Roman"/>
        </w:rPr>
      </w:pPr>
      <w:r w:rsidRPr="005E239D">
        <w:rPr>
          <w:rFonts w:ascii="Times New Roman" w:hAnsi="Times New Roman" w:cs="Times New Roman"/>
          <w:u w:val="single"/>
        </w:rPr>
        <w:t xml:space="preserve">Source(s): </w:t>
      </w:r>
      <w:r w:rsidR="00DB2145">
        <w:rPr>
          <w:rFonts w:ascii="Times New Roman" w:hAnsi="Times New Roman" w:cs="Times New Roman"/>
          <w:u w:val="single"/>
        </w:rPr>
        <w:fldChar w:fldCharType="begin"/>
      </w:r>
      <w:r w:rsidR="00DB2145">
        <w:rPr>
          <w:rFonts w:ascii="Times New Roman" w:hAnsi="Times New Roman" w:cs="Times New Roman"/>
          <w:u w:val="single"/>
        </w:rPr>
        <w:instrText>ADDIN RW.CITE{{61 Pradhan, Abani K 2009}}</w:instrText>
      </w:r>
      <w:r w:rsidR="00DB2145">
        <w:rPr>
          <w:rFonts w:ascii="Times New Roman" w:hAnsi="Times New Roman" w:cs="Times New Roman"/>
          <w:u w:val="single"/>
        </w:rPr>
        <w:fldChar w:fldCharType="separate"/>
      </w:r>
      <w:r w:rsidR="00D338C4">
        <w:rPr>
          <w:rFonts w:ascii="Times New Roman" w:hAnsi="Times New Roman" w:cs="Times New Roman"/>
        </w:rPr>
        <w:t>[15]</w:t>
      </w:r>
      <w:r w:rsidR="00DB2145">
        <w:rPr>
          <w:rFonts w:ascii="Times New Roman" w:hAnsi="Times New Roman" w:cs="Times New Roman"/>
          <w:u w:val="single"/>
        </w:rPr>
        <w:fldChar w:fldCharType="end"/>
      </w:r>
    </w:p>
    <w:p w14:paraId="095E436F" w14:textId="77777777" w:rsidR="00DB2145" w:rsidRDefault="00DB2145" w:rsidP="00933695">
      <w:pPr>
        <w:spacing w:after="0" w:line="480" w:lineRule="auto"/>
        <w:rPr>
          <w:rFonts w:ascii="Times New Roman" w:hAnsi="Times New Roman" w:cs="Times New Roman"/>
        </w:rPr>
      </w:pPr>
      <w:r w:rsidRPr="00DB2145">
        <w:rPr>
          <w:rFonts w:ascii="Times New Roman" w:hAnsi="Times New Roman" w:cs="Times New Roman"/>
          <w:u w:val="single"/>
        </w:rPr>
        <w:t>Description</w:t>
      </w:r>
      <w:r>
        <w:rPr>
          <w:rFonts w:ascii="Times New Roman" w:hAnsi="Times New Roman" w:cs="Times New Roman"/>
        </w:rPr>
        <w:t>:</w:t>
      </w:r>
    </w:p>
    <w:p w14:paraId="004DA34A" w14:textId="578F13CA" w:rsidR="009F6E8D" w:rsidRPr="005E239D" w:rsidRDefault="006240DA" w:rsidP="007A1FE5">
      <w:pPr>
        <w:spacing w:after="0" w:line="480" w:lineRule="auto"/>
        <w:ind w:firstLine="720"/>
        <w:rPr>
          <w:rFonts w:ascii="Times New Roman" w:hAnsi="Times New Roman" w:cs="Times New Roman"/>
        </w:rPr>
      </w:pPr>
      <w:r w:rsidRPr="005E239D">
        <w:rPr>
          <w:rFonts w:ascii="Times New Roman" w:hAnsi="Times New Roman" w:cs="Times New Roman"/>
        </w:rPr>
        <w:t xml:space="preserve">Storage temperature prior to retail was required to calculate the lag time of </w:t>
      </w:r>
      <w:r w:rsidRPr="005E239D">
        <w:rPr>
          <w:rFonts w:ascii="Times New Roman" w:hAnsi="Times New Roman" w:cs="Times New Roman"/>
          <w:i/>
        </w:rPr>
        <w:t>L. monocytogenes</w:t>
      </w:r>
      <w:r w:rsidRPr="005E239D">
        <w:rPr>
          <w:rFonts w:ascii="Times New Roman" w:hAnsi="Times New Roman" w:cs="Times New Roman"/>
        </w:rPr>
        <w:t xml:space="preserve"> populations. The length of storage prior to retail was required to determine the amount of lag time remaining, if any, at the retail phase. Both inputs were represented by uniform</w:t>
      </w:r>
      <w:r w:rsidR="002F654B">
        <w:rPr>
          <w:rFonts w:ascii="Times New Roman" w:hAnsi="Times New Roman" w:cs="Times New Roman"/>
        </w:rPr>
        <w:t xml:space="preserve"> distributions </w:t>
      </w:r>
      <w:r w:rsidR="005C3D85">
        <w:rPr>
          <w:rFonts w:ascii="Times New Roman" w:hAnsi="Times New Roman" w:cs="Times New Roman"/>
        </w:rPr>
        <w:fldChar w:fldCharType="begin"/>
      </w:r>
      <w:r w:rsidR="005C3D85">
        <w:rPr>
          <w:rFonts w:ascii="Times New Roman" w:hAnsi="Times New Roman" w:cs="Times New Roman"/>
        </w:rPr>
        <w:instrText>ADDIN RW.CITE{{61 Pradhan, Abani K 2009}}</w:instrText>
      </w:r>
      <w:r w:rsidR="005C3D85">
        <w:rPr>
          <w:rFonts w:ascii="Times New Roman" w:hAnsi="Times New Roman" w:cs="Times New Roman"/>
        </w:rPr>
        <w:fldChar w:fldCharType="separate"/>
      </w:r>
      <w:r w:rsidR="00D338C4">
        <w:rPr>
          <w:rFonts w:ascii="Times New Roman" w:hAnsi="Times New Roman" w:cs="Times New Roman"/>
        </w:rPr>
        <w:t>[15]</w:t>
      </w:r>
      <w:r w:rsidR="005C3D85">
        <w:rPr>
          <w:rFonts w:ascii="Times New Roman" w:hAnsi="Times New Roman" w:cs="Times New Roman"/>
        </w:rPr>
        <w:fldChar w:fldCharType="end"/>
      </w:r>
      <w:r w:rsidRPr="005E239D">
        <w:rPr>
          <w:rFonts w:ascii="Times New Roman" w:hAnsi="Times New Roman" w:cs="Times New Roman"/>
        </w:rPr>
        <w:t xml:space="preserve">. </w:t>
      </w:r>
    </w:p>
    <w:p w14:paraId="3D7DF692" w14:textId="77777777" w:rsidR="009D4D04" w:rsidRPr="005E239D" w:rsidRDefault="009D4D04" w:rsidP="00933695">
      <w:pPr>
        <w:spacing w:line="480" w:lineRule="auto"/>
        <w:rPr>
          <w:rFonts w:ascii="Times New Roman" w:hAnsi="Times New Roman" w:cs="Times New Roman"/>
        </w:rPr>
      </w:pPr>
      <w:r w:rsidRPr="005E239D">
        <w:rPr>
          <w:rFonts w:ascii="Times New Roman" w:hAnsi="Times New Roman" w:cs="Times New Roman"/>
        </w:rPr>
        <w:br w:type="page"/>
      </w:r>
    </w:p>
    <w:p w14:paraId="24690AB8" w14:textId="6790A8FC" w:rsidR="00476840" w:rsidRPr="00C96D38" w:rsidRDefault="00361912" w:rsidP="007355CB">
      <w:pPr>
        <w:pStyle w:val="Heading3"/>
      </w:pPr>
      <w:r>
        <w:lastRenderedPageBreak/>
        <w:t>S3</w:t>
      </w:r>
      <w:r w:rsidR="00CC3A05">
        <w:t xml:space="preserve">. </w:t>
      </w:r>
      <w:r w:rsidR="00634FB1" w:rsidRPr="00C96D38">
        <w:t xml:space="preserve">Canadian Subpopulation </w:t>
      </w:r>
      <w:r w:rsidR="00476840" w:rsidRPr="00C96D38">
        <w:t xml:space="preserve">Prevalence Data </w:t>
      </w:r>
    </w:p>
    <w:p w14:paraId="6CCD083D" w14:textId="71FC146B" w:rsidR="00C92C8E" w:rsidRPr="005C3D85" w:rsidRDefault="00C92C8E" w:rsidP="00933695">
      <w:pPr>
        <w:pStyle w:val="Heading3"/>
        <w:spacing w:line="480" w:lineRule="auto"/>
        <w:rPr>
          <w:rFonts w:eastAsiaTheme="minorHAnsi" w:cs="Times New Roman"/>
          <w:b w:val="0"/>
          <w:bCs w:val="0"/>
          <w:i w:val="0"/>
        </w:rPr>
      </w:pPr>
      <w:r w:rsidRPr="00C96D38">
        <w:rPr>
          <w:rFonts w:eastAsiaTheme="minorHAnsi" w:cs="Times New Roman"/>
          <w:b w:val="0"/>
          <w:bCs w:val="0"/>
          <w:i w:val="0"/>
        </w:rPr>
        <w:t xml:space="preserve">The section </w:t>
      </w:r>
      <w:r w:rsidR="0071482B">
        <w:rPr>
          <w:rFonts w:eastAsiaTheme="minorHAnsi" w:cs="Times New Roman"/>
          <w:b w:val="0"/>
          <w:bCs w:val="0"/>
          <w:i w:val="0"/>
        </w:rPr>
        <w:t xml:space="preserve">below </w:t>
      </w:r>
      <w:r w:rsidRPr="00C96D38">
        <w:rPr>
          <w:rFonts w:eastAsiaTheme="minorHAnsi" w:cs="Times New Roman"/>
          <w:b w:val="0"/>
          <w:bCs w:val="0"/>
          <w:i w:val="0"/>
        </w:rPr>
        <w:t>provides a brief description of values used to characterize prevalence of at-risk subpopulations in the model. Values for each risk factor and province/territory are described. Values could not be found for all provinces/territories</w:t>
      </w:r>
      <w:r w:rsidR="008055ED" w:rsidRPr="00C96D38">
        <w:rPr>
          <w:rFonts w:eastAsiaTheme="minorHAnsi" w:cs="Times New Roman"/>
          <w:b w:val="0"/>
          <w:bCs w:val="0"/>
          <w:i w:val="0"/>
        </w:rPr>
        <w:t xml:space="preserve"> for each condition of interest; in these cases, descriptions are not included below and estimates for the entirety of Canada were used as surrogates.</w:t>
      </w:r>
      <w:r w:rsidRPr="00C96D38">
        <w:rPr>
          <w:rFonts w:eastAsiaTheme="minorHAnsi" w:cs="Times New Roman"/>
          <w:b w:val="0"/>
          <w:bCs w:val="0"/>
          <w:i w:val="0"/>
        </w:rPr>
        <w:t xml:space="preserve"> </w:t>
      </w:r>
    </w:p>
    <w:p w14:paraId="10C1EC5F" w14:textId="78E664E7" w:rsidR="00476840" w:rsidRPr="002B2886" w:rsidRDefault="00361912" w:rsidP="007355CB">
      <w:pPr>
        <w:pStyle w:val="Heading4"/>
      </w:pPr>
      <w:r>
        <w:t>S3</w:t>
      </w:r>
      <w:r w:rsidR="00CC3A05">
        <w:t xml:space="preserve">.1 </w:t>
      </w:r>
      <w:r w:rsidR="00476840" w:rsidRPr="002B2886">
        <w:t>Population Size (By Province, Age, &amp; Sex)</w:t>
      </w:r>
    </w:p>
    <w:p w14:paraId="7A95B4AD" w14:textId="77777777" w:rsidR="0037591F" w:rsidRDefault="0037591F" w:rsidP="00933695">
      <w:pPr>
        <w:spacing w:after="0" w:line="480" w:lineRule="auto"/>
        <w:rPr>
          <w:rFonts w:ascii="Times New Roman" w:hAnsi="Times New Roman" w:cs="Times New Roman"/>
          <w:u w:val="single"/>
        </w:rPr>
      </w:pPr>
    </w:p>
    <w:p w14:paraId="5C414B94" w14:textId="77777777" w:rsidR="00476840" w:rsidRPr="00933695" w:rsidRDefault="00DB2145" w:rsidP="00933695">
      <w:pPr>
        <w:spacing w:after="0" w:line="480" w:lineRule="auto"/>
        <w:rPr>
          <w:rFonts w:ascii="Times New Roman" w:hAnsi="Times New Roman" w:cs="Times New Roman"/>
          <w:u w:val="single"/>
        </w:rPr>
      </w:pPr>
      <w:r>
        <w:rPr>
          <w:rFonts w:ascii="Times New Roman" w:hAnsi="Times New Roman" w:cs="Times New Roman"/>
          <w:u w:val="single"/>
        </w:rPr>
        <w:t>Source(s):</w:t>
      </w:r>
      <w:r>
        <w:rPr>
          <w:rFonts w:ascii="Times New Roman" w:hAnsi="Times New Roman" w:cs="Times New Roman"/>
          <w:u w:val="single"/>
        </w:rPr>
        <w:fldChar w:fldCharType="begin"/>
      </w:r>
      <w:r>
        <w:rPr>
          <w:rFonts w:ascii="Times New Roman" w:hAnsi="Times New Roman" w:cs="Times New Roman"/>
          <w:u w:val="single"/>
        </w:rPr>
        <w:instrText>ADDIN RW.CITE{{27 Statistics Canada}}</w:instrText>
      </w:r>
      <w:r>
        <w:rPr>
          <w:rFonts w:ascii="Times New Roman" w:hAnsi="Times New Roman" w:cs="Times New Roman"/>
          <w:u w:val="single"/>
        </w:rPr>
        <w:fldChar w:fldCharType="separate"/>
      </w:r>
      <w:r w:rsidR="00D338C4">
        <w:rPr>
          <w:rFonts w:ascii="Times New Roman" w:hAnsi="Times New Roman" w:cs="Times New Roman"/>
        </w:rPr>
        <w:t>[16]</w:t>
      </w:r>
      <w:r>
        <w:rPr>
          <w:rFonts w:ascii="Times New Roman" w:hAnsi="Times New Roman" w:cs="Times New Roman"/>
          <w:u w:val="single"/>
        </w:rPr>
        <w:fldChar w:fldCharType="end"/>
      </w:r>
    </w:p>
    <w:p w14:paraId="4FFD5AFC" w14:textId="77777777" w:rsidR="00476840" w:rsidRPr="002B2886" w:rsidRDefault="00C96D38" w:rsidP="00933695">
      <w:pPr>
        <w:spacing w:after="0" w:line="480" w:lineRule="auto"/>
        <w:rPr>
          <w:rFonts w:ascii="Times New Roman" w:hAnsi="Times New Roman" w:cs="Times New Roman"/>
          <w:u w:val="single"/>
        </w:rPr>
      </w:pPr>
      <w:r>
        <w:rPr>
          <w:rFonts w:ascii="Times New Roman" w:hAnsi="Times New Roman" w:cs="Times New Roman"/>
          <w:u w:val="single"/>
        </w:rPr>
        <w:t>Description</w:t>
      </w:r>
      <w:r w:rsidR="00476840" w:rsidRPr="002B2886">
        <w:rPr>
          <w:rFonts w:ascii="Times New Roman" w:hAnsi="Times New Roman" w:cs="Times New Roman"/>
          <w:u w:val="single"/>
        </w:rPr>
        <w:t>:</w:t>
      </w:r>
    </w:p>
    <w:p w14:paraId="459856CE" w14:textId="77777777" w:rsidR="00476840" w:rsidRPr="002B2886" w:rsidRDefault="00476840" w:rsidP="007A1FE5">
      <w:pPr>
        <w:spacing w:after="0" w:line="480" w:lineRule="auto"/>
        <w:ind w:firstLine="720"/>
        <w:rPr>
          <w:rFonts w:ascii="Times New Roman" w:hAnsi="Times New Roman" w:cs="Times New Roman"/>
        </w:rPr>
      </w:pPr>
      <w:r w:rsidRPr="002B2886">
        <w:rPr>
          <w:rFonts w:ascii="Times New Roman" w:hAnsi="Times New Roman" w:cs="Times New Roman"/>
        </w:rPr>
        <w:t xml:space="preserve">Canadian </w:t>
      </w:r>
      <w:r>
        <w:rPr>
          <w:rFonts w:ascii="Times New Roman" w:hAnsi="Times New Roman" w:cs="Times New Roman"/>
        </w:rPr>
        <w:t>n</w:t>
      </w:r>
      <w:r w:rsidRPr="002B2886">
        <w:rPr>
          <w:rFonts w:ascii="Times New Roman" w:hAnsi="Times New Roman" w:cs="Times New Roman"/>
        </w:rPr>
        <w:t xml:space="preserve">ational, </w:t>
      </w:r>
      <w:r>
        <w:rPr>
          <w:rFonts w:ascii="Times New Roman" w:hAnsi="Times New Roman" w:cs="Times New Roman"/>
        </w:rPr>
        <w:t>p</w:t>
      </w:r>
      <w:r w:rsidRPr="002B2886">
        <w:rPr>
          <w:rFonts w:ascii="Times New Roman" w:hAnsi="Times New Roman" w:cs="Times New Roman"/>
        </w:rPr>
        <w:t xml:space="preserve">rovincial, and </w:t>
      </w:r>
      <w:r>
        <w:rPr>
          <w:rFonts w:ascii="Times New Roman" w:hAnsi="Times New Roman" w:cs="Times New Roman"/>
        </w:rPr>
        <w:t>t</w:t>
      </w:r>
      <w:r w:rsidRPr="002B2886">
        <w:rPr>
          <w:rFonts w:ascii="Times New Roman" w:hAnsi="Times New Roman" w:cs="Times New Roman"/>
        </w:rPr>
        <w:t>erritorial population estimates by age and sex were obtained from the Statistics Canada CANSIM database</w:t>
      </w:r>
      <w:r w:rsidR="00933695">
        <w:rPr>
          <w:rFonts w:ascii="Times New Roman" w:hAnsi="Times New Roman" w:cs="Times New Roman"/>
        </w:rPr>
        <w:t xml:space="preserve"> </w:t>
      </w:r>
      <w:r w:rsidR="005C3D85">
        <w:rPr>
          <w:rFonts w:ascii="Times New Roman" w:hAnsi="Times New Roman" w:cs="Times New Roman"/>
        </w:rPr>
        <w:fldChar w:fldCharType="begin"/>
      </w:r>
      <w:r w:rsidR="005C3D85">
        <w:rPr>
          <w:rFonts w:ascii="Times New Roman" w:hAnsi="Times New Roman" w:cs="Times New Roman"/>
        </w:rPr>
        <w:instrText>ADDIN RW.CITE{{27 Statistics Canada}}</w:instrText>
      </w:r>
      <w:r w:rsidR="005C3D85">
        <w:rPr>
          <w:rFonts w:ascii="Times New Roman" w:hAnsi="Times New Roman" w:cs="Times New Roman"/>
        </w:rPr>
        <w:fldChar w:fldCharType="separate"/>
      </w:r>
      <w:r w:rsidR="00D338C4">
        <w:rPr>
          <w:rFonts w:ascii="Times New Roman" w:hAnsi="Times New Roman" w:cs="Times New Roman"/>
        </w:rPr>
        <w:t>[16]</w:t>
      </w:r>
      <w:r w:rsidR="005C3D85">
        <w:rPr>
          <w:rFonts w:ascii="Times New Roman" w:hAnsi="Times New Roman" w:cs="Times New Roman"/>
        </w:rPr>
        <w:fldChar w:fldCharType="end"/>
      </w:r>
      <w:r>
        <w:rPr>
          <w:rFonts w:ascii="Times New Roman" w:hAnsi="Times New Roman" w:cs="Times New Roman"/>
        </w:rPr>
        <w:t>. Estimates</w:t>
      </w:r>
      <w:r w:rsidRPr="002B2886">
        <w:rPr>
          <w:rFonts w:ascii="Times New Roman" w:hAnsi="Times New Roman" w:cs="Times New Roman"/>
        </w:rPr>
        <w:t xml:space="preserve"> </w:t>
      </w:r>
      <w:r>
        <w:rPr>
          <w:rFonts w:ascii="Times New Roman" w:hAnsi="Times New Roman" w:cs="Times New Roman"/>
        </w:rPr>
        <w:t>are</w:t>
      </w:r>
      <w:r w:rsidRPr="002B2886">
        <w:rPr>
          <w:rFonts w:ascii="Times New Roman" w:hAnsi="Times New Roman" w:cs="Times New Roman"/>
        </w:rPr>
        <w:t xml:space="preserve"> based on the Canadian census. </w:t>
      </w:r>
      <w:r>
        <w:rPr>
          <w:rFonts w:ascii="Times New Roman" w:hAnsi="Times New Roman" w:cs="Times New Roman"/>
        </w:rPr>
        <w:t xml:space="preserve">Location-specific </w:t>
      </w:r>
      <w:r w:rsidRPr="002B2886">
        <w:rPr>
          <w:rFonts w:ascii="Times New Roman" w:hAnsi="Times New Roman" w:cs="Times New Roman"/>
        </w:rPr>
        <w:t>gender and age prevalence</w:t>
      </w:r>
      <w:r>
        <w:rPr>
          <w:rFonts w:ascii="Times New Roman" w:hAnsi="Times New Roman" w:cs="Times New Roman"/>
        </w:rPr>
        <w:t xml:space="preserve"> in 2014</w:t>
      </w:r>
      <w:r w:rsidRPr="002B2886">
        <w:rPr>
          <w:rFonts w:ascii="Times New Roman" w:hAnsi="Times New Roman" w:cs="Times New Roman"/>
        </w:rPr>
        <w:t xml:space="preserve"> were used to estimate the size of subpopulations </w:t>
      </w:r>
      <w:r>
        <w:rPr>
          <w:rFonts w:ascii="Times New Roman" w:hAnsi="Times New Roman" w:cs="Times New Roman"/>
        </w:rPr>
        <w:t xml:space="preserve">based on age and comorbidities </w:t>
      </w:r>
      <w:r w:rsidRPr="002B2886">
        <w:rPr>
          <w:rFonts w:ascii="Times New Roman" w:hAnsi="Times New Roman" w:cs="Times New Roman"/>
        </w:rPr>
        <w:t>as described in the manuscript. Additionally</w:t>
      </w:r>
      <w:r>
        <w:rPr>
          <w:rFonts w:ascii="Times New Roman" w:hAnsi="Times New Roman" w:cs="Times New Roman"/>
        </w:rPr>
        <w:t>,</w:t>
      </w:r>
      <w:r w:rsidRPr="002B2886">
        <w:rPr>
          <w:rFonts w:ascii="Times New Roman" w:hAnsi="Times New Roman" w:cs="Times New Roman"/>
        </w:rPr>
        <w:t xml:space="preserve"> 1998-2014 population data were used to estimate the prevalence of </w:t>
      </w:r>
      <w:r>
        <w:rPr>
          <w:rFonts w:ascii="Times New Roman" w:hAnsi="Times New Roman" w:cs="Times New Roman"/>
        </w:rPr>
        <w:t>risk factors</w:t>
      </w:r>
      <w:r w:rsidRPr="002B2886">
        <w:rPr>
          <w:rFonts w:ascii="Times New Roman" w:hAnsi="Times New Roman" w:cs="Times New Roman"/>
        </w:rPr>
        <w:t xml:space="preserve"> when only </w:t>
      </w:r>
      <w:r>
        <w:rPr>
          <w:rFonts w:ascii="Times New Roman" w:hAnsi="Times New Roman" w:cs="Times New Roman"/>
        </w:rPr>
        <w:t>prevalent case estimates</w:t>
      </w:r>
      <w:r w:rsidRPr="002B2886">
        <w:rPr>
          <w:rFonts w:ascii="Times New Roman" w:hAnsi="Times New Roman" w:cs="Times New Roman"/>
        </w:rPr>
        <w:t xml:space="preserve"> were</w:t>
      </w:r>
      <w:r>
        <w:rPr>
          <w:rFonts w:ascii="Times New Roman" w:hAnsi="Times New Roman" w:cs="Times New Roman"/>
        </w:rPr>
        <w:t xml:space="preserve"> given</w:t>
      </w:r>
      <w:r w:rsidR="00D60749">
        <w:rPr>
          <w:rFonts w:ascii="Times New Roman" w:hAnsi="Times New Roman" w:cs="Times New Roman"/>
        </w:rPr>
        <w:t>;</w:t>
      </w:r>
      <w:r w:rsidRPr="002B2886">
        <w:rPr>
          <w:rFonts w:ascii="Times New Roman" w:hAnsi="Times New Roman" w:cs="Times New Roman"/>
        </w:rPr>
        <w:t xml:space="preserve"> details of this are described in </w:t>
      </w:r>
      <w:r>
        <w:rPr>
          <w:rFonts w:ascii="Times New Roman" w:hAnsi="Times New Roman" w:cs="Times New Roman"/>
        </w:rPr>
        <w:t xml:space="preserve">the </w:t>
      </w:r>
      <w:r w:rsidR="00933695">
        <w:rPr>
          <w:rFonts w:ascii="Times New Roman" w:hAnsi="Times New Roman" w:cs="Times New Roman"/>
        </w:rPr>
        <w:t xml:space="preserve">respective sections below. </w:t>
      </w:r>
    </w:p>
    <w:p w14:paraId="0046EDD6" w14:textId="2DA71FB7" w:rsidR="00476840" w:rsidRPr="00DB2145" w:rsidRDefault="00361912" w:rsidP="007355CB">
      <w:pPr>
        <w:pStyle w:val="Heading4"/>
      </w:pPr>
      <w:r>
        <w:t>S3</w:t>
      </w:r>
      <w:r w:rsidR="00CC3A05">
        <w:t xml:space="preserve">.2 </w:t>
      </w:r>
      <w:r w:rsidR="00476840" w:rsidRPr="00DB2145">
        <w:t>AIDS</w:t>
      </w:r>
      <w:r w:rsidR="00111CBC" w:rsidRPr="00DB2145">
        <w:t>/HIV</w:t>
      </w:r>
    </w:p>
    <w:p w14:paraId="3C1EEBC8" w14:textId="77777777" w:rsidR="0037591F" w:rsidRDefault="0037591F" w:rsidP="00933695">
      <w:pPr>
        <w:spacing w:after="0" w:line="480" w:lineRule="auto"/>
        <w:rPr>
          <w:rFonts w:ascii="Times New Roman" w:hAnsi="Times New Roman" w:cs="Times New Roman"/>
          <w:u w:val="single"/>
        </w:rPr>
      </w:pPr>
    </w:p>
    <w:p w14:paraId="0948249D" w14:textId="77777777" w:rsidR="00476840" w:rsidRPr="00071438" w:rsidRDefault="00DB2145" w:rsidP="00933695">
      <w:pPr>
        <w:spacing w:after="0" w:line="480" w:lineRule="auto"/>
        <w:rPr>
          <w:rFonts w:ascii="Times New Roman" w:hAnsi="Times New Roman" w:cs="Times New Roman"/>
          <w:u w:val="single"/>
        </w:rPr>
      </w:pPr>
      <w:r>
        <w:rPr>
          <w:rFonts w:ascii="Times New Roman" w:hAnsi="Times New Roman" w:cs="Times New Roman"/>
          <w:u w:val="single"/>
        </w:rPr>
        <w:t>Source(s):</w:t>
      </w:r>
      <w:r>
        <w:rPr>
          <w:rFonts w:ascii="Times New Roman" w:hAnsi="Times New Roman" w:cs="Times New Roman"/>
          <w:u w:val="single"/>
          <w:lang w:val="fr-CA"/>
        </w:rPr>
        <w:fldChar w:fldCharType="begin"/>
      </w:r>
      <w:r w:rsidRPr="00DB2145">
        <w:rPr>
          <w:rFonts w:ascii="Times New Roman" w:hAnsi="Times New Roman" w:cs="Times New Roman"/>
          <w:u w:val="single"/>
        </w:rPr>
        <w:instrText>ADDIN RW.CITE{{70 Public Health Agency of Canada 2014}}</w:instrText>
      </w:r>
      <w:r>
        <w:rPr>
          <w:rFonts w:ascii="Times New Roman" w:hAnsi="Times New Roman" w:cs="Times New Roman"/>
          <w:u w:val="single"/>
          <w:lang w:val="fr-CA"/>
        </w:rPr>
        <w:fldChar w:fldCharType="separate"/>
      </w:r>
      <w:r w:rsidR="00D338C4">
        <w:rPr>
          <w:rFonts w:ascii="Times New Roman" w:hAnsi="Times New Roman" w:cs="Times New Roman"/>
        </w:rPr>
        <w:t>[17]</w:t>
      </w:r>
      <w:r>
        <w:rPr>
          <w:rFonts w:ascii="Times New Roman" w:hAnsi="Times New Roman" w:cs="Times New Roman"/>
          <w:u w:val="single"/>
          <w:lang w:val="fr-CA"/>
        </w:rPr>
        <w:fldChar w:fldCharType="end"/>
      </w:r>
    </w:p>
    <w:p w14:paraId="2FB14B71" w14:textId="77777777" w:rsidR="00476840" w:rsidRPr="002B2886" w:rsidRDefault="00CF024A" w:rsidP="00933695">
      <w:pPr>
        <w:spacing w:after="0" w:line="480" w:lineRule="auto"/>
        <w:rPr>
          <w:rFonts w:ascii="Times New Roman" w:hAnsi="Times New Roman" w:cs="Times New Roman"/>
          <w:u w:val="single"/>
        </w:rPr>
      </w:pPr>
      <w:r>
        <w:rPr>
          <w:rFonts w:ascii="Times New Roman" w:hAnsi="Times New Roman" w:cs="Times New Roman"/>
          <w:u w:val="single"/>
        </w:rPr>
        <w:t>Description</w:t>
      </w:r>
      <w:r w:rsidR="00476840" w:rsidRPr="002B2886">
        <w:rPr>
          <w:rFonts w:ascii="Times New Roman" w:hAnsi="Times New Roman" w:cs="Times New Roman"/>
          <w:u w:val="single"/>
        </w:rPr>
        <w:t>:</w:t>
      </w:r>
    </w:p>
    <w:p w14:paraId="3FA7EE90" w14:textId="6EA84474" w:rsidR="00476840" w:rsidRPr="002B2886" w:rsidRDefault="00476840" w:rsidP="007A1FE5">
      <w:pPr>
        <w:spacing w:after="0" w:line="480" w:lineRule="auto"/>
        <w:ind w:firstLine="720"/>
        <w:rPr>
          <w:rFonts w:ascii="Times New Roman" w:hAnsi="Times New Roman" w:cs="Times New Roman"/>
        </w:rPr>
      </w:pPr>
      <w:r w:rsidRPr="002B2886">
        <w:rPr>
          <w:rFonts w:ascii="Times New Roman" w:hAnsi="Times New Roman" w:cs="Times New Roman"/>
        </w:rPr>
        <w:t>National and provincial 2011 prevalent HIV/AIDS case estimates and uncertainties were obtained from a Public Health Agency</w:t>
      </w:r>
      <w:r>
        <w:rPr>
          <w:rFonts w:ascii="Times New Roman" w:hAnsi="Times New Roman" w:cs="Times New Roman"/>
        </w:rPr>
        <w:t xml:space="preserve"> of Canada</w:t>
      </w:r>
      <w:r w:rsidRPr="002B2886">
        <w:rPr>
          <w:rFonts w:ascii="Times New Roman" w:hAnsi="Times New Roman" w:cs="Times New Roman"/>
        </w:rPr>
        <w:t xml:space="preserve"> </w:t>
      </w:r>
      <w:r>
        <w:rPr>
          <w:rFonts w:ascii="Times New Roman" w:hAnsi="Times New Roman" w:cs="Times New Roman"/>
        </w:rPr>
        <w:t>r</w:t>
      </w:r>
      <w:r w:rsidRPr="002B2886">
        <w:rPr>
          <w:rFonts w:ascii="Times New Roman" w:hAnsi="Times New Roman" w:cs="Times New Roman"/>
        </w:rPr>
        <w:t>eport</w:t>
      </w:r>
      <w:r w:rsidR="005C3D85">
        <w:rPr>
          <w:rFonts w:ascii="Times New Roman" w:hAnsi="Times New Roman" w:cs="Times New Roman"/>
        </w:rPr>
        <w:fldChar w:fldCharType="begin"/>
      </w:r>
      <w:r w:rsidR="005C3D85">
        <w:rPr>
          <w:rFonts w:ascii="Times New Roman" w:hAnsi="Times New Roman" w:cs="Times New Roman"/>
        </w:rPr>
        <w:instrText>ADDIN RW.CITE{{30 Public Health Agency of Canada 2014}}</w:instrText>
      </w:r>
      <w:r w:rsidR="005C3D85">
        <w:rPr>
          <w:rFonts w:ascii="Times New Roman" w:hAnsi="Times New Roman" w:cs="Times New Roman"/>
        </w:rPr>
        <w:fldChar w:fldCharType="separate"/>
      </w:r>
      <w:r w:rsidR="00D338C4">
        <w:rPr>
          <w:rFonts w:ascii="Times New Roman" w:hAnsi="Times New Roman" w:cs="Times New Roman"/>
        </w:rPr>
        <w:t>[18]</w:t>
      </w:r>
      <w:r w:rsidR="005C3D85">
        <w:rPr>
          <w:rFonts w:ascii="Times New Roman" w:hAnsi="Times New Roman" w:cs="Times New Roman"/>
        </w:rPr>
        <w:fldChar w:fldCharType="end"/>
      </w:r>
      <w:r w:rsidRPr="002B2886">
        <w:rPr>
          <w:rFonts w:ascii="Times New Roman" w:hAnsi="Times New Roman" w:cs="Times New Roman"/>
        </w:rPr>
        <w:t xml:space="preserve">. Prevalence estimates were calculated by dividing the number of prevalent cases by </w:t>
      </w:r>
      <w:r>
        <w:rPr>
          <w:rFonts w:ascii="Times New Roman" w:hAnsi="Times New Roman" w:cs="Times New Roman"/>
        </w:rPr>
        <w:t xml:space="preserve">the </w:t>
      </w:r>
      <w:r w:rsidRPr="002B2886">
        <w:rPr>
          <w:rFonts w:ascii="Times New Roman" w:hAnsi="Times New Roman" w:cs="Times New Roman"/>
        </w:rPr>
        <w:t>2011 population est</w:t>
      </w:r>
      <w:r w:rsidR="005C3D85">
        <w:rPr>
          <w:rFonts w:ascii="Times New Roman" w:hAnsi="Times New Roman" w:cs="Times New Roman"/>
        </w:rPr>
        <w:t>imates from the CANSIM database</w:t>
      </w:r>
      <w:r w:rsidR="00933695">
        <w:rPr>
          <w:rFonts w:ascii="Times New Roman" w:hAnsi="Times New Roman" w:cs="Times New Roman"/>
        </w:rPr>
        <w:t xml:space="preserve"> </w:t>
      </w:r>
      <w:r w:rsidR="005C3D85">
        <w:rPr>
          <w:rFonts w:ascii="Times New Roman" w:hAnsi="Times New Roman" w:cs="Times New Roman"/>
        </w:rPr>
        <w:fldChar w:fldCharType="begin"/>
      </w:r>
      <w:r w:rsidR="005C3D85">
        <w:rPr>
          <w:rFonts w:ascii="Times New Roman" w:hAnsi="Times New Roman" w:cs="Times New Roman"/>
        </w:rPr>
        <w:instrText>ADDIN RW.CITE{{27 Statistics Canada}}</w:instrText>
      </w:r>
      <w:r w:rsidR="005C3D85">
        <w:rPr>
          <w:rFonts w:ascii="Times New Roman" w:hAnsi="Times New Roman" w:cs="Times New Roman"/>
        </w:rPr>
        <w:fldChar w:fldCharType="separate"/>
      </w:r>
      <w:r w:rsidR="00D338C4">
        <w:rPr>
          <w:rFonts w:ascii="Times New Roman" w:hAnsi="Times New Roman" w:cs="Times New Roman"/>
        </w:rPr>
        <w:t>[16]</w:t>
      </w:r>
      <w:r w:rsidR="005C3D85">
        <w:rPr>
          <w:rFonts w:ascii="Times New Roman" w:hAnsi="Times New Roman" w:cs="Times New Roman"/>
        </w:rPr>
        <w:fldChar w:fldCharType="end"/>
      </w:r>
      <w:r w:rsidR="005C3D85">
        <w:rPr>
          <w:rFonts w:ascii="Times New Roman" w:hAnsi="Times New Roman" w:cs="Times New Roman"/>
        </w:rPr>
        <w:t xml:space="preserve">. </w:t>
      </w:r>
      <w:r w:rsidRPr="002B2886">
        <w:rPr>
          <w:rFonts w:ascii="Times New Roman" w:hAnsi="Times New Roman" w:cs="Times New Roman"/>
        </w:rPr>
        <w:t xml:space="preserve">The range of uncertainty was modelled using a triangular distribution with the main estimate representing the most likely </w:t>
      </w:r>
      <w:r>
        <w:rPr>
          <w:rFonts w:ascii="Times New Roman" w:hAnsi="Times New Roman" w:cs="Times New Roman"/>
        </w:rPr>
        <w:t xml:space="preserve">value </w:t>
      </w:r>
      <w:r w:rsidRPr="002B2886">
        <w:rPr>
          <w:rFonts w:ascii="Times New Roman" w:hAnsi="Times New Roman" w:cs="Times New Roman"/>
        </w:rPr>
        <w:t xml:space="preserve">and the upper and lower uncertainty estimates representing the minimum and maximum </w:t>
      </w:r>
      <w:r>
        <w:rPr>
          <w:rFonts w:ascii="Times New Roman" w:hAnsi="Times New Roman" w:cs="Times New Roman"/>
        </w:rPr>
        <w:t xml:space="preserve">values </w:t>
      </w:r>
      <w:r w:rsidRPr="002B2886">
        <w:rPr>
          <w:rFonts w:ascii="Times New Roman" w:hAnsi="Times New Roman" w:cs="Times New Roman"/>
        </w:rPr>
        <w:t xml:space="preserve">respectively. A combined estimate was given for the Atlantic provinces, and thus the same distribution was used for Newfoundland, Nova Scotia, and Prince Edward Island. The report did not </w:t>
      </w:r>
      <w:r w:rsidRPr="002B2886">
        <w:rPr>
          <w:rFonts w:ascii="Times New Roman" w:hAnsi="Times New Roman" w:cs="Times New Roman"/>
        </w:rPr>
        <w:lastRenderedPageBreak/>
        <w:t xml:space="preserve">provide estimates for </w:t>
      </w:r>
      <w:r>
        <w:rPr>
          <w:rFonts w:ascii="Times New Roman" w:hAnsi="Times New Roman" w:cs="Times New Roman"/>
        </w:rPr>
        <w:t xml:space="preserve">the </w:t>
      </w:r>
      <w:r w:rsidRPr="002B2886">
        <w:rPr>
          <w:rFonts w:ascii="Times New Roman" w:hAnsi="Times New Roman" w:cs="Times New Roman"/>
        </w:rPr>
        <w:t>territories due to small sample sizes and large uncertainties. Therefore</w:t>
      </w:r>
      <w:r w:rsidR="0071482B">
        <w:rPr>
          <w:rFonts w:ascii="Times New Roman" w:hAnsi="Times New Roman" w:cs="Times New Roman"/>
        </w:rPr>
        <w:t>.</w:t>
      </w:r>
      <w:r w:rsidRPr="002B2886">
        <w:rPr>
          <w:rFonts w:ascii="Times New Roman" w:hAnsi="Times New Roman" w:cs="Times New Roman"/>
        </w:rPr>
        <w:t xml:space="preserve"> the Canadian national prevalence is used if a terri</w:t>
      </w:r>
      <w:r w:rsidR="00933695">
        <w:rPr>
          <w:rFonts w:ascii="Times New Roman" w:hAnsi="Times New Roman" w:cs="Times New Roman"/>
        </w:rPr>
        <w:t xml:space="preserve">tory is selected in the model. </w:t>
      </w:r>
    </w:p>
    <w:p w14:paraId="2877F337" w14:textId="4EC5BA20" w:rsidR="00476840" w:rsidRPr="002B2886" w:rsidRDefault="00361912" w:rsidP="007355CB">
      <w:pPr>
        <w:pStyle w:val="Heading4"/>
      </w:pPr>
      <w:r>
        <w:t>S3</w:t>
      </w:r>
      <w:r w:rsidR="00CC3A05">
        <w:t xml:space="preserve">.3 </w:t>
      </w:r>
      <w:r w:rsidR="00476840" w:rsidRPr="002B2886">
        <w:t xml:space="preserve">Cancer </w:t>
      </w:r>
    </w:p>
    <w:p w14:paraId="1CBA43D9" w14:textId="77777777" w:rsidR="0037591F" w:rsidRDefault="0037591F" w:rsidP="00933695">
      <w:pPr>
        <w:spacing w:after="0" w:line="480" w:lineRule="auto"/>
        <w:rPr>
          <w:rFonts w:ascii="Times New Roman" w:hAnsi="Times New Roman" w:cs="Times New Roman"/>
        </w:rPr>
      </w:pPr>
    </w:p>
    <w:p w14:paraId="30C99E85" w14:textId="77777777" w:rsidR="00476840" w:rsidRDefault="00476840" w:rsidP="007A1FE5">
      <w:pPr>
        <w:spacing w:after="0" w:line="480" w:lineRule="auto"/>
        <w:ind w:firstLine="720"/>
        <w:rPr>
          <w:rFonts w:ascii="Times New Roman" w:hAnsi="Times New Roman" w:cs="Times New Roman"/>
        </w:rPr>
      </w:pPr>
      <w:r>
        <w:rPr>
          <w:rFonts w:ascii="Times New Roman" w:hAnsi="Times New Roman" w:cs="Times New Roman"/>
        </w:rPr>
        <w:t>Listeriosis risk factors in</w:t>
      </w:r>
      <w:r w:rsidR="005C3D85">
        <w:rPr>
          <w:rFonts w:ascii="Times New Roman" w:hAnsi="Times New Roman" w:cs="Times New Roman"/>
        </w:rPr>
        <w:t xml:space="preserve"> the</w:t>
      </w:r>
      <w:r>
        <w:rPr>
          <w:rFonts w:ascii="Times New Roman" w:hAnsi="Times New Roman" w:cs="Times New Roman"/>
        </w:rPr>
        <w:t xml:space="preserve"> </w:t>
      </w:r>
      <w:r w:rsidRPr="002B2886">
        <w:rPr>
          <w:rFonts w:ascii="Times New Roman" w:hAnsi="Times New Roman" w:cs="Times New Roman"/>
        </w:rPr>
        <w:t xml:space="preserve">Goulet </w:t>
      </w:r>
      <w:r w:rsidRPr="00952A03">
        <w:rPr>
          <w:rFonts w:ascii="Times New Roman" w:hAnsi="Times New Roman" w:cs="Times New Roman"/>
          <w:i/>
        </w:rPr>
        <w:t>et al</w:t>
      </w:r>
      <w:r w:rsidRPr="002B2886">
        <w:rPr>
          <w:rFonts w:ascii="Times New Roman" w:hAnsi="Times New Roman" w:cs="Times New Roman"/>
        </w:rPr>
        <w:t>.</w:t>
      </w:r>
      <w:r w:rsidR="00CE0F5A">
        <w:rPr>
          <w:rFonts w:ascii="Times New Roman" w:hAnsi="Times New Roman" w:cs="Times New Roman"/>
        </w:rPr>
        <w:t xml:space="preserve"> </w:t>
      </w:r>
      <w:r w:rsidR="005C3D85">
        <w:rPr>
          <w:rFonts w:ascii="Times New Roman" w:hAnsi="Times New Roman" w:cs="Times New Roman"/>
        </w:rPr>
        <w:t>study</w:t>
      </w:r>
      <w:r w:rsidR="00933695">
        <w:rPr>
          <w:rFonts w:ascii="Times New Roman" w:hAnsi="Times New Roman" w:cs="Times New Roman"/>
        </w:rPr>
        <w:t xml:space="preserve"> </w:t>
      </w:r>
      <w:r w:rsidR="005C3D85">
        <w:rPr>
          <w:rFonts w:ascii="Times New Roman" w:hAnsi="Times New Roman" w:cs="Times New Roman"/>
        </w:rPr>
        <w:fldChar w:fldCharType="begin"/>
      </w:r>
      <w:r w:rsidR="005C3D85">
        <w:rPr>
          <w:rFonts w:ascii="Times New Roman" w:hAnsi="Times New Roman" w:cs="Times New Roman"/>
        </w:rPr>
        <w:instrText>ADDIN RW.CITE{{1 Goulet,V. 2012}}</w:instrText>
      </w:r>
      <w:r w:rsidR="005C3D85">
        <w:rPr>
          <w:rFonts w:ascii="Times New Roman" w:hAnsi="Times New Roman" w:cs="Times New Roman"/>
        </w:rPr>
        <w:fldChar w:fldCharType="separate"/>
      </w:r>
      <w:r w:rsidR="00D338C4">
        <w:rPr>
          <w:rFonts w:ascii="Times New Roman" w:hAnsi="Times New Roman" w:cs="Times New Roman"/>
        </w:rPr>
        <w:t>[19]</w:t>
      </w:r>
      <w:r w:rsidR="005C3D85">
        <w:rPr>
          <w:rFonts w:ascii="Times New Roman" w:hAnsi="Times New Roman" w:cs="Times New Roman"/>
        </w:rPr>
        <w:fldChar w:fldCharType="end"/>
      </w:r>
      <w:r w:rsidR="005C3D85">
        <w:rPr>
          <w:rFonts w:ascii="Times New Roman" w:hAnsi="Times New Roman" w:cs="Times New Roman"/>
        </w:rPr>
        <w:t xml:space="preserve"> </w:t>
      </w:r>
      <w:r w:rsidRPr="002B2886">
        <w:rPr>
          <w:rFonts w:ascii="Times New Roman" w:hAnsi="Times New Roman" w:cs="Times New Roman"/>
        </w:rPr>
        <w:t xml:space="preserve"> </w:t>
      </w:r>
      <w:r>
        <w:rPr>
          <w:rFonts w:ascii="Times New Roman" w:hAnsi="Times New Roman" w:cs="Times New Roman"/>
        </w:rPr>
        <w:t xml:space="preserve">included </w:t>
      </w:r>
      <w:r w:rsidRPr="002B2886">
        <w:rPr>
          <w:rFonts w:ascii="Times New Roman" w:hAnsi="Times New Roman" w:cs="Times New Roman"/>
        </w:rPr>
        <w:t>eleven types of cancer: bladder, blood, brain, breast, ENT (ear, nose, and throat), gastrointestinal, gynecological, kidney, liver, lung, and prostate</w:t>
      </w:r>
      <w:r>
        <w:rPr>
          <w:rFonts w:ascii="Times New Roman" w:hAnsi="Times New Roman" w:cs="Times New Roman"/>
        </w:rPr>
        <w:t xml:space="preserve"> cancer</w:t>
      </w:r>
      <w:r w:rsidRPr="002B2886">
        <w:rPr>
          <w:rFonts w:ascii="Times New Roman" w:hAnsi="Times New Roman" w:cs="Times New Roman"/>
        </w:rPr>
        <w:t xml:space="preserve">. </w:t>
      </w:r>
      <w:r>
        <w:rPr>
          <w:rFonts w:ascii="Times New Roman" w:hAnsi="Times New Roman" w:cs="Times New Roman"/>
        </w:rPr>
        <w:t xml:space="preserve">Available </w:t>
      </w:r>
      <w:r w:rsidRPr="002B2886">
        <w:rPr>
          <w:rFonts w:ascii="Times New Roman" w:hAnsi="Times New Roman" w:cs="Times New Roman"/>
        </w:rPr>
        <w:t>Canadian national, provincial, and territorial prevalence estimates by sex and cancer type w</w:t>
      </w:r>
      <w:r>
        <w:rPr>
          <w:rFonts w:ascii="Times New Roman" w:hAnsi="Times New Roman" w:cs="Times New Roman"/>
        </w:rPr>
        <w:t>ere</w:t>
      </w:r>
      <w:r w:rsidRPr="002B2886">
        <w:rPr>
          <w:rFonts w:ascii="Times New Roman" w:hAnsi="Times New Roman" w:cs="Times New Roman"/>
        </w:rPr>
        <w:t xml:space="preserve"> collected for the eleven cancer types. </w:t>
      </w:r>
      <w:r w:rsidR="00CE0F5A">
        <w:rPr>
          <w:rFonts w:ascii="Times New Roman" w:hAnsi="Times New Roman" w:cs="Times New Roman"/>
        </w:rPr>
        <w:t>B</w:t>
      </w:r>
      <w:r w:rsidRPr="002B2886">
        <w:rPr>
          <w:rFonts w:ascii="Times New Roman" w:hAnsi="Times New Roman" w:cs="Times New Roman"/>
        </w:rPr>
        <w:t>lood cancer included Hodgkin’s lymphoma, leukemia, multiple myeloma, and non-Hodgkin lymphoma. ENT cancer included larynx, oral cavity, and pharynx cancers</w:t>
      </w:r>
      <w:r>
        <w:rPr>
          <w:rFonts w:ascii="Times New Roman" w:hAnsi="Times New Roman" w:cs="Times New Roman"/>
        </w:rPr>
        <w:t>. N</w:t>
      </w:r>
      <w:r w:rsidRPr="002B2886">
        <w:rPr>
          <w:rFonts w:ascii="Times New Roman" w:hAnsi="Times New Roman" w:cs="Times New Roman"/>
        </w:rPr>
        <w:t xml:space="preserve">o prevalence estimates </w:t>
      </w:r>
      <w:r>
        <w:rPr>
          <w:rFonts w:ascii="Times New Roman" w:hAnsi="Times New Roman" w:cs="Times New Roman"/>
        </w:rPr>
        <w:t xml:space="preserve">were </w:t>
      </w:r>
      <w:r w:rsidRPr="002B2886">
        <w:rPr>
          <w:rFonts w:ascii="Times New Roman" w:hAnsi="Times New Roman" w:cs="Times New Roman"/>
        </w:rPr>
        <w:t xml:space="preserve">available for ear and nose cancer. Gastrointestinal cancer included colorectal, esophageal, pancreatic, and stomach cancers. Gynecological cancer included cervical, ovarian, and uterine cancers. </w:t>
      </w:r>
      <w:r>
        <w:rPr>
          <w:rFonts w:ascii="Times New Roman" w:hAnsi="Times New Roman" w:cs="Times New Roman"/>
        </w:rPr>
        <w:t>Finally, p</w:t>
      </w:r>
      <w:r w:rsidRPr="002B2886">
        <w:rPr>
          <w:rFonts w:ascii="Times New Roman" w:hAnsi="Times New Roman" w:cs="Times New Roman"/>
        </w:rPr>
        <w:t xml:space="preserve">rostate cancer is male-specific and thus no female estimates </w:t>
      </w:r>
      <w:r>
        <w:rPr>
          <w:rFonts w:ascii="Times New Roman" w:hAnsi="Times New Roman" w:cs="Times New Roman"/>
        </w:rPr>
        <w:t>were</w:t>
      </w:r>
      <w:r w:rsidR="00933695">
        <w:rPr>
          <w:rFonts w:ascii="Times New Roman" w:hAnsi="Times New Roman" w:cs="Times New Roman"/>
        </w:rPr>
        <w:t xml:space="preserve"> included.</w:t>
      </w:r>
    </w:p>
    <w:p w14:paraId="41D3211E" w14:textId="77777777" w:rsidR="00933695" w:rsidRPr="00933695" w:rsidRDefault="00476840" w:rsidP="007A1FE5">
      <w:pPr>
        <w:spacing w:after="0" w:line="480" w:lineRule="auto"/>
        <w:ind w:firstLine="720"/>
        <w:rPr>
          <w:rFonts w:ascii="Times New Roman" w:hAnsi="Times New Roman" w:cs="Times New Roman"/>
        </w:rPr>
      </w:pPr>
      <w:r w:rsidRPr="002B2886">
        <w:rPr>
          <w:rFonts w:ascii="Times New Roman" w:hAnsi="Times New Roman" w:cs="Times New Roman"/>
        </w:rPr>
        <w:t>The most recent estimates identified were used. National estimates were utilized</w:t>
      </w:r>
      <w:r w:rsidR="00CE0F5A">
        <w:rPr>
          <w:rFonts w:ascii="Times New Roman" w:hAnsi="Times New Roman" w:cs="Times New Roman"/>
        </w:rPr>
        <w:t xml:space="preserve"> where</w:t>
      </w:r>
      <w:r w:rsidRPr="002B2886">
        <w:rPr>
          <w:rFonts w:ascii="Times New Roman" w:hAnsi="Times New Roman" w:cs="Times New Roman"/>
        </w:rPr>
        <w:t xml:space="preserve"> provincial and territorial estimates were unavailable. General population estimates were used in absence of sex-specific data. Descriptions of prevalence sources can be found below. Cancer prevalence was typically determined by linking cancer incidence data with mortality data, such that anyone </w:t>
      </w:r>
      <w:r>
        <w:rPr>
          <w:rFonts w:ascii="Times New Roman" w:hAnsi="Times New Roman" w:cs="Times New Roman"/>
        </w:rPr>
        <w:t xml:space="preserve">in the defined time period </w:t>
      </w:r>
      <w:r w:rsidRPr="002B2886">
        <w:rPr>
          <w:rFonts w:ascii="Times New Roman" w:hAnsi="Times New Roman" w:cs="Times New Roman"/>
        </w:rPr>
        <w:t>living with a previous cancer diagnosis is counted as a prevalent case. For our purpose</w:t>
      </w:r>
      <w:r w:rsidR="003E2372">
        <w:rPr>
          <w:rFonts w:ascii="Times New Roman" w:hAnsi="Times New Roman" w:cs="Times New Roman"/>
        </w:rPr>
        <w:t>s</w:t>
      </w:r>
      <w:r w:rsidRPr="002B2886">
        <w:rPr>
          <w:rFonts w:ascii="Times New Roman" w:hAnsi="Times New Roman" w:cs="Times New Roman"/>
        </w:rPr>
        <w:t xml:space="preserve">, </w:t>
      </w:r>
      <w:r>
        <w:rPr>
          <w:rFonts w:ascii="Times New Roman" w:hAnsi="Times New Roman" w:cs="Times New Roman"/>
        </w:rPr>
        <w:t xml:space="preserve">to </w:t>
      </w:r>
      <w:r w:rsidRPr="002B2886">
        <w:rPr>
          <w:rFonts w:ascii="Times New Roman" w:hAnsi="Times New Roman" w:cs="Times New Roman"/>
        </w:rPr>
        <w:t>determin</w:t>
      </w:r>
      <w:r>
        <w:rPr>
          <w:rFonts w:ascii="Times New Roman" w:hAnsi="Times New Roman" w:cs="Times New Roman"/>
        </w:rPr>
        <w:t xml:space="preserve">e </w:t>
      </w:r>
      <w:r w:rsidRPr="002B2886">
        <w:rPr>
          <w:rFonts w:ascii="Times New Roman" w:hAnsi="Times New Roman" w:cs="Times New Roman"/>
        </w:rPr>
        <w:t>the proportion of the population that has a weakened immune system due to cancer, this may overestimate prevalence as it could includ</w:t>
      </w:r>
      <w:r w:rsidR="00933695">
        <w:rPr>
          <w:rFonts w:ascii="Times New Roman" w:hAnsi="Times New Roman" w:cs="Times New Roman"/>
        </w:rPr>
        <w:t xml:space="preserve">e fully recovered individuals. </w:t>
      </w:r>
    </w:p>
    <w:p w14:paraId="5BAA5CB4" w14:textId="77777777" w:rsidR="00476840" w:rsidRPr="00933695" w:rsidRDefault="00476840" w:rsidP="007355CB">
      <w:pPr>
        <w:pStyle w:val="Heading5"/>
      </w:pPr>
      <w:r w:rsidRPr="00C96D38">
        <w:t xml:space="preserve">National </w:t>
      </w:r>
    </w:p>
    <w:p w14:paraId="31B3594E" w14:textId="77777777" w:rsidR="00DB2145" w:rsidRPr="00933695" w:rsidRDefault="00DB2145" w:rsidP="00933695">
      <w:pPr>
        <w:spacing w:after="0" w:line="480" w:lineRule="auto"/>
        <w:rPr>
          <w:rFonts w:ascii="Times New Roman" w:hAnsi="Times New Roman" w:cs="Times New Roman"/>
        </w:rPr>
      </w:pPr>
      <w:r>
        <w:rPr>
          <w:rFonts w:ascii="Times New Roman" w:hAnsi="Times New Roman" w:cs="Times New Roman"/>
          <w:u w:val="single"/>
        </w:rPr>
        <w:t>Source(s):</w:t>
      </w:r>
      <w:r w:rsidRPr="00DB2145">
        <w:rPr>
          <w:rFonts w:ascii="Times New Roman" w:hAnsi="Times New Roman" w:cs="Times New Roman"/>
        </w:rPr>
        <w:fldChar w:fldCharType="begin"/>
      </w:r>
      <w:r w:rsidRPr="00DB2145">
        <w:rPr>
          <w:rFonts w:ascii="Times New Roman" w:hAnsi="Times New Roman" w:cs="Times New Roman"/>
        </w:rPr>
        <w:instrText>ADDIN RW.CITE{{31 Ellison, Larry F 2012}}</w:instrText>
      </w:r>
      <w:r w:rsidRPr="00DB2145">
        <w:rPr>
          <w:rFonts w:ascii="Times New Roman" w:hAnsi="Times New Roman" w:cs="Times New Roman"/>
        </w:rPr>
        <w:fldChar w:fldCharType="separate"/>
      </w:r>
      <w:r w:rsidR="00D338C4">
        <w:rPr>
          <w:rFonts w:ascii="Times New Roman" w:hAnsi="Times New Roman" w:cs="Times New Roman"/>
        </w:rPr>
        <w:t>[20]</w:t>
      </w:r>
      <w:r w:rsidRPr="00DB2145">
        <w:rPr>
          <w:rFonts w:ascii="Times New Roman" w:hAnsi="Times New Roman" w:cs="Times New Roman"/>
        </w:rPr>
        <w:fldChar w:fldCharType="end"/>
      </w:r>
      <w:r w:rsidRPr="002B2886">
        <w:rPr>
          <w:rFonts w:ascii="Times New Roman" w:hAnsi="Times New Roman" w:cs="Times New Roman"/>
        </w:rPr>
        <w:t xml:space="preserve"> </w:t>
      </w:r>
    </w:p>
    <w:p w14:paraId="4875DF1A" w14:textId="77777777" w:rsidR="00476840" w:rsidRPr="00933695" w:rsidRDefault="00476840" w:rsidP="00933695">
      <w:pPr>
        <w:spacing w:after="0" w:line="480" w:lineRule="auto"/>
        <w:rPr>
          <w:rFonts w:ascii="Times New Roman" w:hAnsi="Times New Roman" w:cs="Times New Roman"/>
        </w:rPr>
      </w:pPr>
      <w:r w:rsidRPr="002B2886">
        <w:rPr>
          <w:rFonts w:ascii="Times New Roman" w:hAnsi="Times New Roman" w:cs="Times New Roman"/>
          <w:u w:val="single"/>
        </w:rPr>
        <w:t>Canc</w:t>
      </w:r>
      <w:r>
        <w:rPr>
          <w:rFonts w:ascii="Times New Roman" w:hAnsi="Times New Roman" w:cs="Times New Roman"/>
          <w:u w:val="single"/>
        </w:rPr>
        <w:t>er Prevalence</w:t>
      </w:r>
      <w:r w:rsidRPr="002B2886">
        <w:rPr>
          <w:rFonts w:ascii="Times New Roman" w:hAnsi="Times New Roman" w:cs="Times New Roman"/>
          <w:u w:val="single"/>
        </w:rPr>
        <w:t xml:space="preserve"> in Source:</w:t>
      </w:r>
      <w:r w:rsidR="00933695">
        <w:rPr>
          <w:rFonts w:ascii="Times New Roman" w:hAnsi="Times New Roman" w:cs="Times New Roman"/>
        </w:rPr>
        <w:t xml:space="preserve"> All</w:t>
      </w:r>
    </w:p>
    <w:p w14:paraId="6CFCB325" w14:textId="77777777" w:rsidR="00476840" w:rsidRPr="002B2886" w:rsidRDefault="00CF024A" w:rsidP="00933695">
      <w:pPr>
        <w:spacing w:after="0" w:line="480" w:lineRule="auto"/>
        <w:rPr>
          <w:rFonts w:ascii="Times New Roman" w:hAnsi="Times New Roman" w:cs="Times New Roman"/>
          <w:u w:val="single"/>
        </w:rPr>
      </w:pPr>
      <w:r>
        <w:rPr>
          <w:rFonts w:ascii="Times New Roman" w:hAnsi="Times New Roman" w:cs="Times New Roman"/>
          <w:u w:val="single"/>
        </w:rPr>
        <w:t>Description</w:t>
      </w:r>
      <w:r w:rsidR="00476840" w:rsidRPr="002B2886">
        <w:rPr>
          <w:rFonts w:ascii="Times New Roman" w:hAnsi="Times New Roman" w:cs="Times New Roman"/>
          <w:u w:val="single"/>
        </w:rPr>
        <w:t>:</w:t>
      </w:r>
    </w:p>
    <w:p w14:paraId="35719651" w14:textId="77777777" w:rsidR="00933695" w:rsidRPr="00933695" w:rsidRDefault="00476840" w:rsidP="007A1FE5">
      <w:pPr>
        <w:spacing w:after="0" w:line="480" w:lineRule="auto"/>
        <w:ind w:firstLine="720"/>
        <w:rPr>
          <w:rFonts w:ascii="Times New Roman" w:hAnsi="Times New Roman" w:cs="Times New Roman"/>
        </w:rPr>
      </w:pPr>
      <w:r w:rsidRPr="002B2886">
        <w:rPr>
          <w:rFonts w:ascii="Times New Roman" w:hAnsi="Times New Roman" w:cs="Times New Roman"/>
        </w:rPr>
        <w:lastRenderedPageBreak/>
        <w:t xml:space="preserve">National cancer prevalence </w:t>
      </w:r>
      <w:r w:rsidR="000527EC" w:rsidRPr="002B2886">
        <w:rPr>
          <w:rFonts w:ascii="Times New Roman" w:hAnsi="Times New Roman" w:cs="Times New Roman"/>
        </w:rPr>
        <w:t>w</w:t>
      </w:r>
      <w:r w:rsidR="000527EC">
        <w:rPr>
          <w:rFonts w:ascii="Times New Roman" w:hAnsi="Times New Roman" w:cs="Times New Roman"/>
        </w:rPr>
        <w:t>as</w:t>
      </w:r>
      <w:r w:rsidR="000527EC" w:rsidRPr="002B2886">
        <w:rPr>
          <w:rFonts w:ascii="Times New Roman" w:hAnsi="Times New Roman" w:cs="Times New Roman"/>
        </w:rPr>
        <w:t xml:space="preserve"> </w:t>
      </w:r>
      <w:r w:rsidRPr="002B2886">
        <w:rPr>
          <w:rFonts w:ascii="Times New Roman" w:hAnsi="Times New Roman" w:cs="Times New Roman"/>
        </w:rPr>
        <w:t xml:space="preserve">obtained from a 2012 Statistics Canada report </w:t>
      </w:r>
      <w:r w:rsidR="005C3D85">
        <w:rPr>
          <w:rFonts w:ascii="Times New Roman" w:hAnsi="Times New Roman" w:cs="Times New Roman"/>
        </w:rPr>
        <w:fldChar w:fldCharType="begin"/>
      </w:r>
      <w:r w:rsidR="005C3D85">
        <w:rPr>
          <w:rFonts w:ascii="Times New Roman" w:hAnsi="Times New Roman" w:cs="Times New Roman"/>
        </w:rPr>
        <w:instrText>ADDIN RW.CITE{{31 Ellison, Larry F 2012}}</w:instrText>
      </w:r>
      <w:r w:rsidR="005C3D85">
        <w:rPr>
          <w:rFonts w:ascii="Times New Roman" w:hAnsi="Times New Roman" w:cs="Times New Roman"/>
        </w:rPr>
        <w:fldChar w:fldCharType="separate"/>
      </w:r>
      <w:r w:rsidR="00D338C4">
        <w:rPr>
          <w:rFonts w:ascii="Times New Roman" w:hAnsi="Times New Roman" w:cs="Times New Roman"/>
        </w:rPr>
        <w:t>[20]</w:t>
      </w:r>
      <w:r w:rsidR="005C3D85">
        <w:rPr>
          <w:rFonts w:ascii="Times New Roman" w:hAnsi="Times New Roman" w:cs="Times New Roman"/>
        </w:rPr>
        <w:fldChar w:fldCharType="end"/>
      </w:r>
      <w:r w:rsidRPr="002B2886">
        <w:rPr>
          <w:rFonts w:ascii="Times New Roman" w:hAnsi="Times New Roman" w:cs="Times New Roman"/>
        </w:rPr>
        <w:t>. Estimates were given as ten-year prevalence proportion (per 100,000) by cancer type, and sex. Prevalence</w:t>
      </w:r>
      <w:r w:rsidR="000527EC">
        <w:rPr>
          <w:rFonts w:ascii="Times New Roman" w:hAnsi="Times New Roman" w:cs="Times New Roman"/>
        </w:rPr>
        <w:t xml:space="preserve"> values</w:t>
      </w:r>
      <w:r w:rsidRPr="002B2886">
        <w:rPr>
          <w:rFonts w:ascii="Times New Roman" w:hAnsi="Times New Roman" w:cs="Times New Roman"/>
        </w:rPr>
        <w:t xml:space="preserve"> were divided by 100,000 prior to input into the model. The estimates did not include </w:t>
      </w:r>
      <w:r w:rsidR="000527EC" w:rsidRPr="002B2886">
        <w:rPr>
          <w:rFonts w:ascii="Times New Roman" w:hAnsi="Times New Roman" w:cs="Times New Roman"/>
        </w:rPr>
        <w:t>Qu</w:t>
      </w:r>
      <w:r w:rsidR="000527EC">
        <w:rPr>
          <w:rFonts w:ascii="Times New Roman" w:hAnsi="Times New Roman" w:cs="Times New Roman"/>
        </w:rPr>
        <w:t>é</w:t>
      </w:r>
      <w:r w:rsidR="000527EC" w:rsidRPr="002B2886">
        <w:rPr>
          <w:rFonts w:ascii="Times New Roman" w:hAnsi="Times New Roman" w:cs="Times New Roman"/>
        </w:rPr>
        <w:t>bec</w:t>
      </w:r>
      <w:r w:rsidRPr="002B2886">
        <w:rPr>
          <w:rFonts w:ascii="Times New Roman" w:hAnsi="Times New Roman" w:cs="Times New Roman"/>
        </w:rPr>
        <w:t>. It is assumed that inclusion of Qu</w:t>
      </w:r>
      <w:r w:rsidR="000527EC">
        <w:rPr>
          <w:rFonts w:ascii="Times New Roman" w:hAnsi="Times New Roman" w:cs="Times New Roman"/>
        </w:rPr>
        <w:t>é</w:t>
      </w:r>
      <w:r w:rsidRPr="002B2886">
        <w:rPr>
          <w:rFonts w:ascii="Times New Roman" w:hAnsi="Times New Roman" w:cs="Times New Roman"/>
        </w:rPr>
        <w:t xml:space="preserve">bec cancer prevalence would not significantly alter the national estimates. </w:t>
      </w:r>
    </w:p>
    <w:p w14:paraId="61A06F46" w14:textId="77777777" w:rsidR="00933695" w:rsidRPr="00933695" w:rsidRDefault="00476840" w:rsidP="007355CB">
      <w:pPr>
        <w:pStyle w:val="Heading5"/>
        <w:rPr>
          <w:u w:val="single"/>
        </w:rPr>
      </w:pPr>
      <w:r w:rsidRPr="00C96D38">
        <w:t xml:space="preserve">Provincial/Territorial </w:t>
      </w:r>
    </w:p>
    <w:p w14:paraId="62D9C611" w14:textId="77777777" w:rsidR="00476840" w:rsidRPr="002B2886" w:rsidRDefault="00476840" w:rsidP="007355CB">
      <w:pPr>
        <w:pStyle w:val="Heading6"/>
      </w:pPr>
      <w:r w:rsidRPr="002B2886">
        <w:t>Alberta</w:t>
      </w:r>
    </w:p>
    <w:p w14:paraId="57905AC2" w14:textId="77777777" w:rsidR="0037591F" w:rsidRDefault="0037591F" w:rsidP="00933695">
      <w:pPr>
        <w:spacing w:after="0" w:line="480" w:lineRule="auto"/>
        <w:rPr>
          <w:rFonts w:ascii="Times New Roman" w:hAnsi="Times New Roman" w:cs="Times New Roman"/>
          <w:u w:val="single"/>
        </w:rPr>
      </w:pPr>
    </w:p>
    <w:p w14:paraId="57F6A37C" w14:textId="77777777" w:rsidR="00476840" w:rsidRPr="00933695" w:rsidRDefault="00476840" w:rsidP="00933695">
      <w:pPr>
        <w:spacing w:after="0" w:line="480" w:lineRule="auto"/>
        <w:rPr>
          <w:color w:val="000000"/>
          <w:sz w:val="18"/>
          <w:szCs w:val="18"/>
        </w:rPr>
      </w:pPr>
      <w:r w:rsidRPr="002B2886">
        <w:rPr>
          <w:rFonts w:ascii="Times New Roman" w:hAnsi="Times New Roman" w:cs="Times New Roman"/>
          <w:u w:val="single"/>
        </w:rPr>
        <w:t>Source(s):</w:t>
      </w:r>
      <w:r w:rsidR="00C96D38" w:rsidRPr="00C96D38">
        <w:rPr>
          <w:rFonts w:ascii="Times New Roman" w:hAnsi="Times New Roman" w:cs="Times New Roman"/>
        </w:rPr>
        <w:fldChar w:fldCharType="begin"/>
      </w:r>
      <w:r w:rsidR="00C96D38" w:rsidRPr="00C96D38">
        <w:rPr>
          <w:rFonts w:ascii="Times New Roman" w:hAnsi="Times New Roman" w:cs="Times New Roman"/>
        </w:rPr>
        <w:instrText>ADDIN RW.CITE{{33 Cancer Care 2012; 35 Cancer Care 2012; 38 Cancer Care 2012; 32 Cancer Control AB 2015; 34 Cancer Control AB 2015; 36 Cancer Control AB 2015; 37 Cancer Control AB 2015; 39 Cancer Control AB 2015; 40 Cancer Control AB 2015; 41 Cancer Control AB 2015; 59 Cancer Control AB 2015; 60 Cancer Control AB 2015}}</w:instrText>
      </w:r>
      <w:r w:rsidR="00C96D38" w:rsidRPr="00C96D38">
        <w:rPr>
          <w:rFonts w:ascii="Times New Roman" w:hAnsi="Times New Roman" w:cs="Times New Roman"/>
        </w:rPr>
        <w:fldChar w:fldCharType="separate"/>
      </w:r>
      <w:r w:rsidR="00D338C4">
        <w:rPr>
          <w:rFonts w:ascii="Times New Roman" w:hAnsi="Times New Roman" w:cs="Times New Roman"/>
        </w:rPr>
        <w:t>[21-32]</w:t>
      </w:r>
      <w:r w:rsidR="00C96D38" w:rsidRPr="00C96D38">
        <w:rPr>
          <w:rFonts w:ascii="Times New Roman" w:hAnsi="Times New Roman" w:cs="Times New Roman"/>
        </w:rPr>
        <w:fldChar w:fldCharType="end"/>
      </w:r>
      <w:r w:rsidR="00C96D38" w:rsidRPr="00C96D38">
        <w:rPr>
          <w:color w:val="000000"/>
          <w:sz w:val="18"/>
          <w:szCs w:val="18"/>
        </w:rPr>
        <w:t xml:space="preserve"> </w:t>
      </w:r>
    </w:p>
    <w:p w14:paraId="2BEAB22D" w14:textId="77777777" w:rsidR="00476840" w:rsidRPr="00933695" w:rsidRDefault="00476840" w:rsidP="00933695">
      <w:pPr>
        <w:spacing w:after="0" w:line="480" w:lineRule="auto"/>
        <w:rPr>
          <w:rFonts w:ascii="Times New Roman" w:hAnsi="Times New Roman" w:cs="Times New Roman"/>
        </w:rPr>
      </w:pPr>
      <w:r>
        <w:rPr>
          <w:rFonts w:ascii="Times New Roman" w:hAnsi="Times New Roman" w:cs="Times New Roman"/>
          <w:u w:val="single"/>
        </w:rPr>
        <w:t>Cancer Prevalence</w:t>
      </w:r>
      <w:r w:rsidRPr="002B2886">
        <w:rPr>
          <w:rFonts w:ascii="Times New Roman" w:hAnsi="Times New Roman" w:cs="Times New Roman"/>
          <w:u w:val="single"/>
        </w:rPr>
        <w:t xml:space="preserve"> in Source:</w:t>
      </w:r>
      <w:r w:rsidRPr="002B2886">
        <w:rPr>
          <w:rFonts w:ascii="Times New Roman" w:hAnsi="Times New Roman" w:cs="Times New Roman"/>
        </w:rPr>
        <w:t xml:space="preserve"> Blood (non-Hodgkin’s lymphoma and leukemia), bladder, breast, gastrointestinal (colorectal and pancreatic), gynecological (cervical and uterine), kid</w:t>
      </w:r>
      <w:r w:rsidR="00933695">
        <w:rPr>
          <w:rFonts w:ascii="Times New Roman" w:hAnsi="Times New Roman" w:cs="Times New Roman"/>
        </w:rPr>
        <w:t>ney, liver, lung, and prostate.</w:t>
      </w:r>
    </w:p>
    <w:p w14:paraId="65C231ED" w14:textId="77777777" w:rsidR="00476840" w:rsidRPr="002B2886" w:rsidRDefault="00CF024A" w:rsidP="00933695">
      <w:pPr>
        <w:spacing w:after="0" w:line="480" w:lineRule="auto"/>
        <w:rPr>
          <w:rFonts w:ascii="Times New Roman" w:hAnsi="Times New Roman" w:cs="Times New Roman"/>
          <w:u w:val="single"/>
        </w:rPr>
      </w:pPr>
      <w:r>
        <w:rPr>
          <w:rFonts w:ascii="Times New Roman" w:hAnsi="Times New Roman" w:cs="Times New Roman"/>
          <w:u w:val="single"/>
        </w:rPr>
        <w:t>Description</w:t>
      </w:r>
      <w:r w:rsidR="00476840" w:rsidRPr="002B2886">
        <w:rPr>
          <w:rFonts w:ascii="Times New Roman" w:hAnsi="Times New Roman" w:cs="Times New Roman"/>
          <w:u w:val="single"/>
        </w:rPr>
        <w:t>:</w:t>
      </w:r>
    </w:p>
    <w:p w14:paraId="6602392C" w14:textId="77777777" w:rsidR="00933695" w:rsidRPr="00933695" w:rsidRDefault="00476840" w:rsidP="007A1FE5">
      <w:pPr>
        <w:spacing w:after="0" w:line="480" w:lineRule="auto"/>
        <w:ind w:firstLine="720"/>
        <w:rPr>
          <w:rFonts w:ascii="Times New Roman" w:hAnsi="Times New Roman" w:cs="Times New Roman"/>
        </w:rPr>
      </w:pPr>
      <w:r w:rsidRPr="002B2886">
        <w:rPr>
          <w:rFonts w:ascii="Times New Roman" w:hAnsi="Times New Roman" w:cs="Times New Roman"/>
        </w:rPr>
        <w:t>Ten-year prevalent cases were obtained from several Alberta Health Services reports</w:t>
      </w:r>
      <w:r w:rsidR="005C3D85" w:rsidRPr="00C96D38">
        <w:rPr>
          <w:rFonts w:ascii="Times New Roman" w:hAnsi="Times New Roman" w:cs="Times New Roman"/>
        </w:rPr>
        <w:fldChar w:fldCharType="begin"/>
      </w:r>
      <w:r w:rsidR="005C3D85" w:rsidRPr="00C96D38">
        <w:rPr>
          <w:rFonts w:ascii="Times New Roman" w:hAnsi="Times New Roman" w:cs="Times New Roman"/>
        </w:rPr>
        <w:instrText>ADDIN RW.CITE{{33 Cancer Care 2012; 35 Cancer Care 2012; 38 Cancer Care 2012; 32 Cancer Control AB 2015; 34 Cancer Control AB 2015; 36 Cancer Control AB 2015; 37 Cancer Control AB 2015; 39 Cancer Control AB 2015; 40 Cancer Control AB 2015; 41 Cancer Control AB 2015; 59 Cancer Control AB 2015; 60 Cancer Control AB 2015}}</w:instrText>
      </w:r>
      <w:r w:rsidR="005C3D85" w:rsidRPr="00C96D38">
        <w:rPr>
          <w:rFonts w:ascii="Times New Roman" w:hAnsi="Times New Roman" w:cs="Times New Roman"/>
        </w:rPr>
        <w:fldChar w:fldCharType="separate"/>
      </w:r>
      <w:r w:rsidR="00D338C4">
        <w:rPr>
          <w:rFonts w:ascii="Times New Roman" w:hAnsi="Times New Roman" w:cs="Times New Roman"/>
        </w:rPr>
        <w:t>[21-32]</w:t>
      </w:r>
      <w:r w:rsidR="005C3D85" w:rsidRPr="00C96D38">
        <w:rPr>
          <w:rFonts w:ascii="Times New Roman" w:hAnsi="Times New Roman" w:cs="Times New Roman"/>
        </w:rPr>
        <w:fldChar w:fldCharType="end"/>
      </w:r>
      <w:r w:rsidRPr="002B2886">
        <w:rPr>
          <w:rFonts w:ascii="Times New Roman" w:hAnsi="Times New Roman" w:cs="Times New Roman"/>
        </w:rPr>
        <w:t xml:space="preserve">. Reports were specific to cancer type and </w:t>
      </w:r>
      <w:r w:rsidR="00CF024A">
        <w:rPr>
          <w:rFonts w:ascii="Times New Roman" w:hAnsi="Times New Roman" w:cs="Times New Roman"/>
        </w:rPr>
        <w:t>provided</w:t>
      </w:r>
      <w:r w:rsidR="00CF024A" w:rsidRPr="002B2886">
        <w:rPr>
          <w:rFonts w:ascii="Times New Roman" w:hAnsi="Times New Roman" w:cs="Times New Roman"/>
        </w:rPr>
        <w:t xml:space="preserve"> </w:t>
      </w:r>
      <w:r w:rsidRPr="002B2886">
        <w:rPr>
          <w:rFonts w:ascii="Times New Roman" w:hAnsi="Times New Roman" w:cs="Times New Roman"/>
        </w:rPr>
        <w:t>an estimate of prevalent cases for both sexes combined in either 2010 or 2012. Prevalent cases were</w:t>
      </w:r>
      <w:r>
        <w:rPr>
          <w:rFonts w:ascii="Times New Roman" w:hAnsi="Times New Roman" w:cs="Times New Roman"/>
        </w:rPr>
        <w:t xml:space="preserve"> then</w:t>
      </w:r>
      <w:r w:rsidRPr="002B2886">
        <w:rPr>
          <w:rFonts w:ascii="Times New Roman" w:hAnsi="Times New Roman" w:cs="Times New Roman"/>
        </w:rPr>
        <w:t xml:space="preserve"> divided by the 2010 or 2012 Alberta population respectively, which was obtained from the Statistics Canada CANSIM database</w:t>
      </w:r>
      <w:r w:rsidR="00933695">
        <w:rPr>
          <w:rFonts w:ascii="Times New Roman" w:hAnsi="Times New Roman" w:cs="Times New Roman"/>
        </w:rPr>
        <w:t xml:space="preserve"> </w:t>
      </w:r>
      <w:r w:rsidR="005C3D85">
        <w:rPr>
          <w:rFonts w:ascii="Times New Roman" w:hAnsi="Times New Roman" w:cs="Times New Roman"/>
        </w:rPr>
        <w:fldChar w:fldCharType="begin"/>
      </w:r>
      <w:r w:rsidR="005C3D85">
        <w:rPr>
          <w:rFonts w:ascii="Times New Roman" w:hAnsi="Times New Roman" w:cs="Times New Roman"/>
        </w:rPr>
        <w:instrText>ADDIN RW.CITE{{27 Statistics Canada}}</w:instrText>
      </w:r>
      <w:r w:rsidR="005C3D85">
        <w:rPr>
          <w:rFonts w:ascii="Times New Roman" w:hAnsi="Times New Roman" w:cs="Times New Roman"/>
        </w:rPr>
        <w:fldChar w:fldCharType="separate"/>
      </w:r>
      <w:r w:rsidR="00D338C4">
        <w:rPr>
          <w:rFonts w:ascii="Times New Roman" w:hAnsi="Times New Roman" w:cs="Times New Roman"/>
        </w:rPr>
        <w:t>[16]</w:t>
      </w:r>
      <w:r w:rsidR="005C3D85">
        <w:rPr>
          <w:rFonts w:ascii="Times New Roman" w:hAnsi="Times New Roman" w:cs="Times New Roman"/>
        </w:rPr>
        <w:fldChar w:fldCharType="end"/>
      </w:r>
      <w:r w:rsidRPr="002B2886">
        <w:rPr>
          <w:rFonts w:ascii="Times New Roman" w:hAnsi="Times New Roman" w:cs="Times New Roman"/>
        </w:rPr>
        <w:t>.</w:t>
      </w:r>
      <w:r w:rsidR="00933695">
        <w:rPr>
          <w:rFonts w:ascii="Times New Roman" w:hAnsi="Times New Roman" w:cs="Times New Roman"/>
        </w:rPr>
        <w:t xml:space="preserve">  </w:t>
      </w:r>
    </w:p>
    <w:p w14:paraId="7E583249" w14:textId="77777777" w:rsidR="00476840" w:rsidRPr="00C96D38" w:rsidRDefault="00476840" w:rsidP="007355CB">
      <w:pPr>
        <w:pStyle w:val="Heading6"/>
      </w:pPr>
      <w:r w:rsidRPr="00C96D38">
        <w:t>British Columbia</w:t>
      </w:r>
    </w:p>
    <w:p w14:paraId="188E0A8A" w14:textId="77777777" w:rsidR="0037591F" w:rsidRDefault="0037591F" w:rsidP="00933695">
      <w:pPr>
        <w:spacing w:after="0" w:line="480" w:lineRule="auto"/>
        <w:rPr>
          <w:rFonts w:ascii="Times New Roman" w:hAnsi="Times New Roman" w:cs="Times New Roman"/>
          <w:u w:val="single"/>
        </w:rPr>
      </w:pPr>
    </w:p>
    <w:p w14:paraId="1C3718E4" w14:textId="77777777" w:rsidR="00476840" w:rsidRPr="002B2886" w:rsidRDefault="00C96D38" w:rsidP="00933695">
      <w:pPr>
        <w:spacing w:after="0" w:line="480" w:lineRule="auto"/>
        <w:rPr>
          <w:rFonts w:ascii="Times New Roman" w:hAnsi="Times New Roman" w:cs="Times New Roman"/>
        </w:rPr>
      </w:pPr>
      <w:r>
        <w:rPr>
          <w:rFonts w:ascii="Times New Roman" w:hAnsi="Times New Roman" w:cs="Times New Roman"/>
          <w:u w:val="single"/>
        </w:rPr>
        <w:t>Source(s):</w:t>
      </w:r>
      <w:r>
        <w:rPr>
          <w:rFonts w:ascii="Times New Roman" w:hAnsi="Times New Roman" w:cs="Times New Roman"/>
          <w:u w:val="single"/>
        </w:rPr>
        <w:fldChar w:fldCharType="begin"/>
      </w:r>
      <w:r>
        <w:rPr>
          <w:rFonts w:ascii="Times New Roman" w:hAnsi="Times New Roman" w:cs="Times New Roman"/>
          <w:u w:val="single"/>
        </w:rPr>
        <w:instrText>ADDIN RW.CITE{{42 BC Cancer Agency 2015}}</w:instrText>
      </w:r>
      <w:r>
        <w:rPr>
          <w:rFonts w:ascii="Times New Roman" w:hAnsi="Times New Roman" w:cs="Times New Roman"/>
          <w:u w:val="single"/>
        </w:rPr>
        <w:fldChar w:fldCharType="separate"/>
      </w:r>
      <w:r w:rsidR="00D338C4">
        <w:rPr>
          <w:rFonts w:ascii="Times New Roman" w:hAnsi="Times New Roman" w:cs="Times New Roman"/>
        </w:rPr>
        <w:t>[33]</w:t>
      </w:r>
      <w:r>
        <w:rPr>
          <w:rFonts w:ascii="Times New Roman" w:hAnsi="Times New Roman" w:cs="Times New Roman"/>
          <w:u w:val="single"/>
        </w:rPr>
        <w:fldChar w:fldCharType="end"/>
      </w:r>
    </w:p>
    <w:p w14:paraId="08C2A49E" w14:textId="77777777" w:rsidR="00476840" w:rsidRPr="00933695" w:rsidRDefault="00476840" w:rsidP="00933695">
      <w:pPr>
        <w:spacing w:after="0" w:line="480" w:lineRule="auto"/>
        <w:rPr>
          <w:rFonts w:ascii="Times New Roman" w:hAnsi="Times New Roman" w:cs="Times New Roman"/>
        </w:rPr>
      </w:pPr>
      <w:r>
        <w:rPr>
          <w:rFonts w:ascii="Times New Roman" w:hAnsi="Times New Roman" w:cs="Times New Roman"/>
          <w:u w:val="single"/>
        </w:rPr>
        <w:t>Cancer Prevalence</w:t>
      </w:r>
      <w:r w:rsidRPr="002B2886">
        <w:rPr>
          <w:rFonts w:ascii="Times New Roman" w:hAnsi="Times New Roman" w:cs="Times New Roman"/>
          <w:u w:val="single"/>
        </w:rPr>
        <w:t xml:space="preserve"> in Source:</w:t>
      </w:r>
      <w:r w:rsidRPr="002B2886">
        <w:rPr>
          <w:rFonts w:ascii="Times New Roman" w:hAnsi="Times New Roman" w:cs="Times New Roman"/>
        </w:rPr>
        <w:t xml:space="preserve"> All </w:t>
      </w:r>
      <w:r w:rsidRPr="00C96D38">
        <w:rPr>
          <w:rFonts w:ascii="Times New Roman" w:hAnsi="Times New Roman" w:cs="Times New Roman"/>
        </w:rPr>
        <w:t>except</w:t>
      </w:r>
      <w:r w:rsidR="00933695">
        <w:rPr>
          <w:rFonts w:ascii="Times New Roman" w:hAnsi="Times New Roman" w:cs="Times New Roman"/>
        </w:rPr>
        <w:t xml:space="preserve"> liver cancer. </w:t>
      </w:r>
    </w:p>
    <w:p w14:paraId="2E32074F" w14:textId="77777777" w:rsidR="00476840" w:rsidRPr="002B2886" w:rsidRDefault="00CF024A" w:rsidP="00933695">
      <w:pPr>
        <w:spacing w:after="0" w:line="480" w:lineRule="auto"/>
        <w:rPr>
          <w:rFonts w:ascii="Times New Roman" w:hAnsi="Times New Roman" w:cs="Times New Roman"/>
          <w:u w:val="single"/>
        </w:rPr>
      </w:pPr>
      <w:r>
        <w:rPr>
          <w:rFonts w:ascii="Times New Roman" w:hAnsi="Times New Roman" w:cs="Times New Roman"/>
          <w:u w:val="single"/>
        </w:rPr>
        <w:t>Description</w:t>
      </w:r>
      <w:r w:rsidR="00476840" w:rsidRPr="002B2886">
        <w:rPr>
          <w:rFonts w:ascii="Times New Roman" w:hAnsi="Times New Roman" w:cs="Times New Roman"/>
          <w:u w:val="single"/>
        </w:rPr>
        <w:t>:</w:t>
      </w:r>
    </w:p>
    <w:p w14:paraId="504F273B" w14:textId="77777777" w:rsidR="00933695" w:rsidRPr="00933695" w:rsidRDefault="00E10220" w:rsidP="007A1FE5">
      <w:pPr>
        <w:spacing w:after="0" w:line="480" w:lineRule="auto"/>
        <w:ind w:firstLine="720"/>
        <w:rPr>
          <w:rFonts w:ascii="Times New Roman" w:hAnsi="Times New Roman" w:cs="Times New Roman"/>
        </w:rPr>
      </w:pPr>
      <w:r>
        <w:rPr>
          <w:rFonts w:ascii="Times New Roman" w:hAnsi="Times New Roman" w:cs="Times New Roman"/>
        </w:rPr>
        <w:t>Lifetime</w:t>
      </w:r>
      <w:r w:rsidR="00476840" w:rsidRPr="002B2886">
        <w:rPr>
          <w:rFonts w:ascii="Times New Roman" w:hAnsi="Times New Roman" w:cs="Times New Roman"/>
        </w:rPr>
        <w:t xml:space="preserve"> prevalent cases </w:t>
      </w:r>
      <w:r>
        <w:rPr>
          <w:rFonts w:ascii="Times New Roman" w:hAnsi="Times New Roman" w:cs="Times New Roman"/>
        </w:rPr>
        <w:t xml:space="preserve">as of 2014 </w:t>
      </w:r>
      <w:r w:rsidR="00476840" w:rsidRPr="002B2886">
        <w:rPr>
          <w:rFonts w:ascii="Times New Roman" w:hAnsi="Times New Roman" w:cs="Times New Roman"/>
        </w:rPr>
        <w:t>for both sexes combined were obtained from the Facts &amp; Figures page of the B.C. Cancer Agency</w:t>
      </w:r>
      <w:r w:rsidR="00476840">
        <w:rPr>
          <w:rFonts w:ascii="Times New Roman" w:hAnsi="Times New Roman" w:cs="Times New Roman"/>
        </w:rPr>
        <w:t xml:space="preserve"> website</w:t>
      </w:r>
      <w:r w:rsidR="00933695">
        <w:rPr>
          <w:rFonts w:ascii="Times New Roman" w:hAnsi="Times New Roman" w:cs="Times New Roman"/>
        </w:rPr>
        <w:t xml:space="preserve"> </w:t>
      </w:r>
      <w:r w:rsidR="005C3D85">
        <w:rPr>
          <w:rFonts w:ascii="Times New Roman" w:hAnsi="Times New Roman" w:cs="Times New Roman"/>
        </w:rPr>
        <w:fldChar w:fldCharType="begin"/>
      </w:r>
      <w:r w:rsidR="005C3D85">
        <w:rPr>
          <w:rFonts w:ascii="Times New Roman" w:hAnsi="Times New Roman" w:cs="Times New Roman"/>
        </w:rPr>
        <w:instrText>ADDIN RW.CITE{{42 BC Cancer Agency 2015}}</w:instrText>
      </w:r>
      <w:r w:rsidR="005C3D85">
        <w:rPr>
          <w:rFonts w:ascii="Times New Roman" w:hAnsi="Times New Roman" w:cs="Times New Roman"/>
        </w:rPr>
        <w:fldChar w:fldCharType="separate"/>
      </w:r>
      <w:r w:rsidR="00D338C4">
        <w:rPr>
          <w:rFonts w:ascii="Times New Roman" w:hAnsi="Times New Roman" w:cs="Times New Roman"/>
        </w:rPr>
        <w:t>[33]</w:t>
      </w:r>
      <w:r w:rsidR="005C3D85">
        <w:rPr>
          <w:rFonts w:ascii="Times New Roman" w:hAnsi="Times New Roman" w:cs="Times New Roman"/>
        </w:rPr>
        <w:fldChar w:fldCharType="end"/>
      </w:r>
      <w:r w:rsidR="00476840" w:rsidRPr="002B2886">
        <w:rPr>
          <w:rFonts w:ascii="Times New Roman" w:hAnsi="Times New Roman" w:cs="Times New Roman"/>
        </w:rPr>
        <w:t>. Prevalent cases were</w:t>
      </w:r>
      <w:r w:rsidR="00476840">
        <w:rPr>
          <w:rFonts w:ascii="Times New Roman" w:hAnsi="Times New Roman" w:cs="Times New Roman"/>
        </w:rPr>
        <w:t xml:space="preserve"> then</w:t>
      </w:r>
      <w:r w:rsidR="00476840" w:rsidRPr="002B2886">
        <w:rPr>
          <w:rFonts w:ascii="Times New Roman" w:hAnsi="Times New Roman" w:cs="Times New Roman"/>
        </w:rPr>
        <w:t xml:space="preserve"> divided by the 2014 British Columbia population, which was obtained from the Statistics Canada CANSIM database</w:t>
      </w:r>
      <w:r w:rsidR="00933695">
        <w:rPr>
          <w:rFonts w:ascii="Times New Roman" w:hAnsi="Times New Roman" w:cs="Times New Roman"/>
        </w:rPr>
        <w:t xml:space="preserve"> </w:t>
      </w:r>
      <w:r w:rsidR="005C3D85">
        <w:rPr>
          <w:rFonts w:ascii="Times New Roman" w:hAnsi="Times New Roman" w:cs="Times New Roman"/>
        </w:rPr>
        <w:fldChar w:fldCharType="begin"/>
      </w:r>
      <w:r w:rsidR="005C3D85">
        <w:rPr>
          <w:rFonts w:ascii="Times New Roman" w:hAnsi="Times New Roman" w:cs="Times New Roman"/>
        </w:rPr>
        <w:instrText>ADDIN RW.CITE{{27 Statistics Canada}}</w:instrText>
      </w:r>
      <w:r w:rsidR="005C3D85">
        <w:rPr>
          <w:rFonts w:ascii="Times New Roman" w:hAnsi="Times New Roman" w:cs="Times New Roman"/>
        </w:rPr>
        <w:fldChar w:fldCharType="separate"/>
      </w:r>
      <w:r w:rsidR="00D338C4">
        <w:rPr>
          <w:rFonts w:ascii="Times New Roman" w:hAnsi="Times New Roman" w:cs="Times New Roman"/>
        </w:rPr>
        <w:t>[16]</w:t>
      </w:r>
      <w:r w:rsidR="005C3D85">
        <w:rPr>
          <w:rFonts w:ascii="Times New Roman" w:hAnsi="Times New Roman" w:cs="Times New Roman"/>
        </w:rPr>
        <w:fldChar w:fldCharType="end"/>
      </w:r>
      <w:r w:rsidR="00476840" w:rsidRPr="002B2886">
        <w:rPr>
          <w:rFonts w:ascii="Times New Roman" w:hAnsi="Times New Roman" w:cs="Times New Roman"/>
        </w:rPr>
        <w:t xml:space="preserve">. </w:t>
      </w:r>
      <w:r w:rsidRPr="002B2886">
        <w:rPr>
          <w:rFonts w:ascii="Times New Roman" w:hAnsi="Times New Roman" w:cs="Times New Roman"/>
        </w:rPr>
        <w:t>All time prevalence may lead to overestimation compared to other sources</w:t>
      </w:r>
      <w:r>
        <w:rPr>
          <w:rFonts w:ascii="Times New Roman" w:hAnsi="Times New Roman" w:cs="Times New Roman"/>
        </w:rPr>
        <w:t>; however, no alternate data were</w:t>
      </w:r>
      <w:r w:rsidRPr="002B2886">
        <w:rPr>
          <w:rFonts w:ascii="Times New Roman" w:hAnsi="Times New Roman" w:cs="Times New Roman"/>
        </w:rPr>
        <w:t xml:space="preserve"> found. </w:t>
      </w:r>
    </w:p>
    <w:p w14:paraId="07A0F1DB" w14:textId="77777777" w:rsidR="00476840" w:rsidRPr="00933695" w:rsidRDefault="00476840" w:rsidP="007355CB">
      <w:pPr>
        <w:pStyle w:val="Heading6"/>
      </w:pPr>
      <w:r w:rsidRPr="008E0BF7">
        <w:lastRenderedPageBreak/>
        <w:t>Manitoba</w:t>
      </w:r>
    </w:p>
    <w:p w14:paraId="446B15DB" w14:textId="77777777" w:rsidR="008E0BF7" w:rsidRDefault="008E0BF7" w:rsidP="00933695">
      <w:pPr>
        <w:spacing w:after="0" w:line="480" w:lineRule="auto"/>
        <w:rPr>
          <w:rFonts w:ascii="Times New Roman" w:hAnsi="Times New Roman" w:cs="Times New Roman"/>
          <w:u w:val="single"/>
        </w:rPr>
      </w:pPr>
    </w:p>
    <w:p w14:paraId="5B324E58" w14:textId="77777777" w:rsidR="00476840" w:rsidRPr="00933695" w:rsidRDefault="00C96D38" w:rsidP="00933695">
      <w:pPr>
        <w:spacing w:after="0" w:line="480" w:lineRule="auto"/>
        <w:rPr>
          <w:rFonts w:ascii="Times New Roman" w:hAnsi="Times New Roman" w:cs="Times New Roman"/>
          <w:color w:val="000000"/>
        </w:rPr>
      </w:pPr>
      <w:r>
        <w:rPr>
          <w:rFonts w:ascii="Times New Roman" w:hAnsi="Times New Roman" w:cs="Times New Roman"/>
          <w:u w:val="single"/>
        </w:rPr>
        <w:t>Source(s):</w:t>
      </w:r>
      <w:r>
        <w:rPr>
          <w:rFonts w:ascii="Times New Roman" w:hAnsi="Times New Roman" w:cs="Times New Roman"/>
          <w:u w:val="single"/>
        </w:rPr>
        <w:fldChar w:fldCharType="begin"/>
      </w:r>
      <w:r>
        <w:rPr>
          <w:rFonts w:ascii="Times New Roman" w:hAnsi="Times New Roman" w:cs="Times New Roman"/>
          <w:u w:val="single"/>
        </w:rPr>
        <w:instrText>ADDIN RW.CITE{{43 Kliewer, EV 2001}}</w:instrText>
      </w:r>
      <w:r>
        <w:rPr>
          <w:rFonts w:ascii="Times New Roman" w:hAnsi="Times New Roman" w:cs="Times New Roman"/>
          <w:u w:val="single"/>
        </w:rPr>
        <w:fldChar w:fldCharType="separate"/>
      </w:r>
      <w:r w:rsidR="00D338C4">
        <w:rPr>
          <w:rFonts w:ascii="Times New Roman" w:hAnsi="Times New Roman" w:cs="Times New Roman"/>
        </w:rPr>
        <w:t>[34]</w:t>
      </w:r>
      <w:r>
        <w:rPr>
          <w:rFonts w:ascii="Times New Roman" w:hAnsi="Times New Roman" w:cs="Times New Roman"/>
          <w:u w:val="single"/>
        </w:rPr>
        <w:fldChar w:fldCharType="end"/>
      </w:r>
    </w:p>
    <w:p w14:paraId="33F4735D" w14:textId="77777777" w:rsidR="00476840" w:rsidRPr="00933695" w:rsidRDefault="00476840" w:rsidP="00933695">
      <w:pPr>
        <w:spacing w:after="0" w:line="480" w:lineRule="auto"/>
        <w:rPr>
          <w:rFonts w:ascii="Times New Roman" w:hAnsi="Times New Roman" w:cs="Times New Roman"/>
        </w:rPr>
      </w:pPr>
      <w:r w:rsidRPr="002B2886">
        <w:rPr>
          <w:rFonts w:ascii="Times New Roman" w:hAnsi="Times New Roman" w:cs="Times New Roman"/>
          <w:u w:val="single"/>
        </w:rPr>
        <w:t>Cancer Prevalence in Source:</w:t>
      </w:r>
      <w:r w:rsidRPr="002B2886">
        <w:rPr>
          <w:rFonts w:ascii="Times New Roman" w:hAnsi="Times New Roman" w:cs="Times New Roman"/>
        </w:rPr>
        <w:t xml:space="preserve"> Breast, gastrointestina</w:t>
      </w:r>
      <w:r w:rsidR="00933695">
        <w:rPr>
          <w:rFonts w:ascii="Times New Roman" w:hAnsi="Times New Roman" w:cs="Times New Roman"/>
        </w:rPr>
        <w:t>l (colorectal), lung, prostate.</w:t>
      </w:r>
    </w:p>
    <w:p w14:paraId="43FA981E" w14:textId="77777777" w:rsidR="00476840" w:rsidRPr="002B2886" w:rsidRDefault="00CF024A" w:rsidP="00933695">
      <w:pPr>
        <w:spacing w:after="0" w:line="480" w:lineRule="auto"/>
        <w:rPr>
          <w:rFonts w:ascii="Times New Roman" w:hAnsi="Times New Roman" w:cs="Times New Roman"/>
          <w:u w:val="single"/>
        </w:rPr>
      </w:pPr>
      <w:r>
        <w:rPr>
          <w:rFonts w:ascii="Times New Roman" w:hAnsi="Times New Roman" w:cs="Times New Roman"/>
          <w:u w:val="single"/>
        </w:rPr>
        <w:t>Description</w:t>
      </w:r>
      <w:r w:rsidR="00476840" w:rsidRPr="002B2886">
        <w:rPr>
          <w:rFonts w:ascii="Times New Roman" w:hAnsi="Times New Roman" w:cs="Times New Roman"/>
          <w:u w:val="single"/>
        </w:rPr>
        <w:t>:</w:t>
      </w:r>
    </w:p>
    <w:p w14:paraId="7FAA8EDC" w14:textId="77777777" w:rsidR="00476840" w:rsidRPr="002B2886" w:rsidRDefault="00E10220" w:rsidP="007A1FE5">
      <w:pPr>
        <w:spacing w:after="0" w:line="480" w:lineRule="auto"/>
        <w:ind w:firstLine="720"/>
        <w:rPr>
          <w:rFonts w:ascii="Times New Roman" w:hAnsi="Times New Roman" w:cs="Times New Roman"/>
          <w:u w:val="single"/>
        </w:rPr>
      </w:pPr>
      <w:r>
        <w:rPr>
          <w:rFonts w:ascii="Times New Roman" w:hAnsi="Times New Roman" w:cs="Times New Roman"/>
        </w:rPr>
        <w:t>Lifetime</w:t>
      </w:r>
      <w:r w:rsidR="00476840" w:rsidRPr="002B2886">
        <w:rPr>
          <w:rFonts w:ascii="Times New Roman" w:hAnsi="Times New Roman" w:cs="Times New Roman"/>
        </w:rPr>
        <w:t xml:space="preserve"> prevalent cancer cases were obtained from a report by Kliewar, Wajda, and Blanchard through CancerCare Manitoba</w:t>
      </w:r>
      <w:r w:rsidR="00933695">
        <w:rPr>
          <w:rFonts w:ascii="Times New Roman" w:hAnsi="Times New Roman" w:cs="Times New Roman"/>
        </w:rPr>
        <w:t xml:space="preserve"> </w:t>
      </w:r>
      <w:r w:rsidR="005C3D85">
        <w:rPr>
          <w:rFonts w:ascii="Times New Roman" w:hAnsi="Times New Roman" w:cs="Times New Roman"/>
        </w:rPr>
        <w:fldChar w:fldCharType="begin"/>
      </w:r>
      <w:r w:rsidR="005C3D85">
        <w:rPr>
          <w:rFonts w:ascii="Times New Roman" w:hAnsi="Times New Roman" w:cs="Times New Roman"/>
        </w:rPr>
        <w:instrText>ADDIN RW.CITE{{43 Kliewer, EV 2001}}</w:instrText>
      </w:r>
      <w:r w:rsidR="005C3D85">
        <w:rPr>
          <w:rFonts w:ascii="Times New Roman" w:hAnsi="Times New Roman" w:cs="Times New Roman"/>
        </w:rPr>
        <w:fldChar w:fldCharType="separate"/>
      </w:r>
      <w:r w:rsidR="00D338C4">
        <w:rPr>
          <w:rFonts w:ascii="Times New Roman" w:hAnsi="Times New Roman" w:cs="Times New Roman"/>
        </w:rPr>
        <w:t>[34]</w:t>
      </w:r>
      <w:r w:rsidR="005C3D85">
        <w:rPr>
          <w:rFonts w:ascii="Times New Roman" w:hAnsi="Times New Roman" w:cs="Times New Roman"/>
        </w:rPr>
        <w:fldChar w:fldCharType="end"/>
      </w:r>
      <w:r w:rsidR="00476840" w:rsidRPr="002B2886">
        <w:rPr>
          <w:rFonts w:ascii="Times New Roman" w:hAnsi="Times New Roman" w:cs="Times New Roman"/>
        </w:rPr>
        <w:t>. The 1998 all-time prevalent case estimates for both sexes combined were used. Prevalent case estimates after 1998 were projected estimates, thus were not used. All time prevalence may lead to overestimation compared to other sources</w:t>
      </w:r>
      <w:r w:rsidR="00111CBC">
        <w:rPr>
          <w:rFonts w:ascii="Times New Roman" w:hAnsi="Times New Roman" w:cs="Times New Roman"/>
        </w:rPr>
        <w:t>;</w:t>
      </w:r>
      <w:r w:rsidR="00476840">
        <w:rPr>
          <w:rFonts w:ascii="Times New Roman" w:hAnsi="Times New Roman" w:cs="Times New Roman"/>
        </w:rPr>
        <w:t xml:space="preserve"> however</w:t>
      </w:r>
      <w:r w:rsidR="00111CBC">
        <w:rPr>
          <w:rFonts w:ascii="Times New Roman" w:hAnsi="Times New Roman" w:cs="Times New Roman"/>
        </w:rPr>
        <w:t>,</w:t>
      </w:r>
      <w:r w:rsidR="00476840">
        <w:rPr>
          <w:rFonts w:ascii="Times New Roman" w:hAnsi="Times New Roman" w:cs="Times New Roman"/>
        </w:rPr>
        <w:t xml:space="preserve"> no </w:t>
      </w:r>
      <w:r w:rsidR="00111CBC">
        <w:rPr>
          <w:rFonts w:ascii="Times New Roman" w:hAnsi="Times New Roman" w:cs="Times New Roman"/>
        </w:rPr>
        <w:t xml:space="preserve">alternate </w:t>
      </w:r>
      <w:r w:rsidR="00476840">
        <w:rPr>
          <w:rFonts w:ascii="Times New Roman" w:hAnsi="Times New Roman" w:cs="Times New Roman"/>
        </w:rPr>
        <w:t>Manitoba-</w:t>
      </w:r>
      <w:r w:rsidR="00476840" w:rsidRPr="002B2886">
        <w:rPr>
          <w:rFonts w:ascii="Times New Roman" w:hAnsi="Times New Roman" w:cs="Times New Roman"/>
        </w:rPr>
        <w:t xml:space="preserve">specific prevalence data was found. Prevalent cases were </w:t>
      </w:r>
      <w:r w:rsidR="00476840">
        <w:rPr>
          <w:rFonts w:ascii="Times New Roman" w:hAnsi="Times New Roman" w:cs="Times New Roman"/>
        </w:rPr>
        <w:t xml:space="preserve">then </w:t>
      </w:r>
      <w:r w:rsidR="00476840" w:rsidRPr="002B2886">
        <w:rPr>
          <w:rFonts w:ascii="Times New Roman" w:hAnsi="Times New Roman" w:cs="Times New Roman"/>
        </w:rPr>
        <w:t>divided by the 1998 Manitoba population, which was obtained from the Statistics Canada CANSIM database</w:t>
      </w:r>
      <w:r w:rsidR="00933695">
        <w:rPr>
          <w:rFonts w:ascii="Times New Roman" w:hAnsi="Times New Roman" w:cs="Times New Roman"/>
        </w:rPr>
        <w:t xml:space="preserve"> </w:t>
      </w:r>
      <w:r w:rsidR="005C3D85">
        <w:rPr>
          <w:rFonts w:ascii="Times New Roman" w:hAnsi="Times New Roman" w:cs="Times New Roman"/>
        </w:rPr>
        <w:fldChar w:fldCharType="begin"/>
      </w:r>
      <w:r w:rsidR="005C3D85">
        <w:rPr>
          <w:rFonts w:ascii="Times New Roman" w:hAnsi="Times New Roman" w:cs="Times New Roman"/>
        </w:rPr>
        <w:instrText>ADDIN RW.CITE{{27 Statistics Canada}}</w:instrText>
      </w:r>
      <w:r w:rsidR="005C3D85">
        <w:rPr>
          <w:rFonts w:ascii="Times New Roman" w:hAnsi="Times New Roman" w:cs="Times New Roman"/>
        </w:rPr>
        <w:fldChar w:fldCharType="separate"/>
      </w:r>
      <w:r w:rsidR="00D338C4">
        <w:rPr>
          <w:rFonts w:ascii="Times New Roman" w:hAnsi="Times New Roman" w:cs="Times New Roman"/>
        </w:rPr>
        <w:t>[16]</w:t>
      </w:r>
      <w:r w:rsidR="005C3D85">
        <w:rPr>
          <w:rFonts w:ascii="Times New Roman" w:hAnsi="Times New Roman" w:cs="Times New Roman"/>
        </w:rPr>
        <w:fldChar w:fldCharType="end"/>
      </w:r>
      <w:r w:rsidR="00476840" w:rsidRPr="002B2886">
        <w:rPr>
          <w:rFonts w:ascii="Times New Roman" w:hAnsi="Times New Roman" w:cs="Times New Roman"/>
        </w:rPr>
        <w:t xml:space="preserve">. </w:t>
      </w:r>
    </w:p>
    <w:p w14:paraId="4D379791" w14:textId="77777777" w:rsidR="00476840" w:rsidRPr="00B3117F" w:rsidRDefault="00476840" w:rsidP="007355CB">
      <w:pPr>
        <w:pStyle w:val="Heading6"/>
      </w:pPr>
      <w:r w:rsidRPr="00B3117F">
        <w:t>Nova Scotia</w:t>
      </w:r>
    </w:p>
    <w:p w14:paraId="68BE6313" w14:textId="77777777" w:rsidR="008E0BF7" w:rsidRDefault="008E0BF7" w:rsidP="00933695">
      <w:pPr>
        <w:spacing w:after="0" w:line="480" w:lineRule="auto"/>
        <w:rPr>
          <w:rFonts w:ascii="Times New Roman" w:hAnsi="Times New Roman" w:cs="Times New Roman"/>
          <w:u w:val="single"/>
        </w:rPr>
      </w:pPr>
    </w:p>
    <w:p w14:paraId="6AEBC217" w14:textId="77777777" w:rsidR="00476840" w:rsidRPr="00B3117F" w:rsidRDefault="00476840" w:rsidP="00933695">
      <w:pPr>
        <w:spacing w:after="0" w:line="480" w:lineRule="auto"/>
        <w:rPr>
          <w:rFonts w:ascii="Times New Roman" w:hAnsi="Times New Roman" w:cs="Times New Roman"/>
          <w:color w:val="000000"/>
        </w:rPr>
      </w:pPr>
      <w:r w:rsidRPr="00B3117F">
        <w:rPr>
          <w:rFonts w:ascii="Times New Roman" w:hAnsi="Times New Roman" w:cs="Times New Roman"/>
          <w:u w:val="single"/>
        </w:rPr>
        <w:t>Source(s)</w:t>
      </w:r>
      <w:r w:rsidR="00C96D38" w:rsidRPr="00B3117F">
        <w:rPr>
          <w:rFonts w:ascii="Times New Roman" w:hAnsi="Times New Roman" w:cs="Times New Roman"/>
          <w:u w:val="single"/>
        </w:rPr>
        <w:t>:</w:t>
      </w:r>
      <w:r w:rsidR="00C96D38">
        <w:rPr>
          <w:rFonts w:ascii="Times New Roman" w:hAnsi="Times New Roman" w:cs="Times New Roman"/>
          <w:u w:val="single"/>
          <w:lang w:val="fr-CA"/>
        </w:rPr>
        <w:fldChar w:fldCharType="begin"/>
      </w:r>
      <w:r w:rsidR="00C96D38" w:rsidRPr="00B3117F">
        <w:rPr>
          <w:rFonts w:ascii="Times New Roman" w:hAnsi="Times New Roman" w:cs="Times New Roman"/>
          <w:u w:val="single"/>
        </w:rPr>
        <w:instrText>ADDIN RW.CITE{{44 Saint-Jacques, N. 2006}}</w:instrText>
      </w:r>
      <w:r w:rsidR="00C96D38">
        <w:rPr>
          <w:rFonts w:ascii="Times New Roman" w:hAnsi="Times New Roman" w:cs="Times New Roman"/>
          <w:u w:val="single"/>
          <w:lang w:val="fr-CA"/>
        </w:rPr>
        <w:fldChar w:fldCharType="separate"/>
      </w:r>
      <w:r w:rsidR="00D338C4" w:rsidRPr="00B3117F">
        <w:rPr>
          <w:rFonts w:ascii="Times New Roman" w:hAnsi="Times New Roman" w:cs="Times New Roman"/>
        </w:rPr>
        <w:t>[35]</w:t>
      </w:r>
      <w:r w:rsidR="00C96D38">
        <w:rPr>
          <w:rFonts w:ascii="Times New Roman" w:hAnsi="Times New Roman" w:cs="Times New Roman"/>
          <w:u w:val="single"/>
          <w:lang w:val="fr-CA"/>
        </w:rPr>
        <w:fldChar w:fldCharType="end"/>
      </w:r>
    </w:p>
    <w:p w14:paraId="7181E5A9" w14:textId="77777777" w:rsidR="00933695" w:rsidRDefault="00476840" w:rsidP="00933695">
      <w:pPr>
        <w:spacing w:after="0" w:line="480" w:lineRule="auto"/>
        <w:rPr>
          <w:rFonts w:ascii="Times New Roman" w:hAnsi="Times New Roman" w:cs="Times New Roman"/>
        </w:rPr>
      </w:pPr>
      <w:r>
        <w:rPr>
          <w:rFonts w:ascii="Times New Roman" w:hAnsi="Times New Roman" w:cs="Times New Roman"/>
          <w:u w:val="single"/>
        </w:rPr>
        <w:t>Cancer Prevalence</w:t>
      </w:r>
      <w:r w:rsidRPr="002B2886">
        <w:rPr>
          <w:rFonts w:ascii="Times New Roman" w:hAnsi="Times New Roman" w:cs="Times New Roman"/>
          <w:u w:val="single"/>
        </w:rPr>
        <w:t xml:space="preserve"> in Source:</w:t>
      </w:r>
      <w:r w:rsidRPr="002B2886">
        <w:rPr>
          <w:rFonts w:ascii="Times New Roman" w:hAnsi="Times New Roman" w:cs="Times New Roman"/>
        </w:rPr>
        <w:t xml:space="preserve"> Breast, gastrointestinal (colorectal), lung, prostate.</w:t>
      </w:r>
    </w:p>
    <w:p w14:paraId="1F548799" w14:textId="77777777" w:rsidR="00476840" w:rsidRPr="00933695" w:rsidRDefault="00111CBC" w:rsidP="00933695">
      <w:pPr>
        <w:spacing w:after="0" w:line="480" w:lineRule="auto"/>
        <w:rPr>
          <w:rFonts w:ascii="Times New Roman" w:hAnsi="Times New Roman" w:cs="Times New Roman"/>
        </w:rPr>
      </w:pPr>
      <w:r>
        <w:rPr>
          <w:rFonts w:ascii="Times New Roman" w:hAnsi="Times New Roman" w:cs="Times New Roman"/>
          <w:u w:val="single"/>
        </w:rPr>
        <w:t>Description</w:t>
      </w:r>
      <w:r w:rsidR="00476840" w:rsidRPr="002B2886">
        <w:rPr>
          <w:rFonts w:ascii="Times New Roman" w:hAnsi="Times New Roman" w:cs="Times New Roman"/>
          <w:u w:val="single"/>
        </w:rPr>
        <w:t>:</w:t>
      </w:r>
    </w:p>
    <w:p w14:paraId="08E2AE29" w14:textId="12822CFA" w:rsidR="00476840" w:rsidRPr="00C96D38" w:rsidRDefault="00476840" w:rsidP="007A1FE5">
      <w:pPr>
        <w:spacing w:after="0" w:line="480" w:lineRule="auto"/>
        <w:ind w:firstLine="720"/>
        <w:rPr>
          <w:rFonts w:ascii="Times New Roman" w:hAnsi="Times New Roman" w:cs="Times New Roman"/>
          <w:u w:val="single"/>
        </w:rPr>
      </w:pPr>
      <w:r w:rsidRPr="002B2886">
        <w:rPr>
          <w:rFonts w:ascii="Times New Roman" w:hAnsi="Times New Roman" w:cs="Times New Roman"/>
        </w:rPr>
        <w:t>Prevalent cancer cases were obtained from a report through Cancer Care Nova Scotia</w:t>
      </w:r>
      <w:r w:rsidR="00933695">
        <w:rPr>
          <w:rFonts w:ascii="Times New Roman" w:hAnsi="Times New Roman" w:cs="Times New Roman"/>
        </w:rPr>
        <w:t xml:space="preserve"> </w:t>
      </w:r>
      <w:r w:rsidR="005C3D85">
        <w:rPr>
          <w:rFonts w:ascii="Times New Roman" w:hAnsi="Times New Roman" w:cs="Times New Roman"/>
        </w:rPr>
        <w:fldChar w:fldCharType="begin"/>
      </w:r>
      <w:r w:rsidR="005C3D85">
        <w:rPr>
          <w:rFonts w:ascii="Times New Roman" w:hAnsi="Times New Roman" w:cs="Times New Roman"/>
        </w:rPr>
        <w:instrText>ADDIN RW.CITE{{44 Saint-Jacques, N. 2006}}</w:instrText>
      </w:r>
      <w:r w:rsidR="005C3D85">
        <w:rPr>
          <w:rFonts w:ascii="Times New Roman" w:hAnsi="Times New Roman" w:cs="Times New Roman"/>
        </w:rPr>
        <w:fldChar w:fldCharType="separate"/>
      </w:r>
      <w:r w:rsidR="00D338C4">
        <w:rPr>
          <w:rFonts w:ascii="Times New Roman" w:hAnsi="Times New Roman" w:cs="Times New Roman"/>
        </w:rPr>
        <w:t>[35]</w:t>
      </w:r>
      <w:r w:rsidR="005C3D85">
        <w:rPr>
          <w:rFonts w:ascii="Times New Roman" w:hAnsi="Times New Roman" w:cs="Times New Roman"/>
        </w:rPr>
        <w:fldChar w:fldCharType="end"/>
      </w:r>
      <w:r w:rsidRPr="002B2886">
        <w:rPr>
          <w:rFonts w:ascii="Times New Roman" w:hAnsi="Times New Roman" w:cs="Times New Roman"/>
        </w:rPr>
        <w:t>. Fifteen</w:t>
      </w:r>
      <w:r w:rsidR="00CE41D4">
        <w:rPr>
          <w:rFonts w:ascii="Times New Roman" w:hAnsi="Times New Roman" w:cs="Times New Roman"/>
        </w:rPr>
        <w:t>-</w:t>
      </w:r>
      <w:r w:rsidRPr="002B2886">
        <w:rPr>
          <w:rFonts w:ascii="Times New Roman" w:hAnsi="Times New Roman" w:cs="Times New Roman"/>
        </w:rPr>
        <w:t>year sex-specific prevalent cases for 2004 were used. Prevalent cases were</w:t>
      </w:r>
      <w:r>
        <w:rPr>
          <w:rFonts w:ascii="Times New Roman" w:hAnsi="Times New Roman" w:cs="Times New Roman"/>
        </w:rPr>
        <w:t xml:space="preserve"> then</w:t>
      </w:r>
      <w:r w:rsidRPr="002B2886">
        <w:rPr>
          <w:rFonts w:ascii="Times New Roman" w:hAnsi="Times New Roman" w:cs="Times New Roman"/>
        </w:rPr>
        <w:t xml:space="preserve"> divided by the 2004 sex-specific </w:t>
      </w:r>
      <w:r w:rsidR="00111CBC">
        <w:rPr>
          <w:rFonts w:ascii="Times New Roman" w:hAnsi="Times New Roman" w:cs="Times New Roman"/>
        </w:rPr>
        <w:t>Nova Scotia</w:t>
      </w:r>
      <w:r w:rsidR="00111CBC" w:rsidRPr="002B2886">
        <w:rPr>
          <w:rFonts w:ascii="Times New Roman" w:hAnsi="Times New Roman" w:cs="Times New Roman"/>
        </w:rPr>
        <w:t xml:space="preserve"> </w:t>
      </w:r>
      <w:r w:rsidRPr="002B2886">
        <w:rPr>
          <w:rFonts w:ascii="Times New Roman" w:hAnsi="Times New Roman" w:cs="Times New Roman"/>
        </w:rPr>
        <w:t>population</w:t>
      </w:r>
      <w:r>
        <w:rPr>
          <w:rFonts w:ascii="Times New Roman" w:hAnsi="Times New Roman" w:cs="Times New Roman"/>
        </w:rPr>
        <w:t>s</w:t>
      </w:r>
      <w:r w:rsidRPr="002B2886">
        <w:rPr>
          <w:rFonts w:ascii="Times New Roman" w:hAnsi="Times New Roman" w:cs="Times New Roman"/>
        </w:rPr>
        <w:t xml:space="preserve">, which </w:t>
      </w:r>
      <w:r>
        <w:rPr>
          <w:rFonts w:ascii="Times New Roman" w:hAnsi="Times New Roman" w:cs="Times New Roman"/>
        </w:rPr>
        <w:t>were</w:t>
      </w:r>
      <w:r w:rsidRPr="002B2886">
        <w:rPr>
          <w:rFonts w:ascii="Times New Roman" w:hAnsi="Times New Roman" w:cs="Times New Roman"/>
        </w:rPr>
        <w:t xml:space="preserve"> obtained from the Statistics Canada CANSIM database</w:t>
      </w:r>
      <w:r w:rsidR="00933695">
        <w:rPr>
          <w:rFonts w:ascii="Times New Roman" w:hAnsi="Times New Roman" w:cs="Times New Roman"/>
        </w:rPr>
        <w:t xml:space="preserve"> </w:t>
      </w:r>
      <w:r w:rsidR="005C3D85">
        <w:rPr>
          <w:rFonts w:ascii="Times New Roman" w:hAnsi="Times New Roman" w:cs="Times New Roman"/>
        </w:rPr>
        <w:fldChar w:fldCharType="begin"/>
      </w:r>
      <w:r w:rsidR="005C3D85">
        <w:rPr>
          <w:rFonts w:ascii="Times New Roman" w:hAnsi="Times New Roman" w:cs="Times New Roman"/>
        </w:rPr>
        <w:instrText>ADDIN RW.CITE{{27 Statistics Canada}}</w:instrText>
      </w:r>
      <w:r w:rsidR="005C3D85">
        <w:rPr>
          <w:rFonts w:ascii="Times New Roman" w:hAnsi="Times New Roman" w:cs="Times New Roman"/>
        </w:rPr>
        <w:fldChar w:fldCharType="separate"/>
      </w:r>
      <w:r w:rsidR="00D338C4">
        <w:rPr>
          <w:rFonts w:ascii="Times New Roman" w:hAnsi="Times New Roman" w:cs="Times New Roman"/>
        </w:rPr>
        <w:t>[16]</w:t>
      </w:r>
      <w:r w:rsidR="005C3D85">
        <w:rPr>
          <w:rFonts w:ascii="Times New Roman" w:hAnsi="Times New Roman" w:cs="Times New Roman"/>
        </w:rPr>
        <w:fldChar w:fldCharType="end"/>
      </w:r>
      <w:r w:rsidRPr="002B2886">
        <w:rPr>
          <w:rFonts w:ascii="Times New Roman" w:hAnsi="Times New Roman" w:cs="Times New Roman"/>
        </w:rPr>
        <w:t xml:space="preserve">. </w:t>
      </w:r>
    </w:p>
    <w:p w14:paraId="7B40097F" w14:textId="77777777" w:rsidR="00476840" w:rsidRPr="00C96D38" w:rsidRDefault="00476840" w:rsidP="007355CB">
      <w:pPr>
        <w:pStyle w:val="Heading6"/>
      </w:pPr>
      <w:r w:rsidRPr="00C96D38">
        <w:t>Ontario</w:t>
      </w:r>
    </w:p>
    <w:p w14:paraId="62B94C97" w14:textId="77777777" w:rsidR="008E0BF7" w:rsidRDefault="008E0BF7" w:rsidP="00933695">
      <w:pPr>
        <w:spacing w:after="0" w:line="480" w:lineRule="auto"/>
        <w:rPr>
          <w:rFonts w:ascii="Times New Roman" w:hAnsi="Times New Roman" w:cs="Times New Roman"/>
          <w:u w:val="single"/>
        </w:rPr>
      </w:pPr>
    </w:p>
    <w:p w14:paraId="79BC15A4" w14:textId="77777777" w:rsidR="00476840" w:rsidRPr="00933695" w:rsidRDefault="00C96D38" w:rsidP="00933695">
      <w:pPr>
        <w:spacing w:after="0" w:line="480" w:lineRule="auto"/>
        <w:rPr>
          <w:rFonts w:ascii="Times New Roman" w:hAnsi="Times New Roman" w:cs="Times New Roman"/>
          <w:color w:val="000000"/>
        </w:rPr>
      </w:pPr>
      <w:r>
        <w:rPr>
          <w:rFonts w:ascii="Times New Roman" w:hAnsi="Times New Roman" w:cs="Times New Roman"/>
          <w:u w:val="single"/>
        </w:rPr>
        <w:t>Source(s):</w:t>
      </w:r>
      <w:r>
        <w:rPr>
          <w:rFonts w:ascii="Times New Roman" w:hAnsi="Times New Roman" w:cs="Times New Roman"/>
          <w:u w:val="single"/>
        </w:rPr>
        <w:fldChar w:fldCharType="begin"/>
      </w:r>
      <w:r>
        <w:rPr>
          <w:rFonts w:ascii="Times New Roman" w:hAnsi="Times New Roman" w:cs="Times New Roman"/>
          <w:u w:val="single"/>
        </w:rPr>
        <w:instrText>ADDIN RW.CITE{{45 Bahl, S 2010}}</w:instrText>
      </w:r>
      <w:r>
        <w:rPr>
          <w:rFonts w:ascii="Times New Roman" w:hAnsi="Times New Roman" w:cs="Times New Roman"/>
          <w:u w:val="single"/>
        </w:rPr>
        <w:fldChar w:fldCharType="separate"/>
      </w:r>
      <w:r w:rsidR="00D338C4">
        <w:rPr>
          <w:rFonts w:ascii="Times New Roman" w:hAnsi="Times New Roman" w:cs="Times New Roman"/>
        </w:rPr>
        <w:t>[36]</w:t>
      </w:r>
      <w:r>
        <w:rPr>
          <w:rFonts w:ascii="Times New Roman" w:hAnsi="Times New Roman" w:cs="Times New Roman"/>
          <w:u w:val="single"/>
        </w:rPr>
        <w:fldChar w:fldCharType="end"/>
      </w:r>
    </w:p>
    <w:p w14:paraId="3F973E26" w14:textId="77777777" w:rsidR="00476840" w:rsidRPr="00933695" w:rsidRDefault="00476840" w:rsidP="00933695">
      <w:pPr>
        <w:spacing w:after="0" w:line="480" w:lineRule="auto"/>
        <w:rPr>
          <w:rFonts w:ascii="Times New Roman" w:hAnsi="Times New Roman" w:cs="Times New Roman"/>
        </w:rPr>
      </w:pPr>
      <w:r>
        <w:rPr>
          <w:rFonts w:ascii="Times New Roman" w:hAnsi="Times New Roman" w:cs="Times New Roman"/>
          <w:u w:val="single"/>
        </w:rPr>
        <w:t>Cancer Prevalence</w:t>
      </w:r>
      <w:r w:rsidRPr="002B2886">
        <w:rPr>
          <w:rFonts w:ascii="Times New Roman" w:hAnsi="Times New Roman" w:cs="Times New Roman"/>
          <w:u w:val="single"/>
        </w:rPr>
        <w:t xml:space="preserve"> in Source:</w:t>
      </w:r>
      <w:r w:rsidRPr="002B2886">
        <w:rPr>
          <w:rFonts w:ascii="Times New Roman" w:hAnsi="Times New Roman" w:cs="Times New Roman"/>
        </w:rPr>
        <w:t xml:space="preserve"> Breast (female only), gastrointestinal (col</w:t>
      </w:r>
      <w:r w:rsidR="00933695">
        <w:rPr>
          <w:rFonts w:ascii="Times New Roman" w:hAnsi="Times New Roman" w:cs="Times New Roman"/>
        </w:rPr>
        <w:t>orectal), lung, prostate.</w:t>
      </w:r>
    </w:p>
    <w:p w14:paraId="2837FE2A" w14:textId="77777777" w:rsidR="00476840" w:rsidRPr="002B2886" w:rsidRDefault="00111CBC" w:rsidP="00933695">
      <w:pPr>
        <w:spacing w:after="0" w:line="480" w:lineRule="auto"/>
        <w:rPr>
          <w:rFonts w:ascii="Times New Roman" w:hAnsi="Times New Roman" w:cs="Times New Roman"/>
          <w:u w:val="single"/>
        </w:rPr>
      </w:pPr>
      <w:r>
        <w:rPr>
          <w:rFonts w:ascii="Times New Roman" w:hAnsi="Times New Roman" w:cs="Times New Roman"/>
          <w:u w:val="single"/>
        </w:rPr>
        <w:t>Descrip</w:t>
      </w:r>
      <w:r w:rsidR="008E0BF7">
        <w:rPr>
          <w:rFonts w:ascii="Times New Roman" w:hAnsi="Times New Roman" w:cs="Times New Roman"/>
          <w:u w:val="single"/>
        </w:rPr>
        <w:t>t</w:t>
      </w:r>
      <w:r>
        <w:rPr>
          <w:rFonts w:ascii="Times New Roman" w:hAnsi="Times New Roman" w:cs="Times New Roman"/>
          <w:u w:val="single"/>
        </w:rPr>
        <w:t>ion</w:t>
      </w:r>
      <w:r w:rsidR="00476840" w:rsidRPr="002B2886">
        <w:rPr>
          <w:rFonts w:ascii="Times New Roman" w:hAnsi="Times New Roman" w:cs="Times New Roman"/>
          <w:u w:val="single"/>
        </w:rPr>
        <w:t>:</w:t>
      </w:r>
    </w:p>
    <w:p w14:paraId="071E5A3E" w14:textId="27043403" w:rsidR="00476840" w:rsidRPr="002B2886" w:rsidRDefault="00476840" w:rsidP="007A1FE5">
      <w:pPr>
        <w:spacing w:after="0" w:line="480" w:lineRule="auto"/>
        <w:ind w:firstLine="720"/>
        <w:rPr>
          <w:rFonts w:ascii="Times New Roman" w:hAnsi="Times New Roman" w:cs="Times New Roman"/>
          <w:u w:val="single"/>
        </w:rPr>
      </w:pPr>
      <w:r w:rsidRPr="002B2886">
        <w:rPr>
          <w:rFonts w:ascii="Times New Roman" w:hAnsi="Times New Roman" w:cs="Times New Roman"/>
        </w:rPr>
        <w:lastRenderedPageBreak/>
        <w:t>Ten</w:t>
      </w:r>
      <w:r w:rsidR="00CE41D4">
        <w:rPr>
          <w:rFonts w:ascii="Times New Roman" w:hAnsi="Times New Roman" w:cs="Times New Roman"/>
        </w:rPr>
        <w:t>-</w:t>
      </w:r>
      <w:r w:rsidRPr="002B2886">
        <w:rPr>
          <w:rFonts w:ascii="Times New Roman" w:hAnsi="Times New Roman" w:cs="Times New Roman"/>
        </w:rPr>
        <w:t>year</w:t>
      </w:r>
      <w:r w:rsidR="00111CBC">
        <w:rPr>
          <w:rFonts w:ascii="Times New Roman" w:hAnsi="Times New Roman" w:cs="Times New Roman"/>
        </w:rPr>
        <w:t>,</w:t>
      </w:r>
      <w:r w:rsidRPr="002B2886">
        <w:rPr>
          <w:rFonts w:ascii="Times New Roman" w:hAnsi="Times New Roman" w:cs="Times New Roman"/>
        </w:rPr>
        <w:t xml:space="preserve"> sex-specific prevalent cases for 2007 were used. Prevalent cases were</w:t>
      </w:r>
      <w:r>
        <w:rPr>
          <w:rFonts w:ascii="Times New Roman" w:hAnsi="Times New Roman" w:cs="Times New Roman"/>
        </w:rPr>
        <w:t xml:space="preserve"> then</w:t>
      </w:r>
      <w:r w:rsidRPr="002B2886">
        <w:rPr>
          <w:rFonts w:ascii="Times New Roman" w:hAnsi="Times New Roman" w:cs="Times New Roman"/>
        </w:rPr>
        <w:t xml:space="preserve"> divided by the 2007 sex-specific Ontario populations, which </w:t>
      </w:r>
      <w:r>
        <w:rPr>
          <w:rFonts w:ascii="Times New Roman" w:hAnsi="Times New Roman" w:cs="Times New Roman"/>
        </w:rPr>
        <w:t>were</w:t>
      </w:r>
      <w:r w:rsidRPr="002B2886">
        <w:rPr>
          <w:rFonts w:ascii="Times New Roman" w:hAnsi="Times New Roman" w:cs="Times New Roman"/>
        </w:rPr>
        <w:t xml:space="preserve"> obtained from the Statistics Canada CANSIM database</w:t>
      </w:r>
      <w:r w:rsidR="00933695">
        <w:rPr>
          <w:rFonts w:ascii="Times New Roman" w:hAnsi="Times New Roman" w:cs="Times New Roman"/>
        </w:rPr>
        <w:t xml:space="preserve"> </w:t>
      </w:r>
      <w:r w:rsidR="005C3D85">
        <w:rPr>
          <w:rFonts w:ascii="Times New Roman" w:hAnsi="Times New Roman" w:cs="Times New Roman"/>
        </w:rPr>
        <w:fldChar w:fldCharType="begin"/>
      </w:r>
      <w:r w:rsidR="005C3D85">
        <w:rPr>
          <w:rFonts w:ascii="Times New Roman" w:hAnsi="Times New Roman" w:cs="Times New Roman"/>
        </w:rPr>
        <w:instrText>ADDIN RW.CITE{{27 Statistics Canada}}</w:instrText>
      </w:r>
      <w:r w:rsidR="005C3D85">
        <w:rPr>
          <w:rFonts w:ascii="Times New Roman" w:hAnsi="Times New Roman" w:cs="Times New Roman"/>
        </w:rPr>
        <w:fldChar w:fldCharType="separate"/>
      </w:r>
      <w:r w:rsidR="00D338C4">
        <w:rPr>
          <w:rFonts w:ascii="Times New Roman" w:hAnsi="Times New Roman" w:cs="Times New Roman"/>
        </w:rPr>
        <w:t>[16]</w:t>
      </w:r>
      <w:r w:rsidR="005C3D85">
        <w:rPr>
          <w:rFonts w:ascii="Times New Roman" w:hAnsi="Times New Roman" w:cs="Times New Roman"/>
        </w:rPr>
        <w:fldChar w:fldCharType="end"/>
      </w:r>
      <w:r w:rsidRPr="002B2886">
        <w:rPr>
          <w:rFonts w:ascii="Times New Roman" w:hAnsi="Times New Roman" w:cs="Times New Roman"/>
        </w:rPr>
        <w:t xml:space="preserve">. </w:t>
      </w:r>
    </w:p>
    <w:p w14:paraId="3278ACDA" w14:textId="77777777" w:rsidR="00476840" w:rsidRPr="00C96D38" w:rsidRDefault="00476840" w:rsidP="007355CB">
      <w:pPr>
        <w:pStyle w:val="Heading6"/>
      </w:pPr>
      <w:r w:rsidRPr="00C96D38">
        <w:t>Prince Edward Island</w:t>
      </w:r>
    </w:p>
    <w:p w14:paraId="5A8C071A" w14:textId="77777777" w:rsidR="008E0BF7" w:rsidRDefault="008E0BF7" w:rsidP="00933695">
      <w:pPr>
        <w:spacing w:after="0" w:line="480" w:lineRule="auto"/>
        <w:rPr>
          <w:rFonts w:ascii="Times New Roman" w:hAnsi="Times New Roman" w:cs="Times New Roman"/>
          <w:u w:val="single"/>
        </w:rPr>
      </w:pPr>
    </w:p>
    <w:p w14:paraId="48F95D77" w14:textId="77777777" w:rsidR="00476840" w:rsidRPr="00933695" w:rsidRDefault="00C96D38" w:rsidP="00933695">
      <w:pPr>
        <w:spacing w:after="0" w:line="480" w:lineRule="auto"/>
        <w:rPr>
          <w:rFonts w:ascii="Times New Roman" w:hAnsi="Times New Roman" w:cs="Times New Roman"/>
          <w:color w:val="000000"/>
        </w:rPr>
      </w:pPr>
      <w:r>
        <w:rPr>
          <w:rFonts w:ascii="Times New Roman" w:hAnsi="Times New Roman" w:cs="Times New Roman"/>
          <w:u w:val="single"/>
        </w:rPr>
        <w:t>Source(s):</w:t>
      </w:r>
      <w:r>
        <w:rPr>
          <w:rFonts w:ascii="Times New Roman" w:hAnsi="Times New Roman" w:cs="Times New Roman"/>
          <w:u w:val="single"/>
        </w:rPr>
        <w:fldChar w:fldCharType="begin"/>
      </w:r>
      <w:r>
        <w:rPr>
          <w:rFonts w:ascii="Times New Roman" w:hAnsi="Times New Roman" w:cs="Times New Roman"/>
          <w:u w:val="single"/>
        </w:rPr>
        <w:instrText>ADDIN RW.CITE{{46 Morrison, H. 2012}}</w:instrText>
      </w:r>
      <w:r>
        <w:rPr>
          <w:rFonts w:ascii="Times New Roman" w:hAnsi="Times New Roman" w:cs="Times New Roman"/>
          <w:u w:val="single"/>
        </w:rPr>
        <w:fldChar w:fldCharType="separate"/>
      </w:r>
      <w:r w:rsidR="00D338C4">
        <w:rPr>
          <w:rFonts w:ascii="Times New Roman" w:hAnsi="Times New Roman" w:cs="Times New Roman"/>
        </w:rPr>
        <w:t>[37]</w:t>
      </w:r>
      <w:r>
        <w:rPr>
          <w:rFonts w:ascii="Times New Roman" w:hAnsi="Times New Roman" w:cs="Times New Roman"/>
          <w:u w:val="single"/>
        </w:rPr>
        <w:fldChar w:fldCharType="end"/>
      </w:r>
    </w:p>
    <w:p w14:paraId="21838316" w14:textId="77777777" w:rsidR="00476840" w:rsidRPr="00933695" w:rsidRDefault="00476840" w:rsidP="00933695">
      <w:pPr>
        <w:spacing w:after="0" w:line="480" w:lineRule="auto"/>
        <w:rPr>
          <w:rFonts w:ascii="Times New Roman" w:hAnsi="Times New Roman" w:cs="Times New Roman"/>
        </w:rPr>
      </w:pPr>
      <w:r w:rsidRPr="002B2886">
        <w:rPr>
          <w:rFonts w:ascii="Times New Roman" w:hAnsi="Times New Roman" w:cs="Times New Roman"/>
          <w:u w:val="single"/>
        </w:rPr>
        <w:t>Cance</w:t>
      </w:r>
      <w:r>
        <w:rPr>
          <w:rFonts w:ascii="Times New Roman" w:hAnsi="Times New Roman" w:cs="Times New Roman"/>
          <w:u w:val="single"/>
        </w:rPr>
        <w:t>r Prevalences</w:t>
      </w:r>
      <w:r w:rsidRPr="002B2886">
        <w:rPr>
          <w:rFonts w:ascii="Times New Roman" w:hAnsi="Times New Roman" w:cs="Times New Roman"/>
          <w:u w:val="single"/>
        </w:rPr>
        <w:t xml:space="preserve"> in Source:</w:t>
      </w:r>
      <w:r w:rsidRPr="002B2886">
        <w:rPr>
          <w:rFonts w:ascii="Times New Roman" w:hAnsi="Times New Roman" w:cs="Times New Roman"/>
        </w:rPr>
        <w:t xml:space="preserve"> Breast (female only), gastrointestina</w:t>
      </w:r>
      <w:r w:rsidR="00933695">
        <w:rPr>
          <w:rFonts w:ascii="Times New Roman" w:hAnsi="Times New Roman" w:cs="Times New Roman"/>
        </w:rPr>
        <w:t>l (colorectal), lung, prostate.</w:t>
      </w:r>
    </w:p>
    <w:p w14:paraId="4D48A933" w14:textId="77777777" w:rsidR="00476840" w:rsidRPr="002B2886" w:rsidRDefault="00111CBC" w:rsidP="00933695">
      <w:pPr>
        <w:spacing w:after="0" w:line="480" w:lineRule="auto"/>
        <w:rPr>
          <w:rFonts w:ascii="Times New Roman" w:hAnsi="Times New Roman" w:cs="Times New Roman"/>
          <w:u w:val="single"/>
        </w:rPr>
      </w:pPr>
      <w:r>
        <w:rPr>
          <w:rFonts w:ascii="Times New Roman" w:hAnsi="Times New Roman" w:cs="Times New Roman"/>
          <w:u w:val="single"/>
        </w:rPr>
        <w:t>Description</w:t>
      </w:r>
      <w:r w:rsidR="00476840" w:rsidRPr="002B2886">
        <w:rPr>
          <w:rFonts w:ascii="Times New Roman" w:hAnsi="Times New Roman" w:cs="Times New Roman"/>
          <w:u w:val="single"/>
        </w:rPr>
        <w:t>:</w:t>
      </w:r>
    </w:p>
    <w:p w14:paraId="778FEAEE" w14:textId="674C0B9D" w:rsidR="00476840" w:rsidRPr="002B2886" w:rsidRDefault="00476840" w:rsidP="007A1FE5">
      <w:pPr>
        <w:spacing w:after="0" w:line="480" w:lineRule="auto"/>
        <w:ind w:firstLine="720"/>
        <w:rPr>
          <w:rFonts w:ascii="Times New Roman" w:hAnsi="Times New Roman" w:cs="Times New Roman"/>
          <w:u w:val="single"/>
        </w:rPr>
      </w:pPr>
      <w:r w:rsidRPr="002B2886">
        <w:rPr>
          <w:rFonts w:ascii="Times New Roman" w:hAnsi="Times New Roman" w:cs="Times New Roman"/>
        </w:rPr>
        <w:t>Ten</w:t>
      </w:r>
      <w:r w:rsidR="00CE41D4">
        <w:rPr>
          <w:rFonts w:ascii="Times New Roman" w:hAnsi="Times New Roman" w:cs="Times New Roman"/>
        </w:rPr>
        <w:t>-</w:t>
      </w:r>
      <w:r w:rsidRPr="002B2886">
        <w:rPr>
          <w:rFonts w:ascii="Times New Roman" w:hAnsi="Times New Roman" w:cs="Times New Roman"/>
        </w:rPr>
        <w:t>year</w:t>
      </w:r>
      <w:r w:rsidR="00111CBC">
        <w:rPr>
          <w:rFonts w:ascii="Times New Roman" w:hAnsi="Times New Roman" w:cs="Times New Roman"/>
        </w:rPr>
        <w:t>,</w:t>
      </w:r>
      <w:r w:rsidRPr="002B2886">
        <w:rPr>
          <w:rFonts w:ascii="Times New Roman" w:hAnsi="Times New Roman" w:cs="Times New Roman"/>
        </w:rPr>
        <w:t xml:space="preserve"> sex-specific prevalent cases for 2008 were used. Prevalent cases were </w:t>
      </w:r>
      <w:r>
        <w:rPr>
          <w:rFonts w:ascii="Times New Roman" w:hAnsi="Times New Roman" w:cs="Times New Roman"/>
        </w:rPr>
        <w:t xml:space="preserve">then </w:t>
      </w:r>
      <w:r w:rsidRPr="002B2886">
        <w:rPr>
          <w:rFonts w:ascii="Times New Roman" w:hAnsi="Times New Roman" w:cs="Times New Roman"/>
        </w:rPr>
        <w:t xml:space="preserve">divided by the 2008 sex-specific Prince Edward Island populations, which </w:t>
      </w:r>
      <w:r>
        <w:rPr>
          <w:rFonts w:ascii="Times New Roman" w:hAnsi="Times New Roman" w:cs="Times New Roman"/>
        </w:rPr>
        <w:t>were</w:t>
      </w:r>
      <w:r w:rsidRPr="002B2886">
        <w:rPr>
          <w:rFonts w:ascii="Times New Roman" w:hAnsi="Times New Roman" w:cs="Times New Roman"/>
        </w:rPr>
        <w:t xml:space="preserve"> obtained from the Statistics Canada CANSIM database</w:t>
      </w:r>
      <w:r w:rsidR="005C3D85">
        <w:rPr>
          <w:rFonts w:ascii="Times New Roman" w:hAnsi="Times New Roman" w:cs="Times New Roman"/>
        </w:rPr>
        <w:fldChar w:fldCharType="begin"/>
      </w:r>
      <w:r w:rsidR="005C3D85">
        <w:rPr>
          <w:rFonts w:ascii="Times New Roman" w:hAnsi="Times New Roman" w:cs="Times New Roman"/>
        </w:rPr>
        <w:instrText>ADDIN RW.CITE{{27 Statistics Canada}}</w:instrText>
      </w:r>
      <w:r w:rsidR="005C3D85">
        <w:rPr>
          <w:rFonts w:ascii="Times New Roman" w:hAnsi="Times New Roman" w:cs="Times New Roman"/>
        </w:rPr>
        <w:fldChar w:fldCharType="separate"/>
      </w:r>
      <w:r w:rsidR="00D338C4">
        <w:rPr>
          <w:rFonts w:ascii="Times New Roman" w:hAnsi="Times New Roman" w:cs="Times New Roman"/>
        </w:rPr>
        <w:t>[16]</w:t>
      </w:r>
      <w:r w:rsidR="005C3D85">
        <w:rPr>
          <w:rFonts w:ascii="Times New Roman" w:hAnsi="Times New Roman" w:cs="Times New Roman"/>
        </w:rPr>
        <w:fldChar w:fldCharType="end"/>
      </w:r>
      <w:r w:rsidRPr="002B2886">
        <w:rPr>
          <w:rFonts w:ascii="Times New Roman" w:hAnsi="Times New Roman" w:cs="Times New Roman"/>
        </w:rPr>
        <w:t xml:space="preserve">. </w:t>
      </w:r>
    </w:p>
    <w:p w14:paraId="6734B1C2" w14:textId="77777777" w:rsidR="00476840" w:rsidRPr="00071438" w:rsidRDefault="00476840" w:rsidP="007355CB">
      <w:pPr>
        <w:pStyle w:val="Heading6"/>
      </w:pPr>
      <w:r w:rsidRPr="00071438">
        <w:t>Qu</w:t>
      </w:r>
      <w:r w:rsidR="00111CBC" w:rsidRPr="00071438">
        <w:t>é</w:t>
      </w:r>
      <w:r w:rsidRPr="00071438">
        <w:t>bec</w:t>
      </w:r>
    </w:p>
    <w:p w14:paraId="6B943EB5" w14:textId="77777777" w:rsidR="008E0BF7" w:rsidRDefault="008E0BF7" w:rsidP="00933695">
      <w:pPr>
        <w:spacing w:after="0" w:line="480" w:lineRule="auto"/>
        <w:rPr>
          <w:rFonts w:ascii="Times New Roman" w:hAnsi="Times New Roman" w:cs="Times New Roman"/>
          <w:u w:val="single"/>
        </w:rPr>
      </w:pPr>
    </w:p>
    <w:p w14:paraId="3136A0CA" w14:textId="77777777" w:rsidR="00476840" w:rsidRPr="00071438" w:rsidRDefault="00C96D38" w:rsidP="00933695">
      <w:pPr>
        <w:spacing w:after="0" w:line="480" w:lineRule="auto"/>
        <w:rPr>
          <w:rFonts w:ascii="Times New Roman" w:hAnsi="Times New Roman" w:cs="Times New Roman"/>
          <w:color w:val="000000"/>
        </w:rPr>
      </w:pPr>
      <w:r w:rsidRPr="00933695">
        <w:rPr>
          <w:rFonts w:ascii="Times New Roman" w:hAnsi="Times New Roman" w:cs="Times New Roman"/>
          <w:u w:val="single"/>
        </w:rPr>
        <w:t>Source(s):</w:t>
      </w:r>
      <w:r w:rsidRPr="00C96D38">
        <w:rPr>
          <w:rFonts w:ascii="Times New Roman" w:hAnsi="Times New Roman" w:cs="Times New Roman"/>
          <w:lang w:val="fr-CA"/>
        </w:rPr>
        <w:fldChar w:fldCharType="begin"/>
      </w:r>
      <w:r w:rsidRPr="00933695">
        <w:rPr>
          <w:rFonts w:ascii="Times New Roman" w:hAnsi="Times New Roman" w:cs="Times New Roman"/>
        </w:rPr>
        <w:instrText>ADDIN RW.CITE{{47 Louchini, Rabiâ 2006}}</w:instrText>
      </w:r>
      <w:r w:rsidRPr="00C96D38">
        <w:rPr>
          <w:rFonts w:ascii="Times New Roman" w:hAnsi="Times New Roman" w:cs="Times New Roman"/>
          <w:lang w:val="fr-CA"/>
        </w:rPr>
        <w:fldChar w:fldCharType="separate"/>
      </w:r>
      <w:r w:rsidR="00D338C4">
        <w:rPr>
          <w:rFonts w:ascii="Times New Roman" w:hAnsi="Times New Roman" w:cs="Times New Roman"/>
        </w:rPr>
        <w:t>[38]</w:t>
      </w:r>
      <w:r w:rsidRPr="00C96D38">
        <w:rPr>
          <w:rFonts w:ascii="Times New Roman" w:hAnsi="Times New Roman" w:cs="Times New Roman"/>
          <w:lang w:val="fr-CA"/>
        </w:rPr>
        <w:fldChar w:fldCharType="end"/>
      </w:r>
    </w:p>
    <w:p w14:paraId="17C322C0" w14:textId="77777777" w:rsidR="00933695" w:rsidRDefault="00476840" w:rsidP="00933695">
      <w:pPr>
        <w:spacing w:after="0" w:line="480" w:lineRule="auto"/>
        <w:jc w:val="both"/>
        <w:rPr>
          <w:rFonts w:ascii="Times New Roman" w:hAnsi="Times New Roman" w:cs="Times New Roman"/>
        </w:rPr>
      </w:pPr>
      <w:r>
        <w:rPr>
          <w:rFonts w:ascii="Times New Roman" w:hAnsi="Times New Roman" w:cs="Times New Roman"/>
          <w:u w:val="single"/>
        </w:rPr>
        <w:t>Cancer Prevalence</w:t>
      </w:r>
      <w:r w:rsidRPr="002B2886">
        <w:rPr>
          <w:rFonts w:ascii="Times New Roman" w:hAnsi="Times New Roman" w:cs="Times New Roman"/>
          <w:u w:val="single"/>
        </w:rPr>
        <w:t xml:space="preserve"> in Source:</w:t>
      </w:r>
      <w:r w:rsidRPr="002B2886">
        <w:rPr>
          <w:rFonts w:ascii="Times New Roman" w:hAnsi="Times New Roman" w:cs="Times New Roman"/>
        </w:rPr>
        <w:t xml:space="preserve"> </w:t>
      </w:r>
      <w:r w:rsidRPr="00111CBC">
        <w:rPr>
          <w:rFonts w:ascii="Times New Roman" w:hAnsi="Times New Roman" w:cs="Times New Roman"/>
        </w:rPr>
        <w:t xml:space="preserve">All </w:t>
      </w:r>
      <w:r w:rsidRPr="003E2372">
        <w:rPr>
          <w:rFonts w:ascii="Times New Roman" w:hAnsi="Times New Roman" w:cs="Times New Roman"/>
        </w:rPr>
        <w:t xml:space="preserve">except </w:t>
      </w:r>
      <w:r w:rsidRPr="00111CBC">
        <w:rPr>
          <w:rFonts w:ascii="Times New Roman" w:hAnsi="Times New Roman" w:cs="Times New Roman"/>
        </w:rPr>
        <w:t>liver</w:t>
      </w:r>
      <w:r w:rsidR="00933695">
        <w:rPr>
          <w:rFonts w:ascii="Times New Roman" w:hAnsi="Times New Roman" w:cs="Times New Roman"/>
        </w:rPr>
        <w:t xml:space="preserve"> cancer.</w:t>
      </w:r>
    </w:p>
    <w:p w14:paraId="3418F086" w14:textId="77777777" w:rsidR="00476840" w:rsidRPr="00933695" w:rsidRDefault="00111CBC" w:rsidP="00933695">
      <w:pPr>
        <w:spacing w:after="0" w:line="480" w:lineRule="auto"/>
        <w:jc w:val="both"/>
        <w:rPr>
          <w:rFonts w:ascii="Times New Roman" w:hAnsi="Times New Roman" w:cs="Times New Roman"/>
        </w:rPr>
      </w:pPr>
      <w:r>
        <w:rPr>
          <w:rFonts w:ascii="Times New Roman" w:hAnsi="Times New Roman" w:cs="Times New Roman"/>
          <w:u w:val="single"/>
        </w:rPr>
        <w:t>Description</w:t>
      </w:r>
      <w:r w:rsidR="00476840" w:rsidRPr="002B2886">
        <w:rPr>
          <w:rFonts w:ascii="Times New Roman" w:hAnsi="Times New Roman" w:cs="Times New Roman"/>
          <w:u w:val="single"/>
        </w:rPr>
        <w:t>:</w:t>
      </w:r>
    </w:p>
    <w:p w14:paraId="3BD0172D" w14:textId="6B666C89" w:rsidR="00933695" w:rsidRPr="00933695" w:rsidRDefault="00476840" w:rsidP="007A1FE5">
      <w:pPr>
        <w:spacing w:after="0" w:line="480" w:lineRule="auto"/>
        <w:ind w:firstLine="720"/>
        <w:rPr>
          <w:rFonts w:ascii="Times New Roman" w:hAnsi="Times New Roman" w:cs="Times New Roman"/>
          <w:u w:val="single"/>
        </w:rPr>
      </w:pPr>
      <w:r w:rsidRPr="002B2886">
        <w:rPr>
          <w:rFonts w:ascii="Times New Roman" w:hAnsi="Times New Roman" w:cs="Times New Roman"/>
        </w:rPr>
        <w:t>Ten</w:t>
      </w:r>
      <w:r w:rsidR="00CE41D4">
        <w:rPr>
          <w:rFonts w:ascii="Times New Roman" w:hAnsi="Times New Roman" w:cs="Times New Roman"/>
        </w:rPr>
        <w:t>-</w:t>
      </w:r>
      <w:r w:rsidRPr="002B2886">
        <w:rPr>
          <w:rFonts w:ascii="Times New Roman" w:hAnsi="Times New Roman" w:cs="Times New Roman"/>
        </w:rPr>
        <w:t>year</w:t>
      </w:r>
      <w:r w:rsidR="00111CBC">
        <w:rPr>
          <w:rFonts w:ascii="Times New Roman" w:hAnsi="Times New Roman" w:cs="Times New Roman"/>
        </w:rPr>
        <w:t>,</w:t>
      </w:r>
      <w:r w:rsidRPr="002B2886">
        <w:rPr>
          <w:rFonts w:ascii="Times New Roman" w:hAnsi="Times New Roman" w:cs="Times New Roman"/>
        </w:rPr>
        <w:t xml:space="preserve"> sex-specific prevalence </w:t>
      </w:r>
      <w:r w:rsidR="00111CBC">
        <w:rPr>
          <w:rFonts w:ascii="Times New Roman" w:hAnsi="Times New Roman" w:cs="Times New Roman"/>
        </w:rPr>
        <w:t xml:space="preserve">estimates </w:t>
      </w:r>
      <w:r w:rsidRPr="002B2886">
        <w:rPr>
          <w:rFonts w:ascii="Times New Roman" w:hAnsi="Times New Roman" w:cs="Times New Roman"/>
        </w:rPr>
        <w:t xml:space="preserve">(per 100,000) in 1999 were used. Prevalence </w:t>
      </w:r>
      <w:r w:rsidR="00111CBC" w:rsidRPr="002B2886">
        <w:rPr>
          <w:rFonts w:ascii="Times New Roman" w:hAnsi="Times New Roman" w:cs="Times New Roman"/>
        </w:rPr>
        <w:t>w</w:t>
      </w:r>
      <w:r w:rsidR="00111CBC">
        <w:rPr>
          <w:rFonts w:ascii="Times New Roman" w:hAnsi="Times New Roman" w:cs="Times New Roman"/>
        </w:rPr>
        <w:t>as</w:t>
      </w:r>
      <w:r w:rsidR="00111CBC" w:rsidRPr="002B2886">
        <w:rPr>
          <w:rFonts w:ascii="Times New Roman" w:hAnsi="Times New Roman" w:cs="Times New Roman"/>
        </w:rPr>
        <w:t xml:space="preserve"> </w:t>
      </w:r>
      <w:r w:rsidRPr="002B2886">
        <w:rPr>
          <w:rFonts w:ascii="Times New Roman" w:hAnsi="Times New Roman" w:cs="Times New Roman"/>
        </w:rPr>
        <w:t xml:space="preserve">divided by 100,000 prior to input into the model. Blood cancer was calculated </w:t>
      </w:r>
      <w:r w:rsidR="00111CBC">
        <w:rPr>
          <w:rFonts w:ascii="Times New Roman" w:hAnsi="Times New Roman" w:cs="Times New Roman"/>
        </w:rPr>
        <w:t xml:space="preserve">as the </w:t>
      </w:r>
      <w:r w:rsidRPr="002B2886">
        <w:rPr>
          <w:rFonts w:ascii="Times New Roman" w:hAnsi="Times New Roman" w:cs="Times New Roman"/>
        </w:rPr>
        <w:t>sum</w:t>
      </w:r>
      <w:r w:rsidR="00111CBC">
        <w:rPr>
          <w:rFonts w:ascii="Times New Roman" w:hAnsi="Times New Roman" w:cs="Times New Roman"/>
        </w:rPr>
        <w:t xml:space="preserve"> of</w:t>
      </w:r>
      <w:r w:rsidRPr="002B2886">
        <w:rPr>
          <w:rFonts w:ascii="Times New Roman" w:hAnsi="Times New Roman" w:cs="Times New Roman"/>
        </w:rPr>
        <w:t xml:space="preserve"> </w:t>
      </w:r>
      <w:r w:rsidRPr="002B2886">
        <w:rPr>
          <w:rFonts w:ascii="Times New Roman" w:hAnsi="Times New Roman" w:cs="Times New Roman"/>
          <w:i/>
        </w:rPr>
        <w:t xml:space="preserve">lymphatic and haemopoetic tissue </w:t>
      </w:r>
      <w:r w:rsidRPr="002B2886">
        <w:rPr>
          <w:rFonts w:ascii="Times New Roman" w:hAnsi="Times New Roman" w:cs="Times New Roman"/>
        </w:rPr>
        <w:t xml:space="preserve">and </w:t>
      </w:r>
      <w:r w:rsidRPr="002B2886">
        <w:rPr>
          <w:rFonts w:ascii="Times New Roman" w:hAnsi="Times New Roman" w:cs="Times New Roman"/>
          <w:i/>
        </w:rPr>
        <w:t>leukemia</w:t>
      </w:r>
      <w:r w:rsidRPr="002B2886">
        <w:rPr>
          <w:rFonts w:ascii="Times New Roman" w:hAnsi="Times New Roman" w:cs="Times New Roman"/>
        </w:rPr>
        <w:t>.</w:t>
      </w:r>
    </w:p>
    <w:p w14:paraId="3915F2AA" w14:textId="77777777" w:rsidR="00476840" w:rsidRPr="00C96D38" w:rsidRDefault="00476840" w:rsidP="007355CB">
      <w:pPr>
        <w:pStyle w:val="Heading6"/>
      </w:pPr>
      <w:r w:rsidRPr="00C96D38">
        <w:t>Saskatchewan</w:t>
      </w:r>
    </w:p>
    <w:p w14:paraId="1A0B2B04" w14:textId="77777777" w:rsidR="008E0BF7" w:rsidRDefault="008E0BF7" w:rsidP="00933695">
      <w:pPr>
        <w:spacing w:after="0" w:line="480" w:lineRule="auto"/>
        <w:rPr>
          <w:rFonts w:ascii="Times New Roman" w:hAnsi="Times New Roman" w:cs="Times New Roman"/>
          <w:u w:val="single"/>
        </w:rPr>
      </w:pPr>
    </w:p>
    <w:p w14:paraId="397E0854" w14:textId="77777777" w:rsidR="00933695" w:rsidRPr="00933695" w:rsidRDefault="00476840" w:rsidP="00933695">
      <w:pPr>
        <w:spacing w:after="0" w:line="480" w:lineRule="auto"/>
        <w:rPr>
          <w:rFonts w:ascii="Times New Roman" w:hAnsi="Times New Roman" w:cs="Times New Roman"/>
          <w:b/>
          <w:u w:val="single"/>
        </w:rPr>
      </w:pPr>
      <w:r w:rsidRPr="002B2886">
        <w:rPr>
          <w:rFonts w:ascii="Times New Roman" w:hAnsi="Times New Roman" w:cs="Times New Roman"/>
          <w:u w:val="single"/>
        </w:rPr>
        <w:t>Source(s):</w:t>
      </w:r>
      <w:r w:rsidR="00C96D38">
        <w:rPr>
          <w:rFonts w:ascii="Times New Roman" w:hAnsi="Times New Roman" w:cs="Times New Roman"/>
          <w:u w:val="single"/>
        </w:rPr>
        <w:fldChar w:fldCharType="begin"/>
      </w:r>
      <w:r w:rsidR="00C96D38">
        <w:rPr>
          <w:rFonts w:ascii="Times New Roman" w:hAnsi="Times New Roman" w:cs="Times New Roman"/>
          <w:u w:val="single"/>
        </w:rPr>
        <w:instrText>ADDIN RW.CITE{{48 Alvi, R. 2008}}</w:instrText>
      </w:r>
      <w:r w:rsidR="00C96D38">
        <w:rPr>
          <w:rFonts w:ascii="Times New Roman" w:hAnsi="Times New Roman" w:cs="Times New Roman"/>
          <w:u w:val="single"/>
        </w:rPr>
        <w:fldChar w:fldCharType="separate"/>
      </w:r>
      <w:r w:rsidR="00D338C4">
        <w:rPr>
          <w:rFonts w:ascii="Times New Roman" w:hAnsi="Times New Roman" w:cs="Times New Roman"/>
        </w:rPr>
        <w:t>[39]</w:t>
      </w:r>
      <w:r w:rsidR="00C96D38">
        <w:rPr>
          <w:rFonts w:ascii="Times New Roman" w:hAnsi="Times New Roman" w:cs="Times New Roman"/>
          <w:u w:val="single"/>
        </w:rPr>
        <w:fldChar w:fldCharType="end"/>
      </w:r>
      <w:r w:rsidRPr="002B2886">
        <w:rPr>
          <w:rFonts w:ascii="Times New Roman" w:hAnsi="Times New Roman" w:cs="Times New Roman"/>
          <w:u w:val="single"/>
        </w:rPr>
        <w:t xml:space="preserve"> </w:t>
      </w:r>
    </w:p>
    <w:p w14:paraId="33124A1F" w14:textId="77777777" w:rsidR="00476840" w:rsidRPr="00933695" w:rsidRDefault="00476840" w:rsidP="00933695">
      <w:pPr>
        <w:spacing w:after="0" w:line="480" w:lineRule="auto"/>
        <w:jc w:val="both"/>
        <w:rPr>
          <w:rFonts w:ascii="Times New Roman" w:hAnsi="Times New Roman" w:cs="Times New Roman"/>
        </w:rPr>
      </w:pPr>
      <w:r>
        <w:rPr>
          <w:rFonts w:ascii="Times New Roman" w:hAnsi="Times New Roman" w:cs="Times New Roman"/>
          <w:u w:val="single"/>
        </w:rPr>
        <w:t>Cancer Prevalence</w:t>
      </w:r>
      <w:r w:rsidRPr="002B2886">
        <w:rPr>
          <w:rFonts w:ascii="Times New Roman" w:hAnsi="Times New Roman" w:cs="Times New Roman"/>
          <w:u w:val="single"/>
        </w:rPr>
        <w:t xml:space="preserve"> in Source:</w:t>
      </w:r>
      <w:r w:rsidRPr="002B2886">
        <w:rPr>
          <w:rFonts w:ascii="Times New Roman" w:hAnsi="Times New Roman" w:cs="Times New Roman"/>
        </w:rPr>
        <w:t xml:space="preserve"> Bladder, blood, breast (female only), gastrointestinal (colorectal), gynecological (cervical and uterine), kidney (mal</w:t>
      </w:r>
      <w:r w:rsidR="00933695">
        <w:rPr>
          <w:rFonts w:ascii="Times New Roman" w:hAnsi="Times New Roman" w:cs="Times New Roman"/>
        </w:rPr>
        <w:t xml:space="preserve">e only), prostate (male only). </w:t>
      </w:r>
    </w:p>
    <w:p w14:paraId="5FB2454D" w14:textId="77777777" w:rsidR="00476840" w:rsidRPr="002B2886" w:rsidRDefault="00111CBC" w:rsidP="00933695">
      <w:pPr>
        <w:spacing w:after="0" w:line="480" w:lineRule="auto"/>
        <w:rPr>
          <w:rFonts w:ascii="Times New Roman" w:hAnsi="Times New Roman" w:cs="Times New Roman"/>
          <w:u w:val="single"/>
        </w:rPr>
      </w:pPr>
      <w:r>
        <w:rPr>
          <w:rFonts w:ascii="Times New Roman" w:hAnsi="Times New Roman" w:cs="Times New Roman"/>
          <w:u w:val="single"/>
        </w:rPr>
        <w:t>Description</w:t>
      </w:r>
      <w:r w:rsidR="00476840" w:rsidRPr="002B2886">
        <w:rPr>
          <w:rFonts w:ascii="Times New Roman" w:hAnsi="Times New Roman" w:cs="Times New Roman"/>
          <w:u w:val="single"/>
        </w:rPr>
        <w:t>:</w:t>
      </w:r>
    </w:p>
    <w:p w14:paraId="55198419" w14:textId="535EB031" w:rsidR="00476840" w:rsidRPr="00933695" w:rsidRDefault="00476840" w:rsidP="007A1FE5">
      <w:pPr>
        <w:spacing w:after="0" w:line="480" w:lineRule="auto"/>
        <w:ind w:firstLine="720"/>
        <w:rPr>
          <w:rFonts w:ascii="Times New Roman" w:hAnsi="Times New Roman" w:cs="Times New Roman"/>
          <w:u w:val="single"/>
        </w:rPr>
      </w:pPr>
      <w:r w:rsidRPr="002B2886">
        <w:rPr>
          <w:rFonts w:ascii="Times New Roman" w:hAnsi="Times New Roman" w:cs="Times New Roman"/>
        </w:rPr>
        <w:lastRenderedPageBreak/>
        <w:t>Ten</w:t>
      </w:r>
      <w:r w:rsidR="00CE41D4">
        <w:rPr>
          <w:rFonts w:ascii="Times New Roman" w:hAnsi="Times New Roman" w:cs="Times New Roman"/>
        </w:rPr>
        <w:t>-</w:t>
      </w:r>
      <w:r w:rsidRPr="002B2886">
        <w:rPr>
          <w:rFonts w:ascii="Times New Roman" w:hAnsi="Times New Roman" w:cs="Times New Roman"/>
        </w:rPr>
        <w:t xml:space="preserve">year sex-specific prevalent cases in 2003 were used. The lymphoma estimate was assumed to be the sum of both Hodgkin and non-Hodgkin lymphoma cases. Lung cancer estimates also included cancer of the trachea and bronchus. Prevalent cases were </w:t>
      </w:r>
      <w:r>
        <w:rPr>
          <w:rFonts w:ascii="Times New Roman" w:hAnsi="Times New Roman" w:cs="Times New Roman"/>
        </w:rPr>
        <w:t xml:space="preserve">then </w:t>
      </w:r>
      <w:r w:rsidRPr="002B2886">
        <w:rPr>
          <w:rFonts w:ascii="Times New Roman" w:hAnsi="Times New Roman" w:cs="Times New Roman"/>
        </w:rPr>
        <w:t xml:space="preserve">divided by the 2003 sex-specific Saskatchewan populations, which </w:t>
      </w:r>
      <w:r>
        <w:rPr>
          <w:rFonts w:ascii="Times New Roman" w:hAnsi="Times New Roman" w:cs="Times New Roman"/>
        </w:rPr>
        <w:t>were</w:t>
      </w:r>
      <w:r w:rsidRPr="002B2886">
        <w:rPr>
          <w:rFonts w:ascii="Times New Roman" w:hAnsi="Times New Roman" w:cs="Times New Roman"/>
        </w:rPr>
        <w:t xml:space="preserve"> obtained from the Statistics Canada CANSIM database</w:t>
      </w:r>
      <w:r w:rsidR="00933695">
        <w:rPr>
          <w:rFonts w:ascii="Times New Roman" w:hAnsi="Times New Roman" w:cs="Times New Roman"/>
        </w:rPr>
        <w:t xml:space="preserve"> </w:t>
      </w:r>
      <w:r w:rsidR="005C3D85">
        <w:rPr>
          <w:rFonts w:ascii="Times New Roman" w:hAnsi="Times New Roman" w:cs="Times New Roman"/>
        </w:rPr>
        <w:fldChar w:fldCharType="begin"/>
      </w:r>
      <w:r w:rsidR="005C3D85">
        <w:rPr>
          <w:rFonts w:ascii="Times New Roman" w:hAnsi="Times New Roman" w:cs="Times New Roman"/>
        </w:rPr>
        <w:instrText>ADDIN RW.CITE{{27 Statistics Canada}}</w:instrText>
      </w:r>
      <w:r w:rsidR="005C3D85">
        <w:rPr>
          <w:rFonts w:ascii="Times New Roman" w:hAnsi="Times New Roman" w:cs="Times New Roman"/>
        </w:rPr>
        <w:fldChar w:fldCharType="separate"/>
      </w:r>
      <w:r w:rsidR="00D338C4">
        <w:rPr>
          <w:rFonts w:ascii="Times New Roman" w:hAnsi="Times New Roman" w:cs="Times New Roman"/>
        </w:rPr>
        <w:t>[16]</w:t>
      </w:r>
      <w:r w:rsidR="005C3D85">
        <w:rPr>
          <w:rFonts w:ascii="Times New Roman" w:hAnsi="Times New Roman" w:cs="Times New Roman"/>
        </w:rPr>
        <w:fldChar w:fldCharType="end"/>
      </w:r>
      <w:r w:rsidRPr="002B2886">
        <w:rPr>
          <w:rFonts w:ascii="Times New Roman" w:hAnsi="Times New Roman" w:cs="Times New Roman"/>
        </w:rPr>
        <w:t>.</w:t>
      </w:r>
    </w:p>
    <w:p w14:paraId="4EED86DA" w14:textId="77777777" w:rsidR="00476840" w:rsidRDefault="00476840" w:rsidP="007A1FE5">
      <w:pPr>
        <w:pStyle w:val="Heading6"/>
      </w:pPr>
      <w:r w:rsidRPr="00933695">
        <w:t>New Brunswick, Newfoundland, Northwest Territories, Yukon &amp; Nunavut</w:t>
      </w:r>
    </w:p>
    <w:p w14:paraId="508DF5C8" w14:textId="77777777" w:rsidR="00E42FE0" w:rsidRPr="00650B9A" w:rsidRDefault="00E42FE0" w:rsidP="007A1FE5"/>
    <w:p w14:paraId="095B35E3" w14:textId="77777777" w:rsidR="00476840" w:rsidRPr="002B2886" w:rsidRDefault="00476840" w:rsidP="00933695">
      <w:pPr>
        <w:spacing w:after="0" w:line="480" w:lineRule="auto"/>
        <w:rPr>
          <w:rFonts w:ascii="Times New Roman" w:hAnsi="Times New Roman" w:cs="Times New Roman"/>
        </w:rPr>
      </w:pPr>
      <w:r w:rsidRPr="002B2886">
        <w:rPr>
          <w:rFonts w:ascii="Times New Roman" w:hAnsi="Times New Roman" w:cs="Times New Roman"/>
        </w:rPr>
        <w:t xml:space="preserve">National estimates were used as no </w:t>
      </w:r>
      <w:r>
        <w:rPr>
          <w:rFonts w:ascii="Times New Roman" w:hAnsi="Times New Roman" w:cs="Times New Roman"/>
        </w:rPr>
        <w:t xml:space="preserve">provincial/territorial </w:t>
      </w:r>
      <w:r w:rsidRPr="002B2886">
        <w:rPr>
          <w:rFonts w:ascii="Times New Roman" w:hAnsi="Times New Roman" w:cs="Times New Roman"/>
        </w:rPr>
        <w:t>prevalence estimates</w:t>
      </w:r>
      <w:r>
        <w:rPr>
          <w:rFonts w:ascii="Times New Roman" w:hAnsi="Times New Roman" w:cs="Times New Roman"/>
        </w:rPr>
        <w:t xml:space="preserve"> were</w:t>
      </w:r>
      <w:r w:rsidR="00C96D38">
        <w:rPr>
          <w:rFonts w:ascii="Times New Roman" w:hAnsi="Times New Roman" w:cs="Times New Roman"/>
        </w:rPr>
        <w:t xml:space="preserve"> identified. </w:t>
      </w:r>
    </w:p>
    <w:p w14:paraId="0B2EED08" w14:textId="729A1B58" w:rsidR="00476840" w:rsidRPr="007A1FE5" w:rsidRDefault="00361912" w:rsidP="007355CB">
      <w:pPr>
        <w:pStyle w:val="Heading5"/>
        <w:rPr>
          <w:i/>
        </w:rPr>
      </w:pPr>
      <w:r w:rsidRPr="007A1FE5">
        <w:rPr>
          <w:i/>
        </w:rPr>
        <w:t>S3</w:t>
      </w:r>
      <w:r w:rsidR="00CC3A05" w:rsidRPr="007A1FE5">
        <w:rPr>
          <w:i/>
        </w:rPr>
        <w:t xml:space="preserve">.4 </w:t>
      </w:r>
      <w:r w:rsidR="00476840" w:rsidRPr="007A1FE5">
        <w:rPr>
          <w:i/>
        </w:rPr>
        <w:t>Diabetes</w:t>
      </w:r>
    </w:p>
    <w:p w14:paraId="2247FBCA" w14:textId="77777777" w:rsidR="008E0BF7" w:rsidRDefault="008E0BF7" w:rsidP="007A1FE5">
      <w:pPr>
        <w:spacing w:after="0" w:line="360" w:lineRule="auto"/>
        <w:rPr>
          <w:rFonts w:ascii="Times New Roman" w:hAnsi="Times New Roman" w:cs="Times New Roman"/>
          <w:u w:val="single"/>
        </w:rPr>
      </w:pPr>
    </w:p>
    <w:p w14:paraId="3E932A7B" w14:textId="77777777" w:rsidR="00476840" w:rsidRPr="00933695" w:rsidRDefault="00C96D38" w:rsidP="00933695">
      <w:pPr>
        <w:spacing w:after="0" w:line="480" w:lineRule="auto"/>
        <w:rPr>
          <w:rFonts w:ascii="Times New Roman" w:hAnsi="Times New Roman" w:cs="Times New Roman"/>
          <w:color w:val="000000"/>
        </w:rPr>
      </w:pPr>
      <w:r>
        <w:rPr>
          <w:rFonts w:ascii="Times New Roman" w:hAnsi="Times New Roman" w:cs="Times New Roman"/>
          <w:u w:val="single"/>
        </w:rPr>
        <w:t>Source(s):</w:t>
      </w:r>
      <w:r>
        <w:rPr>
          <w:rFonts w:ascii="Times New Roman" w:hAnsi="Times New Roman" w:cs="Times New Roman"/>
          <w:u w:val="single"/>
        </w:rPr>
        <w:fldChar w:fldCharType="begin"/>
      </w:r>
      <w:r>
        <w:rPr>
          <w:rFonts w:ascii="Times New Roman" w:hAnsi="Times New Roman" w:cs="Times New Roman"/>
          <w:u w:val="single"/>
        </w:rPr>
        <w:instrText>ADDIN RW.CITE{{49 Statistics Canada}}</w:instrText>
      </w:r>
      <w:r>
        <w:rPr>
          <w:rFonts w:ascii="Times New Roman" w:hAnsi="Times New Roman" w:cs="Times New Roman"/>
          <w:u w:val="single"/>
        </w:rPr>
        <w:fldChar w:fldCharType="separate"/>
      </w:r>
      <w:r w:rsidR="00D338C4">
        <w:rPr>
          <w:rFonts w:ascii="Times New Roman" w:hAnsi="Times New Roman" w:cs="Times New Roman"/>
        </w:rPr>
        <w:t>[40]</w:t>
      </w:r>
      <w:r>
        <w:rPr>
          <w:rFonts w:ascii="Times New Roman" w:hAnsi="Times New Roman" w:cs="Times New Roman"/>
          <w:u w:val="single"/>
        </w:rPr>
        <w:fldChar w:fldCharType="end"/>
      </w:r>
    </w:p>
    <w:p w14:paraId="2ED19012" w14:textId="77777777" w:rsidR="00476840" w:rsidRPr="002B2886" w:rsidRDefault="00FB2A01" w:rsidP="00933695">
      <w:pPr>
        <w:spacing w:after="0" w:line="480" w:lineRule="auto"/>
        <w:rPr>
          <w:rFonts w:ascii="Times New Roman" w:hAnsi="Times New Roman" w:cs="Times New Roman"/>
        </w:rPr>
      </w:pPr>
      <w:r>
        <w:rPr>
          <w:rFonts w:ascii="Times New Roman" w:hAnsi="Times New Roman" w:cs="Times New Roman"/>
          <w:u w:val="single"/>
        </w:rPr>
        <w:t>Description</w:t>
      </w:r>
      <w:r w:rsidR="00476840" w:rsidRPr="002B2886">
        <w:rPr>
          <w:rFonts w:ascii="Times New Roman" w:hAnsi="Times New Roman" w:cs="Times New Roman"/>
          <w:u w:val="single"/>
        </w:rPr>
        <w:t>:</w:t>
      </w:r>
    </w:p>
    <w:p w14:paraId="3890BEC8" w14:textId="48571272" w:rsidR="00933695" w:rsidRDefault="00476840" w:rsidP="007A1FE5">
      <w:pPr>
        <w:spacing w:after="0" w:line="480" w:lineRule="auto"/>
        <w:ind w:firstLine="720"/>
        <w:rPr>
          <w:rFonts w:ascii="Times New Roman" w:hAnsi="Times New Roman" w:cs="Times New Roman"/>
        </w:rPr>
      </w:pPr>
      <w:r w:rsidRPr="002B2886">
        <w:rPr>
          <w:rFonts w:ascii="Times New Roman" w:hAnsi="Times New Roman" w:cs="Times New Roman"/>
        </w:rPr>
        <w:t xml:space="preserve">Canadian </w:t>
      </w:r>
      <w:r>
        <w:rPr>
          <w:rFonts w:ascii="Times New Roman" w:hAnsi="Times New Roman" w:cs="Times New Roman"/>
        </w:rPr>
        <w:t>n</w:t>
      </w:r>
      <w:r w:rsidRPr="002B2886">
        <w:rPr>
          <w:rFonts w:ascii="Times New Roman" w:hAnsi="Times New Roman" w:cs="Times New Roman"/>
        </w:rPr>
        <w:t xml:space="preserve">ational, </w:t>
      </w:r>
      <w:r>
        <w:rPr>
          <w:rFonts w:ascii="Times New Roman" w:hAnsi="Times New Roman" w:cs="Times New Roman"/>
        </w:rPr>
        <w:t>p</w:t>
      </w:r>
      <w:r w:rsidRPr="002B2886">
        <w:rPr>
          <w:rFonts w:ascii="Times New Roman" w:hAnsi="Times New Roman" w:cs="Times New Roman"/>
        </w:rPr>
        <w:t xml:space="preserve">rovincial, and </w:t>
      </w:r>
      <w:r>
        <w:rPr>
          <w:rFonts w:ascii="Times New Roman" w:hAnsi="Times New Roman" w:cs="Times New Roman"/>
        </w:rPr>
        <w:t>t</w:t>
      </w:r>
      <w:r w:rsidRPr="002B2886">
        <w:rPr>
          <w:rFonts w:ascii="Times New Roman" w:hAnsi="Times New Roman" w:cs="Times New Roman"/>
        </w:rPr>
        <w:t>erritorial diabetes prevalence estimates were obtained from the Statistics Canada CANSIM database</w:t>
      </w:r>
      <w:r w:rsidR="005C3D85">
        <w:rPr>
          <w:rFonts w:ascii="Times New Roman" w:hAnsi="Times New Roman" w:cs="Times New Roman"/>
        </w:rPr>
        <w:t xml:space="preserve"> </w:t>
      </w:r>
      <w:r w:rsidR="005C3D85">
        <w:rPr>
          <w:rFonts w:ascii="Times New Roman" w:hAnsi="Times New Roman" w:cs="Times New Roman"/>
        </w:rPr>
        <w:fldChar w:fldCharType="begin"/>
      </w:r>
      <w:r w:rsidR="005C3D85">
        <w:rPr>
          <w:rFonts w:ascii="Times New Roman" w:hAnsi="Times New Roman" w:cs="Times New Roman"/>
        </w:rPr>
        <w:instrText>ADDIN RW.CITE{{49 Statistics Canada}}</w:instrText>
      </w:r>
      <w:r w:rsidR="005C3D85">
        <w:rPr>
          <w:rFonts w:ascii="Times New Roman" w:hAnsi="Times New Roman" w:cs="Times New Roman"/>
        </w:rPr>
        <w:fldChar w:fldCharType="separate"/>
      </w:r>
      <w:r w:rsidR="00D338C4">
        <w:rPr>
          <w:rFonts w:ascii="Times New Roman" w:hAnsi="Times New Roman" w:cs="Times New Roman"/>
        </w:rPr>
        <w:t>[40]</w:t>
      </w:r>
      <w:r w:rsidR="005C3D85">
        <w:rPr>
          <w:rFonts w:ascii="Times New Roman" w:hAnsi="Times New Roman" w:cs="Times New Roman"/>
        </w:rPr>
        <w:fldChar w:fldCharType="end"/>
      </w:r>
      <w:r w:rsidRPr="002B2886">
        <w:rPr>
          <w:rFonts w:ascii="Times New Roman" w:hAnsi="Times New Roman" w:cs="Times New Roman"/>
        </w:rPr>
        <w:t xml:space="preserve"> and were based on the </w:t>
      </w:r>
      <w:r>
        <w:rPr>
          <w:rFonts w:ascii="Times New Roman" w:hAnsi="Times New Roman" w:cs="Times New Roman"/>
        </w:rPr>
        <w:t xml:space="preserve">2013 </w:t>
      </w:r>
      <w:r w:rsidRPr="002B2886">
        <w:rPr>
          <w:rFonts w:ascii="Times New Roman" w:hAnsi="Times New Roman" w:cs="Times New Roman"/>
        </w:rPr>
        <w:t>Canadian Community Health Survey (CCHS).</w:t>
      </w:r>
      <w:r>
        <w:rPr>
          <w:rFonts w:ascii="Times New Roman" w:hAnsi="Times New Roman" w:cs="Times New Roman"/>
        </w:rPr>
        <w:t xml:space="preserve"> Prevalence</w:t>
      </w:r>
      <w:r w:rsidRPr="002B2886">
        <w:rPr>
          <w:rFonts w:ascii="Times New Roman" w:hAnsi="Times New Roman" w:cs="Times New Roman"/>
        </w:rPr>
        <w:t xml:space="preserve"> </w:t>
      </w:r>
      <w:r>
        <w:rPr>
          <w:rFonts w:ascii="Times New Roman" w:hAnsi="Times New Roman" w:cs="Times New Roman"/>
        </w:rPr>
        <w:t>e</w:t>
      </w:r>
      <w:r w:rsidRPr="002B2886">
        <w:rPr>
          <w:rFonts w:ascii="Times New Roman" w:hAnsi="Times New Roman" w:cs="Times New Roman"/>
        </w:rPr>
        <w:t xml:space="preserve">stimates </w:t>
      </w:r>
      <w:r>
        <w:rPr>
          <w:rFonts w:ascii="Times New Roman" w:hAnsi="Times New Roman" w:cs="Times New Roman"/>
        </w:rPr>
        <w:t>include</w:t>
      </w:r>
      <w:r w:rsidRPr="002B2886">
        <w:rPr>
          <w:rFonts w:ascii="Times New Roman" w:hAnsi="Times New Roman" w:cs="Times New Roman"/>
        </w:rPr>
        <w:t xml:space="preserve"> Type I and Type II diabetes combined for individuals over 12 years old.  It is assumed that including </w:t>
      </w:r>
      <w:r>
        <w:rPr>
          <w:rFonts w:ascii="Times New Roman" w:hAnsi="Times New Roman" w:cs="Times New Roman"/>
        </w:rPr>
        <w:t xml:space="preserve">the </w:t>
      </w:r>
      <w:r w:rsidRPr="002B2886">
        <w:rPr>
          <w:rFonts w:ascii="Times New Roman" w:hAnsi="Times New Roman" w:cs="Times New Roman"/>
        </w:rPr>
        <w:t>children under</w:t>
      </w:r>
      <w:r>
        <w:rPr>
          <w:rFonts w:ascii="Times New Roman" w:hAnsi="Times New Roman" w:cs="Times New Roman"/>
        </w:rPr>
        <w:t xml:space="preserve"> the age of</w:t>
      </w:r>
      <w:r w:rsidRPr="002B2886">
        <w:rPr>
          <w:rFonts w:ascii="Times New Roman" w:hAnsi="Times New Roman" w:cs="Times New Roman"/>
        </w:rPr>
        <w:t xml:space="preserve"> twelve</w:t>
      </w:r>
      <w:r>
        <w:rPr>
          <w:rFonts w:ascii="Times New Roman" w:hAnsi="Times New Roman" w:cs="Times New Roman"/>
        </w:rPr>
        <w:t xml:space="preserve"> years old</w:t>
      </w:r>
      <w:r w:rsidRPr="002B2886">
        <w:rPr>
          <w:rFonts w:ascii="Times New Roman" w:hAnsi="Times New Roman" w:cs="Times New Roman"/>
        </w:rPr>
        <w:t xml:space="preserve"> would not significantly change</w:t>
      </w:r>
      <w:r>
        <w:rPr>
          <w:rFonts w:ascii="Times New Roman" w:hAnsi="Times New Roman" w:cs="Times New Roman"/>
        </w:rPr>
        <w:t xml:space="preserve"> the</w:t>
      </w:r>
      <w:r w:rsidRPr="002B2886">
        <w:rPr>
          <w:rFonts w:ascii="Times New Roman" w:hAnsi="Times New Roman" w:cs="Times New Roman"/>
        </w:rPr>
        <w:t xml:space="preserve"> average prevalence</w:t>
      </w:r>
      <w:r>
        <w:rPr>
          <w:rFonts w:ascii="Times New Roman" w:hAnsi="Times New Roman" w:cs="Times New Roman"/>
        </w:rPr>
        <w:t>, as it is known Type I diabetes i</w:t>
      </w:r>
      <w:r w:rsidR="0071482B">
        <w:rPr>
          <w:rFonts w:ascii="Times New Roman" w:hAnsi="Times New Roman" w:cs="Times New Roman"/>
        </w:rPr>
        <w:t>s</w:t>
      </w:r>
      <w:r>
        <w:rPr>
          <w:rFonts w:ascii="Times New Roman" w:hAnsi="Times New Roman" w:cs="Times New Roman"/>
        </w:rPr>
        <w:t xml:space="preserve"> </w:t>
      </w:r>
      <w:r w:rsidR="0071482B">
        <w:rPr>
          <w:rFonts w:ascii="Times New Roman" w:hAnsi="Times New Roman" w:cs="Times New Roman"/>
        </w:rPr>
        <w:t>un</w:t>
      </w:r>
      <w:r>
        <w:rPr>
          <w:rFonts w:ascii="Times New Roman" w:hAnsi="Times New Roman" w:cs="Times New Roman"/>
        </w:rPr>
        <w:t>common in children</w:t>
      </w:r>
      <w:r w:rsidR="005C3D85">
        <w:rPr>
          <w:rFonts w:ascii="Times New Roman" w:hAnsi="Times New Roman" w:cs="Times New Roman"/>
        </w:rPr>
        <w:fldChar w:fldCharType="begin"/>
      </w:r>
      <w:r w:rsidR="005C3D85">
        <w:rPr>
          <w:rFonts w:ascii="Times New Roman" w:hAnsi="Times New Roman" w:cs="Times New Roman"/>
        </w:rPr>
        <w:instrText>ADDIN RW.CITE{{79 Public Health Agency of Canada 2011}}</w:instrText>
      </w:r>
      <w:r w:rsidR="005C3D85">
        <w:rPr>
          <w:rFonts w:ascii="Times New Roman" w:hAnsi="Times New Roman" w:cs="Times New Roman"/>
        </w:rPr>
        <w:fldChar w:fldCharType="separate"/>
      </w:r>
      <w:r w:rsidR="00D338C4">
        <w:rPr>
          <w:rFonts w:ascii="Times New Roman" w:hAnsi="Times New Roman" w:cs="Times New Roman"/>
        </w:rPr>
        <w:t>[41]</w:t>
      </w:r>
      <w:r w:rsidR="005C3D85">
        <w:rPr>
          <w:rFonts w:ascii="Times New Roman" w:hAnsi="Times New Roman" w:cs="Times New Roman"/>
        </w:rPr>
        <w:fldChar w:fldCharType="end"/>
      </w:r>
      <w:r w:rsidRPr="002B2886">
        <w:rPr>
          <w:rFonts w:ascii="Times New Roman" w:hAnsi="Times New Roman" w:cs="Times New Roman"/>
        </w:rPr>
        <w:t xml:space="preserve">. </w:t>
      </w:r>
      <w:r>
        <w:rPr>
          <w:rFonts w:ascii="Times New Roman" w:hAnsi="Times New Roman" w:cs="Times New Roman"/>
        </w:rPr>
        <w:t>No estimate was available</w:t>
      </w:r>
      <w:r w:rsidRPr="002B2886">
        <w:rPr>
          <w:rFonts w:ascii="Times New Roman" w:hAnsi="Times New Roman" w:cs="Times New Roman"/>
        </w:rPr>
        <w:t xml:space="preserve"> for Nunavut, thus the national estimate was used. </w:t>
      </w:r>
      <w:r>
        <w:rPr>
          <w:rFonts w:ascii="Times New Roman" w:hAnsi="Times New Roman" w:cs="Times New Roman"/>
        </w:rPr>
        <w:t>E</w:t>
      </w:r>
      <w:r w:rsidRPr="002B2886">
        <w:rPr>
          <w:rFonts w:ascii="Times New Roman" w:hAnsi="Times New Roman" w:cs="Times New Roman"/>
        </w:rPr>
        <w:t>stimates for the Northwest Territories and the Yukon should be used with caut</w:t>
      </w:r>
      <w:r w:rsidR="00933695">
        <w:rPr>
          <w:rFonts w:ascii="Times New Roman" w:hAnsi="Times New Roman" w:cs="Times New Roman"/>
        </w:rPr>
        <w:t xml:space="preserve">ion due to small sample sizes. </w:t>
      </w:r>
    </w:p>
    <w:p w14:paraId="23F3D9FF" w14:textId="39F04BF9" w:rsidR="00476840" w:rsidRPr="007A1FE5" w:rsidRDefault="00361912" w:rsidP="007355CB">
      <w:pPr>
        <w:pStyle w:val="Heading5"/>
        <w:rPr>
          <w:i/>
        </w:rPr>
      </w:pPr>
      <w:r w:rsidRPr="007A1FE5">
        <w:rPr>
          <w:i/>
        </w:rPr>
        <w:t>S3</w:t>
      </w:r>
      <w:r w:rsidR="00CC3A05" w:rsidRPr="007A1FE5">
        <w:rPr>
          <w:i/>
        </w:rPr>
        <w:t xml:space="preserve">.5 </w:t>
      </w:r>
      <w:r w:rsidR="00476840" w:rsidRPr="007A1FE5">
        <w:rPr>
          <w:i/>
        </w:rPr>
        <w:t>Dialysis</w:t>
      </w:r>
    </w:p>
    <w:p w14:paraId="5CFECF38" w14:textId="77777777" w:rsidR="008E0BF7" w:rsidRDefault="008E0BF7" w:rsidP="007A1FE5">
      <w:pPr>
        <w:spacing w:after="0" w:line="360" w:lineRule="auto"/>
        <w:rPr>
          <w:rFonts w:ascii="Times New Roman" w:hAnsi="Times New Roman" w:cs="Times New Roman"/>
          <w:u w:val="single"/>
        </w:rPr>
      </w:pPr>
    </w:p>
    <w:p w14:paraId="36609167" w14:textId="77777777" w:rsidR="00476840" w:rsidRPr="00933695" w:rsidRDefault="00C96D38" w:rsidP="00933695">
      <w:pPr>
        <w:spacing w:after="0" w:line="480" w:lineRule="auto"/>
        <w:rPr>
          <w:rFonts w:ascii="Times New Roman" w:hAnsi="Times New Roman" w:cs="Times New Roman"/>
          <w:color w:val="000000"/>
        </w:rPr>
      </w:pPr>
      <w:r>
        <w:rPr>
          <w:rFonts w:ascii="Times New Roman" w:hAnsi="Times New Roman" w:cs="Times New Roman"/>
          <w:u w:val="single"/>
        </w:rPr>
        <w:t>Source(s):</w:t>
      </w:r>
      <w:r>
        <w:rPr>
          <w:rFonts w:ascii="Times New Roman" w:hAnsi="Times New Roman" w:cs="Times New Roman"/>
          <w:u w:val="single"/>
        </w:rPr>
        <w:fldChar w:fldCharType="begin"/>
      </w:r>
      <w:r>
        <w:rPr>
          <w:rFonts w:ascii="Times New Roman" w:hAnsi="Times New Roman" w:cs="Times New Roman"/>
          <w:u w:val="single"/>
        </w:rPr>
        <w:instrText>ADDIN RW.CITE{{50 Webster, G. 2015}}</w:instrText>
      </w:r>
      <w:r>
        <w:rPr>
          <w:rFonts w:ascii="Times New Roman" w:hAnsi="Times New Roman" w:cs="Times New Roman"/>
          <w:u w:val="single"/>
        </w:rPr>
        <w:fldChar w:fldCharType="separate"/>
      </w:r>
      <w:r w:rsidR="00D338C4">
        <w:rPr>
          <w:rFonts w:ascii="Times New Roman" w:hAnsi="Times New Roman" w:cs="Times New Roman"/>
        </w:rPr>
        <w:t>[42]</w:t>
      </w:r>
      <w:r>
        <w:rPr>
          <w:rFonts w:ascii="Times New Roman" w:hAnsi="Times New Roman" w:cs="Times New Roman"/>
          <w:u w:val="single"/>
        </w:rPr>
        <w:fldChar w:fldCharType="end"/>
      </w:r>
    </w:p>
    <w:p w14:paraId="31B6F223" w14:textId="77777777" w:rsidR="00476840" w:rsidRPr="002B2886" w:rsidRDefault="00FB2A01" w:rsidP="00933695">
      <w:pPr>
        <w:spacing w:after="0" w:line="480" w:lineRule="auto"/>
        <w:rPr>
          <w:rFonts w:ascii="Times New Roman" w:hAnsi="Times New Roman" w:cs="Times New Roman"/>
        </w:rPr>
      </w:pPr>
      <w:r>
        <w:rPr>
          <w:rFonts w:ascii="Times New Roman" w:hAnsi="Times New Roman" w:cs="Times New Roman"/>
          <w:u w:val="single"/>
        </w:rPr>
        <w:t>Description</w:t>
      </w:r>
      <w:r w:rsidR="00476840" w:rsidRPr="002B2886">
        <w:rPr>
          <w:rFonts w:ascii="Times New Roman" w:hAnsi="Times New Roman" w:cs="Times New Roman"/>
          <w:u w:val="single"/>
        </w:rPr>
        <w:t>:</w:t>
      </w:r>
    </w:p>
    <w:p w14:paraId="5273FAC3" w14:textId="6B116D85" w:rsidR="00476840" w:rsidRPr="002B2886" w:rsidRDefault="00476840" w:rsidP="007A1FE5">
      <w:pPr>
        <w:spacing w:after="0" w:line="480" w:lineRule="auto"/>
        <w:ind w:firstLine="720"/>
        <w:rPr>
          <w:rFonts w:ascii="Times New Roman" w:hAnsi="Times New Roman" w:cs="Times New Roman"/>
        </w:rPr>
      </w:pPr>
      <w:r w:rsidRPr="002B2886">
        <w:rPr>
          <w:rFonts w:ascii="Times New Roman" w:hAnsi="Times New Roman" w:cs="Times New Roman"/>
        </w:rPr>
        <w:t>Prevalence was estimated by dividing the number of prevalent end</w:t>
      </w:r>
      <w:r w:rsidR="0071482B">
        <w:rPr>
          <w:rFonts w:ascii="Times New Roman" w:hAnsi="Times New Roman" w:cs="Times New Roman"/>
        </w:rPr>
        <w:t>-</w:t>
      </w:r>
      <w:r w:rsidRPr="002B2886">
        <w:rPr>
          <w:rFonts w:ascii="Times New Roman" w:hAnsi="Times New Roman" w:cs="Times New Roman"/>
        </w:rPr>
        <w:t>stage kidney patients using dialysis in 2013 by population sizes in 2013 from the Statistics Canada CANSIM database</w:t>
      </w:r>
      <w:r w:rsidR="00933695">
        <w:rPr>
          <w:rFonts w:ascii="Times New Roman" w:hAnsi="Times New Roman" w:cs="Times New Roman"/>
        </w:rPr>
        <w:t xml:space="preserve"> </w:t>
      </w:r>
      <w:r w:rsidR="005C3D85">
        <w:rPr>
          <w:rFonts w:ascii="Times New Roman" w:hAnsi="Times New Roman" w:cs="Times New Roman"/>
        </w:rPr>
        <w:fldChar w:fldCharType="begin"/>
      </w:r>
      <w:r w:rsidR="005C3D85">
        <w:rPr>
          <w:rFonts w:ascii="Times New Roman" w:hAnsi="Times New Roman" w:cs="Times New Roman"/>
        </w:rPr>
        <w:instrText>ADDIN RW.CITE{{27 Statistics Canada}}</w:instrText>
      </w:r>
      <w:r w:rsidR="005C3D85">
        <w:rPr>
          <w:rFonts w:ascii="Times New Roman" w:hAnsi="Times New Roman" w:cs="Times New Roman"/>
        </w:rPr>
        <w:fldChar w:fldCharType="separate"/>
      </w:r>
      <w:r w:rsidR="00D338C4">
        <w:rPr>
          <w:rFonts w:ascii="Times New Roman" w:hAnsi="Times New Roman" w:cs="Times New Roman"/>
        </w:rPr>
        <w:t>[16]</w:t>
      </w:r>
      <w:r w:rsidR="005C3D85">
        <w:rPr>
          <w:rFonts w:ascii="Times New Roman" w:hAnsi="Times New Roman" w:cs="Times New Roman"/>
        </w:rPr>
        <w:fldChar w:fldCharType="end"/>
      </w:r>
      <w:r w:rsidRPr="002B2886">
        <w:rPr>
          <w:rFonts w:ascii="Times New Roman" w:hAnsi="Times New Roman" w:cs="Times New Roman"/>
        </w:rPr>
        <w:t>. Dialysis included both hemodialysis and peritoneal dialysis. Combined prevalence</w:t>
      </w:r>
      <w:r w:rsidR="00FB2A01">
        <w:rPr>
          <w:rFonts w:ascii="Times New Roman" w:hAnsi="Times New Roman" w:cs="Times New Roman"/>
        </w:rPr>
        <w:t xml:space="preserve"> values</w:t>
      </w:r>
      <w:r w:rsidRPr="002B2886">
        <w:rPr>
          <w:rFonts w:ascii="Times New Roman" w:hAnsi="Times New Roman" w:cs="Times New Roman"/>
        </w:rPr>
        <w:t xml:space="preserve"> were </w:t>
      </w:r>
      <w:r w:rsidR="00FB2A01">
        <w:rPr>
          <w:rFonts w:ascii="Times New Roman" w:hAnsi="Times New Roman" w:cs="Times New Roman"/>
        </w:rPr>
        <w:t>provided</w:t>
      </w:r>
      <w:r w:rsidR="00FB2A01" w:rsidRPr="002B2886">
        <w:rPr>
          <w:rFonts w:ascii="Times New Roman" w:hAnsi="Times New Roman" w:cs="Times New Roman"/>
        </w:rPr>
        <w:t xml:space="preserve"> </w:t>
      </w:r>
      <w:r w:rsidRPr="002B2886">
        <w:rPr>
          <w:rFonts w:ascii="Times New Roman" w:hAnsi="Times New Roman" w:cs="Times New Roman"/>
        </w:rPr>
        <w:t>for British Columbia and the Yukon, and for Alberta, the North</w:t>
      </w:r>
      <w:r w:rsidR="00933695">
        <w:rPr>
          <w:rFonts w:ascii="Times New Roman" w:hAnsi="Times New Roman" w:cs="Times New Roman"/>
        </w:rPr>
        <w:t xml:space="preserve">west Territories, and Nunavut. </w:t>
      </w:r>
    </w:p>
    <w:p w14:paraId="4667E0B5" w14:textId="49F8EA60" w:rsidR="00476840" w:rsidRPr="007A1FE5" w:rsidRDefault="00361912" w:rsidP="007355CB">
      <w:pPr>
        <w:pStyle w:val="Heading5"/>
        <w:rPr>
          <w:i/>
        </w:rPr>
      </w:pPr>
      <w:r w:rsidRPr="007A1FE5">
        <w:rPr>
          <w:i/>
        </w:rPr>
        <w:lastRenderedPageBreak/>
        <w:t>S3</w:t>
      </w:r>
      <w:r w:rsidR="00CC3A05" w:rsidRPr="007A1FE5">
        <w:rPr>
          <w:i/>
        </w:rPr>
        <w:t xml:space="preserve">.6 </w:t>
      </w:r>
      <w:r w:rsidR="00476840" w:rsidRPr="007A1FE5">
        <w:rPr>
          <w:i/>
        </w:rPr>
        <w:t>Heart Disease</w:t>
      </w:r>
    </w:p>
    <w:p w14:paraId="1A245FBD" w14:textId="77777777" w:rsidR="008E0BF7" w:rsidRDefault="008E0BF7" w:rsidP="007A1FE5">
      <w:pPr>
        <w:spacing w:after="0" w:line="360" w:lineRule="auto"/>
        <w:rPr>
          <w:rFonts w:ascii="Times New Roman" w:hAnsi="Times New Roman" w:cs="Times New Roman"/>
          <w:u w:val="single"/>
        </w:rPr>
      </w:pPr>
    </w:p>
    <w:p w14:paraId="0079A34A" w14:textId="77777777" w:rsidR="00476840" w:rsidRPr="002B2886" w:rsidRDefault="00C96D38" w:rsidP="00933695">
      <w:pPr>
        <w:spacing w:after="0" w:line="480" w:lineRule="auto"/>
        <w:rPr>
          <w:rFonts w:ascii="Times New Roman" w:hAnsi="Times New Roman" w:cs="Times New Roman"/>
        </w:rPr>
      </w:pPr>
      <w:r>
        <w:rPr>
          <w:rFonts w:ascii="Times New Roman" w:hAnsi="Times New Roman" w:cs="Times New Roman"/>
          <w:u w:val="single"/>
        </w:rPr>
        <w:t>Source(s):</w:t>
      </w:r>
      <w:r>
        <w:rPr>
          <w:rFonts w:ascii="Times New Roman" w:hAnsi="Times New Roman" w:cs="Times New Roman"/>
          <w:u w:val="single"/>
        </w:rPr>
        <w:fldChar w:fldCharType="begin"/>
      </w:r>
      <w:r>
        <w:rPr>
          <w:rFonts w:ascii="Times New Roman" w:hAnsi="Times New Roman" w:cs="Times New Roman"/>
          <w:u w:val="single"/>
        </w:rPr>
        <w:instrText>ADDIN RW.CITE{{80 Centre for Chronic Disease Prevention, Public Health Agency of Canada 2014}}</w:instrText>
      </w:r>
      <w:r>
        <w:rPr>
          <w:rFonts w:ascii="Times New Roman" w:hAnsi="Times New Roman" w:cs="Times New Roman"/>
          <w:u w:val="single"/>
        </w:rPr>
        <w:fldChar w:fldCharType="separate"/>
      </w:r>
      <w:r w:rsidR="00D338C4">
        <w:rPr>
          <w:rFonts w:ascii="Times New Roman" w:hAnsi="Times New Roman" w:cs="Times New Roman"/>
        </w:rPr>
        <w:t>[43]</w:t>
      </w:r>
      <w:r>
        <w:rPr>
          <w:rFonts w:ascii="Times New Roman" w:hAnsi="Times New Roman" w:cs="Times New Roman"/>
          <w:u w:val="single"/>
        </w:rPr>
        <w:fldChar w:fldCharType="end"/>
      </w:r>
    </w:p>
    <w:p w14:paraId="557A0840" w14:textId="77777777" w:rsidR="00476840" w:rsidRPr="002B2886" w:rsidRDefault="00C92C8E" w:rsidP="00933695">
      <w:pPr>
        <w:spacing w:after="0" w:line="480" w:lineRule="auto"/>
        <w:rPr>
          <w:rFonts w:ascii="Times New Roman" w:hAnsi="Times New Roman" w:cs="Times New Roman"/>
        </w:rPr>
      </w:pPr>
      <w:r>
        <w:rPr>
          <w:rFonts w:ascii="Times New Roman" w:hAnsi="Times New Roman" w:cs="Times New Roman"/>
          <w:u w:val="single"/>
        </w:rPr>
        <w:t>Description</w:t>
      </w:r>
      <w:r w:rsidR="00476840" w:rsidRPr="002B2886">
        <w:rPr>
          <w:rFonts w:ascii="Times New Roman" w:hAnsi="Times New Roman" w:cs="Times New Roman"/>
          <w:u w:val="single"/>
        </w:rPr>
        <w:t>:</w:t>
      </w:r>
    </w:p>
    <w:p w14:paraId="459B6C32" w14:textId="77777777" w:rsidR="00476840" w:rsidRPr="002B2886" w:rsidRDefault="00476840" w:rsidP="007A1FE5">
      <w:pPr>
        <w:spacing w:after="0" w:line="480" w:lineRule="auto"/>
        <w:ind w:firstLine="720"/>
        <w:rPr>
          <w:rFonts w:ascii="Times New Roman" w:hAnsi="Times New Roman" w:cs="Times New Roman"/>
        </w:rPr>
      </w:pPr>
      <w:r>
        <w:rPr>
          <w:rFonts w:ascii="Times New Roman" w:hAnsi="Times New Roman" w:cs="Times New Roman"/>
        </w:rPr>
        <w:t>D</w:t>
      </w:r>
      <w:r w:rsidRPr="002B2886">
        <w:rPr>
          <w:rFonts w:ascii="Times New Roman" w:hAnsi="Times New Roman" w:cs="Times New Roman"/>
        </w:rPr>
        <w:t xml:space="preserve">ata </w:t>
      </w:r>
      <w:r w:rsidR="00FB2A01" w:rsidRPr="002B2886">
        <w:rPr>
          <w:rFonts w:ascii="Times New Roman" w:hAnsi="Times New Roman" w:cs="Times New Roman"/>
        </w:rPr>
        <w:t>w</w:t>
      </w:r>
      <w:r w:rsidR="00FB2A01">
        <w:rPr>
          <w:rFonts w:ascii="Times New Roman" w:hAnsi="Times New Roman" w:cs="Times New Roman"/>
        </w:rPr>
        <w:t>ere</w:t>
      </w:r>
      <w:r w:rsidR="00FB2A01" w:rsidRPr="002B2886">
        <w:rPr>
          <w:rFonts w:ascii="Times New Roman" w:hAnsi="Times New Roman" w:cs="Times New Roman"/>
        </w:rPr>
        <w:t xml:space="preserve"> </w:t>
      </w:r>
      <w:r w:rsidRPr="002B2886">
        <w:rPr>
          <w:rFonts w:ascii="Times New Roman" w:hAnsi="Times New Roman" w:cs="Times New Roman"/>
        </w:rPr>
        <w:t>obtained from the Public Health Agency of Canada’s Chronic Disease Infobase</w:t>
      </w:r>
      <w:r w:rsidR="005C3D85">
        <w:rPr>
          <w:rFonts w:ascii="Times New Roman" w:hAnsi="Times New Roman" w:cs="Times New Roman"/>
        </w:rPr>
        <w:fldChar w:fldCharType="begin"/>
      </w:r>
      <w:r w:rsidR="005C3D85">
        <w:rPr>
          <w:rFonts w:ascii="Times New Roman" w:hAnsi="Times New Roman" w:cs="Times New Roman"/>
        </w:rPr>
        <w:instrText>ADDIN RW.CITE{{80 Centre for Chronic Disease Prevention, Public Health Agency of Canada 2014}}</w:instrText>
      </w:r>
      <w:r w:rsidR="005C3D85">
        <w:rPr>
          <w:rFonts w:ascii="Times New Roman" w:hAnsi="Times New Roman" w:cs="Times New Roman"/>
        </w:rPr>
        <w:fldChar w:fldCharType="separate"/>
      </w:r>
      <w:r w:rsidR="00D338C4">
        <w:rPr>
          <w:rFonts w:ascii="Times New Roman" w:hAnsi="Times New Roman" w:cs="Times New Roman"/>
        </w:rPr>
        <w:t>[43]</w:t>
      </w:r>
      <w:r w:rsidR="005C3D85">
        <w:rPr>
          <w:rFonts w:ascii="Times New Roman" w:hAnsi="Times New Roman" w:cs="Times New Roman"/>
        </w:rPr>
        <w:fldChar w:fldCharType="end"/>
      </w:r>
      <w:r w:rsidRPr="002B2886">
        <w:rPr>
          <w:rFonts w:ascii="Times New Roman" w:hAnsi="Times New Roman" w:cs="Times New Roman"/>
        </w:rPr>
        <w:t xml:space="preserve">, and was based on the 2011/12 cycle of the Canadian Community Health Survey (CCHS). National, provincial, and territorial prevalence </w:t>
      </w:r>
      <w:r w:rsidR="00FB2A01" w:rsidRPr="002B2886">
        <w:rPr>
          <w:rFonts w:ascii="Times New Roman" w:hAnsi="Times New Roman" w:cs="Times New Roman"/>
        </w:rPr>
        <w:t>w</w:t>
      </w:r>
      <w:r w:rsidR="00FB2A01">
        <w:rPr>
          <w:rFonts w:ascii="Times New Roman" w:hAnsi="Times New Roman" w:cs="Times New Roman"/>
        </w:rPr>
        <w:t>as</w:t>
      </w:r>
      <w:r w:rsidR="00FB2A01" w:rsidRPr="002B2886">
        <w:rPr>
          <w:rFonts w:ascii="Times New Roman" w:hAnsi="Times New Roman" w:cs="Times New Roman"/>
        </w:rPr>
        <w:t xml:space="preserve"> </w:t>
      </w:r>
      <w:r w:rsidRPr="002B2886">
        <w:rPr>
          <w:rFonts w:ascii="Times New Roman" w:hAnsi="Times New Roman" w:cs="Times New Roman"/>
        </w:rPr>
        <w:t>estimated as the number of people over twelve years old that reported having heart disease. Estimates and 95% confidence intervals were used to set up triangular distributions in the model. It is assumed that children under twelve years old do not suffer from heart disease. Therefore</w:t>
      </w:r>
      <w:r w:rsidR="00FB2A01">
        <w:rPr>
          <w:rFonts w:ascii="Times New Roman" w:hAnsi="Times New Roman" w:cs="Times New Roman"/>
        </w:rPr>
        <w:t>,</w:t>
      </w:r>
      <w:r w:rsidRPr="002B2886">
        <w:rPr>
          <w:rFonts w:ascii="Times New Roman" w:hAnsi="Times New Roman" w:cs="Times New Roman"/>
        </w:rPr>
        <w:t xml:space="preserve"> the prevalence estimates were multiplied by the proportion of the population over twelve. Although the CCHS is a reputable survey, self-reporting may lead to bias in the results. </w:t>
      </w:r>
      <w:r>
        <w:rPr>
          <w:rFonts w:ascii="Times New Roman" w:hAnsi="Times New Roman" w:cs="Times New Roman"/>
        </w:rPr>
        <w:t>Further, i</w:t>
      </w:r>
      <w:r w:rsidRPr="002B2886">
        <w:rPr>
          <w:rFonts w:ascii="Times New Roman" w:hAnsi="Times New Roman" w:cs="Times New Roman"/>
        </w:rPr>
        <w:t xml:space="preserve">t is important to note that in the study by Goulet </w:t>
      </w:r>
      <w:r w:rsidRPr="00952A03">
        <w:rPr>
          <w:rFonts w:ascii="Times New Roman" w:hAnsi="Times New Roman" w:cs="Times New Roman"/>
          <w:i/>
        </w:rPr>
        <w:t>et al</w:t>
      </w:r>
      <w:r w:rsidR="005C3D85">
        <w:rPr>
          <w:rFonts w:ascii="Times New Roman" w:hAnsi="Times New Roman" w:cs="Times New Roman"/>
        </w:rPr>
        <w:t>.</w:t>
      </w:r>
      <w:r w:rsidR="005C3D85">
        <w:rPr>
          <w:rFonts w:ascii="Times New Roman" w:hAnsi="Times New Roman" w:cs="Times New Roman"/>
        </w:rPr>
        <w:fldChar w:fldCharType="begin"/>
      </w:r>
      <w:r w:rsidR="005C3D85">
        <w:rPr>
          <w:rFonts w:ascii="Times New Roman" w:hAnsi="Times New Roman" w:cs="Times New Roman"/>
        </w:rPr>
        <w:instrText>ADDIN RW.CITE{{1 Goulet,V. 2012}}</w:instrText>
      </w:r>
      <w:r w:rsidR="005C3D85">
        <w:rPr>
          <w:rFonts w:ascii="Times New Roman" w:hAnsi="Times New Roman" w:cs="Times New Roman"/>
        </w:rPr>
        <w:fldChar w:fldCharType="separate"/>
      </w:r>
      <w:r w:rsidR="00D338C4">
        <w:rPr>
          <w:rFonts w:ascii="Times New Roman" w:hAnsi="Times New Roman" w:cs="Times New Roman"/>
        </w:rPr>
        <w:t>[19]</w:t>
      </w:r>
      <w:r w:rsidR="005C3D85">
        <w:rPr>
          <w:rFonts w:ascii="Times New Roman" w:hAnsi="Times New Roman" w:cs="Times New Roman"/>
        </w:rPr>
        <w:fldChar w:fldCharType="end"/>
      </w:r>
      <w:r w:rsidRPr="002B2886">
        <w:rPr>
          <w:rFonts w:ascii="Times New Roman" w:hAnsi="Times New Roman" w:cs="Times New Roman"/>
        </w:rPr>
        <w:t>, heart disease was classified as valvulopathy or those with abnormal or artificial heart valves. No such estimate was available for Canadian populations and it is assumed that the prevalence of valvulopathy is lower than self-reported heart disease. Thus risk estimates for this group may be overestimated in the model.</w:t>
      </w:r>
    </w:p>
    <w:p w14:paraId="7692A383" w14:textId="6CDC3306" w:rsidR="00476840" w:rsidRPr="007A1FE5" w:rsidRDefault="00361912" w:rsidP="007355CB">
      <w:pPr>
        <w:pStyle w:val="Heading5"/>
        <w:rPr>
          <w:i/>
        </w:rPr>
      </w:pPr>
      <w:r w:rsidRPr="007A1FE5">
        <w:rPr>
          <w:i/>
        </w:rPr>
        <w:t>S3</w:t>
      </w:r>
      <w:r w:rsidR="00CC3A05" w:rsidRPr="007A1FE5">
        <w:rPr>
          <w:i/>
        </w:rPr>
        <w:t xml:space="preserve">.7 </w:t>
      </w:r>
      <w:r w:rsidR="00476840" w:rsidRPr="007A1FE5">
        <w:rPr>
          <w:i/>
        </w:rPr>
        <w:t>Inflammatory Diseases</w:t>
      </w:r>
    </w:p>
    <w:p w14:paraId="6A922F4B" w14:textId="77777777" w:rsidR="000B67BC" w:rsidRPr="008E0BF7" w:rsidRDefault="000B67BC" w:rsidP="007A1FE5">
      <w:pPr>
        <w:spacing w:after="0" w:line="360" w:lineRule="auto"/>
      </w:pPr>
    </w:p>
    <w:p w14:paraId="42DE1E1A" w14:textId="77777777" w:rsidR="00933695" w:rsidRPr="00933695" w:rsidRDefault="002D2418" w:rsidP="007A1FE5">
      <w:pPr>
        <w:spacing w:line="480" w:lineRule="auto"/>
        <w:ind w:firstLine="720"/>
        <w:rPr>
          <w:rFonts w:ascii="Times New Roman" w:hAnsi="Times New Roman" w:cs="Times New Roman"/>
          <w:color w:val="000000"/>
          <w:sz w:val="20"/>
          <w:szCs w:val="20"/>
        </w:rPr>
      </w:pPr>
      <w:r w:rsidRPr="002B2886">
        <w:rPr>
          <w:rFonts w:ascii="Times New Roman" w:hAnsi="Times New Roman" w:cs="Times New Roman"/>
        </w:rPr>
        <w:t>Crohn’s disease</w:t>
      </w:r>
      <w:r>
        <w:rPr>
          <w:rFonts w:ascii="Times New Roman" w:hAnsi="Times New Roman" w:cs="Times New Roman"/>
        </w:rPr>
        <w:t>,</w:t>
      </w:r>
      <w:r w:rsidRPr="002B2886">
        <w:rPr>
          <w:rFonts w:ascii="Times New Roman" w:hAnsi="Times New Roman" w:cs="Times New Roman"/>
        </w:rPr>
        <w:t xml:space="preserve"> giant cell arteritis</w:t>
      </w:r>
      <w:r>
        <w:rPr>
          <w:rFonts w:ascii="Times New Roman" w:hAnsi="Times New Roman" w:cs="Times New Roman"/>
        </w:rPr>
        <w:t>,</w:t>
      </w:r>
      <w:r w:rsidRPr="002B2886">
        <w:rPr>
          <w:rFonts w:ascii="Times New Roman" w:hAnsi="Times New Roman" w:cs="Times New Roman"/>
        </w:rPr>
        <w:t xml:space="preserve"> </w:t>
      </w:r>
      <w:r>
        <w:rPr>
          <w:rFonts w:ascii="Times New Roman" w:hAnsi="Times New Roman" w:cs="Times New Roman"/>
        </w:rPr>
        <w:t>r</w:t>
      </w:r>
      <w:r w:rsidR="00476840" w:rsidRPr="002B2886">
        <w:rPr>
          <w:rFonts w:ascii="Times New Roman" w:hAnsi="Times New Roman" w:cs="Times New Roman"/>
        </w:rPr>
        <w:t xml:space="preserve">heumatoid arthritis, </w:t>
      </w:r>
      <w:r>
        <w:rPr>
          <w:rFonts w:ascii="Times New Roman" w:hAnsi="Times New Roman" w:cs="Times New Roman"/>
        </w:rPr>
        <w:t xml:space="preserve">and </w:t>
      </w:r>
      <w:r w:rsidR="00476840" w:rsidRPr="002B2886">
        <w:rPr>
          <w:rFonts w:ascii="Times New Roman" w:hAnsi="Times New Roman" w:cs="Times New Roman"/>
        </w:rPr>
        <w:t xml:space="preserve">ulcerative colitis were included as inflammatory diseases in Goulet </w:t>
      </w:r>
      <w:r w:rsidR="00476840" w:rsidRPr="00952A03">
        <w:rPr>
          <w:rFonts w:ascii="Times New Roman" w:hAnsi="Times New Roman" w:cs="Times New Roman"/>
          <w:i/>
        </w:rPr>
        <w:t>et al</w:t>
      </w:r>
      <w:r w:rsidR="00476840" w:rsidRPr="002B2886">
        <w:rPr>
          <w:rFonts w:ascii="Times New Roman" w:hAnsi="Times New Roman" w:cs="Times New Roman"/>
        </w:rPr>
        <w:t>.</w:t>
      </w:r>
      <w:r>
        <w:rPr>
          <w:rFonts w:ascii="Times New Roman" w:hAnsi="Times New Roman" w:cs="Times New Roman"/>
        </w:rPr>
        <w:t xml:space="preserve"> </w:t>
      </w:r>
      <w:r w:rsidR="005C3D85">
        <w:rPr>
          <w:rFonts w:ascii="Times New Roman" w:hAnsi="Times New Roman" w:cs="Times New Roman"/>
        </w:rPr>
        <w:fldChar w:fldCharType="begin"/>
      </w:r>
      <w:r w:rsidR="005C3D85">
        <w:rPr>
          <w:rFonts w:ascii="Times New Roman" w:hAnsi="Times New Roman" w:cs="Times New Roman"/>
        </w:rPr>
        <w:instrText>ADDIN RW.CITE{{1 Goulet,V. 2012}}</w:instrText>
      </w:r>
      <w:r w:rsidR="005C3D85">
        <w:rPr>
          <w:rFonts w:ascii="Times New Roman" w:hAnsi="Times New Roman" w:cs="Times New Roman"/>
        </w:rPr>
        <w:fldChar w:fldCharType="separate"/>
      </w:r>
      <w:r w:rsidR="00D338C4">
        <w:rPr>
          <w:rFonts w:ascii="Times New Roman" w:hAnsi="Times New Roman" w:cs="Times New Roman"/>
        </w:rPr>
        <w:t>[19]</w:t>
      </w:r>
      <w:r w:rsidR="005C3D85">
        <w:rPr>
          <w:rFonts w:ascii="Times New Roman" w:hAnsi="Times New Roman" w:cs="Times New Roman"/>
        </w:rPr>
        <w:fldChar w:fldCharType="end"/>
      </w:r>
      <w:r>
        <w:rPr>
          <w:rFonts w:ascii="Times New Roman" w:hAnsi="Times New Roman" w:cs="Times New Roman"/>
        </w:rPr>
        <w:t>.</w:t>
      </w:r>
      <w:r w:rsidR="00476840" w:rsidRPr="002B2886">
        <w:rPr>
          <w:rFonts w:ascii="Times New Roman" w:hAnsi="Times New Roman" w:cs="Times New Roman"/>
        </w:rPr>
        <w:t xml:space="preserve"> Canadian data specific to </w:t>
      </w:r>
      <w:r>
        <w:rPr>
          <w:rFonts w:ascii="Times New Roman" w:hAnsi="Times New Roman" w:cs="Times New Roman"/>
        </w:rPr>
        <w:t>g</w:t>
      </w:r>
      <w:r w:rsidRPr="002B2886">
        <w:rPr>
          <w:rFonts w:ascii="Times New Roman" w:hAnsi="Times New Roman" w:cs="Times New Roman"/>
        </w:rPr>
        <w:t xml:space="preserve">iant </w:t>
      </w:r>
      <w:r>
        <w:rPr>
          <w:rFonts w:ascii="Times New Roman" w:hAnsi="Times New Roman" w:cs="Times New Roman"/>
        </w:rPr>
        <w:t>c</w:t>
      </w:r>
      <w:r w:rsidRPr="002B2886">
        <w:rPr>
          <w:rFonts w:ascii="Times New Roman" w:hAnsi="Times New Roman" w:cs="Times New Roman"/>
        </w:rPr>
        <w:t xml:space="preserve">ell </w:t>
      </w:r>
      <w:r>
        <w:rPr>
          <w:rFonts w:ascii="Times New Roman" w:hAnsi="Times New Roman" w:cs="Times New Roman"/>
        </w:rPr>
        <w:t>a</w:t>
      </w:r>
      <w:r w:rsidRPr="002B2886">
        <w:rPr>
          <w:rFonts w:ascii="Times New Roman" w:hAnsi="Times New Roman" w:cs="Times New Roman"/>
        </w:rPr>
        <w:t xml:space="preserve">rteritis </w:t>
      </w:r>
      <w:r>
        <w:rPr>
          <w:rFonts w:ascii="Times New Roman" w:hAnsi="Times New Roman" w:cs="Times New Roman"/>
        </w:rPr>
        <w:t>were</w:t>
      </w:r>
      <w:r w:rsidRPr="002B2886">
        <w:rPr>
          <w:rFonts w:ascii="Times New Roman" w:hAnsi="Times New Roman" w:cs="Times New Roman"/>
        </w:rPr>
        <w:t xml:space="preserve"> </w:t>
      </w:r>
      <w:r w:rsidR="00476840" w:rsidRPr="002B2886">
        <w:rPr>
          <w:rFonts w:ascii="Times New Roman" w:hAnsi="Times New Roman" w:cs="Times New Roman"/>
        </w:rPr>
        <w:t>unavailable</w:t>
      </w:r>
      <w:r>
        <w:rPr>
          <w:rFonts w:ascii="Times New Roman" w:hAnsi="Times New Roman" w:cs="Times New Roman"/>
        </w:rPr>
        <w:t>,</w:t>
      </w:r>
      <w:r w:rsidR="00476840" w:rsidRPr="002B2886">
        <w:rPr>
          <w:rFonts w:ascii="Times New Roman" w:hAnsi="Times New Roman" w:cs="Times New Roman"/>
        </w:rPr>
        <w:t xml:space="preserve"> and therefore this condition was excluded from the model. However, the prevalence of this condition was expected to be relatively low; the prevalence was approximately 0.075% </w:t>
      </w:r>
      <w:r w:rsidR="005C3D85">
        <w:rPr>
          <w:rFonts w:ascii="Times New Roman" w:hAnsi="Times New Roman" w:cs="Times New Roman"/>
        </w:rPr>
        <w:t>in the United States circa 2008</w:t>
      </w:r>
      <w:r w:rsidR="005C3D85">
        <w:rPr>
          <w:rFonts w:ascii="Times New Roman" w:hAnsi="Times New Roman" w:cs="Times New Roman"/>
        </w:rPr>
        <w:fldChar w:fldCharType="begin"/>
      </w:r>
      <w:r w:rsidR="005C3D85">
        <w:rPr>
          <w:rFonts w:ascii="Times New Roman" w:hAnsi="Times New Roman" w:cs="Times New Roman"/>
        </w:rPr>
        <w:instrText>ADDIN RW.CITE{{73 Lawrence, Reva C 2008}}</w:instrText>
      </w:r>
      <w:r w:rsidR="005C3D85">
        <w:rPr>
          <w:rFonts w:ascii="Times New Roman" w:hAnsi="Times New Roman" w:cs="Times New Roman"/>
        </w:rPr>
        <w:fldChar w:fldCharType="separate"/>
      </w:r>
      <w:r w:rsidR="00D338C4">
        <w:rPr>
          <w:rFonts w:ascii="Times New Roman" w:hAnsi="Times New Roman" w:cs="Times New Roman"/>
        </w:rPr>
        <w:t>[44]</w:t>
      </w:r>
      <w:r w:rsidR="005C3D85">
        <w:rPr>
          <w:rFonts w:ascii="Times New Roman" w:hAnsi="Times New Roman" w:cs="Times New Roman"/>
        </w:rPr>
        <w:fldChar w:fldCharType="end"/>
      </w:r>
      <w:r w:rsidR="005C3D85">
        <w:rPr>
          <w:rFonts w:ascii="Times New Roman" w:hAnsi="Times New Roman" w:cs="Times New Roman"/>
        </w:rPr>
        <w:t xml:space="preserve">, </w:t>
      </w:r>
      <w:r w:rsidR="00476840" w:rsidRPr="002B2886">
        <w:rPr>
          <w:rFonts w:ascii="Times New Roman" w:hAnsi="Times New Roman" w:cs="Times New Roman"/>
        </w:rPr>
        <w:t>and</w:t>
      </w:r>
      <w:r w:rsidR="00476840">
        <w:rPr>
          <w:rFonts w:ascii="Times New Roman" w:hAnsi="Times New Roman" w:cs="Times New Roman"/>
        </w:rPr>
        <w:t xml:space="preserve"> thus</w:t>
      </w:r>
      <w:r w:rsidR="00476840" w:rsidRPr="002B2886">
        <w:rPr>
          <w:rFonts w:ascii="Times New Roman" w:hAnsi="Times New Roman" w:cs="Times New Roman"/>
        </w:rPr>
        <w:t xml:space="preserve"> it</w:t>
      </w:r>
      <w:r w:rsidR="00476840">
        <w:rPr>
          <w:rFonts w:ascii="Times New Roman" w:hAnsi="Times New Roman" w:cs="Times New Roman"/>
        </w:rPr>
        <w:t>s</w:t>
      </w:r>
      <w:r w:rsidR="00476840" w:rsidRPr="002B2886">
        <w:rPr>
          <w:rFonts w:ascii="Times New Roman" w:hAnsi="Times New Roman" w:cs="Times New Roman"/>
        </w:rPr>
        <w:t xml:space="preserve"> exclusion is not expected to considerably impact the results. </w:t>
      </w:r>
      <w:r w:rsidRPr="002B2886">
        <w:rPr>
          <w:rFonts w:ascii="Times New Roman" w:hAnsi="Times New Roman" w:cs="Times New Roman"/>
        </w:rPr>
        <w:t>Crohn’s disease</w:t>
      </w:r>
      <w:r>
        <w:rPr>
          <w:rFonts w:ascii="Times New Roman" w:hAnsi="Times New Roman" w:cs="Times New Roman"/>
        </w:rPr>
        <w:t>,</w:t>
      </w:r>
      <w:r w:rsidRPr="002B2886">
        <w:rPr>
          <w:rFonts w:ascii="Times New Roman" w:hAnsi="Times New Roman" w:cs="Times New Roman"/>
        </w:rPr>
        <w:t xml:space="preserve"> </w:t>
      </w:r>
      <w:r>
        <w:rPr>
          <w:rFonts w:ascii="Times New Roman" w:hAnsi="Times New Roman" w:cs="Times New Roman"/>
        </w:rPr>
        <w:t>r</w:t>
      </w:r>
      <w:r w:rsidRPr="002B2886">
        <w:rPr>
          <w:rFonts w:ascii="Times New Roman" w:hAnsi="Times New Roman" w:cs="Times New Roman"/>
        </w:rPr>
        <w:t xml:space="preserve">heumatoid arthritis, </w:t>
      </w:r>
      <w:r>
        <w:rPr>
          <w:rFonts w:ascii="Times New Roman" w:hAnsi="Times New Roman" w:cs="Times New Roman"/>
        </w:rPr>
        <w:t xml:space="preserve">and </w:t>
      </w:r>
      <w:r w:rsidRPr="002B2886">
        <w:rPr>
          <w:rFonts w:ascii="Times New Roman" w:hAnsi="Times New Roman" w:cs="Times New Roman"/>
        </w:rPr>
        <w:t xml:space="preserve">ulcerative colitis </w:t>
      </w:r>
      <w:r w:rsidR="00476840" w:rsidRPr="002B2886">
        <w:rPr>
          <w:rFonts w:ascii="Times New Roman" w:hAnsi="Times New Roman" w:cs="Times New Roman"/>
        </w:rPr>
        <w:t>prevalence</w:t>
      </w:r>
      <w:r>
        <w:rPr>
          <w:rFonts w:ascii="Times New Roman" w:hAnsi="Times New Roman" w:cs="Times New Roman"/>
        </w:rPr>
        <w:t xml:space="preserve"> estimates</w:t>
      </w:r>
      <w:r w:rsidR="00476840" w:rsidRPr="002B2886">
        <w:rPr>
          <w:rFonts w:ascii="Times New Roman" w:hAnsi="Times New Roman" w:cs="Times New Roman"/>
        </w:rPr>
        <w:t xml:space="preserve"> were identified as described below, and summed in the risk model to represent the overall prevalence of inflammatory diseases. </w:t>
      </w:r>
    </w:p>
    <w:p w14:paraId="5E35A189" w14:textId="131145CE" w:rsidR="00476840" w:rsidRPr="007A1FE5" w:rsidRDefault="00361912" w:rsidP="007A1FE5">
      <w:pPr>
        <w:rPr>
          <w:rFonts w:ascii="Times New Roman" w:hAnsi="Times New Roman" w:cs="Times New Roman"/>
        </w:rPr>
      </w:pPr>
      <w:r w:rsidRPr="007A1FE5">
        <w:rPr>
          <w:rFonts w:ascii="Times New Roman" w:hAnsi="Times New Roman" w:cs="Times New Roman"/>
          <w:i/>
        </w:rPr>
        <w:t>S3</w:t>
      </w:r>
      <w:r w:rsidR="000B67BC" w:rsidRPr="007A1FE5">
        <w:rPr>
          <w:rFonts w:ascii="Times New Roman" w:hAnsi="Times New Roman" w:cs="Times New Roman"/>
          <w:i/>
        </w:rPr>
        <w:t>.7.1</w:t>
      </w:r>
      <w:r w:rsidR="00CC3A05" w:rsidRPr="007A1FE5">
        <w:rPr>
          <w:rFonts w:ascii="Times New Roman" w:hAnsi="Times New Roman" w:cs="Times New Roman"/>
          <w:i/>
        </w:rPr>
        <w:t xml:space="preserve"> </w:t>
      </w:r>
      <w:r w:rsidR="00476840" w:rsidRPr="007A1FE5">
        <w:rPr>
          <w:rFonts w:ascii="Times New Roman" w:hAnsi="Times New Roman" w:cs="Times New Roman"/>
          <w:i/>
        </w:rPr>
        <w:t xml:space="preserve">Rheumatoid Arthritis </w:t>
      </w:r>
    </w:p>
    <w:p w14:paraId="4A82F9A8" w14:textId="77777777" w:rsidR="00476840" w:rsidRDefault="00476840" w:rsidP="007A1FE5">
      <w:pPr>
        <w:pStyle w:val="Heading6"/>
      </w:pPr>
      <w:r w:rsidRPr="00C96D38">
        <w:lastRenderedPageBreak/>
        <w:t xml:space="preserve">National </w:t>
      </w:r>
    </w:p>
    <w:p w14:paraId="631496E3" w14:textId="77777777" w:rsidR="00E42FE0" w:rsidRPr="00650B9A" w:rsidRDefault="00E42FE0" w:rsidP="007A1FE5"/>
    <w:p w14:paraId="1DB089A9" w14:textId="77777777" w:rsidR="00476840" w:rsidRPr="00071438" w:rsidRDefault="00C96D38" w:rsidP="00933695">
      <w:pPr>
        <w:spacing w:after="0" w:line="480" w:lineRule="auto"/>
        <w:rPr>
          <w:rFonts w:ascii="Times New Roman" w:hAnsi="Times New Roman" w:cs="Times New Roman"/>
          <w:u w:val="single"/>
        </w:rPr>
      </w:pPr>
      <w:r w:rsidRPr="00071438">
        <w:rPr>
          <w:rFonts w:ascii="Times New Roman" w:hAnsi="Times New Roman" w:cs="Times New Roman"/>
          <w:u w:val="single"/>
        </w:rPr>
        <w:t>Source(s):</w:t>
      </w:r>
      <w:r>
        <w:rPr>
          <w:rFonts w:ascii="Times New Roman" w:hAnsi="Times New Roman" w:cs="Times New Roman"/>
          <w:u w:val="single"/>
        </w:rPr>
        <w:fldChar w:fldCharType="begin"/>
      </w:r>
      <w:r w:rsidRPr="00071438">
        <w:rPr>
          <w:rFonts w:ascii="Times New Roman" w:hAnsi="Times New Roman" w:cs="Times New Roman"/>
          <w:u w:val="single"/>
        </w:rPr>
        <w:instrText>ADDIN RW.CITE{{51 Bombardier, C 2011}}</w:instrText>
      </w:r>
      <w:r>
        <w:rPr>
          <w:rFonts w:ascii="Times New Roman" w:hAnsi="Times New Roman" w:cs="Times New Roman"/>
          <w:u w:val="single"/>
        </w:rPr>
        <w:fldChar w:fldCharType="separate"/>
      </w:r>
      <w:r w:rsidR="00D338C4">
        <w:rPr>
          <w:rFonts w:ascii="Times New Roman" w:hAnsi="Times New Roman" w:cs="Times New Roman"/>
        </w:rPr>
        <w:t>[45]</w:t>
      </w:r>
      <w:r>
        <w:rPr>
          <w:rFonts w:ascii="Times New Roman" w:hAnsi="Times New Roman" w:cs="Times New Roman"/>
          <w:u w:val="single"/>
        </w:rPr>
        <w:fldChar w:fldCharType="end"/>
      </w:r>
    </w:p>
    <w:p w14:paraId="189DD3E4" w14:textId="77777777" w:rsidR="00476840" w:rsidRPr="00071438" w:rsidRDefault="00C92C8E" w:rsidP="00933695">
      <w:pPr>
        <w:spacing w:after="0" w:line="480" w:lineRule="auto"/>
        <w:rPr>
          <w:rFonts w:ascii="Times New Roman" w:hAnsi="Times New Roman" w:cs="Times New Roman"/>
        </w:rPr>
      </w:pPr>
      <w:r w:rsidRPr="00071438">
        <w:rPr>
          <w:rFonts w:ascii="Times New Roman" w:hAnsi="Times New Roman" w:cs="Times New Roman"/>
          <w:u w:val="single"/>
        </w:rPr>
        <w:t>Description</w:t>
      </w:r>
      <w:r w:rsidR="00476840" w:rsidRPr="00071438">
        <w:rPr>
          <w:rFonts w:ascii="Times New Roman" w:hAnsi="Times New Roman" w:cs="Times New Roman"/>
          <w:u w:val="single"/>
        </w:rPr>
        <w:t>:</w:t>
      </w:r>
    </w:p>
    <w:p w14:paraId="79D68DD8" w14:textId="77777777" w:rsidR="00476840" w:rsidRPr="002B2886" w:rsidRDefault="00476840" w:rsidP="007A1FE5">
      <w:pPr>
        <w:spacing w:after="0" w:line="480" w:lineRule="auto"/>
        <w:ind w:firstLine="720"/>
        <w:rPr>
          <w:rFonts w:ascii="Times New Roman" w:hAnsi="Times New Roman" w:cs="Times New Roman"/>
        </w:rPr>
      </w:pPr>
      <w:r w:rsidRPr="002B2886">
        <w:rPr>
          <w:rFonts w:ascii="Times New Roman" w:hAnsi="Times New Roman" w:cs="Times New Roman"/>
        </w:rPr>
        <w:t xml:space="preserve">The model used prevalent rheumatoid arthritis cases for the Canadian population in 2010. The data </w:t>
      </w:r>
      <w:r w:rsidR="00C92C8E" w:rsidRPr="002B2886">
        <w:rPr>
          <w:rFonts w:ascii="Times New Roman" w:hAnsi="Times New Roman" w:cs="Times New Roman"/>
        </w:rPr>
        <w:t>w</w:t>
      </w:r>
      <w:r w:rsidR="00C92C8E">
        <w:rPr>
          <w:rFonts w:ascii="Times New Roman" w:hAnsi="Times New Roman" w:cs="Times New Roman"/>
        </w:rPr>
        <w:t>ere</w:t>
      </w:r>
      <w:r w:rsidR="00C92C8E" w:rsidRPr="002B2886">
        <w:rPr>
          <w:rFonts w:ascii="Times New Roman" w:hAnsi="Times New Roman" w:cs="Times New Roman"/>
        </w:rPr>
        <w:t xml:space="preserve"> </w:t>
      </w:r>
      <w:r w:rsidRPr="002B2886">
        <w:rPr>
          <w:rFonts w:ascii="Times New Roman" w:hAnsi="Times New Roman" w:cs="Times New Roman"/>
        </w:rPr>
        <w:t>obtained from a 2011 report by the Arthritis Alliance of Canada</w:t>
      </w:r>
      <w:r w:rsidR="00933695">
        <w:rPr>
          <w:rFonts w:ascii="Times New Roman" w:hAnsi="Times New Roman" w:cs="Times New Roman"/>
        </w:rPr>
        <w:t xml:space="preserve"> </w:t>
      </w:r>
      <w:r w:rsidR="005C3D85">
        <w:rPr>
          <w:rFonts w:ascii="Times New Roman" w:hAnsi="Times New Roman" w:cs="Times New Roman"/>
        </w:rPr>
        <w:fldChar w:fldCharType="begin"/>
      </w:r>
      <w:r w:rsidR="005C3D85">
        <w:rPr>
          <w:rFonts w:ascii="Times New Roman" w:hAnsi="Times New Roman" w:cs="Times New Roman"/>
        </w:rPr>
        <w:instrText>ADDIN RW.CITE{{51 Bombardier, C 2011}}</w:instrText>
      </w:r>
      <w:r w:rsidR="005C3D85">
        <w:rPr>
          <w:rFonts w:ascii="Times New Roman" w:hAnsi="Times New Roman" w:cs="Times New Roman"/>
        </w:rPr>
        <w:fldChar w:fldCharType="separate"/>
      </w:r>
      <w:r w:rsidR="00D338C4">
        <w:rPr>
          <w:rFonts w:ascii="Times New Roman" w:hAnsi="Times New Roman" w:cs="Times New Roman"/>
        </w:rPr>
        <w:t>[45]</w:t>
      </w:r>
      <w:r w:rsidR="005C3D85">
        <w:rPr>
          <w:rFonts w:ascii="Times New Roman" w:hAnsi="Times New Roman" w:cs="Times New Roman"/>
        </w:rPr>
        <w:fldChar w:fldCharType="end"/>
      </w:r>
      <w:r w:rsidRPr="002B2886">
        <w:rPr>
          <w:rFonts w:ascii="Times New Roman" w:hAnsi="Times New Roman" w:cs="Times New Roman"/>
        </w:rPr>
        <w:t>. The prevalence was estimated by a workshop of experts aiming to describe the current and future epidemiology and burden of arthritis in Canada.  Prevalent cases were</w:t>
      </w:r>
      <w:r>
        <w:rPr>
          <w:rFonts w:ascii="Times New Roman" w:hAnsi="Times New Roman" w:cs="Times New Roman"/>
        </w:rPr>
        <w:t xml:space="preserve"> then</w:t>
      </w:r>
      <w:r w:rsidRPr="002B2886">
        <w:rPr>
          <w:rFonts w:ascii="Times New Roman" w:hAnsi="Times New Roman" w:cs="Times New Roman"/>
        </w:rPr>
        <w:t xml:space="preserve"> divided by the 2010 Canadian population, which was obtained from the Statistics Canada CANSIM database</w:t>
      </w:r>
      <w:r w:rsidR="005C3D85">
        <w:rPr>
          <w:rFonts w:ascii="Times New Roman" w:hAnsi="Times New Roman" w:cs="Times New Roman"/>
        </w:rPr>
        <w:t xml:space="preserve"> </w:t>
      </w:r>
      <w:r w:rsidR="005C3D85">
        <w:rPr>
          <w:rFonts w:ascii="Times New Roman" w:hAnsi="Times New Roman" w:cs="Times New Roman"/>
        </w:rPr>
        <w:fldChar w:fldCharType="begin"/>
      </w:r>
      <w:r w:rsidR="005C3D85">
        <w:rPr>
          <w:rFonts w:ascii="Times New Roman" w:hAnsi="Times New Roman" w:cs="Times New Roman"/>
        </w:rPr>
        <w:instrText>ADDIN RW.CITE{{27 Statistics Canada}}</w:instrText>
      </w:r>
      <w:r w:rsidR="005C3D85">
        <w:rPr>
          <w:rFonts w:ascii="Times New Roman" w:hAnsi="Times New Roman" w:cs="Times New Roman"/>
        </w:rPr>
        <w:fldChar w:fldCharType="separate"/>
      </w:r>
      <w:r w:rsidR="00D338C4">
        <w:rPr>
          <w:rFonts w:ascii="Times New Roman" w:hAnsi="Times New Roman" w:cs="Times New Roman"/>
        </w:rPr>
        <w:t>[16]</w:t>
      </w:r>
      <w:r w:rsidR="005C3D85">
        <w:rPr>
          <w:rFonts w:ascii="Times New Roman" w:hAnsi="Times New Roman" w:cs="Times New Roman"/>
        </w:rPr>
        <w:fldChar w:fldCharType="end"/>
      </w:r>
      <w:r w:rsidR="00933695">
        <w:rPr>
          <w:rFonts w:ascii="Times New Roman" w:hAnsi="Times New Roman" w:cs="Times New Roman"/>
        </w:rPr>
        <w:t>.</w:t>
      </w:r>
    </w:p>
    <w:p w14:paraId="370C8444" w14:textId="77777777" w:rsidR="00476840" w:rsidRDefault="00476840" w:rsidP="007A1FE5">
      <w:pPr>
        <w:pStyle w:val="Heading6"/>
      </w:pPr>
      <w:r w:rsidRPr="00C96D38">
        <w:t>British Columbia</w:t>
      </w:r>
    </w:p>
    <w:p w14:paraId="27ED6D8A" w14:textId="77777777" w:rsidR="00E42FE0" w:rsidRPr="00650B9A" w:rsidRDefault="00E42FE0" w:rsidP="007A1FE5"/>
    <w:p w14:paraId="763AF4A6" w14:textId="77777777" w:rsidR="00476840" w:rsidRPr="00071438" w:rsidRDefault="00C96D38" w:rsidP="00933695">
      <w:pPr>
        <w:spacing w:after="0" w:line="480" w:lineRule="auto"/>
        <w:rPr>
          <w:rFonts w:ascii="Times New Roman" w:hAnsi="Times New Roman" w:cs="Times New Roman"/>
          <w:u w:val="single"/>
        </w:rPr>
      </w:pPr>
      <w:r w:rsidRPr="00071438">
        <w:rPr>
          <w:rFonts w:ascii="Times New Roman" w:hAnsi="Times New Roman" w:cs="Times New Roman"/>
          <w:u w:val="single"/>
        </w:rPr>
        <w:t>Source(s):</w:t>
      </w:r>
      <w:r>
        <w:rPr>
          <w:rFonts w:ascii="Times New Roman" w:hAnsi="Times New Roman" w:cs="Times New Roman"/>
          <w:u w:val="single"/>
        </w:rPr>
        <w:fldChar w:fldCharType="begin"/>
      </w:r>
      <w:r w:rsidRPr="00071438">
        <w:rPr>
          <w:rFonts w:ascii="Times New Roman" w:hAnsi="Times New Roman" w:cs="Times New Roman"/>
          <w:u w:val="single"/>
        </w:rPr>
        <w:instrText>ADDIN RW.CITE{{52 Lacaille, Diane 2005}}</w:instrText>
      </w:r>
      <w:r>
        <w:rPr>
          <w:rFonts w:ascii="Times New Roman" w:hAnsi="Times New Roman" w:cs="Times New Roman"/>
          <w:u w:val="single"/>
        </w:rPr>
        <w:fldChar w:fldCharType="separate"/>
      </w:r>
      <w:r w:rsidR="00D338C4">
        <w:rPr>
          <w:rFonts w:ascii="Times New Roman" w:hAnsi="Times New Roman" w:cs="Times New Roman"/>
        </w:rPr>
        <w:t>[46]</w:t>
      </w:r>
      <w:r>
        <w:rPr>
          <w:rFonts w:ascii="Times New Roman" w:hAnsi="Times New Roman" w:cs="Times New Roman"/>
          <w:u w:val="single"/>
        </w:rPr>
        <w:fldChar w:fldCharType="end"/>
      </w:r>
    </w:p>
    <w:p w14:paraId="4EC87D3D" w14:textId="77777777" w:rsidR="00476840" w:rsidRPr="00071438" w:rsidRDefault="00C92C8E" w:rsidP="00933695">
      <w:pPr>
        <w:spacing w:after="0" w:line="480" w:lineRule="auto"/>
        <w:rPr>
          <w:rFonts w:ascii="Times New Roman" w:hAnsi="Times New Roman" w:cs="Times New Roman"/>
        </w:rPr>
      </w:pPr>
      <w:r w:rsidRPr="00071438">
        <w:rPr>
          <w:rFonts w:ascii="Times New Roman" w:hAnsi="Times New Roman" w:cs="Times New Roman"/>
          <w:u w:val="single"/>
        </w:rPr>
        <w:t>Description</w:t>
      </w:r>
      <w:r w:rsidR="00476840" w:rsidRPr="00071438">
        <w:rPr>
          <w:rFonts w:ascii="Times New Roman" w:hAnsi="Times New Roman" w:cs="Times New Roman"/>
          <w:u w:val="single"/>
        </w:rPr>
        <w:t>:</w:t>
      </w:r>
    </w:p>
    <w:p w14:paraId="7C796D97" w14:textId="77777777" w:rsidR="00933695" w:rsidRPr="00933695" w:rsidRDefault="00476840" w:rsidP="007A1FE5">
      <w:pPr>
        <w:spacing w:after="0" w:line="480" w:lineRule="auto"/>
        <w:ind w:firstLine="720"/>
        <w:rPr>
          <w:rFonts w:ascii="Times New Roman" w:hAnsi="Times New Roman" w:cs="Times New Roman"/>
        </w:rPr>
      </w:pPr>
      <w:r>
        <w:rPr>
          <w:rFonts w:ascii="Times New Roman" w:hAnsi="Times New Roman" w:cs="Times New Roman"/>
        </w:rPr>
        <w:t xml:space="preserve">Estimates were based on </w:t>
      </w:r>
      <w:r w:rsidRPr="002B2886">
        <w:rPr>
          <w:rFonts w:ascii="Times New Roman" w:hAnsi="Times New Roman" w:cs="Times New Roman"/>
        </w:rPr>
        <w:t>prevalent cases of rheumatoid arthritis in British Columbia in 2000</w:t>
      </w:r>
      <w:r>
        <w:rPr>
          <w:rFonts w:ascii="Times New Roman" w:hAnsi="Times New Roman" w:cs="Times New Roman"/>
        </w:rPr>
        <w:t xml:space="preserve"> derived from a</w:t>
      </w:r>
      <w:r w:rsidRPr="002B2886">
        <w:rPr>
          <w:rFonts w:ascii="Times New Roman" w:hAnsi="Times New Roman" w:cs="Times New Roman"/>
        </w:rPr>
        <w:t xml:space="preserve">dministrative billing data </w:t>
      </w:r>
      <w:r w:rsidR="005C3D85">
        <w:rPr>
          <w:rFonts w:ascii="Times New Roman" w:hAnsi="Times New Roman" w:cs="Times New Roman"/>
        </w:rPr>
        <w:fldChar w:fldCharType="begin"/>
      </w:r>
      <w:r w:rsidR="005C3D85">
        <w:rPr>
          <w:rFonts w:ascii="Times New Roman" w:hAnsi="Times New Roman" w:cs="Times New Roman"/>
        </w:rPr>
        <w:instrText>ADDIN RW.CITE{{52 Lacaille, Diane 2005}}</w:instrText>
      </w:r>
      <w:r w:rsidR="005C3D85">
        <w:rPr>
          <w:rFonts w:ascii="Times New Roman" w:hAnsi="Times New Roman" w:cs="Times New Roman"/>
        </w:rPr>
        <w:fldChar w:fldCharType="separate"/>
      </w:r>
      <w:r w:rsidR="00D338C4">
        <w:rPr>
          <w:rFonts w:ascii="Times New Roman" w:hAnsi="Times New Roman" w:cs="Times New Roman"/>
        </w:rPr>
        <w:t>[46]</w:t>
      </w:r>
      <w:r w:rsidR="005C3D85">
        <w:rPr>
          <w:rFonts w:ascii="Times New Roman" w:hAnsi="Times New Roman" w:cs="Times New Roman"/>
        </w:rPr>
        <w:fldChar w:fldCharType="end"/>
      </w:r>
      <w:r w:rsidRPr="002B2886">
        <w:rPr>
          <w:rFonts w:ascii="Times New Roman" w:hAnsi="Times New Roman" w:cs="Times New Roman"/>
        </w:rPr>
        <w:t xml:space="preserve">. Cases were </w:t>
      </w:r>
      <w:r>
        <w:rPr>
          <w:rFonts w:ascii="Times New Roman" w:hAnsi="Times New Roman" w:cs="Times New Roman"/>
        </w:rPr>
        <w:t xml:space="preserve">then </w:t>
      </w:r>
      <w:r w:rsidRPr="002B2886">
        <w:rPr>
          <w:rFonts w:ascii="Times New Roman" w:hAnsi="Times New Roman" w:cs="Times New Roman"/>
        </w:rPr>
        <w:t>divided by the 2000 British Columbia population, which was obtained from the Statistics Canada CANSIM database</w:t>
      </w:r>
      <w:r w:rsidR="00933695">
        <w:rPr>
          <w:rFonts w:ascii="Times New Roman" w:hAnsi="Times New Roman" w:cs="Times New Roman"/>
        </w:rPr>
        <w:t xml:space="preserve"> </w:t>
      </w:r>
      <w:r w:rsidR="005C3D85">
        <w:rPr>
          <w:rFonts w:ascii="Times New Roman" w:hAnsi="Times New Roman" w:cs="Times New Roman"/>
        </w:rPr>
        <w:fldChar w:fldCharType="begin"/>
      </w:r>
      <w:r w:rsidR="005C3D85">
        <w:rPr>
          <w:rFonts w:ascii="Times New Roman" w:hAnsi="Times New Roman" w:cs="Times New Roman"/>
        </w:rPr>
        <w:instrText>ADDIN RW.CITE{{27 Statistics Canada}}</w:instrText>
      </w:r>
      <w:r w:rsidR="005C3D85">
        <w:rPr>
          <w:rFonts w:ascii="Times New Roman" w:hAnsi="Times New Roman" w:cs="Times New Roman"/>
        </w:rPr>
        <w:fldChar w:fldCharType="separate"/>
      </w:r>
      <w:r w:rsidR="00D338C4">
        <w:rPr>
          <w:rFonts w:ascii="Times New Roman" w:hAnsi="Times New Roman" w:cs="Times New Roman"/>
        </w:rPr>
        <w:t>[16]</w:t>
      </w:r>
      <w:r w:rsidR="005C3D85">
        <w:rPr>
          <w:rFonts w:ascii="Times New Roman" w:hAnsi="Times New Roman" w:cs="Times New Roman"/>
        </w:rPr>
        <w:fldChar w:fldCharType="end"/>
      </w:r>
      <w:r w:rsidR="00933695">
        <w:rPr>
          <w:rFonts w:ascii="Times New Roman" w:hAnsi="Times New Roman" w:cs="Times New Roman"/>
        </w:rPr>
        <w:t>.</w:t>
      </w:r>
    </w:p>
    <w:p w14:paraId="596E314A" w14:textId="77777777" w:rsidR="00476840" w:rsidRDefault="00476840" w:rsidP="007A1FE5">
      <w:pPr>
        <w:pStyle w:val="Heading6"/>
      </w:pPr>
      <w:r w:rsidRPr="00933695">
        <w:t>Ontario</w:t>
      </w:r>
    </w:p>
    <w:p w14:paraId="5A901043" w14:textId="77777777" w:rsidR="00E42FE0" w:rsidRPr="00650B9A" w:rsidRDefault="00E42FE0" w:rsidP="007A1FE5"/>
    <w:p w14:paraId="7365D266" w14:textId="77777777" w:rsidR="00476840" w:rsidRPr="00933695" w:rsidRDefault="00C96D38" w:rsidP="00933695">
      <w:pPr>
        <w:spacing w:after="0" w:line="480" w:lineRule="auto"/>
        <w:rPr>
          <w:rFonts w:ascii="Times New Roman" w:hAnsi="Times New Roman" w:cs="Times New Roman"/>
          <w:u w:val="single"/>
        </w:rPr>
      </w:pPr>
      <w:r>
        <w:rPr>
          <w:rFonts w:ascii="Times New Roman" w:hAnsi="Times New Roman" w:cs="Times New Roman"/>
          <w:u w:val="single"/>
        </w:rPr>
        <w:t>Source(s):</w:t>
      </w:r>
      <w:r>
        <w:rPr>
          <w:rFonts w:ascii="Times New Roman" w:hAnsi="Times New Roman" w:cs="Times New Roman"/>
          <w:u w:val="single"/>
        </w:rPr>
        <w:fldChar w:fldCharType="begin"/>
      </w:r>
      <w:r>
        <w:rPr>
          <w:rFonts w:ascii="Times New Roman" w:hAnsi="Times New Roman" w:cs="Times New Roman"/>
          <w:u w:val="single"/>
        </w:rPr>
        <w:instrText>ADDIN RW.CITE{{53 Widdifield, Jessica 2014}}</w:instrText>
      </w:r>
      <w:r>
        <w:rPr>
          <w:rFonts w:ascii="Times New Roman" w:hAnsi="Times New Roman" w:cs="Times New Roman"/>
          <w:u w:val="single"/>
        </w:rPr>
        <w:fldChar w:fldCharType="separate"/>
      </w:r>
      <w:r w:rsidR="00D338C4">
        <w:rPr>
          <w:rFonts w:ascii="Times New Roman" w:hAnsi="Times New Roman" w:cs="Times New Roman"/>
        </w:rPr>
        <w:t>[47]</w:t>
      </w:r>
      <w:r>
        <w:rPr>
          <w:rFonts w:ascii="Times New Roman" w:hAnsi="Times New Roman" w:cs="Times New Roman"/>
          <w:u w:val="single"/>
        </w:rPr>
        <w:fldChar w:fldCharType="end"/>
      </w:r>
    </w:p>
    <w:p w14:paraId="24459030" w14:textId="77777777" w:rsidR="00476840" w:rsidRPr="002B2886" w:rsidRDefault="00C92C8E" w:rsidP="00933695">
      <w:pPr>
        <w:spacing w:after="0" w:line="480" w:lineRule="auto"/>
        <w:rPr>
          <w:rFonts w:ascii="Times New Roman" w:hAnsi="Times New Roman" w:cs="Times New Roman"/>
        </w:rPr>
      </w:pPr>
      <w:r w:rsidRPr="00C92C8E">
        <w:rPr>
          <w:rFonts w:ascii="Times New Roman" w:hAnsi="Times New Roman" w:cs="Times New Roman"/>
          <w:u w:val="single"/>
        </w:rPr>
        <w:t>Description</w:t>
      </w:r>
      <w:r w:rsidR="00476840" w:rsidRPr="002B2886">
        <w:rPr>
          <w:rFonts w:ascii="Times New Roman" w:hAnsi="Times New Roman" w:cs="Times New Roman"/>
          <w:u w:val="single"/>
        </w:rPr>
        <w:t>:</w:t>
      </w:r>
    </w:p>
    <w:p w14:paraId="1BB9421A" w14:textId="77777777" w:rsidR="00476840" w:rsidRPr="00933695" w:rsidRDefault="00476840" w:rsidP="007A1FE5">
      <w:pPr>
        <w:spacing w:after="0" w:line="480" w:lineRule="auto"/>
        <w:ind w:firstLine="720"/>
        <w:rPr>
          <w:rFonts w:ascii="Times New Roman" w:hAnsi="Times New Roman" w:cs="Times New Roman"/>
        </w:rPr>
      </w:pPr>
      <w:r>
        <w:rPr>
          <w:rFonts w:ascii="Times New Roman" w:hAnsi="Times New Roman" w:cs="Times New Roman"/>
        </w:rPr>
        <w:t>Estimates were based on 2010</w:t>
      </w:r>
      <w:r w:rsidRPr="002B2886">
        <w:rPr>
          <w:rFonts w:ascii="Times New Roman" w:hAnsi="Times New Roman" w:cs="Times New Roman"/>
        </w:rPr>
        <w:t xml:space="preserve"> prevalent cases of rheumatoid arthritis </w:t>
      </w:r>
      <w:r>
        <w:rPr>
          <w:rFonts w:ascii="Times New Roman" w:hAnsi="Times New Roman" w:cs="Times New Roman"/>
        </w:rPr>
        <w:t>in</w:t>
      </w:r>
      <w:r w:rsidRPr="002B2886">
        <w:rPr>
          <w:rFonts w:ascii="Times New Roman" w:hAnsi="Times New Roman" w:cs="Times New Roman"/>
        </w:rPr>
        <w:t xml:space="preserve"> Ontario</w:t>
      </w:r>
      <w:r>
        <w:rPr>
          <w:rFonts w:ascii="Times New Roman" w:hAnsi="Times New Roman" w:cs="Times New Roman"/>
        </w:rPr>
        <w:t xml:space="preserve">. These cases were identified through the </w:t>
      </w:r>
      <w:r w:rsidRPr="002B2886">
        <w:rPr>
          <w:rFonts w:ascii="Times New Roman" w:hAnsi="Times New Roman" w:cs="Times New Roman"/>
        </w:rPr>
        <w:t xml:space="preserve">Rheumatoid Arthritis </w:t>
      </w:r>
      <w:r>
        <w:rPr>
          <w:rFonts w:ascii="Times New Roman" w:hAnsi="Times New Roman" w:cs="Times New Roman"/>
        </w:rPr>
        <w:t>A</w:t>
      </w:r>
      <w:r w:rsidRPr="002B2886">
        <w:rPr>
          <w:rFonts w:ascii="Times New Roman" w:hAnsi="Times New Roman" w:cs="Times New Roman"/>
        </w:rPr>
        <w:t>dministrative Database</w:t>
      </w:r>
      <w:r w:rsidR="00933695">
        <w:rPr>
          <w:rFonts w:ascii="Times New Roman" w:hAnsi="Times New Roman" w:cs="Times New Roman"/>
        </w:rPr>
        <w:t xml:space="preserve"> </w:t>
      </w:r>
      <w:r w:rsidR="005C3D85">
        <w:rPr>
          <w:rFonts w:ascii="Times New Roman" w:hAnsi="Times New Roman" w:cs="Times New Roman"/>
        </w:rPr>
        <w:fldChar w:fldCharType="begin"/>
      </w:r>
      <w:r w:rsidR="005C3D85">
        <w:rPr>
          <w:rFonts w:ascii="Times New Roman" w:hAnsi="Times New Roman" w:cs="Times New Roman"/>
        </w:rPr>
        <w:instrText>ADDIN RW.CITE{{53 Widdifield, Jessica 2014}}</w:instrText>
      </w:r>
      <w:r w:rsidR="005C3D85">
        <w:rPr>
          <w:rFonts w:ascii="Times New Roman" w:hAnsi="Times New Roman" w:cs="Times New Roman"/>
        </w:rPr>
        <w:fldChar w:fldCharType="separate"/>
      </w:r>
      <w:r w:rsidR="00D338C4">
        <w:rPr>
          <w:rFonts w:ascii="Times New Roman" w:hAnsi="Times New Roman" w:cs="Times New Roman"/>
        </w:rPr>
        <w:t>[47]</w:t>
      </w:r>
      <w:r w:rsidR="005C3D85">
        <w:rPr>
          <w:rFonts w:ascii="Times New Roman" w:hAnsi="Times New Roman" w:cs="Times New Roman"/>
        </w:rPr>
        <w:fldChar w:fldCharType="end"/>
      </w:r>
      <w:r w:rsidRPr="002B2886">
        <w:rPr>
          <w:rFonts w:ascii="Times New Roman" w:hAnsi="Times New Roman" w:cs="Times New Roman"/>
        </w:rPr>
        <w:t>. Cases were</w:t>
      </w:r>
      <w:r>
        <w:rPr>
          <w:rFonts w:ascii="Times New Roman" w:hAnsi="Times New Roman" w:cs="Times New Roman"/>
        </w:rPr>
        <w:t xml:space="preserve"> then</w:t>
      </w:r>
      <w:r w:rsidRPr="002B2886">
        <w:rPr>
          <w:rFonts w:ascii="Times New Roman" w:hAnsi="Times New Roman" w:cs="Times New Roman"/>
        </w:rPr>
        <w:t xml:space="preserve"> divided by the 2010 Ontario population, which was obtained from the Statistics Canada CANSIM database</w:t>
      </w:r>
      <w:r w:rsidR="00933695">
        <w:rPr>
          <w:rFonts w:ascii="Times New Roman" w:hAnsi="Times New Roman" w:cs="Times New Roman"/>
        </w:rPr>
        <w:t xml:space="preserve"> </w:t>
      </w:r>
      <w:r w:rsidR="005C3D85">
        <w:rPr>
          <w:rFonts w:ascii="Times New Roman" w:hAnsi="Times New Roman" w:cs="Times New Roman"/>
        </w:rPr>
        <w:fldChar w:fldCharType="begin"/>
      </w:r>
      <w:r w:rsidR="005C3D85">
        <w:rPr>
          <w:rFonts w:ascii="Times New Roman" w:hAnsi="Times New Roman" w:cs="Times New Roman"/>
        </w:rPr>
        <w:instrText>ADDIN RW.CITE{{27 Statistics Canada}}</w:instrText>
      </w:r>
      <w:r w:rsidR="005C3D85">
        <w:rPr>
          <w:rFonts w:ascii="Times New Roman" w:hAnsi="Times New Roman" w:cs="Times New Roman"/>
        </w:rPr>
        <w:fldChar w:fldCharType="separate"/>
      </w:r>
      <w:r w:rsidR="00D338C4">
        <w:rPr>
          <w:rFonts w:ascii="Times New Roman" w:hAnsi="Times New Roman" w:cs="Times New Roman"/>
        </w:rPr>
        <w:t>[16]</w:t>
      </w:r>
      <w:r w:rsidR="005C3D85">
        <w:rPr>
          <w:rFonts w:ascii="Times New Roman" w:hAnsi="Times New Roman" w:cs="Times New Roman"/>
        </w:rPr>
        <w:fldChar w:fldCharType="end"/>
      </w:r>
      <w:r w:rsidR="00933695">
        <w:rPr>
          <w:rFonts w:ascii="Times New Roman" w:hAnsi="Times New Roman" w:cs="Times New Roman"/>
        </w:rPr>
        <w:t>.</w:t>
      </w:r>
    </w:p>
    <w:p w14:paraId="2D29AFEB" w14:textId="77777777" w:rsidR="00476840" w:rsidRDefault="00476840" w:rsidP="007A1FE5">
      <w:pPr>
        <w:pStyle w:val="Heading6"/>
      </w:pPr>
      <w:r w:rsidRPr="007355CB">
        <w:t>Qu</w:t>
      </w:r>
      <w:r w:rsidR="00C92C8E" w:rsidRPr="007355CB">
        <w:t>é</w:t>
      </w:r>
      <w:r w:rsidRPr="007355CB">
        <w:t>bec</w:t>
      </w:r>
    </w:p>
    <w:p w14:paraId="63CCBEF7" w14:textId="77777777" w:rsidR="00E42FE0" w:rsidRPr="00650B9A" w:rsidRDefault="00E42FE0" w:rsidP="007A1FE5"/>
    <w:p w14:paraId="334EA75C" w14:textId="77777777" w:rsidR="00476840" w:rsidRPr="00933695" w:rsidRDefault="00C96D38" w:rsidP="00933695">
      <w:pPr>
        <w:spacing w:after="0" w:line="480" w:lineRule="auto"/>
        <w:rPr>
          <w:rFonts w:ascii="Times New Roman" w:hAnsi="Times New Roman" w:cs="Times New Roman"/>
          <w:color w:val="000000"/>
        </w:rPr>
      </w:pPr>
      <w:r>
        <w:rPr>
          <w:rFonts w:ascii="Times New Roman" w:hAnsi="Times New Roman" w:cs="Times New Roman"/>
          <w:u w:val="single"/>
        </w:rPr>
        <w:t>Source(s):</w:t>
      </w:r>
      <w:r>
        <w:rPr>
          <w:rFonts w:ascii="Times New Roman" w:hAnsi="Times New Roman" w:cs="Times New Roman"/>
          <w:u w:val="single"/>
        </w:rPr>
        <w:fldChar w:fldCharType="begin"/>
      </w:r>
      <w:r>
        <w:rPr>
          <w:rFonts w:ascii="Times New Roman" w:hAnsi="Times New Roman" w:cs="Times New Roman"/>
          <w:u w:val="single"/>
        </w:rPr>
        <w:instrText>ADDIN RW.CITE{{54 Bernatsky, Sasha 2014}}</w:instrText>
      </w:r>
      <w:r>
        <w:rPr>
          <w:rFonts w:ascii="Times New Roman" w:hAnsi="Times New Roman" w:cs="Times New Roman"/>
          <w:u w:val="single"/>
        </w:rPr>
        <w:fldChar w:fldCharType="separate"/>
      </w:r>
      <w:r w:rsidR="00D338C4">
        <w:rPr>
          <w:rFonts w:ascii="Times New Roman" w:hAnsi="Times New Roman" w:cs="Times New Roman"/>
        </w:rPr>
        <w:t>[48]</w:t>
      </w:r>
      <w:r>
        <w:rPr>
          <w:rFonts w:ascii="Times New Roman" w:hAnsi="Times New Roman" w:cs="Times New Roman"/>
          <w:u w:val="single"/>
        </w:rPr>
        <w:fldChar w:fldCharType="end"/>
      </w:r>
    </w:p>
    <w:p w14:paraId="6B7737DB" w14:textId="77777777" w:rsidR="00476840" w:rsidRPr="002B2886" w:rsidRDefault="00C92C8E" w:rsidP="00933695">
      <w:pPr>
        <w:spacing w:after="0" w:line="480" w:lineRule="auto"/>
        <w:rPr>
          <w:rFonts w:ascii="Times New Roman" w:hAnsi="Times New Roman" w:cs="Times New Roman"/>
        </w:rPr>
      </w:pPr>
      <w:r>
        <w:rPr>
          <w:rFonts w:ascii="Times New Roman" w:hAnsi="Times New Roman" w:cs="Times New Roman"/>
          <w:u w:val="single"/>
        </w:rPr>
        <w:lastRenderedPageBreak/>
        <w:t>Description</w:t>
      </w:r>
      <w:r w:rsidR="00476840" w:rsidRPr="002B2886">
        <w:rPr>
          <w:rFonts w:ascii="Times New Roman" w:hAnsi="Times New Roman" w:cs="Times New Roman"/>
          <w:u w:val="single"/>
        </w:rPr>
        <w:t>:</w:t>
      </w:r>
    </w:p>
    <w:p w14:paraId="57A6B8AE" w14:textId="77777777" w:rsidR="00476840" w:rsidRPr="00933695" w:rsidRDefault="00476840" w:rsidP="00933695">
      <w:pPr>
        <w:spacing w:after="0" w:line="480" w:lineRule="auto"/>
        <w:rPr>
          <w:rFonts w:ascii="Times New Roman" w:hAnsi="Times New Roman" w:cs="Times New Roman"/>
        </w:rPr>
      </w:pPr>
      <w:r>
        <w:rPr>
          <w:rFonts w:ascii="Times New Roman" w:hAnsi="Times New Roman" w:cs="Times New Roman"/>
        </w:rPr>
        <w:t xml:space="preserve">Rheumatoid arthritis prevalence estimates for </w:t>
      </w:r>
      <w:r w:rsidR="00C92C8E">
        <w:rPr>
          <w:rFonts w:ascii="Times New Roman" w:hAnsi="Times New Roman" w:cs="Times New Roman"/>
        </w:rPr>
        <w:t xml:space="preserve">Québec </w:t>
      </w:r>
      <w:r>
        <w:rPr>
          <w:rFonts w:ascii="Times New Roman" w:hAnsi="Times New Roman" w:cs="Times New Roman"/>
        </w:rPr>
        <w:t>in 2008 were obtained from a study using p</w:t>
      </w:r>
      <w:r w:rsidRPr="002B2886">
        <w:rPr>
          <w:rFonts w:ascii="Times New Roman" w:hAnsi="Times New Roman" w:cs="Times New Roman"/>
        </w:rPr>
        <w:t>hysician billing and hospital administration data</w:t>
      </w:r>
      <w:r w:rsidR="005C3D85">
        <w:rPr>
          <w:rFonts w:ascii="Times New Roman" w:hAnsi="Times New Roman" w:cs="Times New Roman"/>
          <w:u w:val="single"/>
        </w:rPr>
        <w:fldChar w:fldCharType="begin"/>
      </w:r>
      <w:r w:rsidR="005C3D85">
        <w:rPr>
          <w:rFonts w:ascii="Times New Roman" w:hAnsi="Times New Roman" w:cs="Times New Roman"/>
          <w:u w:val="single"/>
        </w:rPr>
        <w:instrText>ADDIN RW.CITE{{54 Bernatsky, Sasha 2014}}</w:instrText>
      </w:r>
      <w:r w:rsidR="005C3D85">
        <w:rPr>
          <w:rFonts w:ascii="Times New Roman" w:hAnsi="Times New Roman" w:cs="Times New Roman"/>
          <w:u w:val="single"/>
        </w:rPr>
        <w:fldChar w:fldCharType="separate"/>
      </w:r>
      <w:r w:rsidR="00D338C4">
        <w:rPr>
          <w:rFonts w:ascii="Times New Roman" w:hAnsi="Times New Roman" w:cs="Times New Roman"/>
        </w:rPr>
        <w:t>[48]</w:t>
      </w:r>
      <w:r w:rsidR="005C3D85">
        <w:rPr>
          <w:rFonts w:ascii="Times New Roman" w:hAnsi="Times New Roman" w:cs="Times New Roman"/>
          <w:u w:val="single"/>
        </w:rPr>
        <w:fldChar w:fldCharType="end"/>
      </w:r>
      <w:r>
        <w:rPr>
          <w:rFonts w:ascii="Times New Roman" w:hAnsi="Times New Roman" w:cs="Times New Roman"/>
        </w:rPr>
        <w:t>.</w:t>
      </w:r>
      <w:r w:rsidR="00933695">
        <w:rPr>
          <w:rFonts w:ascii="Times New Roman" w:hAnsi="Times New Roman" w:cs="Times New Roman"/>
        </w:rPr>
        <w:t xml:space="preserve"> </w:t>
      </w:r>
    </w:p>
    <w:p w14:paraId="3AC7CDB3" w14:textId="77777777" w:rsidR="00E42FE0" w:rsidRDefault="00E42FE0" w:rsidP="007A1FE5">
      <w:pPr>
        <w:rPr>
          <w:rFonts w:cs="Times New Roman"/>
        </w:rPr>
      </w:pPr>
    </w:p>
    <w:p w14:paraId="3207C93F" w14:textId="269D1447" w:rsidR="00C96D38" w:rsidRPr="007A1FE5" w:rsidRDefault="00361912" w:rsidP="007A1FE5">
      <w:pPr>
        <w:rPr>
          <w:rFonts w:cs="Times New Roman"/>
          <w:i/>
        </w:rPr>
      </w:pPr>
      <w:r w:rsidRPr="007A1FE5">
        <w:rPr>
          <w:rFonts w:ascii="Times New Roman" w:hAnsi="Times New Roman" w:cs="Times New Roman"/>
          <w:i/>
        </w:rPr>
        <w:t>S3</w:t>
      </w:r>
      <w:r w:rsidR="000B67BC" w:rsidRPr="007A1FE5">
        <w:rPr>
          <w:rFonts w:ascii="Times New Roman" w:hAnsi="Times New Roman" w:cs="Times New Roman"/>
          <w:i/>
        </w:rPr>
        <w:t>.7.2</w:t>
      </w:r>
      <w:r w:rsidR="00CC3A05" w:rsidRPr="007A1FE5">
        <w:rPr>
          <w:rFonts w:ascii="Times New Roman" w:hAnsi="Times New Roman" w:cs="Times New Roman"/>
          <w:i/>
        </w:rPr>
        <w:t xml:space="preserve"> </w:t>
      </w:r>
      <w:r w:rsidR="00C96D38" w:rsidRPr="007A1FE5">
        <w:rPr>
          <w:rFonts w:ascii="Times New Roman" w:hAnsi="Times New Roman" w:cs="Times New Roman"/>
          <w:i/>
        </w:rPr>
        <w:t xml:space="preserve">Crohn’s and Ulcerative Colitis </w:t>
      </w:r>
    </w:p>
    <w:p w14:paraId="3F8306F5" w14:textId="77777777" w:rsidR="00476840" w:rsidRPr="008055ED" w:rsidRDefault="00C96D38" w:rsidP="00933695">
      <w:pPr>
        <w:spacing w:after="0" w:line="480" w:lineRule="auto"/>
        <w:rPr>
          <w:rFonts w:ascii="Times New Roman" w:hAnsi="Times New Roman" w:cs="Times New Roman"/>
        </w:rPr>
      </w:pPr>
      <w:r>
        <w:rPr>
          <w:rFonts w:ascii="Times New Roman" w:hAnsi="Times New Roman" w:cs="Times New Roman"/>
          <w:u w:val="single"/>
        </w:rPr>
        <w:t>Source(s):</w:t>
      </w:r>
      <w:r>
        <w:rPr>
          <w:rFonts w:ascii="Times New Roman" w:hAnsi="Times New Roman" w:cs="Times New Roman"/>
          <w:u w:val="single"/>
        </w:rPr>
        <w:fldChar w:fldCharType="begin"/>
      </w:r>
      <w:r>
        <w:rPr>
          <w:rFonts w:ascii="Times New Roman" w:hAnsi="Times New Roman" w:cs="Times New Roman"/>
          <w:u w:val="single"/>
        </w:rPr>
        <w:instrText>ADDIN RW.CITE{{55 Crohn’s and Colitis Foundation of Canada 2008}}</w:instrText>
      </w:r>
      <w:r>
        <w:rPr>
          <w:rFonts w:ascii="Times New Roman" w:hAnsi="Times New Roman" w:cs="Times New Roman"/>
          <w:u w:val="single"/>
        </w:rPr>
        <w:fldChar w:fldCharType="separate"/>
      </w:r>
      <w:r w:rsidR="00D338C4">
        <w:rPr>
          <w:rFonts w:ascii="Times New Roman" w:hAnsi="Times New Roman" w:cs="Times New Roman"/>
        </w:rPr>
        <w:t>[49]</w:t>
      </w:r>
      <w:r>
        <w:rPr>
          <w:rFonts w:ascii="Times New Roman" w:hAnsi="Times New Roman" w:cs="Times New Roman"/>
          <w:u w:val="single"/>
        </w:rPr>
        <w:fldChar w:fldCharType="end"/>
      </w:r>
    </w:p>
    <w:p w14:paraId="20AEC849" w14:textId="77777777" w:rsidR="00476840" w:rsidRPr="008055ED" w:rsidRDefault="008055ED" w:rsidP="00933695">
      <w:pPr>
        <w:spacing w:after="0" w:line="480" w:lineRule="auto"/>
        <w:rPr>
          <w:rFonts w:ascii="Times New Roman" w:hAnsi="Times New Roman" w:cs="Times New Roman"/>
        </w:rPr>
      </w:pPr>
      <w:r>
        <w:rPr>
          <w:rFonts w:ascii="Times New Roman" w:hAnsi="Times New Roman" w:cs="Times New Roman"/>
          <w:u w:val="single"/>
        </w:rPr>
        <w:t>Description</w:t>
      </w:r>
      <w:r w:rsidR="00476840" w:rsidRPr="008055ED">
        <w:rPr>
          <w:rFonts w:ascii="Times New Roman" w:hAnsi="Times New Roman" w:cs="Times New Roman"/>
          <w:u w:val="single"/>
        </w:rPr>
        <w:t>:</w:t>
      </w:r>
    </w:p>
    <w:p w14:paraId="6C4665D8" w14:textId="77777777" w:rsidR="00476840" w:rsidRPr="00933695" w:rsidRDefault="00476840" w:rsidP="007A1FE5">
      <w:pPr>
        <w:spacing w:after="0" w:line="480" w:lineRule="auto"/>
        <w:ind w:firstLine="720"/>
        <w:rPr>
          <w:rFonts w:ascii="Times New Roman" w:hAnsi="Times New Roman" w:cs="Times New Roman"/>
        </w:rPr>
      </w:pPr>
      <w:r>
        <w:rPr>
          <w:rFonts w:ascii="Times New Roman" w:hAnsi="Times New Roman" w:cs="Times New Roman"/>
        </w:rPr>
        <w:t>Prevalence estimates were based on</w:t>
      </w:r>
      <w:r w:rsidRPr="002B2886">
        <w:rPr>
          <w:rFonts w:ascii="Times New Roman" w:hAnsi="Times New Roman" w:cs="Times New Roman"/>
        </w:rPr>
        <w:t xml:space="preserve"> </w:t>
      </w:r>
      <w:r>
        <w:rPr>
          <w:rFonts w:ascii="Times New Roman" w:hAnsi="Times New Roman" w:cs="Times New Roman"/>
        </w:rPr>
        <w:t xml:space="preserve">prevalent cases of </w:t>
      </w:r>
      <w:r w:rsidRPr="002B2886">
        <w:rPr>
          <w:rFonts w:ascii="Times New Roman" w:hAnsi="Times New Roman" w:cs="Times New Roman"/>
        </w:rPr>
        <w:t xml:space="preserve">Crohn’s and ulcerative colitis </w:t>
      </w:r>
      <w:r>
        <w:rPr>
          <w:rFonts w:ascii="Times New Roman" w:hAnsi="Times New Roman" w:cs="Times New Roman"/>
        </w:rPr>
        <w:t>in</w:t>
      </w:r>
      <w:r w:rsidRPr="002B2886">
        <w:rPr>
          <w:rFonts w:ascii="Times New Roman" w:hAnsi="Times New Roman" w:cs="Times New Roman"/>
        </w:rPr>
        <w:t xml:space="preserve"> Canadian, provincial, and territorial populations in 2008. The prevalence was estimated using both data from the CCHS and a database study funded by the </w:t>
      </w:r>
      <w:r w:rsidR="008055ED" w:rsidRPr="003E2372">
        <w:rPr>
          <w:rFonts w:ascii="Times New Roman" w:hAnsi="Times New Roman" w:cs="Times New Roman"/>
          <w:color w:val="000000"/>
        </w:rPr>
        <w:t>Crohn’s and Colitis Foundation of Canada</w:t>
      </w:r>
      <w:r w:rsidR="00933695">
        <w:rPr>
          <w:rFonts w:ascii="Times New Roman" w:hAnsi="Times New Roman" w:cs="Times New Roman"/>
          <w:color w:val="000000"/>
        </w:rPr>
        <w:t xml:space="preserve"> </w:t>
      </w:r>
      <w:r w:rsidR="005C3D85">
        <w:rPr>
          <w:rFonts w:ascii="Times New Roman" w:hAnsi="Times New Roman" w:cs="Times New Roman"/>
          <w:color w:val="000000"/>
        </w:rPr>
        <w:fldChar w:fldCharType="begin"/>
      </w:r>
      <w:r w:rsidR="005C3D85">
        <w:rPr>
          <w:rFonts w:ascii="Times New Roman" w:hAnsi="Times New Roman" w:cs="Times New Roman"/>
          <w:color w:val="000000"/>
        </w:rPr>
        <w:instrText>ADDIN RW.CITE{{55 Crohn’s and Colitis Foundation of Canada 2008}}</w:instrText>
      </w:r>
      <w:r w:rsidR="005C3D85">
        <w:rPr>
          <w:rFonts w:ascii="Times New Roman" w:hAnsi="Times New Roman" w:cs="Times New Roman"/>
          <w:color w:val="000000"/>
        </w:rPr>
        <w:fldChar w:fldCharType="separate"/>
      </w:r>
      <w:r w:rsidR="00D338C4">
        <w:rPr>
          <w:rFonts w:ascii="Times New Roman" w:hAnsi="Times New Roman" w:cs="Times New Roman"/>
          <w:color w:val="000000"/>
        </w:rPr>
        <w:t>[49]</w:t>
      </w:r>
      <w:r w:rsidR="005C3D85">
        <w:rPr>
          <w:rFonts w:ascii="Times New Roman" w:hAnsi="Times New Roman" w:cs="Times New Roman"/>
          <w:color w:val="000000"/>
        </w:rPr>
        <w:fldChar w:fldCharType="end"/>
      </w:r>
      <w:r w:rsidRPr="002B2886">
        <w:rPr>
          <w:rFonts w:ascii="Times New Roman" w:hAnsi="Times New Roman" w:cs="Times New Roman"/>
        </w:rPr>
        <w:t>.  Prevalent cases were divided by the 2008 respective Canadian, provincial, and territorial populations, which were obtained from the Statistics Canada CANSIM database</w:t>
      </w:r>
      <w:r w:rsidR="005C3D85">
        <w:rPr>
          <w:rFonts w:ascii="Times New Roman" w:hAnsi="Times New Roman" w:cs="Times New Roman"/>
        </w:rPr>
        <w:fldChar w:fldCharType="begin"/>
      </w:r>
      <w:r w:rsidR="005C3D85">
        <w:rPr>
          <w:rFonts w:ascii="Times New Roman" w:hAnsi="Times New Roman" w:cs="Times New Roman"/>
        </w:rPr>
        <w:instrText>ADDIN RW.CITE{{27 Statistics Canada}}</w:instrText>
      </w:r>
      <w:r w:rsidR="005C3D85">
        <w:rPr>
          <w:rFonts w:ascii="Times New Roman" w:hAnsi="Times New Roman" w:cs="Times New Roman"/>
        </w:rPr>
        <w:fldChar w:fldCharType="separate"/>
      </w:r>
      <w:r w:rsidR="00D338C4">
        <w:rPr>
          <w:rFonts w:ascii="Times New Roman" w:hAnsi="Times New Roman" w:cs="Times New Roman"/>
        </w:rPr>
        <w:t>[16]</w:t>
      </w:r>
      <w:r w:rsidR="005C3D85">
        <w:rPr>
          <w:rFonts w:ascii="Times New Roman" w:hAnsi="Times New Roman" w:cs="Times New Roman"/>
        </w:rPr>
        <w:fldChar w:fldCharType="end"/>
      </w:r>
      <w:r w:rsidRPr="002B2886">
        <w:rPr>
          <w:rFonts w:ascii="Times New Roman" w:hAnsi="Times New Roman" w:cs="Times New Roman"/>
        </w:rPr>
        <w:t xml:space="preserve">. A combined prevalence </w:t>
      </w:r>
      <w:r>
        <w:rPr>
          <w:rFonts w:ascii="Times New Roman" w:hAnsi="Times New Roman" w:cs="Times New Roman"/>
        </w:rPr>
        <w:t>was used for the territories as</w:t>
      </w:r>
      <w:r w:rsidRPr="002B2886">
        <w:rPr>
          <w:rFonts w:ascii="Times New Roman" w:hAnsi="Times New Roman" w:cs="Times New Roman"/>
        </w:rPr>
        <w:t xml:space="preserve"> cases were pooled in the </w:t>
      </w:r>
      <w:r w:rsidR="00933695">
        <w:rPr>
          <w:rFonts w:ascii="Times New Roman" w:hAnsi="Times New Roman" w:cs="Times New Roman"/>
        </w:rPr>
        <w:t xml:space="preserve">report. </w:t>
      </w:r>
    </w:p>
    <w:p w14:paraId="0A472F72" w14:textId="2160378A" w:rsidR="002048D8" w:rsidRPr="002048D8" w:rsidRDefault="00361912" w:rsidP="007A1FE5">
      <w:pPr>
        <w:pStyle w:val="Heading5"/>
        <w:spacing w:before="120" w:after="120"/>
      </w:pPr>
      <w:r w:rsidRPr="007A1FE5">
        <w:rPr>
          <w:i/>
        </w:rPr>
        <w:t>S3</w:t>
      </w:r>
      <w:r w:rsidR="000B67BC" w:rsidRPr="007A1FE5">
        <w:rPr>
          <w:i/>
        </w:rPr>
        <w:t xml:space="preserve">.8 </w:t>
      </w:r>
      <w:r w:rsidR="00476840" w:rsidRPr="007A1FE5">
        <w:rPr>
          <w:i/>
        </w:rPr>
        <w:t>Liver Disease</w:t>
      </w:r>
    </w:p>
    <w:p w14:paraId="67F3E567" w14:textId="16A38AAB" w:rsidR="00933695" w:rsidRPr="00933695" w:rsidRDefault="00476840" w:rsidP="007A1FE5">
      <w:pPr>
        <w:spacing w:after="0" w:line="480" w:lineRule="auto"/>
        <w:ind w:firstLine="720"/>
        <w:rPr>
          <w:rFonts w:ascii="Times New Roman" w:hAnsi="Times New Roman" w:cs="Times New Roman"/>
        </w:rPr>
      </w:pPr>
      <w:r w:rsidRPr="002B2886">
        <w:rPr>
          <w:rFonts w:ascii="Times New Roman" w:hAnsi="Times New Roman" w:cs="Times New Roman"/>
        </w:rPr>
        <w:t xml:space="preserve">Liver disease was estimated as the combined prevalence of Hepatitis A, B, and C. The Goulet </w:t>
      </w:r>
      <w:r w:rsidRPr="00952A03">
        <w:rPr>
          <w:rFonts w:ascii="Times New Roman" w:hAnsi="Times New Roman" w:cs="Times New Roman"/>
          <w:i/>
        </w:rPr>
        <w:t>et al</w:t>
      </w:r>
      <w:r w:rsidR="00BF2C85">
        <w:rPr>
          <w:rFonts w:ascii="Times New Roman" w:hAnsi="Times New Roman" w:cs="Times New Roman"/>
        </w:rPr>
        <w:t xml:space="preserve">. </w:t>
      </w:r>
      <w:r w:rsidRPr="002B2886">
        <w:rPr>
          <w:rFonts w:ascii="Times New Roman" w:hAnsi="Times New Roman" w:cs="Times New Roman"/>
        </w:rPr>
        <w:t xml:space="preserve">study </w:t>
      </w:r>
      <w:r w:rsidR="005C3D85">
        <w:rPr>
          <w:rFonts w:ascii="Times New Roman" w:hAnsi="Times New Roman" w:cs="Times New Roman"/>
        </w:rPr>
        <w:fldChar w:fldCharType="begin"/>
      </w:r>
      <w:r w:rsidR="005C3D85">
        <w:rPr>
          <w:rFonts w:ascii="Times New Roman" w:hAnsi="Times New Roman" w:cs="Times New Roman"/>
        </w:rPr>
        <w:instrText>ADDIN RW.CITE{{1 Goulet,V. 2012}}</w:instrText>
      </w:r>
      <w:r w:rsidR="005C3D85">
        <w:rPr>
          <w:rFonts w:ascii="Times New Roman" w:hAnsi="Times New Roman" w:cs="Times New Roman"/>
        </w:rPr>
        <w:fldChar w:fldCharType="separate"/>
      </w:r>
      <w:r w:rsidR="00D338C4">
        <w:rPr>
          <w:rFonts w:ascii="Times New Roman" w:hAnsi="Times New Roman" w:cs="Times New Roman"/>
        </w:rPr>
        <w:t>[19]</w:t>
      </w:r>
      <w:r w:rsidR="005C3D85">
        <w:rPr>
          <w:rFonts w:ascii="Times New Roman" w:hAnsi="Times New Roman" w:cs="Times New Roman"/>
        </w:rPr>
        <w:fldChar w:fldCharType="end"/>
      </w:r>
      <w:r w:rsidRPr="002B2886">
        <w:rPr>
          <w:rFonts w:ascii="Times New Roman" w:hAnsi="Times New Roman" w:cs="Times New Roman"/>
        </w:rPr>
        <w:t>used the prevalence of cirrhosis to represent liver disease</w:t>
      </w:r>
      <w:r w:rsidR="00BF2C85">
        <w:rPr>
          <w:rFonts w:ascii="Times New Roman" w:hAnsi="Times New Roman" w:cs="Times New Roman"/>
        </w:rPr>
        <w:t>;</w:t>
      </w:r>
      <w:r w:rsidRPr="002B2886">
        <w:rPr>
          <w:rFonts w:ascii="Times New Roman" w:hAnsi="Times New Roman" w:cs="Times New Roman"/>
        </w:rPr>
        <w:t xml:space="preserve"> however</w:t>
      </w:r>
      <w:r w:rsidR="00BF2C85">
        <w:rPr>
          <w:rFonts w:ascii="Times New Roman" w:hAnsi="Times New Roman" w:cs="Times New Roman"/>
        </w:rPr>
        <w:t>,</w:t>
      </w:r>
      <w:r w:rsidRPr="002B2886">
        <w:rPr>
          <w:rFonts w:ascii="Times New Roman" w:hAnsi="Times New Roman" w:cs="Times New Roman"/>
        </w:rPr>
        <w:t xml:space="preserve"> no Canadian prevalence estimate of cirrhosis was </w:t>
      </w:r>
      <w:r>
        <w:rPr>
          <w:rFonts w:ascii="Times New Roman" w:hAnsi="Times New Roman" w:cs="Times New Roman"/>
        </w:rPr>
        <w:t>available</w:t>
      </w:r>
      <w:r w:rsidRPr="002B2886">
        <w:rPr>
          <w:rFonts w:ascii="Times New Roman" w:hAnsi="Times New Roman" w:cs="Times New Roman"/>
        </w:rPr>
        <w:t>. Hepatitis infection is one cause of cirrhosis/liver disease but hepatitis does not always cause cirrhosis, nor is it the only cause</w:t>
      </w:r>
      <w:r>
        <w:rPr>
          <w:rFonts w:ascii="Times New Roman" w:hAnsi="Times New Roman" w:cs="Times New Roman"/>
        </w:rPr>
        <w:t xml:space="preserve"> of liver disease</w:t>
      </w:r>
      <w:r w:rsidRPr="002B2886">
        <w:rPr>
          <w:rFonts w:ascii="Times New Roman" w:hAnsi="Times New Roman" w:cs="Times New Roman"/>
        </w:rPr>
        <w:t>. Prevalence o</w:t>
      </w:r>
      <w:r w:rsidR="0071482B">
        <w:rPr>
          <w:rFonts w:ascii="Times New Roman" w:hAnsi="Times New Roman" w:cs="Times New Roman"/>
        </w:rPr>
        <w:t>f</w:t>
      </w:r>
      <w:r w:rsidRPr="002B2886">
        <w:rPr>
          <w:rFonts w:ascii="Times New Roman" w:hAnsi="Times New Roman" w:cs="Times New Roman"/>
        </w:rPr>
        <w:t xml:space="preserve"> each </w:t>
      </w:r>
      <w:r>
        <w:rPr>
          <w:rFonts w:ascii="Times New Roman" w:hAnsi="Times New Roman" w:cs="Times New Roman"/>
        </w:rPr>
        <w:t xml:space="preserve">cause of liver disease (e.g. </w:t>
      </w:r>
      <w:r w:rsidR="00BF2C85">
        <w:rPr>
          <w:rFonts w:ascii="Times New Roman" w:hAnsi="Times New Roman" w:cs="Times New Roman"/>
        </w:rPr>
        <w:t>alcoholism</w:t>
      </w:r>
      <w:r>
        <w:rPr>
          <w:rFonts w:ascii="Times New Roman" w:hAnsi="Times New Roman" w:cs="Times New Roman"/>
        </w:rPr>
        <w:t>)</w:t>
      </w:r>
      <w:r w:rsidRPr="002B2886">
        <w:rPr>
          <w:rFonts w:ascii="Times New Roman" w:hAnsi="Times New Roman" w:cs="Times New Roman"/>
        </w:rPr>
        <w:t xml:space="preserve"> was not included as this </w:t>
      </w:r>
      <w:r w:rsidR="00BF2C85">
        <w:rPr>
          <w:rFonts w:ascii="Times New Roman" w:hAnsi="Times New Roman" w:cs="Times New Roman"/>
        </w:rPr>
        <w:t>might</w:t>
      </w:r>
      <w:r w:rsidR="00BF2C85" w:rsidRPr="002B2886">
        <w:rPr>
          <w:rFonts w:ascii="Times New Roman" w:hAnsi="Times New Roman" w:cs="Times New Roman"/>
        </w:rPr>
        <w:t xml:space="preserve"> </w:t>
      </w:r>
      <w:r w:rsidRPr="002B2886">
        <w:rPr>
          <w:rFonts w:ascii="Times New Roman" w:hAnsi="Times New Roman" w:cs="Times New Roman"/>
        </w:rPr>
        <w:t>overestimate the prevalen</w:t>
      </w:r>
      <w:r w:rsidR="00933695">
        <w:rPr>
          <w:rFonts w:ascii="Times New Roman" w:hAnsi="Times New Roman" w:cs="Times New Roman"/>
        </w:rPr>
        <w:t xml:space="preserve">ce of cirrhosis/liver disease. </w:t>
      </w:r>
    </w:p>
    <w:p w14:paraId="12B49B14" w14:textId="033F65E7" w:rsidR="00476840" w:rsidRPr="007A1FE5" w:rsidRDefault="00E42FE0" w:rsidP="007A1FE5">
      <w:pPr>
        <w:rPr>
          <w:rFonts w:ascii="Times New Roman" w:hAnsi="Times New Roman" w:cs="Times New Roman"/>
        </w:rPr>
      </w:pPr>
      <w:r w:rsidRPr="007A1FE5">
        <w:rPr>
          <w:rFonts w:ascii="Times New Roman" w:hAnsi="Times New Roman" w:cs="Times New Roman"/>
          <w:i/>
        </w:rPr>
        <w:t>S3</w:t>
      </w:r>
      <w:r w:rsidR="00CC3A05" w:rsidRPr="007A1FE5">
        <w:rPr>
          <w:rFonts w:ascii="Times New Roman" w:hAnsi="Times New Roman" w:cs="Times New Roman"/>
          <w:i/>
        </w:rPr>
        <w:t>.</w:t>
      </w:r>
      <w:r w:rsidR="000B67BC" w:rsidRPr="007A1FE5">
        <w:rPr>
          <w:rFonts w:ascii="Times New Roman" w:hAnsi="Times New Roman" w:cs="Times New Roman"/>
          <w:i/>
        </w:rPr>
        <w:t>8.1</w:t>
      </w:r>
      <w:r w:rsidR="00CC3A05" w:rsidRPr="007A1FE5">
        <w:rPr>
          <w:rFonts w:ascii="Times New Roman" w:hAnsi="Times New Roman" w:cs="Times New Roman"/>
          <w:i/>
        </w:rPr>
        <w:t xml:space="preserve"> </w:t>
      </w:r>
      <w:r w:rsidR="00BF2C85" w:rsidRPr="007A1FE5">
        <w:rPr>
          <w:rFonts w:ascii="Times New Roman" w:hAnsi="Times New Roman" w:cs="Times New Roman"/>
          <w:i/>
        </w:rPr>
        <w:t xml:space="preserve">Hepatitis </w:t>
      </w:r>
      <w:r w:rsidR="00933695" w:rsidRPr="007A1FE5">
        <w:rPr>
          <w:rFonts w:ascii="Times New Roman" w:hAnsi="Times New Roman" w:cs="Times New Roman"/>
          <w:i/>
        </w:rPr>
        <w:t>A</w:t>
      </w:r>
    </w:p>
    <w:p w14:paraId="718270CD" w14:textId="77777777" w:rsidR="00476840" w:rsidRPr="002B2886" w:rsidRDefault="00C96D38" w:rsidP="00933695">
      <w:pPr>
        <w:spacing w:after="0" w:line="480" w:lineRule="auto"/>
        <w:rPr>
          <w:rFonts w:ascii="Times New Roman" w:hAnsi="Times New Roman" w:cs="Times New Roman"/>
        </w:rPr>
      </w:pPr>
      <w:r>
        <w:rPr>
          <w:rFonts w:ascii="Times New Roman" w:hAnsi="Times New Roman" w:cs="Times New Roman"/>
          <w:u w:val="single"/>
        </w:rPr>
        <w:t>Source(s):</w:t>
      </w:r>
      <w:r>
        <w:rPr>
          <w:rFonts w:ascii="Times New Roman" w:hAnsi="Times New Roman" w:cs="Times New Roman"/>
          <w:u w:val="single"/>
        </w:rPr>
        <w:fldChar w:fldCharType="begin"/>
      </w:r>
      <w:r>
        <w:rPr>
          <w:rFonts w:ascii="Times New Roman" w:hAnsi="Times New Roman" w:cs="Times New Roman"/>
          <w:u w:val="single"/>
        </w:rPr>
        <w:instrText>ADDIN RW.CITE{{81 Public Health Agency of Canada 2012}}</w:instrText>
      </w:r>
      <w:r>
        <w:rPr>
          <w:rFonts w:ascii="Times New Roman" w:hAnsi="Times New Roman" w:cs="Times New Roman"/>
          <w:u w:val="single"/>
        </w:rPr>
        <w:fldChar w:fldCharType="separate"/>
      </w:r>
      <w:r w:rsidR="00D338C4">
        <w:rPr>
          <w:rFonts w:ascii="Times New Roman" w:hAnsi="Times New Roman" w:cs="Times New Roman"/>
        </w:rPr>
        <w:t>[50]</w:t>
      </w:r>
      <w:r>
        <w:rPr>
          <w:rFonts w:ascii="Times New Roman" w:hAnsi="Times New Roman" w:cs="Times New Roman"/>
          <w:u w:val="single"/>
        </w:rPr>
        <w:fldChar w:fldCharType="end"/>
      </w:r>
    </w:p>
    <w:p w14:paraId="342E67B4" w14:textId="77777777" w:rsidR="00476840" w:rsidRPr="002B2886" w:rsidRDefault="00BF2C85" w:rsidP="00933695">
      <w:pPr>
        <w:spacing w:after="0" w:line="480" w:lineRule="auto"/>
        <w:rPr>
          <w:rFonts w:ascii="Times New Roman" w:hAnsi="Times New Roman" w:cs="Times New Roman"/>
        </w:rPr>
      </w:pPr>
      <w:r>
        <w:rPr>
          <w:rFonts w:ascii="Times New Roman" w:hAnsi="Times New Roman" w:cs="Times New Roman"/>
          <w:u w:val="single"/>
        </w:rPr>
        <w:t>Description</w:t>
      </w:r>
      <w:r w:rsidR="00476840" w:rsidRPr="002B2886">
        <w:rPr>
          <w:rFonts w:ascii="Times New Roman" w:hAnsi="Times New Roman" w:cs="Times New Roman"/>
          <w:u w:val="single"/>
        </w:rPr>
        <w:t>:</w:t>
      </w:r>
    </w:p>
    <w:p w14:paraId="734D2859" w14:textId="77777777" w:rsidR="00933695" w:rsidRDefault="00476840" w:rsidP="007A1FE5">
      <w:pPr>
        <w:spacing w:after="0" w:line="480" w:lineRule="auto"/>
        <w:ind w:firstLine="720"/>
        <w:rPr>
          <w:rFonts w:ascii="Times New Roman" w:hAnsi="Times New Roman" w:cs="Times New Roman"/>
        </w:rPr>
      </w:pPr>
      <w:r w:rsidRPr="002B2886">
        <w:rPr>
          <w:rFonts w:ascii="Times New Roman" w:hAnsi="Times New Roman" w:cs="Times New Roman"/>
        </w:rPr>
        <w:t>There w</w:t>
      </w:r>
      <w:r w:rsidR="00BF2C85">
        <w:rPr>
          <w:rFonts w:ascii="Times New Roman" w:hAnsi="Times New Roman" w:cs="Times New Roman"/>
        </w:rPr>
        <w:t>ere</w:t>
      </w:r>
      <w:r w:rsidRPr="002B2886">
        <w:rPr>
          <w:rFonts w:ascii="Times New Roman" w:hAnsi="Times New Roman" w:cs="Times New Roman"/>
        </w:rPr>
        <w:t xml:space="preserve"> no data on the number of prevalent Hepatitis A cases in Canada. Instead</w:t>
      </w:r>
      <w:r w:rsidR="00BF2C85">
        <w:rPr>
          <w:rFonts w:ascii="Times New Roman" w:hAnsi="Times New Roman" w:cs="Times New Roman"/>
        </w:rPr>
        <w:t>,</w:t>
      </w:r>
      <w:r w:rsidRPr="002B2886">
        <w:rPr>
          <w:rFonts w:ascii="Times New Roman" w:hAnsi="Times New Roman" w:cs="Times New Roman"/>
        </w:rPr>
        <w:t xml:space="preserve"> the number of </w:t>
      </w:r>
      <w:r>
        <w:rPr>
          <w:rFonts w:ascii="Times New Roman" w:hAnsi="Times New Roman" w:cs="Times New Roman"/>
        </w:rPr>
        <w:t>incident</w:t>
      </w:r>
      <w:r w:rsidRPr="002B2886">
        <w:rPr>
          <w:rFonts w:ascii="Times New Roman" w:hAnsi="Times New Roman" w:cs="Times New Roman"/>
        </w:rPr>
        <w:t xml:space="preserve"> cases for </w:t>
      </w:r>
      <w:r>
        <w:rPr>
          <w:rFonts w:ascii="Times New Roman" w:hAnsi="Times New Roman" w:cs="Times New Roman"/>
        </w:rPr>
        <w:t>Canada</w:t>
      </w:r>
      <w:r w:rsidRPr="002B2886">
        <w:rPr>
          <w:rFonts w:ascii="Times New Roman" w:hAnsi="Times New Roman" w:cs="Times New Roman"/>
        </w:rPr>
        <w:t xml:space="preserve"> in </w:t>
      </w:r>
      <w:r>
        <w:rPr>
          <w:rFonts w:ascii="Times New Roman" w:hAnsi="Times New Roman" w:cs="Times New Roman"/>
        </w:rPr>
        <w:t>2012</w:t>
      </w:r>
      <w:r w:rsidRPr="002B2886">
        <w:rPr>
          <w:rFonts w:ascii="Times New Roman" w:hAnsi="Times New Roman" w:cs="Times New Roman"/>
        </w:rPr>
        <w:t xml:space="preserve"> was obtained from PHAC’s Notifiable Diseases Online database</w:t>
      </w:r>
      <w:r w:rsidR="00933695">
        <w:rPr>
          <w:rFonts w:ascii="Times New Roman" w:hAnsi="Times New Roman" w:cs="Times New Roman"/>
        </w:rPr>
        <w:t xml:space="preserve"> </w:t>
      </w:r>
      <w:r w:rsidR="005C3D85">
        <w:rPr>
          <w:rFonts w:ascii="Times New Roman" w:hAnsi="Times New Roman" w:cs="Times New Roman"/>
        </w:rPr>
        <w:lastRenderedPageBreak/>
        <w:fldChar w:fldCharType="begin"/>
      </w:r>
      <w:r w:rsidR="005C3D85">
        <w:rPr>
          <w:rFonts w:ascii="Times New Roman" w:hAnsi="Times New Roman" w:cs="Times New Roman"/>
        </w:rPr>
        <w:instrText>ADDIN RW.CITE{{81 Public Health Agency of Canada 2012}}</w:instrText>
      </w:r>
      <w:r w:rsidR="005C3D85">
        <w:rPr>
          <w:rFonts w:ascii="Times New Roman" w:hAnsi="Times New Roman" w:cs="Times New Roman"/>
        </w:rPr>
        <w:fldChar w:fldCharType="separate"/>
      </w:r>
      <w:r w:rsidR="00D338C4">
        <w:rPr>
          <w:rFonts w:ascii="Times New Roman" w:hAnsi="Times New Roman" w:cs="Times New Roman"/>
        </w:rPr>
        <w:t>[50]</w:t>
      </w:r>
      <w:r w:rsidR="005C3D85">
        <w:rPr>
          <w:rFonts w:ascii="Times New Roman" w:hAnsi="Times New Roman" w:cs="Times New Roman"/>
        </w:rPr>
        <w:fldChar w:fldCharType="end"/>
      </w:r>
      <w:r w:rsidRPr="002B2886">
        <w:rPr>
          <w:rFonts w:ascii="Times New Roman" w:hAnsi="Times New Roman" w:cs="Times New Roman"/>
        </w:rPr>
        <w:t>. This value was divided by the 2012 Canadian population from the Statistics Canada CANSIM database</w:t>
      </w:r>
      <w:r w:rsidR="00933695">
        <w:rPr>
          <w:rFonts w:ascii="Times New Roman" w:hAnsi="Times New Roman" w:cs="Times New Roman"/>
        </w:rPr>
        <w:t xml:space="preserve"> </w:t>
      </w:r>
      <w:r w:rsidR="005C3D85">
        <w:rPr>
          <w:rFonts w:ascii="Times New Roman" w:hAnsi="Times New Roman" w:cs="Times New Roman"/>
        </w:rPr>
        <w:fldChar w:fldCharType="begin"/>
      </w:r>
      <w:r w:rsidR="005C3D85">
        <w:rPr>
          <w:rFonts w:ascii="Times New Roman" w:hAnsi="Times New Roman" w:cs="Times New Roman"/>
        </w:rPr>
        <w:instrText>ADDIN RW.CITE{{27 Statistics Canada}}</w:instrText>
      </w:r>
      <w:r w:rsidR="005C3D85">
        <w:rPr>
          <w:rFonts w:ascii="Times New Roman" w:hAnsi="Times New Roman" w:cs="Times New Roman"/>
        </w:rPr>
        <w:fldChar w:fldCharType="separate"/>
      </w:r>
      <w:r w:rsidR="00D338C4">
        <w:rPr>
          <w:rFonts w:ascii="Times New Roman" w:hAnsi="Times New Roman" w:cs="Times New Roman"/>
        </w:rPr>
        <w:t>[16]</w:t>
      </w:r>
      <w:r w:rsidR="005C3D85">
        <w:rPr>
          <w:rFonts w:ascii="Times New Roman" w:hAnsi="Times New Roman" w:cs="Times New Roman"/>
        </w:rPr>
        <w:fldChar w:fldCharType="end"/>
      </w:r>
      <w:r w:rsidRPr="002B2886">
        <w:rPr>
          <w:rFonts w:ascii="Times New Roman" w:hAnsi="Times New Roman" w:cs="Times New Roman"/>
        </w:rPr>
        <w:t xml:space="preserve">. The value should be updated </w:t>
      </w:r>
      <w:r>
        <w:rPr>
          <w:rFonts w:ascii="Times New Roman" w:hAnsi="Times New Roman" w:cs="Times New Roman"/>
        </w:rPr>
        <w:t>if</w:t>
      </w:r>
      <w:r w:rsidRPr="002B2886">
        <w:rPr>
          <w:rFonts w:ascii="Times New Roman" w:hAnsi="Times New Roman" w:cs="Times New Roman"/>
        </w:rPr>
        <w:t xml:space="preserve"> prevalen</w:t>
      </w:r>
      <w:r>
        <w:rPr>
          <w:rFonts w:ascii="Times New Roman" w:hAnsi="Times New Roman" w:cs="Times New Roman"/>
        </w:rPr>
        <w:t>t case</w:t>
      </w:r>
      <w:r w:rsidRPr="002B2886">
        <w:rPr>
          <w:rFonts w:ascii="Times New Roman" w:hAnsi="Times New Roman" w:cs="Times New Roman"/>
        </w:rPr>
        <w:t xml:space="preserve"> data becomes available, as </w:t>
      </w:r>
      <w:r>
        <w:rPr>
          <w:rFonts w:ascii="Times New Roman" w:hAnsi="Times New Roman" w:cs="Times New Roman"/>
        </w:rPr>
        <w:t xml:space="preserve">Hepatitis A incidence </w:t>
      </w:r>
      <w:r w:rsidRPr="002B2886">
        <w:rPr>
          <w:rFonts w:ascii="Times New Roman" w:hAnsi="Times New Roman" w:cs="Times New Roman"/>
        </w:rPr>
        <w:t xml:space="preserve">likely underestimates </w:t>
      </w:r>
      <w:r>
        <w:rPr>
          <w:rFonts w:ascii="Times New Roman" w:hAnsi="Times New Roman" w:cs="Times New Roman"/>
        </w:rPr>
        <w:t>prevalence</w:t>
      </w:r>
      <w:r w:rsidR="00933695">
        <w:rPr>
          <w:rFonts w:ascii="Times New Roman" w:hAnsi="Times New Roman" w:cs="Times New Roman"/>
        </w:rPr>
        <w:t xml:space="preserve">. </w:t>
      </w:r>
    </w:p>
    <w:p w14:paraId="31203047" w14:textId="3872B9CE" w:rsidR="002048D8" w:rsidRDefault="00E42FE0" w:rsidP="007A1FE5">
      <w:r w:rsidRPr="007A1FE5">
        <w:rPr>
          <w:rFonts w:ascii="Times New Roman" w:hAnsi="Times New Roman" w:cs="Times New Roman"/>
          <w:i/>
        </w:rPr>
        <w:t>S3</w:t>
      </w:r>
      <w:r w:rsidR="00CC3A05" w:rsidRPr="007A1FE5">
        <w:rPr>
          <w:rFonts w:ascii="Times New Roman" w:hAnsi="Times New Roman" w:cs="Times New Roman"/>
          <w:i/>
        </w:rPr>
        <w:t>.</w:t>
      </w:r>
      <w:r w:rsidR="000B67BC" w:rsidRPr="007A1FE5">
        <w:rPr>
          <w:rFonts w:ascii="Times New Roman" w:hAnsi="Times New Roman" w:cs="Times New Roman"/>
          <w:i/>
        </w:rPr>
        <w:t>8.2</w:t>
      </w:r>
      <w:r w:rsidR="00CC3A05" w:rsidRPr="007A1FE5">
        <w:rPr>
          <w:rFonts w:ascii="Times New Roman" w:hAnsi="Times New Roman" w:cs="Times New Roman"/>
          <w:i/>
        </w:rPr>
        <w:t xml:space="preserve"> </w:t>
      </w:r>
      <w:r w:rsidR="00476840" w:rsidRPr="007A1FE5">
        <w:rPr>
          <w:rFonts w:ascii="Times New Roman" w:hAnsi="Times New Roman" w:cs="Times New Roman"/>
          <w:i/>
        </w:rPr>
        <w:t>Hepatitis B</w:t>
      </w:r>
    </w:p>
    <w:p w14:paraId="3AE8CF5D" w14:textId="77777777" w:rsidR="00476840" w:rsidRPr="00933695" w:rsidRDefault="00C96D38" w:rsidP="00933695">
      <w:pPr>
        <w:spacing w:after="0" w:line="480" w:lineRule="auto"/>
        <w:rPr>
          <w:rFonts w:ascii="Times New Roman" w:hAnsi="Times New Roman" w:cs="Times New Roman"/>
          <w:color w:val="000000"/>
        </w:rPr>
      </w:pPr>
      <w:r>
        <w:rPr>
          <w:rFonts w:ascii="Times New Roman" w:hAnsi="Times New Roman" w:cs="Times New Roman"/>
          <w:u w:val="single"/>
        </w:rPr>
        <w:t>Source(s):</w:t>
      </w:r>
      <w:r>
        <w:rPr>
          <w:rFonts w:ascii="Times New Roman" w:hAnsi="Times New Roman" w:cs="Times New Roman"/>
          <w:u w:val="single"/>
        </w:rPr>
        <w:fldChar w:fldCharType="begin"/>
      </w:r>
      <w:r>
        <w:rPr>
          <w:rFonts w:ascii="Times New Roman" w:hAnsi="Times New Roman" w:cs="Times New Roman"/>
          <w:u w:val="single"/>
        </w:rPr>
        <w:instrText>ADDIN RW.CITE{{56 Rotermann, Michelle 2013}}</w:instrText>
      </w:r>
      <w:r>
        <w:rPr>
          <w:rFonts w:ascii="Times New Roman" w:hAnsi="Times New Roman" w:cs="Times New Roman"/>
          <w:u w:val="single"/>
        </w:rPr>
        <w:fldChar w:fldCharType="separate"/>
      </w:r>
      <w:r w:rsidR="00D338C4">
        <w:rPr>
          <w:rFonts w:ascii="Times New Roman" w:hAnsi="Times New Roman" w:cs="Times New Roman"/>
        </w:rPr>
        <w:t>[51]</w:t>
      </w:r>
      <w:r>
        <w:rPr>
          <w:rFonts w:ascii="Times New Roman" w:hAnsi="Times New Roman" w:cs="Times New Roman"/>
          <w:u w:val="single"/>
        </w:rPr>
        <w:fldChar w:fldCharType="end"/>
      </w:r>
    </w:p>
    <w:p w14:paraId="1067E5C6" w14:textId="77777777" w:rsidR="00476840" w:rsidRPr="002B2886" w:rsidRDefault="00C96D38" w:rsidP="00933695">
      <w:pPr>
        <w:spacing w:after="0" w:line="480" w:lineRule="auto"/>
        <w:rPr>
          <w:rFonts w:ascii="Times New Roman" w:hAnsi="Times New Roman" w:cs="Times New Roman"/>
        </w:rPr>
      </w:pPr>
      <w:r>
        <w:rPr>
          <w:rFonts w:ascii="Times New Roman" w:hAnsi="Times New Roman" w:cs="Times New Roman"/>
          <w:u w:val="single"/>
        </w:rPr>
        <w:t>Description</w:t>
      </w:r>
      <w:r w:rsidR="00476840" w:rsidRPr="002B2886">
        <w:rPr>
          <w:rFonts w:ascii="Times New Roman" w:hAnsi="Times New Roman" w:cs="Times New Roman"/>
          <w:u w:val="single"/>
        </w:rPr>
        <w:t>:</w:t>
      </w:r>
    </w:p>
    <w:p w14:paraId="7CE69F3D" w14:textId="77777777" w:rsidR="00476840" w:rsidRPr="00C96D38" w:rsidRDefault="00476840" w:rsidP="007A1FE5">
      <w:pPr>
        <w:spacing w:after="0" w:line="480" w:lineRule="auto"/>
        <w:ind w:firstLine="720"/>
        <w:rPr>
          <w:rFonts w:ascii="Times New Roman" w:hAnsi="Times New Roman" w:cs="Times New Roman"/>
        </w:rPr>
      </w:pPr>
      <w:r w:rsidRPr="002B2886">
        <w:rPr>
          <w:rFonts w:ascii="Times New Roman" w:hAnsi="Times New Roman" w:cs="Times New Roman"/>
        </w:rPr>
        <w:t>The estimated seroprevalence of Hepatitis B infections in Canada along with 95% confidence intervals were used to set up a triangular distribution in the model. There was no provinc</w:t>
      </w:r>
      <w:r w:rsidR="00933695">
        <w:rPr>
          <w:rFonts w:ascii="Times New Roman" w:hAnsi="Times New Roman" w:cs="Times New Roman"/>
        </w:rPr>
        <w:t xml:space="preserve">ial prevalence data available. </w:t>
      </w:r>
    </w:p>
    <w:p w14:paraId="2F869CE2" w14:textId="4508A642" w:rsidR="002048D8" w:rsidRDefault="00E42FE0" w:rsidP="007A1FE5">
      <w:r w:rsidRPr="007A1FE5">
        <w:rPr>
          <w:rFonts w:ascii="Times New Roman" w:hAnsi="Times New Roman" w:cs="Times New Roman"/>
          <w:i/>
        </w:rPr>
        <w:t>S3</w:t>
      </w:r>
      <w:r w:rsidR="000B67BC" w:rsidRPr="007A1FE5">
        <w:rPr>
          <w:rFonts w:ascii="Times New Roman" w:hAnsi="Times New Roman" w:cs="Times New Roman"/>
          <w:i/>
        </w:rPr>
        <w:t xml:space="preserve">.8.3 </w:t>
      </w:r>
      <w:r w:rsidR="00C96D38" w:rsidRPr="007A1FE5">
        <w:rPr>
          <w:rFonts w:ascii="Times New Roman" w:hAnsi="Times New Roman" w:cs="Times New Roman"/>
          <w:i/>
        </w:rPr>
        <w:t>Hepatitis C</w:t>
      </w:r>
    </w:p>
    <w:p w14:paraId="5A3D55C7" w14:textId="77777777" w:rsidR="00476840" w:rsidRPr="00933695" w:rsidRDefault="00C96D38" w:rsidP="00933695">
      <w:pPr>
        <w:spacing w:after="0" w:line="480" w:lineRule="auto"/>
        <w:rPr>
          <w:rFonts w:ascii="Times New Roman" w:hAnsi="Times New Roman" w:cs="Times New Roman"/>
          <w:color w:val="000000"/>
        </w:rPr>
      </w:pPr>
      <w:r>
        <w:rPr>
          <w:rFonts w:ascii="Times New Roman" w:hAnsi="Times New Roman" w:cs="Times New Roman"/>
          <w:u w:val="single"/>
        </w:rPr>
        <w:t>Source(s):</w:t>
      </w:r>
      <w:r>
        <w:rPr>
          <w:rFonts w:ascii="Times New Roman" w:hAnsi="Times New Roman" w:cs="Times New Roman"/>
          <w:u w:val="single"/>
        </w:rPr>
        <w:fldChar w:fldCharType="begin"/>
      </w:r>
      <w:r>
        <w:rPr>
          <w:rFonts w:ascii="Times New Roman" w:hAnsi="Times New Roman" w:cs="Times New Roman"/>
          <w:u w:val="single"/>
        </w:rPr>
        <w:instrText>ADDIN RW.CITE{{57 Remis, Robert S 2007}}</w:instrText>
      </w:r>
      <w:r>
        <w:rPr>
          <w:rFonts w:ascii="Times New Roman" w:hAnsi="Times New Roman" w:cs="Times New Roman"/>
          <w:u w:val="single"/>
        </w:rPr>
        <w:fldChar w:fldCharType="separate"/>
      </w:r>
      <w:r w:rsidR="00D338C4">
        <w:rPr>
          <w:rFonts w:ascii="Times New Roman" w:hAnsi="Times New Roman" w:cs="Times New Roman"/>
        </w:rPr>
        <w:t>[52]</w:t>
      </w:r>
      <w:r>
        <w:rPr>
          <w:rFonts w:ascii="Times New Roman" w:hAnsi="Times New Roman" w:cs="Times New Roman"/>
          <w:u w:val="single"/>
        </w:rPr>
        <w:fldChar w:fldCharType="end"/>
      </w:r>
    </w:p>
    <w:p w14:paraId="7E109EA9" w14:textId="77777777" w:rsidR="00476840" w:rsidRPr="002B2886" w:rsidRDefault="00C96D38" w:rsidP="00933695">
      <w:pPr>
        <w:spacing w:after="0" w:line="480" w:lineRule="auto"/>
        <w:rPr>
          <w:rFonts w:ascii="Times New Roman" w:hAnsi="Times New Roman" w:cs="Times New Roman"/>
        </w:rPr>
      </w:pPr>
      <w:r>
        <w:rPr>
          <w:rFonts w:ascii="Times New Roman" w:hAnsi="Times New Roman" w:cs="Times New Roman"/>
          <w:u w:val="single"/>
        </w:rPr>
        <w:t>Description</w:t>
      </w:r>
      <w:r w:rsidR="00476840" w:rsidRPr="002B2886">
        <w:rPr>
          <w:rFonts w:ascii="Times New Roman" w:hAnsi="Times New Roman" w:cs="Times New Roman"/>
          <w:u w:val="single"/>
        </w:rPr>
        <w:t>:</w:t>
      </w:r>
    </w:p>
    <w:p w14:paraId="5EA3C4C2" w14:textId="77777777" w:rsidR="00476840" w:rsidRPr="00C96D38" w:rsidRDefault="00476840" w:rsidP="007A1FE5">
      <w:pPr>
        <w:spacing w:after="0" w:line="480" w:lineRule="auto"/>
        <w:ind w:firstLine="720"/>
        <w:rPr>
          <w:rFonts w:ascii="Times New Roman" w:hAnsi="Times New Roman" w:cs="Times New Roman"/>
        </w:rPr>
      </w:pPr>
      <w:r>
        <w:rPr>
          <w:rFonts w:ascii="Times New Roman" w:hAnsi="Times New Roman" w:cs="Times New Roman"/>
        </w:rPr>
        <w:t xml:space="preserve">Hepatitis </w:t>
      </w:r>
      <w:r w:rsidR="00BF2C85">
        <w:rPr>
          <w:rFonts w:ascii="Times New Roman" w:hAnsi="Times New Roman" w:cs="Times New Roman"/>
        </w:rPr>
        <w:t xml:space="preserve">C </w:t>
      </w:r>
      <w:r>
        <w:rPr>
          <w:rFonts w:ascii="Times New Roman" w:hAnsi="Times New Roman" w:cs="Times New Roman"/>
        </w:rPr>
        <w:t>p</w:t>
      </w:r>
      <w:r w:rsidRPr="002B2886">
        <w:rPr>
          <w:rFonts w:ascii="Times New Roman" w:hAnsi="Times New Roman" w:cs="Times New Roman"/>
        </w:rPr>
        <w:t>revalence</w:t>
      </w:r>
      <w:r>
        <w:rPr>
          <w:rFonts w:ascii="Times New Roman" w:hAnsi="Times New Roman" w:cs="Times New Roman"/>
        </w:rPr>
        <w:t xml:space="preserve"> estimates</w:t>
      </w:r>
      <w:r w:rsidRPr="002B2886">
        <w:rPr>
          <w:rFonts w:ascii="Times New Roman" w:hAnsi="Times New Roman" w:cs="Times New Roman"/>
        </w:rPr>
        <w:t xml:space="preserve"> in</w:t>
      </w:r>
      <w:r>
        <w:rPr>
          <w:rFonts w:ascii="Times New Roman" w:hAnsi="Times New Roman" w:cs="Times New Roman"/>
        </w:rPr>
        <w:t xml:space="preserve"> 2007 for</w:t>
      </w:r>
      <w:r w:rsidRPr="002B2886">
        <w:rPr>
          <w:rFonts w:ascii="Times New Roman" w:hAnsi="Times New Roman" w:cs="Times New Roman"/>
        </w:rPr>
        <w:t xml:space="preserve"> Canada, the provinces, and the territories </w:t>
      </w:r>
      <w:r>
        <w:rPr>
          <w:rFonts w:ascii="Times New Roman" w:hAnsi="Times New Roman" w:cs="Times New Roman"/>
        </w:rPr>
        <w:t xml:space="preserve">were used and </w:t>
      </w:r>
      <w:r w:rsidRPr="002B2886">
        <w:rPr>
          <w:rFonts w:ascii="Times New Roman" w:hAnsi="Times New Roman" w:cs="Times New Roman"/>
        </w:rPr>
        <w:t>based on model</w:t>
      </w:r>
      <w:r>
        <w:rPr>
          <w:rFonts w:ascii="Times New Roman" w:hAnsi="Times New Roman" w:cs="Times New Roman"/>
        </w:rPr>
        <w:t>s</w:t>
      </w:r>
      <w:r w:rsidRPr="002B2886">
        <w:rPr>
          <w:rFonts w:ascii="Times New Roman" w:hAnsi="Times New Roman" w:cs="Times New Roman"/>
        </w:rPr>
        <w:t xml:space="preserve"> using various exposure categories and place</w:t>
      </w:r>
      <w:r>
        <w:rPr>
          <w:rFonts w:ascii="Times New Roman" w:hAnsi="Times New Roman" w:cs="Times New Roman"/>
        </w:rPr>
        <w:t xml:space="preserve">s </w:t>
      </w:r>
      <w:r w:rsidRPr="002B2886">
        <w:rPr>
          <w:rFonts w:ascii="Times New Roman" w:hAnsi="Times New Roman" w:cs="Times New Roman"/>
        </w:rPr>
        <w:t>of birth.</w:t>
      </w:r>
      <w:r w:rsidR="00C96D38">
        <w:rPr>
          <w:rFonts w:ascii="Times New Roman" w:hAnsi="Times New Roman" w:cs="Times New Roman"/>
        </w:rPr>
        <w:t xml:space="preserve">  </w:t>
      </w:r>
    </w:p>
    <w:p w14:paraId="2989DCB7" w14:textId="44310156" w:rsidR="002048D8" w:rsidRDefault="00E42FE0" w:rsidP="007A1FE5">
      <w:pPr>
        <w:pStyle w:val="Heading5"/>
        <w:spacing w:after="120"/>
      </w:pPr>
      <w:r w:rsidRPr="007A1FE5">
        <w:rPr>
          <w:i/>
        </w:rPr>
        <w:t>S3</w:t>
      </w:r>
      <w:r w:rsidR="000B67BC" w:rsidRPr="007A1FE5">
        <w:rPr>
          <w:i/>
        </w:rPr>
        <w:t>.9</w:t>
      </w:r>
      <w:r w:rsidR="00CC3A05" w:rsidRPr="007A1FE5">
        <w:rPr>
          <w:i/>
        </w:rPr>
        <w:t xml:space="preserve"> </w:t>
      </w:r>
      <w:r w:rsidR="00476840" w:rsidRPr="007A1FE5">
        <w:rPr>
          <w:i/>
        </w:rPr>
        <w:t xml:space="preserve">Pregnancy </w:t>
      </w:r>
    </w:p>
    <w:p w14:paraId="28E511CD" w14:textId="77777777" w:rsidR="00C96D38" w:rsidRPr="00933695" w:rsidRDefault="00476840" w:rsidP="00933695">
      <w:pPr>
        <w:spacing w:after="0" w:line="480" w:lineRule="auto"/>
        <w:rPr>
          <w:rFonts w:ascii="Times New Roman" w:hAnsi="Times New Roman" w:cs="Times New Roman"/>
          <w:u w:val="single"/>
        </w:rPr>
      </w:pPr>
      <w:r w:rsidRPr="002B2886">
        <w:rPr>
          <w:rFonts w:ascii="Times New Roman" w:hAnsi="Times New Roman" w:cs="Times New Roman"/>
          <w:u w:val="single"/>
        </w:rPr>
        <w:t>Source(s):</w:t>
      </w:r>
      <w:r w:rsidR="00C96D38">
        <w:rPr>
          <w:rFonts w:ascii="Times New Roman" w:hAnsi="Times New Roman" w:cs="Times New Roman"/>
          <w:u w:val="single"/>
        </w:rPr>
        <w:fldChar w:fldCharType="begin"/>
      </w:r>
      <w:r w:rsidR="00C96D38">
        <w:rPr>
          <w:rFonts w:ascii="Times New Roman" w:hAnsi="Times New Roman" w:cs="Times New Roman"/>
          <w:u w:val="single"/>
        </w:rPr>
        <w:instrText>ADDIN RW.CITE{{58 Canadian Institute for Health Information 2014; 27 Statistics Canada; 28 Statistics Canada}}</w:instrText>
      </w:r>
      <w:r w:rsidR="00C96D38">
        <w:rPr>
          <w:rFonts w:ascii="Times New Roman" w:hAnsi="Times New Roman" w:cs="Times New Roman"/>
          <w:u w:val="single"/>
        </w:rPr>
        <w:fldChar w:fldCharType="separate"/>
      </w:r>
      <w:r w:rsidR="00D338C4">
        <w:rPr>
          <w:rFonts w:ascii="Times New Roman" w:hAnsi="Times New Roman" w:cs="Times New Roman"/>
        </w:rPr>
        <w:t>[16, 53, 54]</w:t>
      </w:r>
      <w:r w:rsidR="00C96D38">
        <w:rPr>
          <w:rFonts w:ascii="Times New Roman" w:hAnsi="Times New Roman" w:cs="Times New Roman"/>
          <w:u w:val="single"/>
        </w:rPr>
        <w:fldChar w:fldCharType="end"/>
      </w:r>
      <w:r w:rsidR="00933695">
        <w:rPr>
          <w:rFonts w:ascii="Times New Roman" w:hAnsi="Times New Roman" w:cs="Times New Roman"/>
          <w:u w:val="single"/>
        </w:rPr>
        <w:t xml:space="preserve"> </w:t>
      </w:r>
    </w:p>
    <w:p w14:paraId="76E8BD96" w14:textId="77777777" w:rsidR="00476840" w:rsidRPr="002B2886" w:rsidRDefault="00C96D38" w:rsidP="00933695">
      <w:pPr>
        <w:spacing w:after="0" w:line="480" w:lineRule="auto"/>
        <w:rPr>
          <w:rFonts w:ascii="Times New Roman" w:hAnsi="Times New Roman" w:cs="Times New Roman"/>
          <w:u w:val="single"/>
        </w:rPr>
      </w:pPr>
      <w:r>
        <w:rPr>
          <w:rFonts w:ascii="Times New Roman" w:hAnsi="Times New Roman" w:cs="Times New Roman"/>
          <w:u w:val="single"/>
        </w:rPr>
        <w:t>Description</w:t>
      </w:r>
      <w:r w:rsidR="00476840" w:rsidRPr="002B2886">
        <w:rPr>
          <w:rFonts w:ascii="Times New Roman" w:hAnsi="Times New Roman" w:cs="Times New Roman"/>
          <w:u w:val="single"/>
        </w:rPr>
        <w:t>:</w:t>
      </w:r>
    </w:p>
    <w:p w14:paraId="59BE14B5" w14:textId="77777777" w:rsidR="00476840" w:rsidRPr="002B2886" w:rsidRDefault="00476840" w:rsidP="007A1FE5">
      <w:pPr>
        <w:spacing w:after="0" w:line="480" w:lineRule="auto"/>
        <w:ind w:firstLine="720"/>
        <w:rPr>
          <w:rFonts w:ascii="Times New Roman" w:hAnsi="Times New Roman" w:cs="Times New Roman"/>
        </w:rPr>
      </w:pPr>
      <w:r w:rsidRPr="002B2886">
        <w:rPr>
          <w:rFonts w:ascii="Times New Roman" w:hAnsi="Times New Roman" w:cs="Times New Roman"/>
        </w:rPr>
        <w:t>Prevalence of pregnancy was determined using the Statistics Canada CANSIM database and a report from the Canadian Institute for Health Information. Estimates were determine</w:t>
      </w:r>
      <w:r w:rsidR="005C3D85">
        <w:rPr>
          <w:rFonts w:ascii="Times New Roman" w:hAnsi="Times New Roman" w:cs="Times New Roman"/>
        </w:rPr>
        <w:t>d by first summing live births</w:t>
      </w:r>
      <w:r w:rsidR="005C3D85">
        <w:rPr>
          <w:rFonts w:ascii="Times New Roman" w:hAnsi="Times New Roman" w:cs="Times New Roman"/>
        </w:rPr>
        <w:fldChar w:fldCharType="begin"/>
      </w:r>
      <w:r w:rsidR="005C3D85">
        <w:rPr>
          <w:rFonts w:ascii="Times New Roman" w:hAnsi="Times New Roman" w:cs="Times New Roman"/>
        </w:rPr>
        <w:instrText>ADDIN RW.CITE{{28 Statistics Canada}}</w:instrText>
      </w:r>
      <w:r w:rsidR="005C3D85">
        <w:rPr>
          <w:rFonts w:ascii="Times New Roman" w:hAnsi="Times New Roman" w:cs="Times New Roman"/>
        </w:rPr>
        <w:fldChar w:fldCharType="separate"/>
      </w:r>
      <w:r w:rsidR="00D338C4">
        <w:rPr>
          <w:rFonts w:ascii="Times New Roman" w:hAnsi="Times New Roman" w:cs="Times New Roman"/>
        </w:rPr>
        <w:t>[54]</w:t>
      </w:r>
      <w:r w:rsidR="005C3D85">
        <w:rPr>
          <w:rFonts w:ascii="Times New Roman" w:hAnsi="Times New Roman" w:cs="Times New Roman"/>
        </w:rPr>
        <w:fldChar w:fldCharType="end"/>
      </w:r>
      <w:r w:rsidRPr="002B2886">
        <w:rPr>
          <w:rFonts w:ascii="Times New Roman" w:hAnsi="Times New Roman" w:cs="Times New Roman"/>
        </w:rPr>
        <w:t>, fetal loss</w:t>
      </w:r>
      <w:r w:rsidR="005C3D85">
        <w:rPr>
          <w:rFonts w:ascii="Times New Roman" w:hAnsi="Times New Roman" w:cs="Times New Roman"/>
        </w:rPr>
        <w:fldChar w:fldCharType="begin"/>
      </w:r>
      <w:r w:rsidR="005C3D85">
        <w:rPr>
          <w:rFonts w:ascii="Times New Roman" w:hAnsi="Times New Roman" w:cs="Times New Roman"/>
        </w:rPr>
        <w:instrText>ADDIN RW.CITE{{28 Statistics Canada}}</w:instrText>
      </w:r>
      <w:r w:rsidR="005C3D85">
        <w:rPr>
          <w:rFonts w:ascii="Times New Roman" w:hAnsi="Times New Roman" w:cs="Times New Roman"/>
        </w:rPr>
        <w:fldChar w:fldCharType="separate"/>
      </w:r>
      <w:r w:rsidR="00D338C4">
        <w:rPr>
          <w:rFonts w:ascii="Times New Roman" w:hAnsi="Times New Roman" w:cs="Times New Roman"/>
        </w:rPr>
        <w:t>[54]</w:t>
      </w:r>
      <w:r w:rsidR="005C3D85">
        <w:rPr>
          <w:rFonts w:ascii="Times New Roman" w:hAnsi="Times New Roman" w:cs="Times New Roman"/>
        </w:rPr>
        <w:fldChar w:fldCharType="end"/>
      </w:r>
      <w:r w:rsidR="005C3D85">
        <w:rPr>
          <w:rFonts w:ascii="Times New Roman" w:hAnsi="Times New Roman" w:cs="Times New Roman"/>
        </w:rPr>
        <w:t xml:space="preserve"> and abortions for 2011</w:t>
      </w:r>
      <w:r w:rsidR="005C3D85">
        <w:rPr>
          <w:rFonts w:ascii="Times New Roman" w:hAnsi="Times New Roman" w:cs="Times New Roman"/>
        </w:rPr>
        <w:fldChar w:fldCharType="begin"/>
      </w:r>
      <w:r w:rsidR="005C3D85">
        <w:rPr>
          <w:rFonts w:ascii="Times New Roman" w:hAnsi="Times New Roman" w:cs="Times New Roman"/>
        </w:rPr>
        <w:instrText>ADDIN RW.CITE{{58 Canadian Institute for Health Information 2014}}</w:instrText>
      </w:r>
      <w:r w:rsidR="005C3D85">
        <w:rPr>
          <w:rFonts w:ascii="Times New Roman" w:hAnsi="Times New Roman" w:cs="Times New Roman"/>
        </w:rPr>
        <w:fldChar w:fldCharType="separate"/>
      </w:r>
      <w:r w:rsidR="00D338C4">
        <w:rPr>
          <w:rFonts w:ascii="Times New Roman" w:hAnsi="Times New Roman" w:cs="Times New Roman"/>
        </w:rPr>
        <w:t>[53]</w:t>
      </w:r>
      <w:r w:rsidR="005C3D85">
        <w:rPr>
          <w:rFonts w:ascii="Times New Roman" w:hAnsi="Times New Roman" w:cs="Times New Roman"/>
        </w:rPr>
        <w:fldChar w:fldCharType="end"/>
      </w:r>
      <w:r w:rsidRPr="002B2886">
        <w:rPr>
          <w:rFonts w:ascii="Times New Roman" w:hAnsi="Times New Roman" w:cs="Times New Roman"/>
        </w:rPr>
        <w:t xml:space="preserve">. This value was then </w:t>
      </w:r>
      <w:r w:rsidR="005C3D85">
        <w:rPr>
          <w:rFonts w:ascii="Times New Roman" w:hAnsi="Times New Roman" w:cs="Times New Roman"/>
        </w:rPr>
        <w:t>divided by the 2011 population</w:t>
      </w:r>
      <w:r w:rsidR="00933695">
        <w:rPr>
          <w:rFonts w:ascii="Times New Roman" w:hAnsi="Times New Roman" w:cs="Times New Roman"/>
        </w:rPr>
        <w:t xml:space="preserve"> </w:t>
      </w:r>
      <w:r w:rsidR="005C3D85">
        <w:rPr>
          <w:rFonts w:ascii="Times New Roman" w:hAnsi="Times New Roman" w:cs="Times New Roman"/>
        </w:rPr>
        <w:fldChar w:fldCharType="begin"/>
      </w:r>
      <w:r w:rsidR="005C3D85">
        <w:rPr>
          <w:rFonts w:ascii="Times New Roman" w:hAnsi="Times New Roman" w:cs="Times New Roman"/>
        </w:rPr>
        <w:instrText>ADDIN RW.CITE{{27 Statistics Canada}}</w:instrText>
      </w:r>
      <w:r w:rsidR="005C3D85">
        <w:rPr>
          <w:rFonts w:ascii="Times New Roman" w:hAnsi="Times New Roman" w:cs="Times New Roman"/>
        </w:rPr>
        <w:fldChar w:fldCharType="separate"/>
      </w:r>
      <w:r w:rsidR="00D338C4">
        <w:rPr>
          <w:rFonts w:ascii="Times New Roman" w:hAnsi="Times New Roman" w:cs="Times New Roman"/>
        </w:rPr>
        <w:t>[16]</w:t>
      </w:r>
      <w:r w:rsidR="005C3D85">
        <w:rPr>
          <w:rFonts w:ascii="Times New Roman" w:hAnsi="Times New Roman" w:cs="Times New Roman"/>
        </w:rPr>
        <w:fldChar w:fldCharType="end"/>
      </w:r>
      <w:r w:rsidRPr="002B2886">
        <w:rPr>
          <w:rFonts w:ascii="Times New Roman" w:hAnsi="Times New Roman" w:cs="Times New Roman"/>
        </w:rPr>
        <w:t xml:space="preserve">. To account for the length of pregnancy, 9 months, the value was finally multiplied by 0.75. </w:t>
      </w:r>
      <w:r w:rsidR="00BF2C85">
        <w:rPr>
          <w:rFonts w:ascii="Times New Roman" w:hAnsi="Times New Roman" w:cs="Times New Roman"/>
        </w:rPr>
        <w:t>National, provincial, and territorial estimates were calculated.</w:t>
      </w:r>
    </w:p>
    <w:p w14:paraId="2147235F" w14:textId="3BEAF218" w:rsidR="002048D8" w:rsidRDefault="00E42FE0" w:rsidP="007A1FE5">
      <w:pPr>
        <w:pStyle w:val="Heading5"/>
        <w:spacing w:after="120"/>
      </w:pPr>
      <w:r w:rsidRPr="007A1FE5">
        <w:rPr>
          <w:i/>
        </w:rPr>
        <w:t>S3</w:t>
      </w:r>
      <w:r w:rsidR="000B67BC" w:rsidRPr="007A1FE5">
        <w:rPr>
          <w:i/>
        </w:rPr>
        <w:t>.10</w:t>
      </w:r>
      <w:r w:rsidR="00CC3A05" w:rsidRPr="007A1FE5">
        <w:rPr>
          <w:i/>
        </w:rPr>
        <w:t xml:space="preserve"> </w:t>
      </w:r>
      <w:r w:rsidR="00476840" w:rsidRPr="007A1FE5">
        <w:rPr>
          <w:i/>
        </w:rPr>
        <w:t>Transplants</w:t>
      </w:r>
    </w:p>
    <w:p w14:paraId="4124BF90" w14:textId="77777777" w:rsidR="00476840" w:rsidRPr="00933695" w:rsidRDefault="00C96D38" w:rsidP="00933695">
      <w:pPr>
        <w:spacing w:after="0" w:line="480" w:lineRule="auto"/>
        <w:rPr>
          <w:rFonts w:ascii="Times New Roman" w:hAnsi="Times New Roman" w:cs="Times New Roman"/>
          <w:color w:val="000000"/>
        </w:rPr>
      </w:pPr>
      <w:r>
        <w:rPr>
          <w:rFonts w:ascii="Times New Roman" w:hAnsi="Times New Roman" w:cs="Times New Roman"/>
          <w:u w:val="single"/>
        </w:rPr>
        <w:t xml:space="preserve">Source(s): </w:t>
      </w:r>
      <w:r>
        <w:rPr>
          <w:rFonts w:ascii="Times New Roman" w:hAnsi="Times New Roman" w:cs="Times New Roman"/>
          <w:u w:val="single"/>
        </w:rPr>
        <w:fldChar w:fldCharType="begin"/>
      </w:r>
      <w:r>
        <w:rPr>
          <w:rFonts w:ascii="Times New Roman" w:hAnsi="Times New Roman" w:cs="Times New Roman"/>
          <w:u w:val="single"/>
        </w:rPr>
        <w:instrText>ADDIN RW.CITE{{50 Webster, G. 2015}}</w:instrText>
      </w:r>
      <w:r>
        <w:rPr>
          <w:rFonts w:ascii="Times New Roman" w:hAnsi="Times New Roman" w:cs="Times New Roman"/>
          <w:u w:val="single"/>
        </w:rPr>
        <w:fldChar w:fldCharType="separate"/>
      </w:r>
      <w:r w:rsidR="00D338C4">
        <w:rPr>
          <w:rFonts w:ascii="Times New Roman" w:hAnsi="Times New Roman" w:cs="Times New Roman"/>
        </w:rPr>
        <w:t>[42]</w:t>
      </w:r>
      <w:r>
        <w:rPr>
          <w:rFonts w:ascii="Times New Roman" w:hAnsi="Times New Roman" w:cs="Times New Roman"/>
          <w:u w:val="single"/>
        </w:rPr>
        <w:fldChar w:fldCharType="end"/>
      </w:r>
    </w:p>
    <w:p w14:paraId="39D5DF2A" w14:textId="77777777" w:rsidR="00476840" w:rsidRPr="002B2886" w:rsidRDefault="00C96D38" w:rsidP="00933695">
      <w:pPr>
        <w:spacing w:after="0" w:line="480" w:lineRule="auto"/>
        <w:rPr>
          <w:rFonts w:ascii="Times New Roman" w:hAnsi="Times New Roman" w:cs="Times New Roman"/>
        </w:rPr>
      </w:pPr>
      <w:r>
        <w:rPr>
          <w:rFonts w:ascii="Times New Roman" w:hAnsi="Times New Roman" w:cs="Times New Roman"/>
          <w:u w:val="single"/>
        </w:rPr>
        <w:t>Description</w:t>
      </w:r>
      <w:r w:rsidR="00476840" w:rsidRPr="002B2886">
        <w:rPr>
          <w:rFonts w:ascii="Times New Roman" w:hAnsi="Times New Roman" w:cs="Times New Roman"/>
          <w:u w:val="single"/>
        </w:rPr>
        <w:t>:</w:t>
      </w:r>
    </w:p>
    <w:p w14:paraId="5CDF1EA8" w14:textId="77777777" w:rsidR="002048D8" w:rsidRPr="00EA392C" w:rsidRDefault="00476840" w:rsidP="007A1FE5">
      <w:pPr>
        <w:spacing w:line="480" w:lineRule="auto"/>
        <w:ind w:firstLine="720"/>
        <w:rPr>
          <w:rFonts w:ascii="Times New Roman" w:hAnsi="Times New Roman" w:cs="Times New Roman"/>
        </w:rPr>
      </w:pPr>
      <w:r w:rsidRPr="002B2886">
        <w:rPr>
          <w:rFonts w:ascii="Times New Roman" w:hAnsi="Times New Roman" w:cs="Times New Roman"/>
        </w:rPr>
        <w:lastRenderedPageBreak/>
        <w:t>Overall transplant prevalence was calculated by summing</w:t>
      </w:r>
      <w:r>
        <w:rPr>
          <w:rFonts w:ascii="Times New Roman" w:hAnsi="Times New Roman" w:cs="Times New Roman"/>
        </w:rPr>
        <w:t xml:space="preserve"> the</w:t>
      </w:r>
      <w:r w:rsidRPr="002B2886">
        <w:rPr>
          <w:rFonts w:ascii="Times New Roman" w:hAnsi="Times New Roman" w:cs="Times New Roman"/>
        </w:rPr>
        <w:t xml:space="preserve"> prevalence of heart, intestinal, kidney, liver, lung, and pancreas transplants. Prevalence was estimated by dividing the number of prevalent transplant cases by population sizes in 2013 from the Statistics Canada CANSIM database</w:t>
      </w:r>
      <w:r w:rsidR="00933695">
        <w:rPr>
          <w:rFonts w:ascii="Times New Roman" w:hAnsi="Times New Roman" w:cs="Times New Roman"/>
        </w:rPr>
        <w:t xml:space="preserve"> </w:t>
      </w:r>
      <w:r w:rsidR="005C3D85">
        <w:rPr>
          <w:rFonts w:ascii="Times New Roman" w:hAnsi="Times New Roman" w:cs="Times New Roman"/>
        </w:rPr>
        <w:fldChar w:fldCharType="begin"/>
      </w:r>
      <w:r w:rsidR="005C3D85">
        <w:rPr>
          <w:rFonts w:ascii="Times New Roman" w:hAnsi="Times New Roman" w:cs="Times New Roman"/>
        </w:rPr>
        <w:instrText>ADDIN RW.CITE{{27 Statistics Canada}}</w:instrText>
      </w:r>
      <w:r w:rsidR="005C3D85">
        <w:rPr>
          <w:rFonts w:ascii="Times New Roman" w:hAnsi="Times New Roman" w:cs="Times New Roman"/>
        </w:rPr>
        <w:fldChar w:fldCharType="separate"/>
      </w:r>
      <w:r w:rsidR="00D338C4">
        <w:rPr>
          <w:rFonts w:ascii="Times New Roman" w:hAnsi="Times New Roman" w:cs="Times New Roman"/>
        </w:rPr>
        <w:t>[16]</w:t>
      </w:r>
      <w:r w:rsidR="005C3D85">
        <w:rPr>
          <w:rFonts w:ascii="Times New Roman" w:hAnsi="Times New Roman" w:cs="Times New Roman"/>
        </w:rPr>
        <w:fldChar w:fldCharType="end"/>
      </w:r>
      <w:r w:rsidRPr="002B2886">
        <w:rPr>
          <w:rFonts w:ascii="Times New Roman" w:hAnsi="Times New Roman" w:cs="Times New Roman"/>
        </w:rPr>
        <w:t>. National and provincial prevalence data were available for the majority of transplant types. Intestinal and pancreas transplant prevalence was unavailable. Instead</w:t>
      </w:r>
      <w:r w:rsidR="00884920">
        <w:rPr>
          <w:rFonts w:ascii="Times New Roman" w:hAnsi="Times New Roman" w:cs="Times New Roman"/>
        </w:rPr>
        <w:t>,</w:t>
      </w:r>
      <w:r w:rsidRPr="002B2886">
        <w:rPr>
          <w:rFonts w:ascii="Times New Roman" w:hAnsi="Times New Roman" w:cs="Times New Roman"/>
        </w:rPr>
        <w:t xml:space="preserve"> national estimates for the number of transplants from 2004-2013 </w:t>
      </w:r>
      <w:r w:rsidR="00884920" w:rsidRPr="002B2886">
        <w:rPr>
          <w:rFonts w:ascii="Times New Roman" w:hAnsi="Times New Roman" w:cs="Times New Roman"/>
        </w:rPr>
        <w:t>w</w:t>
      </w:r>
      <w:r w:rsidR="00884920">
        <w:rPr>
          <w:rFonts w:ascii="Times New Roman" w:hAnsi="Times New Roman" w:cs="Times New Roman"/>
        </w:rPr>
        <w:t>ere</w:t>
      </w:r>
      <w:r w:rsidR="00884920" w:rsidRPr="002B2886">
        <w:rPr>
          <w:rFonts w:ascii="Times New Roman" w:hAnsi="Times New Roman" w:cs="Times New Roman"/>
        </w:rPr>
        <w:t xml:space="preserve"> </w:t>
      </w:r>
      <w:r w:rsidRPr="002B2886">
        <w:rPr>
          <w:rFonts w:ascii="Times New Roman" w:hAnsi="Times New Roman" w:cs="Times New Roman"/>
        </w:rPr>
        <w:t>used. In some cases</w:t>
      </w:r>
      <w:r w:rsidR="00884920">
        <w:rPr>
          <w:rFonts w:ascii="Times New Roman" w:hAnsi="Times New Roman" w:cs="Times New Roman"/>
        </w:rPr>
        <w:t>,</w:t>
      </w:r>
      <w:r w:rsidRPr="002B2886">
        <w:rPr>
          <w:rFonts w:ascii="Times New Roman" w:hAnsi="Times New Roman" w:cs="Times New Roman"/>
        </w:rPr>
        <w:t xml:space="preserve"> the number of transplants was recorded as “&lt;5”</w:t>
      </w:r>
      <w:r w:rsidR="00884920">
        <w:rPr>
          <w:rFonts w:ascii="Times New Roman" w:hAnsi="Times New Roman" w:cs="Times New Roman"/>
        </w:rPr>
        <w:t>;</w:t>
      </w:r>
      <w:r w:rsidRPr="002B2886">
        <w:rPr>
          <w:rFonts w:ascii="Times New Roman" w:hAnsi="Times New Roman" w:cs="Times New Roman"/>
        </w:rPr>
        <w:t xml:space="preserve"> it was assumed four transplant cases had occurred. </w:t>
      </w:r>
      <w:r w:rsidR="002048D8" w:rsidRPr="00EA392C">
        <w:rPr>
          <w:rFonts w:ascii="Times New Roman" w:hAnsi="Times New Roman" w:cs="Times New Roman"/>
        </w:rPr>
        <w:br w:type="page"/>
      </w:r>
    </w:p>
    <w:p w14:paraId="76A7E90C" w14:textId="77777777" w:rsidR="00DB2145" w:rsidRPr="005401AC" w:rsidRDefault="00D338C4" w:rsidP="007355CB">
      <w:pPr>
        <w:pStyle w:val="Heading3"/>
        <w:rPr>
          <w:lang w:val="fr-CA"/>
        </w:rPr>
      </w:pPr>
      <w:r w:rsidRPr="00EA392C">
        <w:rPr>
          <w:lang w:val="fr-CA"/>
        </w:rPr>
        <w:lastRenderedPageBreak/>
        <w:t>REFERENCES</w:t>
      </w:r>
    </w:p>
    <w:p w14:paraId="22A45F48" w14:textId="77777777" w:rsidR="00D338C4" w:rsidRPr="005401AC" w:rsidRDefault="00D338C4">
      <w:pPr>
        <w:pStyle w:val="NormalWeb"/>
        <w:spacing w:line="480" w:lineRule="auto"/>
        <w:divId w:val="2121609888"/>
        <w:rPr>
          <w:bCs/>
          <w:sz w:val="22"/>
          <w:szCs w:val="22"/>
        </w:rPr>
      </w:pPr>
      <w:r w:rsidRPr="005401AC">
        <w:fldChar w:fldCharType="begin"/>
      </w:r>
      <w:r w:rsidRPr="00B3117F">
        <w:rPr>
          <w:lang w:val="fr-CA"/>
        </w:rPr>
        <w:instrText>ADDIN RW.BIB</w:instrText>
      </w:r>
      <w:r w:rsidRPr="005401AC">
        <w:fldChar w:fldCharType="separate"/>
      </w:r>
      <w:r w:rsidRPr="00B3117F">
        <w:rPr>
          <w:bCs/>
          <w:sz w:val="22"/>
          <w:szCs w:val="22"/>
          <w:lang w:val="fr-CA"/>
        </w:rPr>
        <w:t xml:space="preserve">1. </w:t>
      </w:r>
      <w:r w:rsidR="005401AC" w:rsidRPr="00B3117F">
        <w:rPr>
          <w:b/>
          <w:sz w:val="22"/>
          <w:szCs w:val="22"/>
          <w:lang w:val="fr-CA"/>
        </w:rPr>
        <w:t>Ross T</w:t>
      </w:r>
      <w:r w:rsidR="005401AC" w:rsidRPr="00B3117F">
        <w:rPr>
          <w:b/>
          <w:i/>
          <w:iCs/>
          <w:sz w:val="22"/>
          <w:szCs w:val="22"/>
          <w:lang w:val="fr-CA"/>
        </w:rPr>
        <w:t>, et al</w:t>
      </w:r>
      <w:r w:rsidR="005401AC" w:rsidRPr="00B3117F">
        <w:rPr>
          <w:b/>
          <w:sz w:val="22"/>
          <w:szCs w:val="22"/>
          <w:lang w:val="fr-CA"/>
        </w:rPr>
        <w:t>.</w:t>
      </w:r>
      <w:r w:rsidR="005401AC" w:rsidRPr="00B3117F">
        <w:rPr>
          <w:sz w:val="22"/>
          <w:szCs w:val="22"/>
          <w:lang w:val="fr-CA"/>
        </w:rPr>
        <w:t xml:space="preserve"> </w:t>
      </w:r>
      <w:r w:rsidR="005401AC" w:rsidRPr="005401AC">
        <w:rPr>
          <w:i/>
          <w:sz w:val="22"/>
          <w:szCs w:val="22"/>
        </w:rPr>
        <w:t xml:space="preserve">Listeria monocytogenes </w:t>
      </w:r>
      <w:r w:rsidR="005401AC" w:rsidRPr="005401AC">
        <w:rPr>
          <w:sz w:val="22"/>
          <w:szCs w:val="22"/>
        </w:rPr>
        <w:t>in Australian processed meat products: risks and their management: Final report. 2009.</w:t>
      </w:r>
    </w:p>
    <w:p w14:paraId="16E8129E" w14:textId="77777777" w:rsidR="00D338C4" w:rsidRPr="005401AC" w:rsidRDefault="00D338C4">
      <w:pPr>
        <w:pStyle w:val="NormalWeb"/>
        <w:spacing w:line="480" w:lineRule="auto"/>
        <w:divId w:val="2121609888"/>
        <w:rPr>
          <w:sz w:val="22"/>
          <w:szCs w:val="22"/>
        </w:rPr>
      </w:pPr>
      <w:r w:rsidRPr="005401AC">
        <w:rPr>
          <w:bCs/>
          <w:sz w:val="22"/>
          <w:szCs w:val="22"/>
        </w:rPr>
        <w:t xml:space="preserve">2. </w:t>
      </w:r>
      <w:r w:rsidR="005401AC" w:rsidRPr="007467DA">
        <w:rPr>
          <w:b/>
          <w:sz w:val="22"/>
          <w:szCs w:val="22"/>
        </w:rPr>
        <w:t xml:space="preserve">U.S. Food and Drug Administration, Center for Food Safety and Applied Nutrition, U.S. Department of Agriculture, Food Safety and Inspection Service, and Centers for Disease Control and Prevention. </w:t>
      </w:r>
      <w:r w:rsidR="005401AC">
        <w:rPr>
          <w:sz w:val="22"/>
          <w:szCs w:val="22"/>
        </w:rPr>
        <w:t xml:space="preserve">Quantitative assessment of the relative risk to public health from food-borne </w:t>
      </w:r>
      <w:r w:rsidR="005401AC">
        <w:rPr>
          <w:i/>
          <w:iCs/>
          <w:sz w:val="22"/>
          <w:szCs w:val="22"/>
        </w:rPr>
        <w:t>Listeria monocytogenes</w:t>
      </w:r>
      <w:r w:rsidR="005401AC">
        <w:rPr>
          <w:sz w:val="22"/>
          <w:szCs w:val="22"/>
        </w:rPr>
        <w:t xml:space="preserve"> among selected categories of ready-to-eat foods. 2003. (</w:t>
      </w:r>
      <w:r w:rsidR="005401AC" w:rsidRPr="00F9699B">
        <w:rPr>
          <w:sz w:val="22"/>
          <w:szCs w:val="22"/>
        </w:rPr>
        <w:t>http://www.fda.gov/downloads/Food/FoodScienceResearch/UCM197330.pdf</w:t>
      </w:r>
      <w:r w:rsidR="005401AC">
        <w:rPr>
          <w:sz w:val="22"/>
          <w:szCs w:val="22"/>
        </w:rPr>
        <w:t>) Accessed 27 September 2015.</w:t>
      </w:r>
    </w:p>
    <w:p w14:paraId="601EF97C" w14:textId="77777777" w:rsidR="00D338C4" w:rsidRPr="005401AC" w:rsidRDefault="00D338C4">
      <w:pPr>
        <w:pStyle w:val="NormalWeb"/>
        <w:spacing w:line="480" w:lineRule="auto"/>
        <w:divId w:val="2121609888"/>
        <w:rPr>
          <w:bCs/>
          <w:sz w:val="22"/>
          <w:szCs w:val="22"/>
        </w:rPr>
      </w:pPr>
      <w:r w:rsidRPr="005401AC">
        <w:rPr>
          <w:bCs/>
          <w:sz w:val="22"/>
          <w:szCs w:val="22"/>
        </w:rPr>
        <w:t>3.</w:t>
      </w:r>
      <w:r w:rsidRPr="005401AC">
        <w:rPr>
          <w:b/>
          <w:bCs/>
          <w:sz w:val="22"/>
          <w:szCs w:val="22"/>
        </w:rPr>
        <w:t xml:space="preserve"> Sheehy T, Roache C, Sharma S.</w:t>
      </w:r>
      <w:r w:rsidRPr="005401AC">
        <w:rPr>
          <w:bCs/>
          <w:sz w:val="22"/>
          <w:szCs w:val="22"/>
        </w:rPr>
        <w:t xml:space="preserve"> Eating habits of a population undergoing a rapid dietary transition: portion sizes of traditional and non-traditional foods and beverages consumed by Inuit adults in Nunavut, Canada. </w:t>
      </w:r>
      <w:r w:rsidRPr="005401AC">
        <w:rPr>
          <w:bCs/>
          <w:i/>
          <w:iCs/>
          <w:sz w:val="22"/>
          <w:szCs w:val="22"/>
        </w:rPr>
        <w:t>Nutr</w:t>
      </w:r>
      <w:r w:rsidR="005401AC">
        <w:rPr>
          <w:bCs/>
          <w:i/>
          <w:iCs/>
          <w:sz w:val="22"/>
          <w:szCs w:val="22"/>
        </w:rPr>
        <w:t>ition Journal</w:t>
      </w:r>
      <w:r w:rsidRPr="005401AC">
        <w:rPr>
          <w:bCs/>
          <w:i/>
          <w:iCs/>
          <w:sz w:val="22"/>
          <w:szCs w:val="22"/>
        </w:rPr>
        <w:t xml:space="preserve"> J</w:t>
      </w:r>
      <w:r w:rsidRPr="005401AC">
        <w:rPr>
          <w:bCs/>
          <w:sz w:val="22"/>
          <w:szCs w:val="22"/>
        </w:rPr>
        <w:t xml:space="preserve"> 2013; 1</w:t>
      </w:r>
      <w:r w:rsidRPr="005401AC">
        <w:rPr>
          <w:b/>
          <w:bCs/>
          <w:sz w:val="22"/>
          <w:szCs w:val="22"/>
        </w:rPr>
        <w:t>2</w:t>
      </w:r>
      <w:r w:rsidRPr="005401AC">
        <w:rPr>
          <w:bCs/>
          <w:sz w:val="22"/>
          <w:szCs w:val="22"/>
        </w:rPr>
        <w:t xml:space="preserve">: 1-11. </w:t>
      </w:r>
    </w:p>
    <w:p w14:paraId="1F55EBD5" w14:textId="77777777" w:rsidR="00D338C4" w:rsidRPr="005401AC" w:rsidRDefault="00D338C4">
      <w:pPr>
        <w:pStyle w:val="NormalWeb"/>
        <w:spacing w:line="480" w:lineRule="auto"/>
        <w:divId w:val="2121609888"/>
        <w:rPr>
          <w:bCs/>
          <w:sz w:val="22"/>
          <w:szCs w:val="22"/>
        </w:rPr>
      </w:pPr>
      <w:r w:rsidRPr="005401AC">
        <w:rPr>
          <w:bCs/>
          <w:sz w:val="22"/>
          <w:szCs w:val="22"/>
        </w:rPr>
        <w:t>4.</w:t>
      </w:r>
      <w:r w:rsidR="005401AC" w:rsidRPr="005401AC">
        <w:rPr>
          <w:b/>
          <w:sz w:val="22"/>
          <w:szCs w:val="22"/>
        </w:rPr>
        <w:t xml:space="preserve"> </w:t>
      </w:r>
      <w:r w:rsidR="005401AC" w:rsidRPr="007467DA">
        <w:rPr>
          <w:b/>
          <w:sz w:val="22"/>
          <w:szCs w:val="22"/>
        </w:rPr>
        <w:t>Pouillot R</w:t>
      </w:r>
      <w:r w:rsidR="005401AC" w:rsidRPr="007467DA">
        <w:rPr>
          <w:b/>
          <w:i/>
          <w:iCs/>
          <w:sz w:val="22"/>
          <w:szCs w:val="22"/>
        </w:rPr>
        <w:t>, et al</w:t>
      </w:r>
      <w:r w:rsidR="005401AC" w:rsidRPr="007467DA">
        <w:rPr>
          <w:b/>
          <w:sz w:val="22"/>
          <w:szCs w:val="22"/>
        </w:rPr>
        <w:t>.</w:t>
      </w:r>
      <w:r w:rsidR="005401AC">
        <w:rPr>
          <w:sz w:val="22"/>
          <w:szCs w:val="22"/>
        </w:rPr>
        <w:t xml:space="preserve"> Quantitative Risk Assessment of </w:t>
      </w:r>
      <w:r w:rsidR="005401AC" w:rsidRPr="004C37FD">
        <w:rPr>
          <w:i/>
          <w:sz w:val="22"/>
          <w:szCs w:val="22"/>
        </w:rPr>
        <w:t>Listeria monocytogenes</w:t>
      </w:r>
      <w:r w:rsidR="005401AC">
        <w:rPr>
          <w:sz w:val="22"/>
          <w:szCs w:val="22"/>
        </w:rPr>
        <w:t xml:space="preserve"> in French Cold</w:t>
      </w:r>
      <w:r w:rsidR="005401AC">
        <w:rPr>
          <w:rFonts w:ascii="Cambria Math" w:hAnsi="Cambria Math" w:cs="Cambria Math"/>
          <w:sz w:val="22"/>
          <w:szCs w:val="22"/>
        </w:rPr>
        <w:t>‐</w:t>
      </w:r>
      <w:r w:rsidR="005401AC">
        <w:rPr>
          <w:sz w:val="22"/>
          <w:szCs w:val="22"/>
        </w:rPr>
        <w:t xml:space="preserve">Smoked Salmon: I. Quantitative Exposure Assessment. </w:t>
      </w:r>
      <w:r w:rsidR="005401AC">
        <w:rPr>
          <w:i/>
          <w:iCs/>
          <w:sz w:val="22"/>
          <w:szCs w:val="22"/>
        </w:rPr>
        <w:t>Risk Analysis</w:t>
      </w:r>
      <w:r w:rsidR="005401AC">
        <w:rPr>
          <w:sz w:val="22"/>
          <w:szCs w:val="22"/>
        </w:rPr>
        <w:t xml:space="preserve"> 2007;</w:t>
      </w:r>
      <w:r w:rsidR="005401AC" w:rsidRPr="00381729">
        <w:rPr>
          <w:b/>
          <w:sz w:val="22"/>
          <w:szCs w:val="22"/>
        </w:rPr>
        <w:t xml:space="preserve"> 27</w:t>
      </w:r>
      <w:r w:rsidR="005401AC">
        <w:rPr>
          <w:sz w:val="22"/>
          <w:szCs w:val="22"/>
        </w:rPr>
        <w:t>: 683-700.</w:t>
      </w:r>
    </w:p>
    <w:p w14:paraId="3E44FF6E" w14:textId="77777777" w:rsidR="005401AC" w:rsidRDefault="00D338C4">
      <w:pPr>
        <w:pStyle w:val="NormalWeb"/>
        <w:spacing w:line="480" w:lineRule="auto"/>
        <w:divId w:val="2121609888"/>
        <w:rPr>
          <w:sz w:val="22"/>
          <w:szCs w:val="22"/>
        </w:rPr>
      </w:pPr>
      <w:r w:rsidRPr="005401AC">
        <w:rPr>
          <w:bCs/>
          <w:sz w:val="22"/>
          <w:szCs w:val="22"/>
        </w:rPr>
        <w:t xml:space="preserve">5. </w:t>
      </w:r>
      <w:r w:rsidR="005401AC" w:rsidRPr="007467DA">
        <w:rPr>
          <w:b/>
          <w:sz w:val="22"/>
          <w:szCs w:val="22"/>
        </w:rPr>
        <w:t>EcoSure.</w:t>
      </w:r>
      <w:r w:rsidR="005401AC">
        <w:rPr>
          <w:sz w:val="22"/>
          <w:szCs w:val="22"/>
        </w:rPr>
        <w:t xml:space="preserve"> </w:t>
      </w:r>
      <w:r w:rsidR="005401AC" w:rsidRPr="00F9699B">
        <w:rPr>
          <w:sz w:val="22"/>
          <w:szCs w:val="22"/>
        </w:rPr>
        <w:t>2007 United States cold temperature evaluation design and summary pages.</w:t>
      </w:r>
      <w:r w:rsidR="005401AC">
        <w:rPr>
          <w:sz w:val="22"/>
          <w:szCs w:val="22"/>
        </w:rPr>
        <w:t xml:space="preserve"> 2008. (</w:t>
      </w:r>
      <w:r w:rsidR="005401AC" w:rsidRPr="00F74864">
        <w:rPr>
          <w:sz w:val="22"/>
          <w:szCs w:val="22"/>
        </w:rPr>
        <w:t>http://foodrisk.org/exclusives/EcoSure/</w:t>
      </w:r>
      <w:r w:rsidR="005401AC">
        <w:rPr>
          <w:sz w:val="22"/>
          <w:szCs w:val="22"/>
        </w:rPr>
        <w:t>). Accessed 27 September 2015.</w:t>
      </w:r>
    </w:p>
    <w:p w14:paraId="7807E983" w14:textId="77777777" w:rsidR="005401AC" w:rsidRDefault="00D338C4" w:rsidP="005401AC">
      <w:pPr>
        <w:pStyle w:val="NormalWeb"/>
        <w:spacing w:line="480" w:lineRule="auto"/>
        <w:divId w:val="2121609888"/>
        <w:rPr>
          <w:sz w:val="22"/>
          <w:szCs w:val="22"/>
        </w:rPr>
      </w:pPr>
      <w:r w:rsidRPr="005401AC">
        <w:rPr>
          <w:bCs/>
          <w:sz w:val="22"/>
          <w:szCs w:val="22"/>
        </w:rPr>
        <w:t xml:space="preserve">6. </w:t>
      </w:r>
      <w:r w:rsidRPr="005401AC">
        <w:rPr>
          <w:b/>
          <w:bCs/>
          <w:sz w:val="22"/>
          <w:szCs w:val="22"/>
        </w:rPr>
        <w:t>Canadian Food Inspection Agency.</w:t>
      </w:r>
      <w:r w:rsidRPr="005401AC">
        <w:rPr>
          <w:bCs/>
          <w:sz w:val="22"/>
          <w:szCs w:val="22"/>
        </w:rPr>
        <w:t xml:space="preserve"> Guide to </w:t>
      </w:r>
      <w:r w:rsidR="005401AC">
        <w:rPr>
          <w:bCs/>
          <w:sz w:val="22"/>
          <w:szCs w:val="22"/>
        </w:rPr>
        <w:t>f</w:t>
      </w:r>
      <w:r w:rsidRPr="005401AC">
        <w:rPr>
          <w:bCs/>
          <w:sz w:val="22"/>
          <w:szCs w:val="22"/>
        </w:rPr>
        <w:t xml:space="preserve">ood </w:t>
      </w:r>
      <w:r w:rsidR="005401AC">
        <w:rPr>
          <w:bCs/>
          <w:sz w:val="22"/>
          <w:szCs w:val="22"/>
        </w:rPr>
        <w:t>s</w:t>
      </w:r>
      <w:r w:rsidRPr="005401AC">
        <w:rPr>
          <w:bCs/>
          <w:sz w:val="22"/>
          <w:szCs w:val="22"/>
        </w:rPr>
        <w:t xml:space="preserve">afety. 2010. </w:t>
      </w:r>
      <w:r w:rsidR="005401AC">
        <w:rPr>
          <w:bCs/>
          <w:sz w:val="22"/>
          <w:szCs w:val="22"/>
        </w:rPr>
        <w:t>(</w:t>
      </w:r>
      <w:r w:rsidR="005401AC" w:rsidRPr="005401AC">
        <w:rPr>
          <w:bCs/>
          <w:sz w:val="22"/>
          <w:szCs w:val="22"/>
        </w:rPr>
        <w:t>http://www.inspection.gc.ca/food/non-federally-registered/safe-food-production/guide/eng/1352824546303/1352824822033</w:t>
      </w:r>
      <w:r w:rsidR="005401AC">
        <w:rPr>
          <w:bCs/>
          <w:sz w:val="22"/>
          <w:szCs w:val="22"/>
        </w:rPr>
        <w:t xml:space="preserve">). </w:t>
      </w:r>
      <w:r w:rsidR="005401AC">
        <w:rPr>
          <w:sz w:val="22"/>
          <w:szCs w:val="22"/>
        </w:rPr>
        <w:t>Accessed 27 September 2015.</w:t>
      </w:r>
    </w:p>
    <w:p w14:paraId="62963C86" w14:textId="77777777" w:rsidR="005401AC" w:rsidRDefault="00D338C4">
      <w:pPr>
        <w:pStyle w:val="NormalWeb"/>
        <w:spacing w:line="480" w:lineRule="auto"/>
        <w:divId w:val="2121609888"/>
        <w:rPr>
          <w:sz w:val="22"/>
          <w:szCs w:val="22"/>
        </w:rPr>
      </w:pPr>
      <w:r w:rsidRPr="005401AC">
        <w:rPr>
          <w:bCs/>
          <w:sz w:val="22"/>
          <w:szCs w:val="22"/>
        </w:rPr>
        <w:t xml:space="preserve">7. </w:t>
      </w:r>
      <w:r w:rsidR="005401AC" w:rsidRPr="007467DA">
        <w:rPr>
          <w:b/>
          <w:sz w:val="22"/>
          <w:szCs w:val="22"/>
        </w:rPr>
        <w:t>Pouillot R</w:t>
      </w:r>
      <w:r w:rsidR="005401AC" w:rsidRPr="007467DA">
        <w:rPr>
          <w:b/>
          <w:i/>
          <w:iCs/>
          <w:sz w:val="22"/>
          <w:szCs w:val="22"/>
        </w:rPr>
        <w:t>, et al</w:t>
      </w:r>
      <w:r w:rsidR="005401AC" w:rsidRPr="007467DA">
        <w:rPr>
          <w:b/>
          <w:sz w:val="22"/>
          <w:szCs w:val="22"/>
        </w:rPr>
        <w:t>.</w:t>
      </w:r>
      <w:r w:rsidR="005401AC">
        <w:rPr>
          <w:sz w:val="22"/>
          <w:szCs w:val="22"/>
        </w:rPr>
        <w:t xml:space="preserve"> Estimating parametric distributions of storage time and temperature of ready-to-eat foods for U.S. households. </w:t>
      </w:r>
      <w:r w:rsidR="005401AC">
        <w:rPr>
          <w:i/>
          <w:iCs/>
          <w:sz w:val="22"/>
          <w:szCs w:val="22"/>
        </w:rPr>
        <w:t>Journal of Food Protection</w:t>
      </w:r>
      <w:r w:rsidR="005401AC">
        <w:rPr>
          <w:sz w:val="22"/>
          <w:szCs w:val="22"/>
        </w:rPr>
        <w:t xml:space="preserve"> 2010; </w:t>
      </w:r>
      <w:r w:rsidR="005401AC" w:rsidRPr="00381729">
        <w:rPr>
          <w:b/>
          <w:sz w:val="22"/>
          <w:szCs w:val="22"/>
        </w:rPr>
        <w:t>73</w:t>
      </w:r>
      <w:r w:rsidR="005401AC">
        <w:rPr>
          <w:sz w:val="22"/>
          <w:szCs w:val="22"/>
        </w:rPr>
        <w:t xml:space="preserve">: 312-321. </w:t>
      </w:r>
    </w:p>
    <w:p w14:paraId="389CDD49" w14:textId="77777777" w:rsidR="00D338C4" w:rsidRPr="005401AC" w:rsidRDefault="00D338C4">
      <w:pPr>
        <w:pStyle w:val="NormalWeb"/>
        <w:spacing w:line="480" w:lineRule="auto"/>
        <w:divId w:val="2121609888"/>
        <w:rPr>
          <w:bCs/>
          <w:sz w:val="22"/>
          <w:szCs w:val="22"/>
        </w:rPr>
      </w:pPr>
      <w:r w:rsidRPr="005401AC">
        <w:rPr>
          <w:bCs/>
          <w:sz w:val="22"/>
          <w:szCs w:val="22"/>
        </w:rPr>
        <w:lastRenderedPageBreak/>
        <w:t xml:space="preserve">8. </w:t>
      </w:r>
      <w:r w:rsidR="005401AC" w:rsidRPr="007467DA">
        <w:rPr>
          <w:b/>
          <w:sz w:val="22"/>
          <w:szCs w:val="22"/>
        </w:rPr>
        <w:t>Cates SC</w:t>
      </w:r>
      <w:r w:rsidR="005401AC" w:rsidRPr="007467DA">
        <w:rPr>
          <w:b/>
          <w:i/>
          <w:iCs/>
          <w:sz w:val="22"/>
          <w:szCs w:val="22"/>
        </w:rPr>
        <w:t>, et al</w:t>
      </w:r>
      <w:r w:rsidR="005401AC" w:rsidRPr="007467DA">
        <w:rPr>
          <w:b/>
          <w:sz w:val="22"/>
          <w:szCs w:val="22"/>
        </w:rPr>
        <w:t>.</w:t>
      </w:r>
      <w:r w:rsidR="005401AC">
        <w:rPr>
          <w:sz w:val="22"/>
          <w:szCs w:val="22"/>
        </w:rPr>
        <w:t xml:space="preserve"> Consumer knowledge, storage, and handling practices regarding</w:t>
      </w:r>
      <w:r w:rsidR="005401AC" w:rsidRPr="007355CB">
        <w:rPr>
          <w:i/>
          <w:sz w:val="22"/>
          <w:szCs w:val="22"/>
        </w:rPr>
        <w:t xml:space="preserve"> Listeria</w:t>
      </w:r>
      <w:r w:rsidR="005401AC">
        <w:rPr>
          <w:sz w:val="22"/>
          <w:szCs w:val="22"/>
        </w:rPr>
        <w:t xml:space="preserve"> in frankfurters and deli meats: results of a Web-based survey. </w:t>
      </w:r>
      <w:r w:rsidR="005401AC">
        <w:rPr>
          <w:i/>
          <w:iCs/>
          <w:sz w:val="22"/>
          <w:szCs w:val="22"/>
        </w:rPr>
        <w:t>Journal of Food Protection</w:t>
      </w:r>
      <w:r w:rsidR="005401AC">
        <w:rPr>
          <w:sz w:val="22"/>
          <w:szCs w:val="22"/>
        </w:rPr>
        <w:t xml:space="preserve"> 2006; </w:t>
      </w:r>
      <w:r w:rsidR="005401AC" w:rsidRPr="00381729">
        <w:rPr>
          <w:b/>
          <w:sz w:val="22"/>
          <w:szCs w:val="22"/>
        </w:rPr>
        <w:t>69</w:t>
      </w:r>
      <w:r w:rsidR="005401AC">
        <w:rPr>
          <w:sz w:val="22"/>
          <w:szCs w:val="22"/>
        </w:rPr>
        <w:t>: 1630-1639.</w:t>
      </w:r>
    </w:p>
    <w:p w14:paraId="74E215FA" w14:textId="77777777" w:rsidR="00D338C4" w:rsidRPr="005401AC" w:rsidRDefault="00D338C4">
      <w:pPr>
        <w:pStyle w:val="NormalWeb"/>
        <w:spacing w:line="480" w:lineRule="auto"/>
        <w:divId w:val="2121609888"/>
        <w:rPr>
          <w:bCs/>
          <w:sz w:val="22"/>
          <w:szCs w:val="22"/>
        </w:rPr>
      </w:pPr>
      <w:r w:rsidRPr="005401AC">
        <w:rPr>
          <w:bCs/>
          <w:sz w:val="22"/>
          <w:szCs w:val="22"/>
        </w:rPr>
        <w:t xml:space="preserve">9. </w:t>
      </w:r>
      <w:r w:rsidRPr="005401AC">
        <w:rPr>
          <w:b/>
          <w:bCs/>
          <w:sz w:val="22"/>
          <w:szCs w:val="22"/>
        </w:rPr>
        <w:t>Mokhtari A</w:t>
      </w:r>
      <w:r w:rsidRPr="005401AC">
        <w:rPr>
          <w:b/>
          <w:bCs/>
          <w:i/>
          <w:iCs/>
          <w:sz w:val="22"/>
          <w:szCs w:val="22"/>
        </w:rPr>
        <w:t>, et al</w:t>
      </w:r>
      <w:r w:rsidRPr="005401AC">
        <w:rPr>
          <w:b/>
          <w:bCs/>
          <w:sz w:val="22"/>
          <w:szCs w:val="22"/>
        </w:rPr>
        <w:t>.</w:t>
      </w:r>
      <w:r w:rsidRPr="005401AC">
        <w:rPr>
          <w:bCs/>
          <w:sz w:val="22"/>
          <w:szCs w:val="22"/>
        </w:rPr>
        <w:t xml:space="preserve"> Consumer-</w:t>
      </w:r>
      <w:r w:rsidR="005401AC">
        <w:rPr>
          <w:bCs/>
          <w:sz w:val="22"/>
          <w:szCs w:val="22"/>
        </w:rPr>
        <w:t>p</w:t>
      </w:r>
      <w:r w:rsidRPr="005401AC">
        <w:rPr>
          <w:bCs/>
          <w:sz w:val="22"/>
          <w:szCs w:val="22"/>
        </w:rPr>
        <w:t xml:space="preserve">hase </w:t>
      </w:r>
      <w:r w:rsidRPr="005401AC">
        <w:rPr>
          <w:bCs/>
          <w:i/>
          <w:sz w:val="22"/>
          <w:szCs w:val="22"/>
        </w:rPr>
        <w:t xml:space="preserve">Salmonella enterica </w:t>
      </w:r>
      <w:r w:rsidRPr="005401AC">
        <w:rPr>
          <w:bCs/>
          <w:sz w:val="22"/>
          <w:szCs w:val="22"/>
        </w:rPr>
        <w:t xml:space="preserve">serovar Enteritidis </w:t>
      </w:r>
      <w:r w:rsidR="005401AC">
        <w:rPr>
          <w:bCs/>
          <w:sz w:val="22"/>
          <w:szCs w:val="22"/>
        </w:rPr>
        <w:t>r</w:t>
      </w:r>
      <w:r w:rsidRPr="005401AC">
        <w:rPr>
          <w:bCs/>
          <w:sz w:val="22"/>
          <w:szCs w:val="22"/>
        </w:rPr>
        <w:t xml:space="preserve">isk </w:t>
      </w:r>
      <w:r w:rsidR="005401AC">
        <w:rPr>
          <w:bCs/>
          <w:sz w:val="22"/>
          <w:szCs w:val="22"/>
        </w:rPr>
        <w:t>a</w:t>
      </w:r>
      <w:r w:rsidRPr="005401AC">
        <w:rPr>
          <w:bCs/>
          <w:sz w:val="22"/>
          <w:szCs w:val="22"/>
        </w:rPr>
        <w:t xml:space="preserve">ssessment for </w:t>
      </w:r>
      <w:r w:rsidR="005401AC">
        <w:rPr>
          <w:bCs/>
          <w:sz w:val="22"/>
          <w:szCs w:val="22"/>
        </w:rPr>
        <w:t>egg-containing food p</w:t>
      </w:r>
      <w:r w:rsidRPr="005401AC">
        <w:rPr>
          <w:bCs/>
          <w:sz w:val="22"/>
          <w:szCs w:val="22"/>
        </w:rPr>
        <w:t xml:space="preserve">roducts. </w:t>
      </w:r>
      <w:r w:rsidRPr="005401AC">
        <w:rPr>
          <w:bCs/>
          <w:i/>
          <w:iCs/>
          <w:sz w:val="22"/>
          <w:szCs w:val="22"/>
        </w:rPr>
        <w:t>Risk Analysis</w:t>
      </w:r>
      <w:r w:rsidRPr="005401AC">
        <w:rPr>
          <w:bCs/>
          <w:sz w:val="22"/>
          <w:szCs w:val="22"/>
        </w:rPr>
        <w:t xml:space="preserve"> 2006; </w:t>
      </w:r>
      <w:r w:rsidRPr="005401AC">
        <w:rPr>
          <w:b/>
          <w:bCs/>
          <w:sz w:val="22"/>
          <w:szCs w:val="22"/>
        </w:rPr>
        <w:t>26:</w:t>
      </w:r>
      <w:r w:rsidRPr="005401AC">
        <w:rPr>
          <w:bCs/>
          <w:sz w:val="22"/>
          <w:szCs w:val="22"/>
        </w:rPr>
        <w:t xml:space="preserve"> 753-768. </w:t>
      </w:r>
    </w:p>
    <w:p w14:paraId="20721D92" w14:textId="77777777" w:rsidR="00D338C4" w:rsidRPr="002048D8" w:rsidRDefault="00D338C4">
      <w:pPr>
        <w:pStyle w:val="NormalWeb"/>
        <w:spacing w:line="480" w:lineRule="auto"/>
        <w:divId w:val="2121609888"/>
        <w:rPr>
          <w:bCs/>
          <w:sz w:val="22"/>
          <w:szCs w:val="22"/>
        </w:rPr>
      </w:pPr>
      <w:r w:rsidRPr="005401AC">
        <w:rPr>
          <w:bCs/>
          <w:sz w:val="22"/>
          <w:szCs w:val="22"/>
        </w:rPr>
        <w:t xml:space="preserve">10. </w:t>
      </w:r>
      <w:r w:rsidR="005401AC" w:rsidRPr="007467DA">
        <w:rPr>
          <w:b/>
          <w:sz w:val="22"/>
          <w:szCs w:val="22"/>
        </w:rPr>
        <w:t>Dewis G.</w:t>
      </w:r>
      <w:r w:rsidR="005401AC">
        <w:rPr>
          <w:sz w:val="22"/>
          <w:szCs w:val="22"/>
        </w:rPr>
        <w:t xml:space="preserve"> </w:t>
      </w:r>
      <w:r w:rsidR="005401AC" w:rsidRPr="003F070E">
        <w:rPr>
          <w:i/>
          <w:sz w:val="22"/>
          <w:szCs w:val="22"/>
        </w:rPr>
        <w:t>Controlling th</w:t>
      </w:r>
      <w:r w:rsidR="005401AC">
        <w:rPr>
          <w:i/>
          <w:sz w:val="22"/>
          <w:szCs w:val="22"/>
        </w:rPr>
        <w:t>e temperature in Canadian homes</w:t>
      </w:r>
      <w:r w:rsidR="00226174">
        <w:rPr>
          <w:i/>
          <w:sz w:val="22"/>
          <w:szCs w:val="22"/>
        </w:rPr>
        <w:t>:</w:t>
      </w:r>
      <w:r w:rsidR="005401AC">
        <w:rPr>
          <w:sz w:val="22"/>
          <w:szCs w:val="22"/>
        </w:rPr>
        <w:t xml:space="preserve"> Statistics Canada, </w:t>
      </w:r>
      <w:r w:rsidR="005401AC" w:rsidRPr="002048D8">
        <w:rPr>
          <w:sz w:val="22"/>
          <w:szCs w:val="22"/>
        </w:rPr>
        <w:t>2008</w:t>
      </w:r>
      <w:r w:rsidR="005401AC" w:rsidRPr="007355CB">
        <w:rPr>
          <w:sz w:val="22"/>
          <w:szCs w:val="22"/>
        </w:rPr>
        <w:t>. (Environment accounts and statistics technical paper series; catalogue no. 16-001-M, no. 6.</w:t>
      </w:r>
      <w:r w:rsidR="005401AC" w:rsidRPr="002048D8">
        <w:rPr>
          <w:sz w:val="22"/>
          <w:szCs w:val="22"/>
        </w:rPr>
        <w:t>)</w:t>
      </w:r>
    </w:p>
    <w:p w14:paraId="54E5265B" w14:textId="77777777" w:rsidR="00D338C4" w:rsidRPr="005401AC" w:rsidRDefault="00D338C4">
      <w:pPr>
        <w:pStyle w:val="NormalWeb"/>
        <w:spacing w:line="480" w:lineRule="auto"/>
        <w:divId w:val="2121609888"/>
        <w:rPr>
          <w:sz w:val="22"/>
          <w:szCs w:val="22"/>
        </w:rPr>
      </w:pPr>
      <w:r w:rsidRPr="005401AC">
        <w:rPr>
          <w:bCs/>
          <w:sz w:val="22"/>
          <w:szCs w:val="22"/>
        </w:rPr>
        <w:t xml:space="preserve">11. </w:t>
      </w:r>
      <w:r w:rsidR="005401AC" w:rsidRPr="007467DA">
        <w:rPr>
          <w:b/>
          <w:sz w:val="22"/>
          <w:szCs w:val="22"/>
        </w:rPr>
        <w:t>Kusumaningrum H</w:t>
      </w:r>
      <w:r w:rsidR="005401AC">
        <w:rPr>
          <w:b/>
          <w:sz w:val="22"/>
          <w:szCs w:val="22"/>
        </w:rPr>
        <w:t>D</w:t>
      </w:r>
      <w:r w:rsidR="005401AC" w:rsidRPr="007467DA">
        <w:rPr>
          <w:b/>
          <w:i/>
          <w:iCs/>
          <w:sz w:val="22"/>
          <w:szCs w:val="22"/>
        </w:rPr>
        <w:t>, et al</w:t>
      </w:r>
      <w:r w:rsidR="005401AC" w:rsidRPr="007467DA">
        <w:rPr>
          <w:b/>
          <w:sz w:val="22"/>
          <w:szCs w:val="22"/>
        </w:rPr>
        <w:t>.</w:t>
      </w:r>
      <w:r w:rsidR="005401AC">
        <w:rPr>
          <w:sz w:val="22"/>
          <w:szCs w:val="22"/>
        </w:rPr>
        <w:t xml:space="preserve"> A quantitative analysis of cross-contamination of </w:t>
      </w:r>
      <w:r w:rsidR="005401AC" w:rsidRPr="007355CB">
        <w:rPr>
          <w:i/>
          <w:sz w:val="22"/>
          <w:szCs w:val="22"/>
        </w:rPr>
        <w:t xml:space="preserve">Salmonella </w:t>
      </w:r>
      <w:r w:rsidR="005401AC">
        <w:rPr>
          <w:sz w:val="22"/>
          <w:szCs w:val="22"/>
        </w:rPr>
        <w:t xml:space="preserve">and </w:t>
      </w:r>
      <w:r w:rsidR="005401AC" w:rsidRPr="007355CB">
        <w:rPr>
          <w:i/>
          <w:sz w:val="22"/>
          <w:szCs w:val="22"/>
        </w:rPr>
        <w:t>Campylobacter</w:t>
      </w:r>
      <w:r w:rsidR="005401AC">
        <w:rPr>
          <w:sz w:val="22"/>
          <w:szCs w:val="22"/>
        </w:rPr>
        <w:t xml:space="preserve"> spp. via domestic kitchen surfaces. </w:t>
      </w:r>
      <w:r w:rsidR="005401AC">
        <w:rPr>
          <w:i/>
          <w:iCs/>
          <w:sz w:val="22"/>
          <w:szCs w:val="22"/>
        </w:rPr>
        <w:t xml:space="preserve">Journal of Food Protection </w:t>
      </w:r>
      <w:r w:rsidR="005401AC">
        <w:rPr>
          <w:sz w:val="22"/>
          <w:szCs w:val="22"/>
        </w:rPr>
        <w:t xml:space="preserve">2004; </w:t>
      </w:r>
      <w:r w:rsidR="005401AC" w:rsidRPr="00381729">
        <w:rPr>
          <w:b/>
          <w:sz w:val="22"/>
          <w:szCs w:val="22"/>
        </w:rPr>
        <w:t>67</w:t>
      </w:r>
      <w:r w:rsidR="005401AC">
        <w:rPr>
          <w:sz w:val="22"/>
          <w:szCs w:val="22"/>
        </w:rPr>
        <w:t xml:space="preserve">: 1892-1903. </w:t>
      </w:r>
    </w:p>
    <w:p w14:paraId="75FD535D" w14:textId="77777777" w:rsidR="00D338C4" w:rsidRPr="005401AC" w:rsidRDefault="00D338C4">
      <w:pPr>
        <w:pStyle w:val="NormalWeb"/>
        <w:spacing w:line="480" w:lineRule="auto"/>
        <w:divId w:val="2121609888"/>
        <w:rPr>
          <w:bCs/>
          <w:sz w:val="22"/>
          <w:szCs w:val="22"/>
        </w:rPr>
      </w:pPr>
      <w:r w:rsidRPr="005401AC">
        <w:rPr>
          <w:bCs/>
          <w:sz w:val="22"/>
          <w:szCs w:val="22"/>
        </w:rPr>
        <w:t xml:space="preserve">12. </w:t>
      </w:r>
      <w:r w:rsidR="005401AC" w:rsidRPr="007467DA">
        <w:rPr>
          <w:b/>
          <w:sz w:val="22"/>
          <w:szCs w:val="22"/>
        </w:rPr>
        <w:t>Goh SG</w:t>
      </w:r>
      <w:r w:rsidR="005401AC" w:rsidRPr="007467DA">
        <w:rPr>
          <w:b/>
          <w:i/>
          <w:iCs/>
          <w:sz w:val="22"/>
          <w:szCs w:val="22"/>
        </w:rPr>
        <w:t>, et al</w:t>
      </w:r>
      <w:r w:rsidR="005401AC" w:rsidRPr="007467DA">
        <w:rPr>
          <w:b/>
          <w:sz w:val="22"/>
          <w:szCs w:val="22"/>
        </w:rPr>
        <w:t>.</w:t>
      </w:r>
      <w:r w:rsidR="005401AC">
        <w:rPr>
          <w:sz w:val="22"/>
          <w:szCs w:val="22"/>
        </w:rPr>
        <w:t xml:space="preserve"> Transmission of </w:t>
      </w:r>
      <w:r w:rsidR="005401AC" w:rsidRPr="003130EA">
        <w:rPr>
          <w:i/>
          <w:sz w:val="22"/>
          <w:szCs w:val="22"/>
        </w:rPr>
        <w:t>Listeria monocytogenes</w:t>
      </w:r>
      <w:r w:rsidR="005401AC">
        <w:rPr>
          <w:sz w:val="22"/>
          <w:szCs w:val="22"/>
        </w:rPr>
        <w:t xml:space="preserve"> from raw chicken meat to cooked chicken meat through cutting boards. </w:t>
      </w:r>
      <w:r w:rsidR="005401AC">
        <w:rPr>
          <w:i/>
          <w:iCs/>
          <w:sz w:val="22"/>
          <w:szCs w:val="22"/>
        </w:rPr>
        <w:t>Food Control</w:t>
      </w:r>
      <w:r w:rsidR="005401AC">
        <w:rPr>
          <w:sz w:val="22"/>
          <w:szCs w:val="22"/>
        </w:rPr>
        <w:t xml:space="preserve"> 2014; </w:t>
      </w:r>
      <w:r w:rsidR="005401AC" w:rsidRPr="00381729">
        <w:rPr>
          <w:b/>
          <w:sz w:val="22"/>
          <w:szCs w:val="22"/>
        </w:rPr>
        <w:t>37</w:t>
      </w:r>
      <w:r w:rsidR="005401AC">
        <w:rPr>
          <w:sz w:val="22"/>
          <w:szCs w:val="22"/>
        </w:rPr>
        <w:t>: 51-55.</w:t>
      </w:r>
    </w:p>
    <w:p w14:paraId="1273FC9E" w14:textId="77777777" w:rsidR="00D338C4" w:rsidRPr="005401AC" w:rsidRDefault="00D338C4">
      <w:pPr>
        <w:pStyle w:val="NormalWeb"/>
        <w:spacing w:line="480" w:lineRule="auto"/>
        <w:divId w:val="2121609888"/>
        <w:rPr>
          <w:sz w:val="22"/>
          <w:szCs w:val="22"/>
        </w:rPr>
      </w:pPr>
      <w:r w:rsidRPr="005401AC">
        <w:rPr>
          <w:bCs/>
          <w:sz w:val="22"/>
          <w:szCs w:val="22"/>
        </w:rPr>
        <w:t xml:space="preserve">13. </w:t>
      </w:r>
      <w:r w:rsidR="005401AC" w:rsidRPr="007467DA">
        <w:rPr>
          <w:b/>
          <w:sz w:val="22"/>
          <w:szCs w:val="22"/>
        </w:rPr>
        <w:t>Farmland.</w:t>
      </w:r>
      <w:r w:rsidR="005401AC">
        <w:rPr>
          <w:sz w:val="22"/>
          <w:szCs w:val="22"/>
        </w:rPr>
        <w:t xml:space="preserve"> Hickory smoked hot dogs - original (</w:t>
      </w:r>
      <w:hyperlink r:id="rId9" w:tgtFrame="_blank" w:history="1">
        <w:r w:rsidR="005401AC">
          <w:rPr>
            <w:rStyle w:val="Hyperlink"/>
            <w:sz w:val="22"/>
            <w:szCs w:val="22"/>
          </w:rPr>
          <w:t>http://www.farmlandfoods.com/products/hickory-smoked-hot-dogs-original.html</w:t>
        </w:r>
      </w:hyperlink>
      <w:r w:rsidR="005401AC">
        <w:rPr>
          <w:sz w:val="22"/>
          <w:szCs w:val="22"/>
        </w:rPr>
        <w:t>). Accessed 27 September 2015.</w:t>
      </w:r>
    </w:p>
    <w:p w14:paraId="06AEE72F" w14:textId="77777777" w:rsidR="005401AC" w:rsidRDefault="00D338C4">
      <w:pPr>
        <w:pStyle w:val="NormalWeb"/>
        <w:spacing w:line="480" w:lineRule="auto"/>
        <w:divId w:val="2121609888"/>
        <w:rPr>
          <w:sz w:val="22"/>
          <w:szCs w:val="22"/>
        </w:rPr>
      </w:pPr>
      <w:r w:rsidRPr="005401AC">
        <w:rPr>
          <w:bCs/>
          <w:sz w:val="22"/>
          <w:szCs w:val="22"/>
        </w:rPr>
        <w:t xml:space="preserve">14. </w:t>
      </w:r>
      <w:r w:rsidR="005401AC" w:rsidRPr="007467DA">
        <w:rPr>
          <w:b/>
          <w:sz w:val="22"/>
          <w:szCs w:val="22"/>
        </w:rPr>
        <w:t>Huang L.</w:t>
      </w:r>
      <w:r w:rsidR="005401AC">
        <w:rPr>
          <w:sz w:val="22"/>
          <w:szCs w:val="22"/>
        </w:rPr>
        <w:t xml:space="preserve"> Computer-controlled microwave heating to in-package pasteurize beef frankfurters for elimination of </w:t>
      </w:r>
      <w:r w:rsidR="005401AC">
        <w:rPr>
          <w:i/>
          <w:iCs/>
          <w:sz w:val="22"/>
          <w:szCs w:val="22"/>
        </w:rPr>
        <w:t>Listeria monocytogenes</w:t>
      </w:r>
      <w:r w:rsidR="005401AC">
        <w:rPr>
          <w:sz w:val="22"/>
          <w:szCs w:val="22"/>
        </w:rPr>
        <w:t xml:space="preserve">. </w:t>
      </w:r>
      <w:r w:rsidR="005401AC">
        <w:rPr>
          <w:i/>
          <w:iCs/>
          <w:sz w:val="22"/>
          <w:szCs w:val="22"/>
        </w:rPr>
        <w:t>Journal of Food Process Engineering</w:t>
      </w:r>
      <w:r w:rsidR="005401AC">
        <w:rPr>
          <w:sz w:val="22"/>
          <w:szCs w:val="22"/>
        </w:rPr>
        <w:t xml:space="preserve"> 2005; </w:t>
      </w:r>
      <w:r w:rsidR="005401AC" w:rsidRPr="00381729">
        <w:rPr>
          <w:b/>
          <w:sz w:val="22"/>
          <w:szCs w:val="22"/>
        </w:rPr>
        <w:t>28</w:t>
      </w:r>
      <w:r w:rsidR="005401AC">
        <w:rPr>
          <w:sz w:val="22"/>
          <w:szCs w:val="22"/>
        </w:rPr>
        <w:t xml:space="preserve">: 453-477. </w:t>
      </w:r>
    </w:p>
    <w:p w14:paraId="7EE7A8DF" w14:textId="77777777" w:rsidR="00D338C4" w:rsidRPr="005401AC" w:rsidRDefault="00D338C4">
      <w:pPr>
        <w:pStyle w:val="NormalWeb"/>
        <w:spacing w:line="480" w:lineRule="auto"/>
        <w:divId w:val="2121609888"/>
        <w:rPr>
          <w:bCs/>
          <w:sz w:val="22"/>
          <w:szCs w:val="22"/>
        </w:rPr>
      </w:pPr>
      <w:r w:rsidRPr="005401AC">
        <w:rPr>
          <w:bCs/>
          <w:sz w:val="22"/>
          <w:szCs w:val="22"/>
        </w:rPr>
        <w:t xml:space="preserve">15. </w:t>
      </w:r>
      <w:r w:rsidR="00A71677" w:rsidRPr="007467DA">
        <w:rPr>
          <w:b/>
          <w:sz w:val="22"/>
          <w:szCs w:val="22"/>
        </w:rPr>
        <w:t>Pradhan AK</w:t>
      </w:r>
      <w:r w:rsidR="00A71677" w:rsidRPr="007467DA">
        <w:rPr>
          <w:b/>
          <w:i/>
          <w:iCs/>
          <w:sz w:val="22"/>
          <w:szCs w:val="22"/>
        </w:rPr>
        <w:t>, et al</w:t>
      </w:r>
      <w:r w:rsidR="00A71677" w:rsidRPr="007467DA">
        <w:rPr>
          <w:b/>
          <w:sz w:val="22"/>
          <w:szCs w:val="22"/>
        </w:rPr>
        <w:t>.</w:t>
      </w:r>
      <w:r w:rsidR="00A71677">
        <w:rPr>
          <w:sz w:val="22"/>
          <w:szCs w:val="22"/>
        </w:rPr>
        <w:t xml:space="preserve"> Quantitative risk assessment for </w:t>
      </w:r>
      <w:r w:rsidR="00A71677" w:rsidRPr="00F74864">
        <w:rPr>
          <w:i/>
          <w:sz w:val="22"/>
          <w:szCs w:val="22"/>
        </w:rPr>
        <w:t>Listeria monocytogenes</w:t>
      </w:r>
      <w:r w:rsidR="00A71677">
        <w:rPr>
          <w:sz w:val="22"/>
          <w:szCs w:val="22"/>
        </w:rPr>
        <w:t xml:space="preserve"> in selected categories of deli meats: impact of lactate and diacetate on listeriosis cases and deaths. </w:t>
      </w:r>
      <w:r w:rsidR="00A71677">
        <w:rPr>
          <w:i/>
          <w:iCs/>
          <w:sz w:val="22"/>
          <w:szCs w:val="22"/>
        </w:rPr>
        <w:t>Journal of Food Protection</w:t>
      </w:r>
      <w:r w:rsidR="00A71677">
        <w:rPr>
          <w:sz w:val="22"/>
          <w:szCs w:val="22"/>
        </w:rPr>
        <w:t xml:space="preserve"> 2009; </w:t>
      </w:r>
      <w:r w:rsidR="00A71677" w:rsidRPr="00381729">
        <w:rPr>
          <w:b/>
          <w:sz w:val="22"/>
          <w:szCs w:val="22"/>
        </w:rPr>
        <w:t>72</w:t>
      </w:r>
      <w:r w:rsidR="00A71677">
        <w:rPr>
          <w:sz w:val="22"/>
          <w:szCs w:val="22"/>
        </w:rPr>
        <w:t>: 978-989.</w:t>
      </w:r>
    </w:p>
    <w:p w14:paraId="18467910" w14:textId="77777777" w:rsidR="00D338C4" w:rsidRPr="005401AC" w:rsidRDefault="00D338C4">
      <w:pPr>
        <w:pStyle w:val="NormalWeb"/>
        <w:spacing w:line="480" w:lineRule="auto"/>
        <w:divId w:val="2121609888"/>
        <w:rPr>
          <w:bCs/>
          <w:sz w:val="22"/>
          <w:szCs w:val="22"/>
        </w:rPr>
      </w:pPr>
      <w:r w:rsidRPr="005401AC">
        <w:rPr>
          <w:bCs/>
          <w:sz w:val="22"/>
          <w:szCs w:val="22"/>
        </w:rPr>
        <w:t xml:space="preserve">16. </w:t>
      </w:r>
      <w:r w:rsidR="00226174" w:rsidRPr="007467DA">
        <w:rPr>
          <w:b/>
          <w:sz w:val="22"/>
          <w:szCs w:val="22"/>
        </w:rPr>
        <w:t>Statistics Canada.</w:t>
      </w:r>
      <w:r w:rsidR="00226174">
        <w:rPr>
          <w:sz w:val="22"/>
          <w:szCs w:val="22"/>
        </w:rPr>
        <w:t xml:space="preserve"> </w:t>
      </w:r>
      <w:r w:rsidR="00226174" w:rsidRPr="00795A55">
        <w:rPr>
          <w:i/>
          <w:sz w:val="22"/>
          <w:szCs w:val="22"/>
        </w:rPr>
        <w:t>Table 051-0001 - Estimates of population, by age group and sex for July 1, Canada, provinces and territories, annual (persons unless otherwise noted)</w:t>
      </w:r>
      <w:r w:rsidR="00226174">
        <w:rPr>
          <w:sz w:val="22"/>
          <w:szCs w:val="22"/>
        </w:rPr>
        <w:t>:  CANSIM (database). Accessed 27 September 2015.</w:t>
      </w:r>
    </w:p>
    <w:p w14:paraId="629F0CA3" w14:textId="77777777" w:rsidR="00D338C4" w:rsidRPr="005401AC" w:rsidRDefault="00D338C4">
      <w:pPr>
        <w:pStyle w:val="NormalWeb"/>
        <w:spacing w:line="480" w:lineRule="auto"/>
        <w:divId w:val="2121609888"/>
        <w:rPr>
          <w:bCs/>
          <w:sz w:val="22"/>
          <w:szCs w:val="22"/>
        </w:rPr>
      </w:pPr>
      <w:r w:rsidRPr="005401AC">
        <w:rPr>
          <w:bCs/>
          <w:sz w:val="22"/>
          <w:szCs w:val="22"/>
        </w:rPr>
        <w:lastRenderedPageBreak/>
        <w:t xml:space="preserve">17. </w:t>
      </w:r>
      <w:r w:rsidRPr="00226174">
        <w:rPr>
          <w:b/>
          <w:bCs/>
          <w:sz w:val="22"/>
          <w:szCs w:val="22"/>
        </w:rPr>
        <w:t xml:space="preserve">Public Health Agency of Canada. </w:t>
      </w:r>
      <w:r w:rsidRPr="005401AC">
        <w:rPr>
          <w:bCs/>
          <w:sz w:val="22"/>
          <w:szCs w:val="22"/>
        </w:rPr>
        <w:t xml:space="preserve">Chapter 1: National HIV prevalence and incidence estimates for 2011. 2014. </w:t>
      </w:r>
      <w:r w:rsidR="00226174">
        <w:rPr>
          <w:bCs/>
          <w:sz w:val="22"/>
          <w:szCs w:val="22"/>
        </w:rPr>
        <w:t>(</w:t>
      </w:r>
      <w:r w:rsidR="00226174" w:rsidRPr="00226174">
        <w:rPr>
          <w:bCs/>
          <w:sz w:val="22"/>
          <w:szCs w:val="22"/>
        </w:rPr>
        <w:t>http://www.phac-aspc.gc.ca/aids-sida/publication/epi/2010/1-eng.php</w:t>
      </w:r>
      <w:r w:rsidR="00226174">
        <w:rPr>
          <w:bCs/>
          <w:sz w:val="22"/>
          <w:szCs w:val="22"/>
        </w:rPr>
        <w:t xml:space="preserve">). </w:t>
      </w:r>
      <w:r w:rsidR="00226174">
        <w:rPr>
          <w:sz w:val="22"/>
          <w:szCs w:val="22"/>
        </w:rPr>
        <w:t>Accessed 27 September 2015.</w:t>
      </w:r>
    </w:p>
    <w:p w14:paraId="0AB4C167" w14:textId="77777777" w:rsidR="00D338C4" w:rsidRPr="005401AC" w:rsidRDefault="00D338C4">
      <w:pPr>
        <w:pStyle w:val="NormalWeb"/>
        <w:spacing w:line="480" w:lineRule="auto"/>
        <w:divId w:val="2121609888"/>
        <w:rPr>
          <w:bCs/>
          <w:sz w:val="22"/>
          <w:szCs w:val="22"/>
        </w:rPr>
      </w:pPr>
      <w:r w:rsidRPr="005401AC">
        <w:rPr>
          <w:bCs/>
          <w:sz w:val="22"/>
          <w:szCs w:val="22"/>
        </w:rPr>
        <w:t xml:space="preserve">18. </w:t>
      </w:r>
      <w:r w:rsidRPr="00226174">
        <w:rPr>
          <w:b/>
          <w:bCs/>
          <w:sz w:val="22"/>
          <w:szCs w:val="22"/>
        </w:rPr>
        <w:t xml:space="preserve">Public Health Agency of Canada. </w:t>
      </w:r>
      <w:r w:rsidRPr="005401AC">
        <w:rPr>
          <w:bCs/>
          <w:sz w:val="22"/>
          <w:szCs w:val="22"/>
        </w:rPr>
        <w:t xml:space="preserve">HIV/AIDS Epi Updates: National HIV Prevalence and Incidence Estimates for 2011. 2014. </w:t>
      </w:r>
      <w:r w:rsidR="00226174">
        <w:rPr>
          <w:bCs/>
          <w:sz w:val="22"/>
          <w:szCs w:val="22"/>
        </w:rPr>
        <w:t>(</w:t>
      </w:r>
      <w:r w:rsidR="00226174" w:rsidRPr="00226174">
        <w:rPr>
          <w:bCs/>
          <w:sz w:val="22"/>
          <w:szCs w:val="22"/>
        </w:rPr>
        <w:t>http://www.phac-aspc.gc.ca/aids-sida/publication/epi/2010/1-eng.php</w:t>
      </w:r>
      <w:r w:rsidR="00226174">
        <w:rPr>
          <w:bCs/>
          <w:sz w:val="22"/>
          <w:szCs w:val="22"/>
        </w:rPr>
        <w:t xml:space="preserve">). </w:t>
      </w:r>
      <w:r w:rsidR="00226174">
        <w:rPr>
          <w:sz w:val="22"/>
          <w:szCs w:val="22"/>
        </w:rPr>
        <w:t>Accessed 27 September 2015.</w:t>
      </w:r>
    </w:p>
    <w:p w14:paraId="536C4D61" w14:textId="77777777" w:rsidR="00D338C4" w:rsidRPr="005401AC" w:rsidRDefault="00D338C4">
      <w:pPr>
        <w:pStyle w:val="NormalWeb"/>
        <w:spacing w:line="480" w:lineRule="auto"/>
        <w:divId w:val="2121609888"/>
        <w:rPr>
          <w:bCs/>
          <w:sz w:val="22"/>
          <w:szCs w:val="22"/>
        </w:rPr>
      </w:pPr>
      <w:r w:rsidRPr="005401AC">
        <w:rPr>
          <w:bCs/>
          <w:sz w:val="22"/>
          <w:szCs w:val="22"/>
        </w:rPr>
        <w:t xml:space="preserve">19. </w:t>
      </w:r>
      <w:r w:rsidR="00226174" w:rsidRPr="007467DA">
        <w:rPr>
          <w:b/>
          <w:sz w:val="22"/>
          <w:szCs w:val="22"/>
        </w:rPr>
        <w:t>Goulet V</w:t>
      </w:r>
      <w:r w:rsidR="00226174" w:rsidRPr="007467DA">
        <w:rPr>
          <w:b/>
          <w:i/>
          <w:iCs/>
          <w:sz w:val="22"/>
          <w:szCs w:val="22"/>
        </w:rPr>
        <w:t>, et al</w:t>
      </w:r>
      <w:r w:rsidR="00226174" w:rsidRPr="007467DA">
        <w:rPr>
          <w:b/>
          <w:sz w:val="22"/>
          <w:szCs w:val="22"/>
        </w:rPr>
        <w:t xml:space="preserve">. </w:t>
      </w:r>
      <w:r w:rsidR="00226174">
        <w:rPr>
          <w:sz w:val="22"/>
          <w:szCs w:val="22"/>
        </w:rPr>
        <w:t xml:space="preserve">Incidence of listeriosis and related mortality among groups at risk of acquiring listeriosis. </w:t>
      </w:r>
      <w:r w:rsidR="00226174">
        <w:rPr>
          <w:i/>
          <w:iCs/>
          <w:sz w:val="22"/>
          <w:szCs w:val="22"/>
        </w:rPr>
        <w:t>Clinical Infectious Diseases</w:t>
      </w:r>
      <w:r w:rsidR="00226174">
        <w:rPr>
          <w:sz w:val="22"/>
          <w:szCs w:val="22"/>
        </w:rPr>
        <w:t xml:space="preserve"> 2012; </w:t>
      </w:r>
      <w:r w:rsidR="00226174" w:rsidRPr="00795A55">
        <w:rPr>
          <w:b/>
          <w:sz w:val="22"/>
          <w:szCs w:val="22"/>
        </w:rPr>
        <w:t>54</w:t>
      </w:r>
      <w:r w:rsidR="00226174">
        <w:rPr>
          <w:sz w:val="22"/>
          <w:szCs w:val="22"/>
        </w:rPr>
        <w:t>: 652-660.</w:t>
      </w:r>
    </w:p>
    <w:p w14:paraId="7CE16E95" w14:textId="77777777" w:rsidR="00D338C4" w:rsidRPr="005401AC" w:rsidRDefault="00D338C4">
      <w:pPr>
        <w:pStyle w:val="NormalWeb"/>
        <w:spacing w:line="480" w:lineRule="auto"/>
        <w:divId w:val="2121609888"/>
        <w:rPr>
          <w:bCs/>
          <w:sz w:val="22"/>
          <w:szCs w:val="22"/>
        </w:rPr>
      </w:pPr>
      <w:r w:rsidRPr="005401AC">
        <w:rPr>
          <w:bCs/>
          <w:sz w:val="22"/>
          <w:szCs w:val="22"/>
        </w:rPr>
        <w:t xml:space="preserve">20. </w:t>
      </w:r>
      <w:r w:rsidRPr="00226174">
        <w:rPr>
          <w:b/>
          <w:bCs/>
          <w:sz w:val="22"/>
          <w:szCs w:val="22"/>
        </w:rPr>
        <w:t xml:space="preserve">Ellison LF, Wilkins K. </w:t>
      </w:r>
      <w:r w:rsidRPr="005401AC">
        <w:rPr>
          <w:bCs/>
          <w:i/>
          <w:iCs/>
          <w:sz w:val="22"/>
          <w:szCs w:val="22"/>
        </w:rPr>
        <w:t>Canadian trends in cancer prevalence</w:t>
      </w:r>
      <w:r w:rsidRPr="005401AC">
        <w:rPr>
          <w:bCs/>
          <w:sz w:val="22"/>
          <w:szCs w:val="22"/>
        </w:rPr>
        <w:t xml:space="preserve">: Statistics Canada, 2012. </w:t>
      </w:r>
      <w:r w:rsidR="00226174">
        <w:rPr>
          <w:bCs/>
          <w:sz w:val="22"/>
          <w:szCs w:val="22"/>
        </w:rPr>
        <w:t>(</w:t>
      </w:r>
      <w:r w:rsidR="00226174" w:rsidRPr="00226174">
        <w:rPr>
          <w:bCs/>
          <w:sz w:val="22"/>
          <w:szCs w:val="22"/>
        </w:rPr>
        <w:t>http://www.statcan.gc.ca/pub/82-003-x/2012001/article/11616-eng.htm</w:t>
      </w:r>
      <w:r w:rsidR="00226174">
        <w:rPr>
          <w:bCs/>
          <w:sz w:val="22"/>
          <w:szCs w:val="22"/>
        </w:rPr>
        <w:t>)</w:t>
      </w:r>
      <w:r w:rsidR="00226174" w:rsidRPr="00226174">
        <w:rPr>
          <w:sz w:val="22"/>
          <w:szCs w:val="22"/>
        </w:rPr>
        <w:t xml:space="preserve"> </w:t>
      </w:r>
      <w:r w:rsidR="00226174">
        <w:rPr>
          <w:sz w:val="22"/>
          <w:szCs w:val="22"/>
        </w:rPr>
        <w:t>Accessed 27 September 2015.</w:t>
      </w:r>
    </w:p>
    <w:p w14:paraId="6F5C3CFE" w14:textId="77777777" w:rsidR="00D338C4" w:rsidRPr="005401AC" w:rsidRDefault="00D338C4">
      <w:pPr>
        <w:pStyle w:val="NormalWeb"/>
        <w:spacing w:line="480" w:lineRule="auto"/>
        <w:divId w:val="2121609888"/>
        <w:rPr>
          <w:bCs/>
          <w:sz w:val="22"/>
          <w:szCs w:val="22"/>
        </w:rPr>
      </w:pPr>
      <w:r w:rsidRPr="005401AC">
        <w:rPr>
          <w:bCs/>
          <w:sz w:val="22"/>
          <w:szCs w:val="22"/>
        </w:rPr>
        <w:t xml:space="preserve">21. </w:t>
      </w:r>
      <w:r w:rsidRPr="00226174">
        <w:rPr>
          <w:b/>
          <w:bCs/>
          <w:sz w:val="22"/>
          <w:szCs w:val="22"/>
        </w:rPr>
        <w:t>Cancer Care.</w:t>
      </w:r>
      <w:r w:rsidRPr="005401AC">
        <w:rPr>
          <w:bCs/>
          <w:sz w:val="22"/>
          <w:szCs w:val="22"/>
        </w:rPr>
        <w:t xml:space="preserve"> </w:t>
      </w:r>
      <w:r w:rsidR="007B1723" w:rsidRPr="00226174">
        <w:rPr>
          <w:bCs/>
          <w:i/>
          <w:sz w:val="22"/>
          <w:szCs w:val="22"/>
        </w:rPr>
        <w:t xml:space="preserve">Cancer </w:t>
      </w:r>
      <w:r w:rsidR="007B1723">
        <w:rPr>
          <w:bCs/>
          <w:i/>
          <w:sz w:val="22"/>
          <w:szCs w:val="22"/>
        </w:rPr>
        <w:t>s</w:t>
      </w:r>
      <w:r w:rsidR="007B1723" w:rsidRPr="00226174">
        <w:rPr>
          <w:bCs/>
          <w:i/>
          <w:sz w:val="22"/>
          <w:szCs w:val="22"/>
        </w:rPr>
        <w:t xml:space="preserve">urveillance: 2010 </w:t>
      </w:r>
      <w:r w:rsidR="007B1723">
        <w:rPr>
          <w:bCs/>
          <w:i/>
          <w:sz w:val="22"/>
          <w:szCs w:val="22"/>
        </w:rPr>
        <w:t>r</w:t>
      </w:r>
      <w:r w:rsidR="007B1723" w:rsidRPr="00226174">
        <w:rPr>
          <w:bCs/>
          <w:i/>
          <w:sz w:val="22"/>
          <w:szCs w:val="22"/>
        </w:rPr>
        <w:t xml:space="preserve">eport on </w:t>
      </w:r>
      <w:r w:rsidR="007B1723">
        <w:rPr>
          <w:bCs/>
          <w:i/>
          <w:sz w:val="22"/>
          <w:szCs w:val="22"/>
        </w:rPr>
        <w:t>c</w:t>
      </w:r>
      <w:r w:rsidR="007B1723" w:rsidRPr="00226174">
        <w:rPr>
          <w:bCs/>
          <w:i/>
          <w:sz w:val="22"/>
          <w:szCs w:val="22"/>
        </w:rPr>
        <w:t xml:space="preserve">ancer </w:t>
      </w:r>
      <w:r w:rsidR="007B1723">
        <w:rPr>
          <w:bCs/>
          <w:i/>
          <w:sz w:val="22"/>
          <w:szCs w:val="22"/>
        </w:rPr>
        <w:t>st</w:t>
      </w:r>
      <w:r w:rsidR="007B1723" w:rsidRPr="00226174">
        <w:rPr>
          <w:bCs/>
          <w:i/>
          <w:sz w:val="22"/>
          <w:szCs w:val="22"/>
        </w:rPr>
        <w:t xml:space="preserve">atistics in Alberta </w:t>
      </w:r>
      <w:r w:rsidRPr="00226174">
        <w:rPr>
          <w:bCs/>
          <w:i/>
          <w:sz w:val="22"/>
          <w:szCs w:val="22"/>
        </w:rPr>
        <w:t xml:space="preserve">- Liver </w:t>
      </w:r>
      <w:r w:rsidR="007B1723">
        <w:rPr>
          <w:bCs/>
          <w:i/>
          <w:sz w:val="22"/>
          <w:szCs w:val="22"/>
        </w:rPr>
        <w:t>C</w:t>
      </w:r>
      <w:r w:rsidRPr="00226174">
        <w:rPr>
          <w:bCs/>
          <w:i/>
          <w:sz w:val="22"/>
          <w:szCs w:val="22"/>
        </w:rPr>
        <w:t>ancer</w:t>
      </w:r>
      <w:r w:rsidR="00226174">
        <w:rPr>
          <w:bCs/>
          <w:sz w:val="22"/>
          <w:szCs w:val="22"/>
        </w:rPr>
        <w:t xml:space="preserve">: Alberta Health Services, </w:t>
      </w:r>
      <w:r w:rsidRPr="005401AC">
        <w:rPr>
          <w:bCs/>
          <w:sz w:val="22"/>
          <w:szCs w:val="22"/>
        </w:rPr>
        <w:t xml:space="preserve">2012. </w:t>
      </w:r>
      <w:r w:rsidR="00226174">
        <w:rPr>
          <w:bCs/>
          <w:sz w:val="22"/>
          <w:szCs w:val="22"/>
        </w:rPr>
        <w:t>(</w:t>
      </w:r>
      <w:r w:rsidR="00226174" w:rsidRPr="00226174">
        <w:rPr>
          <w:bCs/>
          <w:sz w:val="22"/>
          <w:szCs w:val="22"/>
        </w:rPr>
        <w:t>http://www.albertahealthservices.ca/poph/hi-poph-surv-cancer-liver-2010.pdf</w:t>
      </w:r>
      <w:r w:rsidR="00226174">
        <w:rPr>
          <w:bCs/>
          <w:sz w:val="22"/>
          <w:szCs w:val="22"/>
        </w:rPr>
        <w:t xml:space="preserve">). </w:t>
      </w:r>
      <w:r w:rsidR="00226174">
        <w:rPr>
          <w:sz w:val="22"/>
          <w:szCs w:val="22"/>
        </w:rPr>
        <w:t>Accessed 27 September 2015.</w:t>
      </w:r>
    </w:p>
    <w:p w14:paraId="409CC7A5" w14:textId="77777777" w:rsidR="00D338C4" w:rsidRPr="005401AC" w:rsidRDefault="00D338C4">
      <w:pPr>
        <w:pStyle w:val="NormalWeb"/>
        <w:spacing w:line="480" w:lineRule="auto"/>
        <w:divId w:val="2121609888"/>
        <w:rPr>
          <w:bCs/>
          <w:sz w:val="22"/>
          <w:szCs w:val="22"/>
        </w:rPr>
      </w:pPr>
      <w:r w:rsidRPr="005401AC">
        <w:rPr>
          <w:bCs/>
          <w:sz w:val="22"/>
          <w:szCs w:val="22"/>
        </w:rPr>
        <w:t>22.</w:t>
      </w:r>
      <w:r w:rsidRPr="00226174">
        <w:rPr>
          <w:b/>
          <w:bCs/>
          <w:sz w:val="22"/>
          <w:szCs w:val="22"/>
        </w:rPr>
        <w:t xml:space="preserve"> Cancer Care</w:t>
      </w:r>
      <w:r w:rsidRPr="005401AC">
        <w:rPr>
          <w:bCs/>
          <w:sz w:val="22"/>
          <w:szCs w:val="22"/>
        </w:rPr>
        <w:t xml:space="preserve">. </w:t>
      </w:r>
      <w:r w:rsidRPr="00226174">
        <w:rPr>
          <w:bCs/>
          <w:i/>
          <w:sz w:val="22"/>
          <w:szCs w:val="22"/>
        </w:rPr>
        <w:t xml:space="preserve">Cancer </w:t>
      </w:r>
      <w:r w:rsidR="007B1723">
        <w:rPr>
          <w:bCs/>
          <w:i/>
          <w:sz w:val="22"/>
          <w:szCs w:val="22"/>
        </w:rPr>
        <w:t>s</w:t>
      </w:r>
      <w:r w:rsidRPr="00226174">
        <w:rPr>
          <w:bCs/>
          <w:i/>
          <w:sz w:val="22"/>
          <w:szCs w:val="22"/>
        </w:rPr>
        <w:t xml:space="preserve">urveillance: 2010 </w:t>
      </w:r>
      <w:r w:rsidR="007B1723">
        <w:rPr>
          <w:bCs/>
          <w:i/>
          <w:sz w:val="22"/>
          <w:szCs w:val="22"/>
        </w:rPr>
        <w:t>r</w:t>
      </w:r>
      <w:r w:rsidRPr="00226174">
        <w:rPr>
          <w:bCs/>
          <w:i/>
          <w:sz w:val="22"/>
          <w:szCs w:val="22"/>
        </w:rPr>
        <w:t xml:space="preserve">eport on </w:t>
      </w:r>
      <w:r w:rsidR="007B1723">
        <w:rPr>
          <w:bCs/>
          <w:i/>
          <w:sz w:val="22"/>
          <w:szCs w:val="22"/>
        </w:rPr>
        <w:t>c</w:t>
      </w:r>
      <w:r w:rsidRPr="00226174">
        <w:rPr>
          <w:bCs/>
          <w:i/>
          <w:sz w:val="22"/>
          <w:szCs w:val="22"/>
        </w:rPr>
        <w:t xml:space="preserve">ancer </w:t>
      </w:r>
      <w:r w:rsidR="007B1723">
        <w:rPr>
          <w:bCs/>
          <w:i/>
          <w:sz w:val="22"/>
          <w:szCs w:val="22"/>
        </w:rPr>
        <w:t>st</w:t>
      </w:r>
      <w:r w:rsidRPr="00226174">
        <w:rPr>
          <w:bCs/>
          <w:i/>
          <w:sz w:val="22"/>
          <w:szCs w:val="22"/>
        </w:rPr>
        <w:t>atisti</w:t>
      </w:r>
      <w:r w:rsidR="00226174" w:rsidRPr="00226174">
        <w:rPr>
          <w:bCs/>
          <w:i/>
          <w:sz w:val="22"/>
          <w:szCs w:val="22"/>
        </w:rPr>
        <w:t xml:space="preserve">cs in Alberta - Cervical </w:t>
      </w:r>
      <w:r w:rsidR="007B1723">
        <w:rPr>
          <w:bCs/>
          <w:i/>
          <w:sz w:val="22"/>
          <w:szCs w:val="22"/>
        </w:rPr>
        <w:t>C</w:t>
      </w:r>
      <w:r w:rsidR="00226174" w:rsidRPr="00226174">
        <w:rPr>
          <w:bCs/>
          <w:i/>
          <w:sz w:val="22"/>
          <w:szCs w:val="22"/>
        </w:rPr>
        <w:t>ancer:</w:t>
      </w:r>
      <w:r w:rsidRPr="00226174">
        <w:rPr>
          <w:bCs/>
          <w:i/>
          <w:sz w:val="22"/>
          <w:szCs w:val="22"/>
        </w:rPr>
        <w:t xml:space="preserve"> </w:t>
      </w:r>
      <w:r w:rsidR="00226174">
        <w:rPr>
          <w:bCs/>
          <w:sz w:val="22"/>
          <w:szCs w:val="22"/>
        </w:rPr>
        <w:t xml:space="preserve">Alberta Health Services, </w:t>
      </w:r>
      <w:r w:rsidR="00226174" w:rsidRPr="005401AC">
        <w:rPr>
          <w:bCs/>
          <w:sz w:val="22"/>
          <w:szCs w:val="22"/>
        </w:rPr>
        <w:t>2012.</w:t>
      </w:r>
      <w:r w:rsidR="00226174">
        <w:rPr>
          <w:bCs/>
          <w:sz w:val="22"/>
          <w:szCs w:val="22"/>
        </w:rPr>
        <w:t xml:space="preserve"> (</w:t>
      </w:r>
      <w:r w:rsidR="00226174" w:rsidRPr="00226174">
        <w:rPr>
          <w:bCs/>
          <w:sz w:val="22"/>
          <w:szCs w:val="22"/>
        </w:rPr>
        <w:t>http://www.albertahealthservices.ca/poph/hi-poph-surv-cancer-cervical-2010.pdf</w:t>
      </w:r>
      <w:r w:rsidR="00226174">
        <w:rPr>
          <w:bCs/>
          <w:sz w:val="22"/>
          <w:szCs w:val="22"/>
        </w:rPr>
        <w:t>)</w:t>
      </w:r>
      <w:r w:rsidR="00226174" w:rsidRPr="00226174">
        <w:rPr>
          <w:sz w:val="22"/>
          <w:szCs w:val="22"/>
        </w:rPr>
        <w:t xml:space="preserve"> </w:t>
      </w:r>
      <w:r w:rsidR="00226174">
        <w:rPr>
          <w:sz w:val="22"/>
          <w:szCs w:val="22"/>
        </w:rPr>
        <w:t>Accessed 27 September 2015.</w:t>
      </w:r>
    </w:p>
    <w:p w14:paraId="59A3EA05" w14:textId="77777777" w:rsidR="00D338C4" w:rsidRPr="005401AC" w:rsidRDefault="00D338C4">
      <w:pPr>
        <w:pStyle w:val="NormalWeb"/>
        <w:spacing w:line="480" w:lineRule="auto"/>
        <w:divId w:val="2121609888"/>
        <w:rPr>
          <w:bCs/>
          <w:sz w:val="22"/>
          <w:szCs w:val="22"/>
        </w:rPr>
      </w:pPr>
      <w:r w:rsidRPr="005401AC">
        <w:rPr>
          <w:bCs/>
          <w:sz w:val="22"/>
          <w:szCs w:val="22"/>
        </w:rPr>
        <w:t xml:space="preserve">23. </w:t>
      </w:r>
      <w:r w:rsidRPr="00226174">
        <w:rPr>
          <w:b/>
          <w:bCs/>
          <w:sz w:val="22"/>
          <w:szCs w:val="22"/>
        </w:rPr>
        <w:t>Cancer Care.</w:t>
      </w:r>
      <w:r w:rsidRPr="005401AC">
        <w:rPr>
          <w:bCs/>
          <w:sz w:val="22"/>
          <w:szCs w:val="22"/>
        </w:rPr>
        <w:t xml:space="preserve"> </w:t>
      </w:r>
      <w:r w:rsidR="007B1723" w:rsidRPr="00226174">
        <w:rPr>
          <w:bCs/>
          <w:i/>
          <w:sz w:val="22"/>
          <w:szCs w:val="22"/>
        </w:rPr>
        <w:t xml:space="preserve">Cancer </w:t>
      </w:r>
      <w:r w:rsidR="007B1723">
        <w:rPr>
          <w:bCs/>
          <w:i/>
          <w:sz w:val="22"/>
          <w:szCs w:val="22"/>
        </w:rPr>
        <w:t>s</w:t>
      </w:r>
      <w:r w:rsidR="007B1723" w:rsidRPr="00226174">
        <w:rPr>
          <w:bCs/>
          <w:i/>
          <w:sz w:val="22"/>
          <w:szCs w:val="22"/>
        </w:rPr>
        <w:t xml:space="preserve">urveillance: 2010 </w:t>
      </w:r>
      <w:r w:rsidR="007B1723">
        <w:rPr>
          <w:bCs/>
          <w:i/>
          <w:sz w:val="22"/>
          <w:szCs w:val="22"/>
        </w:rPr>
        <w:t>r</w:t>
      </w:r>
      <w:r w:rsidR="007B1723" w:rsidRPr="00226174">
        <w:rPr>
          <w:bCs/>
          <w:i/>
          <w:sz w:val="22"/>
          <w:szCs w:val="22"/>
        </w:rPr>
        <w:t xml:space="preserve">eport on </w:t>
      </w:r>
      <w:r w:rsidR="007B1723">
        <w:rPr>
          <w:bCs/>
          <w:i/>
          <w:sz w:val="22"/>
          <w:szCs w:val="22"/>
        </w:rPr>
        <w:t>c</w:t>
      </w:r>
      <w:r w:rsidR="007B1723" w:rsidRPr="00226174">
        <w:rPr>
          <w:bCs/>
          <w:i/>
          <w:sz w:val="22"/>
          <w:szCs w:val="22"/>
        </w:rPr>
        <w:t xml:space="preserve">ancer </w:t>
      </w:r>
      <w:r w:rsidR="007B1723">
        <w:rPr>
          <w:bCs/>
          <w:i/>
          <w:sz w:val="22"/>
          <w:szCs w:val="22"/>
        </w:rPr>
        <w:t>st</w:t>
      </w:r>
      <w:r w:rsidR="007B1723" w:rsidRPr="00226174">
        <w:rPr>
          <w:bCs/>
          <w:i/>
          <w:sz w:val="22"/>
          <w:szCs w:val="22"/>
        </w:rPr>
        <w:t>atistics in Alberta</w:t>
      </w:r>
      <w:r w:rsidR="00226174">
        <w:rPr>
          <w:bCs/>
          <w:i/>
          <w:sz w:val="22"/>
          <w:szCs w:val="22"/>
        </w:rPr>
        <w:t xml:space="preserve"> - Pancreatic </w:t>
      </w:r>
      <w:r w:rsidR="007B1723">
        <w:rPr>
          <w:bCs/>
          <w:i/>
          <w:sz w:val="22"/>
          <w:szCs w:val="22"/>
        </w:rPr>
        <w:t>C</w:t>
      </w:r>
      <w:r w:rsidR="00226174">
        <w:rPr>
          <w:bCs/>
          <w:i/>
          <w:sz w:val="22"/>
          <w:szCs w:val="22"/>
        </w:rPr>
        <w:t>ancer:</w:t>
      </w:r>
      <w:r w:rsidR="00226174">
        <w:rPr>
          <w:bCs/>
          <w:sz w:val="22"/>
          <w:szCs w:val="22"/>
        </w:rPr>
        <w:t xml:space="preserve"> Alberta Health Services, </w:t>
      </w:r>
      <w:r w:rsidR="00226174" w:rsidRPr="005401AC">
        <w:rPr>
          <w:bCs/>
          <w:sz w:val="22"/>
          <w:szCs w:val="22"/>
        </w:rPr>
        <w:t>2012.</w:t>
      </w:r>
      <w:r w:rsidR="00226174" w:rsidRPr="00226174">
        <w:t xml:space="preserve"> </w:t>
      </w:r>
      <w:r w:rsidR="00226174">
        <w:t>(</w:t>
      </w:r>
      <w:r w:rsidR="00226174" w:rsidRPr="00226174">
        <w:rPr>
          <w:bCs/>
          <w:sz w:val="22"/>
          <w:szCs w:val="22"/>
        </w:rPr>
        <w:t>http://www.albertahealthservices.ca/poph/hi-poph-surv-cancer-pancreas-2010.pdf</w:t>
      </w:r>
      <w:r w:rsidR="00226174">
        <w:rPr>
          <w:bCs/>
          <w:sz w:val="22"/>
          <w:szCs w:val="22"/>
        </w:rPr>
        <w:t>)</w:t>
      </w:r>
      <w:r w:rsidR="00226174" w:rsidRPr="00226174">
        <w:rPr>
          <w:sz w:val="22"/>
          <w:szCs w:val="22"/>
        </w:rPr>
        <w:t xml:space="preserve"> </w:t>
      </w:r>
      <w:r w:rsidR="00226174">
        <w:rPr>
          <w:sz w:val="22"/>
          <w:szCs w:val="22"/>
        </w:rPr>
        <w:t>Accessed 27 September 2015.</w:t>
      </w:r>
    </w:p>
    <w:p w14:paraId="00559CEF" w14:textId="77777777" w:rsidR="00D338C4" w:rsidRPr="005401AC" w:rsidRDefault="00D338C4">
      <w:pPr>
        <w:pStyle w:val="NormalWeb"/>
        <w:spacing w:line="480" w:lineRule="auto"/>
        <w:divId w:val="2121609888"/>
        <w:rPr>
          <w:bCs/>
          <w:sz w:val="22"/>
          <w:szCs w:val="22"/>
        </w:rPr>
      </w:pPr>
      <w:r w:rsidRPr="005401AC">
        <w:rPr>
          <w:bCs/>
          <w:sz w:val="22"/>
          <w:szCs w:val="22"/>
        </w:rPr>
        <w:t xml:space="preserve">24. </w:t>
      </w:r>
      <w:r w:rsidRPr="007B1723">
        <w:rPr>
          <w:b/>
          <w:bCs/>
          <w:sz w:val="22"/>
          <w:szCs w:val="22"/>
        </w:rPr>
        <w:t>Cancer Control AB</w:t>
      </w:r>
      <w:r w:rsidRPr="005401AC">
        <w:rPr>
          <w:bCs/>
          <w:sz w:val="22"/>
          <w:szCs w:val="22"/>
        </w:rPr>
        <w:t xml:space="preserve">. </w:t>
      </w:r>
      <w:r w:rsidR="007B1723" w:rsidRPr="007B1723">
        <w:rPr>
          <w:bCs/>
          <w:i/>
          <w:sz w:val="22"/>
          <w:szCs w:val="22"/>
        </w:rPr>
        <w:t>Surveillance</w:t>
      </w:r>
      <w:r w:rsidRPr="007B1723">
        <w:rPr>
          <w:bCs/>
          <w:i/>
          <w:sz w:val="22"/>
          <w:szCs w:val="22"/>
        </w:rPr>
        <w:t xml:space="preserve"> &amp; Reporting: 2012 Report on </w:t>
      </w:r>
      <w:r w:rsidR="007B1723">
        <w:rPr>
          <w:bCs/>
          <w:i/>
          <w:sz w:val="22"/>
          <w:szCs w:val="22"/>
        </w:rPr>
        <w:t>c</w:t>
      </w:r>
      <w:r w:rsidRPr="007B1723">
        <w:rPr>
          <w:bCs/>
          <w:i/>
          <w:sz w:val="22"/>
          <w:szCs w:val="22"/>
        </w:rPr>
        <w:t xml:space="preserve">ancer </w:t>
      </w:r>
      <w:r w:rsidR="007B1723">
        <w:rPr>
          <w:bCs/>
          <w:i/>
          <w:sz w:val="22"/>
          <w:szCs w:val="22"/>
        </w:rPr>
        <w:t>s</w:t>
      </w:r>
      <w:r w:rsidRPr="007B1723">
        <w:rPr>
          <w:bCs/>
          <w:i/>
          <w:sz w:val="22"/>
          <w:szCs w:val="22"/>
        </w:rPr>
        <w:t xml:space="preserve">tatistics in Alberta - Prostate </w:t>
      </w:r>
      <w:r w:rsidR="007B1723">
        <w:rPr>
          <w:bCs/>
          <w:i/>
          <w:sz w:val="22"/>
          <w:szCs w:val="22"/>
        </w:rPr>
        <w:t>C</w:t>
      </w:r>
      <w:r w:rsidRPr="007B1723">
        <w:rPr>
          <w:bCs/>
          <w:i/>
          <w:sz w:val="22"/>
          <w:szCs w:val="22"/>
        </w:rPr>
        <w:t>ancer</w:t>
      </w:r>
      <w:r w:rsidR="007B1723">
        <w:rPr>
          <w:bCs/>
          <w:i/>
          <w:sz w:val="22"/>
          <w:szCs w:val="22"/>
        </w:rPr>
        <w:t>:</w:t>
      </w:r>
      <w:r w:rsidR="007B1723">
        <w:rPr>
          <w:bCs/>
          <w:sz w:val="22"/>
          <w:szCs w:val="22"/>
        </w:rPr>
        <w:t xml:space="preserve"> Alberta Health Services,</w:t>
      </w:r>
      <w:r w:rsidR="007B1723" w:rsidRPr="005401AC">
        <w:rPr>
          <w:bCs/>
          <w:sz w:val="22"/>
          <w:szCs w:val="22"/>
        </w:rPr>
        <w:t xml:space="preserve"> </w:t>
      </w:r>
      <w:r w:rsidRPr="005401AC">
        <w:rPr>
          <w:bCs/>
          <w:sz w:val="22"/>
          <w:szCs w:val="22"/>
        </w:rPr>
        <w:t xml:space="preserve">2015. </w:t>
      </w:r>
      <w:r w:rsidR="007B1723">
        <w:rPr>
          <w:bCs/>
          <w:sz w:val="22"/>
          <w:szCs w:val="22"/>
        </w:rPr>
        <w:lastRenderedPageBreak/>
        <w:t>(</w:t>
      </w:r>
      <w:r w:rsidR="007B1723" w:rsidRPr="007B1723">
        <w:rPr>
          <w:bCs/>
          <w:sz w:val="22"/>
          <w:szCs w:val="22"/>
        </w:rPr>
        <w:t>http://www.albertahealthservices.ca/assets/healthinfo/poph/hi-poph-surv-cancer-cancer-in-alberta-2012.pdf</w:t>
      </w:r>
      <w:r w:rsidR="007B1723">
        <w:rPr>
          <w:bCs/>
          <w:sz w:val="22"/>
          <w:szCs w:val="22"/>
        </w:rPr>
        <w:t>).</w:t>
      </w:r>
      <w:r w:rsidR="007B1723" w:rsidRPr="007B1723">
        <w:rPr>
          <w:sz w:val="22"/>
          <w:szCs w:val="22"/>
        </w:rPr>
        <w:t xml:space="preserve"> </w:t>
      </w:r>
      <w:r w:rsidR="007B1723">
        <w:rPr>
          <w:sz w:val="22"/>
          <w:szCs w:val="22"/>
        </w:rPr>
        <w:t>Accessed 27 September 2015.</w:t>
      </w:r>
    </w:p>
    <w:p w14:paraId="6F722B81" w14:textId="77777777" w:rsidR="00D338C4" w:rsidRPr="005401AC" w:rsidRDefault="00D338C4">
      <w:pPr>
        <w:pStyle w:val="NormalWeb"/>
        <w:spacing w:line="480" w:lineRule="auto"/>
        <w:divId w:val="2121609888"/>
        <w:rPr>
          <w:bCs/>
          <w:sz w:val="22"/>
          <w:szCs w:val="22"/>
        </w:rPr>
      </w:pPr>
      <w:r w:rsidRPr="005401AC">
        <w:rPr>
          <w:bCs/>
          <w:sz w:val="22"/>
          <w:szCs w:val="22"/>
        </w:rPr>
        <w:t xml:space="preserve">25. </w:t>
      </w:r>
      <w:r w:rsidRPr="007B1723">
        <w:rPr>
          <w:b/>
          <w:bCs/>
          <w:sz w:val="22"/>
          <w:szCs w:val="22"/>
        </w:rPr>
        <w:t>Cancer Control AB.</w:t>
      </w:r>
      <w:r w:rsidRPr="005401AC">
        <w:rPr>
          <w:bCs/>
          <w:sz w:val="22"/>
          <w:szCs w:val="22"/>
        </w:rPr>
        <w:t xml:space="preserve"> </w:t>
      </w:r>
      <w:r w:rsidR="007B1723" w:rsidRPr="007B1723">
        <w:rPr>
          <w:bCs/>
          <w:i/>
          <w:sz w:val="22"/>
          <w:szCs w:val="22"/>
        </w:rPr>
        <w:t xml:space="preserve">Surveillance &amp; Reporting: 2012 Report on </w:t>
      </w:r>
      <w:r w:rsidR="007B1723">
        <w:rPr>
          <w:bCs/>
          <w:i/>
          <w:sz w:val="22"/>
          <w:szCs w:val="22"/>
        </w:rPr>
        <w:t>c</w:t>
      </w:r>
      <w:r w:rsidR="007B1723" w:rsidRPr="007B1723">
        <w:rPr>
          <w:bCs/>
          <w:i/>
          <w:sz w:val="22"/>
          <w:szCs w:val="22"/>
        </w:rPr>
        <w:t xml:space="preserve">ancer </w:t>
      </w:r>
      <w:r w:rsidR="007B1723">
        <w:rPr>
          <w:bCs/>
          <w:i/>
          <w:sz w:val="22"/>
          <w:szCs w:val="22"/>
        </w:rPr>
        <w:t>s</w:t>
      </w:r>
      <w:r w:rsidR="007B1723" w:rsidRPr="007B1723">
        <w:rPr>
          <w:bCs/>
          <w:i/>
          <w:sz w:val="22"/>
          <w:szCs w:val="22"/>
        </w:rPr>
        <w:t xml:space="preserve">tatistics in Alberta </w:t>
      </w:r>
      <w:r w:rsidRPr="007B1723">
        <w:rPr>
          <w:bCs/>
          <w:i/>
          <w:sz w:val="22"/>
          <w:szCs w:val="22"/>
        </w:rPr>
        <w:t>- Kidney Cancer</w:t>
      </w:r>
      <w:r w:rsidR="007B1723" w:rsidRPr="007B1723">
        <w:rPr>
          <w:bCs/>
          <w:i/>
          <w:sz w:val="22"/>
          <w:szCs w:val="22"/>
        </w:rPr>
        <w:t>:</w:t>
      </w:r>
      <w:r w:rsidR="007B1723">
        <w:rPr>
          <w:bCs/>
          <w:sz w:val="22"/>
          <w:szCs w:val="22"/>
        </w:rPr>
        <w:t xml:space="preserve"> Alberta Health Services,</w:t>
      </w:r>
      <w:r w:rsidRPr="005401AC">
        <w:rPr>
          <w:bCs/>
          <w:sz w:val="22"/>
          <w:szCs w:val="22"/>
        </w:rPr>
        <w:t xml:space="preserve"> 2015. </w:t>
      </w:r>
      <w:r w:rsidR="007B1723">
        <w:rPr>
          <w:bCs/>
          <w:sz w:val="22"/>
          <w:szCs w:val="22"/>
        </w:rPr>
        <w:t>(</w:t>
      </w:r>
      <w:r w:rsidR="007B1723" w:rsidRPr="007B1723">
        <w:rPr>
          <w:bCs/>
          <w:sz w:val="22"/>
          <w:szCs w:val="22"/>
        </w:rPr>
        <w:t>http://www.albertahealthservices.ca/assets/healthinfo/poph/hi-poph-surv-cancer-kidney-2012.pdf</w:t>
      </w:r>
      <w:r w:rsidR="007B1723">
        <w:rPr>
          <w:bCs/>
          <w:sz w:val="22"/>
          <w:szCs w:val="22"/>
        </w:rPr>
        <w:t>).</w:t>
      </w:r>
      <w:r w:rsidR="007B1723" w:rsidRPr="007B1723">
        <w:rPr>
          <w:sz w:val="22"/>
          <w:szCs w:val="22"/>
        </w:rPr>
        <w:t xml:space="preserve"> </w:t>
      </w:r>
      <w:r w:rsidR="007B1723">
        <w:rPr>
          <w:sz w:val="22"/>
          <w:szCs w:val="22"/>
        </w:rPr>
        <w:t>Accessed 27 September 2015.</w:t>
      </w:r>
    </w:p>
    <w:p w14:paraId="09FBD3ED" w14:textId="77777777" w:rsidR="00D338C4" w:rsidRPr="005401AC" w:rsidRDefault="00D338C4">
      <w:pPr>
        <w:pStyle w:val="NormalWeb"/>
        <w:spacing w:line="480" w:lineRule="auto"/>
        <w:divId w:val="2121609888"/>
        <w:rPr>
          <w:bCs/>
          <w:sz w:val="22"/>
          <w:szCs w:val="22"/>
        </w:rPr>
      </w:pPr>
      <w:r w:rsidRPr="005401AC">
        <w:rPr>
          <w:bCs/>
          <w:sz w:val="22"/>
          <w:szCs w:val="22"/>
        </w:rPr>
        <w:t xml:space="preserve">26. </w:t>
      </w:r>
      <w:r w:rsidRPr="007B1723">
        <w:rPr>
          <w:b/>
          <w:bCs/>
          <w:sz w:val="22"/>
          <w:szCs w:val="22"/>
        </w:rPr>
        <w:t>Cancer Control AB</w:t>
      </w:r>
      <w:r w:rsidRPr="005401AC">
        <w:rPr>
          <w:bCs/>
          <w:sz w:val="22"/>
          <w:szCs w:val="22"/>
        </w:rPr>
        <w:t xml:space="preserve">. </w:t>
      </w:r>
      <w:r w:rsidR="007B1723" w:rsidRPr="007B1723">
        <w:rPr>
          <w:bCs/>
          <w:i/>
          <w:sz w:val="22"/>
          <w:szCs w:val="22"/>
        </w:rPr>
        <w:t xml:space="preserve">Surveillance &amp; Reporting: 2012 Report on </w:t>
      </w:r>
      <w:r w:rsidR="007B1723">
        <w:rPr>
          <w:bCs/>
          <w:i/>
          <w:sz w:val="22"/>
          <w:szCs w:val="22"/>
        </w:rPr>
        <w:t>c</w:t>
      </w:r>
      <w:r w:rsidR="007B1723" w:rsidRPr="007B1723">
        <w:rPr>
          <w:bCs/>
          <w:i/>
          <w:sz w:val="22"/>
          <w:szCs w:val="22"/>
        </w:rPr>
        <w:t xml:space="preserve">ancer </w:t>
      </w:r>
      <w:r w:rsidR="007B1723">
        <w:rPr>
          <w:bCs/>
          <w:i/>
          <w:sz w:val="22"/>
          <w:szCs w:val="22"/>
        </w:rPr>
        <w:t>s</w:t>
      </w:r>
      <w:r w:rsidR="007B1723" w:rsidRPr="007B1723">
        <w:rPr>
          <w:bCs/>
          <w:i/>
          <w:sz w:val="22"/>
          <w:szCs w:val="22"/>
        </w:rPr>
        <w:t xml:space="preserve">tatistics in Alberta </w:t>
      </w:r>
      <w:r w:rsidRPr="007B1723">
        <w:rPr>
          <w:bCs/>
          <w:i/>
          <w:sz w:val="22"/>
          <w:szCs w:val="22"/>
        </w:rPr>
        <w:t>- Lung Cancer</w:t>
      </w:r>
      <w:r w:rsidR="007B1723">
        <w:rPr>
          <w:bCs/>
          <w:i/>
          <w:sz w:val="22"/>
          <w:szCs w:val="22"/>
        </w:rPr>
        <w:t>:</w:t>
      </w:r>
      <w:r w:rsidR="007B1723">
        <w:rPr>
          <w:bCs/>
          <w:sz w:val="22"/>
          <w:szCs w:val="22"/>
        </w:rPr>
        <w:t xml:space="preserve"> Alberta Health Services,</w:t>
      </w:r>
      <w:r w:rsidR="007B1723" w:rsidRPr="005401AC">
        <w:rPr>
          <w:bCs/>
          <w:sz w:val="22"/>
          <w:szCs w:val="22"/>
        </w:rPr>
        <w:t xml:space="preserve"> </w:t>
      </w:r>
      <w:r w:rsidRPr="005401AC">
        <w:rPr>
          <w:bCs/>
          <w:sz w:val="22"/>
          <w:szCs w:val="22"/>
        </w:rPr>
        <w:t>2015.</w:t>
      </w:r>
      <w:r w:rsidR="007B1723">
        <w:rPr>
          <w:bCs/>
          <w:sz w:val="22"/>
          <w:szCs w:val="22"/>
        </w:rPr>
        <w:t>(</w:t>
      </w:r>
      <w:r w:rsidR="007B1723" w:rsidRPr="007B1723">
        <w:t xml:space="preserve"> </w:t>
      </w:r>
      <w:r w:rsidR="007B1723" w:rsidRPr="007B1723">
        <w:rPr>
          <w:bCs/>
          <w:sz w:val="22"/>
          <w:szCs w:val="22"/>
        </w:rPr>
        <w:t>http://www.albertahealthservices.ca/assets/healthinfo/poph/hi-poph-surv-cancer-lung-2012.pdf</w:t>
      </w:r>
      <w:r w:rsidR="007B1723">
        <w:rPr>
          <w:bCs/>
          <w:sz w:val="22"/>
          <w:szCs w:val="22"/>
        </w:rPr>
        <w:t>).</w:t>
      </w:r>
      <w:r w:rsidR="007B1723" w:rsidRPr="007B1723">
        <w:rPr>
          <w:sz w:val="22"/>
          <w:szCs w:val="22"/>
        </w:rPr>
        <w:t xml:space="preserve"> </w:t>
      </w:r>
      <w:r w:rsidR="007B1723">
        <w:rPr>
          <w:sz w:val="22"/>
          <w:szCs w:val="22"/>
        </w:rPr>
        <w:t>Accessed 27 September 2015.</w:t>
      </w:r>
    </w:p>
    <w:p w14:paraId="1CFDE7B8" w14:textId="77777777" w:rsidR="00D338C4" w:rsidRPr="005401AC" w:rsidRDefault="00D338C4">
      <w:pPr>
        <w:pStyle w:val="NormalWeb"/>
        <w:spacing w:line="480" w:lineRule="auto"/>
        <w:divId w:val="2121609888"/>
        <w:rPr>
          <w:bCs/>
          <w:sz w:val="22"/>
          <w:szCs w:val="22"/>
        </w:rPr>
      </w:pPr>
      <w:r w:rsidRPr="005401AC">
        <w:rPr>
          <w:bCs/>
          <w:sz w:val="22"/>
          <w:szCs w:val="22"/>
        </w:rPr>
        <w:t>27.</w:t>
      </w:r>
      <w:r w:rsidRPr="007B1723">
        <w:rPr>
          <w:b/>
          <w:bCs/>
          <w:sz w:val="22"/>
          <w:szCs w:val="22"/>
        </w:rPr>
        <w:t xml:space="preserve"> Cancer Control AB. </w:t>
      </w:r>
      <w:r w:rsidR="007B1723" w:rsidRPr="007B1723">
        <w:rPr>
          <w:bCs/>
          <w:i/>
          <w:sz w:val="22"/>
          <w:szCs w:val="22"/>
        </w:rPr>
        <w:t xml:space="preserve">Surveillance &amp; Reporting: 2012 Report on </w:t>
      </w:r>
      <w:r w:rsidR="007B1723">
        <w:rPr>
          <w:bCs/>
          <w:i/>
          <w:sz w:val="22"/>
          <w:szCs w:val="22"/>
        </w:rPr>
        <w:t>c</w:t>
      </w:r>
      <w:r w:rsidR="007B1723" w:rsidRPr="007B1723">
        <w:rPr>
          <w:bCs/>
          <w:i/>
          <w:sz w:val="22"/>
          <w:szCs w:val="22"/>
        </w:rPr>
        <w:t xml:space="preserve">ancer </w:t>
      </w:r>
      <w:r w:rsidR="007B1723">
        <w:rPr>
          <w:bCs/>
          <w:i/>
          <w:sz w:val="22"/>
          <w:szCs w:val="22"/>
        </w:rPr>
        <w:t>s</w:t>
      </w:r>
      <w:r w:rsidR="007B1723" w:rsidRPr="007B1723">
        <w:rPr>
          <w:bCs/>
          <w:i/>
          <w:sz w:val="22"/>
          <w:szCs w:val="22"/>
        </w:rPr>
        <w:t>tatistics in Alberta</w:t>
      </w:r>
      <w:r w:rsidRPr="007B1723">
        <w:rPr>
          <w:bCs/>
          <w:i/>
          <w:sz w:val="22"/>
          <w:szCs w:val="22"/>
        </w:rPr>
        <w:t xml:space="preserve"> - Colorectal Cancer</w:t>
      </w:r>
      <w:r w:rsidR="007B1723">
        <w:rPr>
          <w:bCs/>
          <w:i/>
          <w:sz w:val="22"/>
          <w:szCs w:val="22"/>
        </w:rPr>
        <w:t>:</w:t>
      </w:r>
      <w:r w:rsidR="007B1723">
        <w:rPr>
          <w:bCs/>
          <w:sz w:val="22"/>
          <w:szCs w:val="22"/>
        </w:rPr>
        <w:t xml:space="preserve"> Alberta Health Services, </w:t>
      </w:r>
      <w:r w:rsidRPr="005401AC">
        <w:rPr>
          <w:bCs/>
          <w:sz w:val="22"/>
          <w:szCs w:val="22"/>
        </w:rPr>
        <w:t>2015.</w:t>
      </w:r>
      <w:r w:rsidR="007B1723">
        <w:rPr>
          <w:bCs/>
          <w:sz w:val="22"/>
          <w:szCs w:val="22"/>
        </w:rPr>
        <w:t>(</w:t>
      </w:r>
      <w:r w:rsidR="007B1723" w:rsidRPr="007B1723">
        <w:rPr>
          <w:bCs/>
          <w:sz w:val="22"/>
          <w:szCs w:val="22"/>
        </w:rPr>
        <w:t>http://www.albertahealthservices.ca/assets/healthinfo/poph/hi-poph-surv-cancer-colorectal-2012.pdf</w:t>
      </w:r>
      <w:r w:rsidR="007B1723">
        <w:rPr>
          <w:bCs/>
          <w:sz w:val="22"/>
          <w:szCs w:val="22"/>
        </w:rPr>
        <w:t>)</w:t>
      </w:r>
      <w:r w:rsidRPr="005401AC">
        <w:rPr>
          <w:bCs/>
          <w:sz w:val="22"/>
          <w:szCs w:val="22"/>
        </w:rPr>
        <w:t xml:space="preserve"> </w:t>
      </w:r>
      <w:r w:rsidR="007B1723">
        <w:rPr>
          <w:bCs/>
          <w:sz w:val="22"/>
          <w:szCs w:val="22"/>
        </w:rPr>
        <w:t>.</w:t>
      </w:r>
      <w:r w:rsidR="007B1723" w:rsidRPr="007B1723">
        <w:rPr>
          <w:sz w:val="22"/>
          <w:szCs w:val="22"/>
        </w:rPr>
        <w:t xml:space="preserve"> </w:t>
      </w:r>
      <w:r w:rsidR="007B1723">
        <w:rPr>
          <w:sz w:val="22"/>
          <w:szCs w:val="22"/>
        </w:rPr>
        <w:t>Accessed 27 September 2015.</w:t>
      </w:r>
    </w:p>
    <w:p w14:paraId="53AF2F4C" w14:textId="77777777" w:rsidR="00D338C4" w:rsidRPr="005401AC" w:rsidRDefault="00D338C4">
      <w:pPr>
        <w:pStyle w:val="NormalWeb"/>
        <w:spacing w:line="480" w:lineRule="auto"/>
        <w:divId w:val="2121609888"/>
        <w:rPr>
          <w:bCs/>
          <w:sz w:val="22"/>
          <w:szCs w:val="22"/>
        </w:rPr>
      </w:pPr>
      <w:r w:rsidRPr="005401AC">
        <w:rPr>
          <w:bCs/>
          <w:sz w:val="22"/>
          <w:szCs w:val="22"/>
        </w:rPr>
        <w:t xml:space="preserve">28. </w:t>
      </w:r>
      <w:r w:rsidRPr="007B1723">
        <w:rPr>
          <w:b/>
          <w:bCs/>
          <w:sz w:val="22"/>
          <w:szCs w:val="22"/>
        </w:rPr>
        <w:t xml:space="preserve">Cancer Control AB. </w:t>
      </w:r>
      <w:r w:rsidR="007B1723" w:rsidRPr="007B1723">
        <w:rPr>
          <w:bCs/>
          <w:i/>
          <w:sz w:val="22"/>
          <w:szCs w:val="22"/>
        </w:rPr>
        <w:t xml:space="preserve">Surveillance &amp; Reporting: 2012 Report on </w:t>
      </w:r>
      <w:r w:rsidR="007B1723">
        <w:rPr>
          <w:bCs/>
          <w:i/>
          <w:sz w:val="22"/>
          <w:szCs w:val="22"/>
        </w:rPr>
        <w:t>c</w:t>
      </w:r>
      <w:r w:rsidR="007B1723" w:rsidRPr="007B1723">
        <w:rPr>
          <w:bCs/>
          <w:i/>
          <w:sz w:val="22"/>
          <w:szCs w:val="22"/>
        </w:rPr>
        <w:t xml:space="preserve">ancer </w:t>
      </w:r>
      <w:r w:rsidR="007B1723">
        <w:rPr>
          <w:bCs/>
          <w:i/>
          <w:sz w:val="22"/>
          <w:szCs w:val="22"/>
        </w:rPr>
        <w:t>s</w:t>
      </w:r>
      <w:r w:rsidR="007B1723" w:rsidRPr="007B1723">
        <w:rPr>
          <w:bCs/>
          <w:i/>
          <w:sz w:val="22"/>
          <w:szCs w:val="22"/>
        </w:rPr>
        <w:t xml:space="preserve">tatistics in Alberta </w:t>
      </w:r>
      <w:r w:rsidRPr="007B1723">
        <w:rPr>
          <w:bCs/>
          <w:i/>
          <w:sz w:val="22"/>
          <w:szCs w:val="22"/>
        </w:rPr>
        <w:t>- Breast Cancer</w:t>
      </w:r>
      <w:r w:rsidR="007B1723">
        <w:rPr>
          <w:bCs/>
          <w:i/>
          <w:sz w:val="22"/>
          <w:szCs w:val="22"/>
        </w:rPr>
        <w:t>:</w:t>
      </w:r>
      <w:r w:rsidR="007B1723">
        <w:rPr>
          <w:bCs/>
          <w:sz w:val="22"/>
          <w:szCs w:val="22"/>
        </w:rPr>
        <w:t xml:space="preserve"> Alberta Health Services,</w:t>
      </w:r>
      <w:r w:rsidR="007B1723" w:rsidRPr="005401AC">
        <w:rPr>
          <w:bCs/>
          <w:sz w:val="22"/>
          <w:szCs w:val="22"/>
        </w:rPr>
        <w:t xml:space="preserve"> </w:t>
      </w:r>
      <w:r w:rsidRPr="005401AC">
        <w:rPr>
          <w:bCs/>
          <w:sz w:val="22"/>
          <w:szCs w:val="22"/>
        </w:rPr>
        <w:t>2015.</w:t>
      </w:r>
      <w:r w:rsidR="007B1723">
        <w:rPr>
          <w:bCs/>
          <w:sz w:val="22"/>
          <w:szCs w:val="22"/>
        </w:rPr>
        <w:t>(</w:t>
      </w:r>
      <w:r w:rsidR="007B1723" w:rsidRPr="007B1723">
        <w:t xml:space="preserve"> </w:t>
      </w:r>
      <w:r w:rsidR="007B1723" w:rsidRPr="007B1723">
        <w:rPr>
          <w:bCs/>
          <w:sz w:val="22"/>
          <w:szCs w:val="22"/>
        </w:rPr>
        <w:t>http://www.albertahealthservices.ca/assets/healthinfo/poph/hi-poph-surv-cancer-breast-2012.pdf</w:t>
      </w:r>
      <w:r w:rsidR="007B1723">
        <w:rPr>
          <w:bCs/>
          <w:sz w:val="22"/>
          <w:szCs w:val="22"/>
        </w:rPr>
        <w:t>).</w:t>
      </w:r>
      <w:r w:rsidR="007B1723" w:rsidRPr="007B1723">
        <w:rPr>
          <w:sz w:val="22"/>
          <w:szCs w:val="22"/>
        </w:rPr>
        <w:t xml:space="preserve"> </w:t>
      </w:r>
      <w:r w:rsidR="007B1723">
        <w:rPr>
          <w:sz w:val="22"/>
          <w:szCs w:val="22"/>
        </w:rPr>
        <w:t>Accessed 27 September 2015.</w:t>
      </w:r>
    </w:p>
    <w:p w14:paraId="02B64BF5" w14:textId="77777777" w:rsidR="00D338C4" w:rsidRPr="005401AC" w:rsidRDefault="00D338C4">
      <w:pPr>
        <w:pStyle w:val="NormalWeb"/>
        <w:spacing w:line="480" w:lineRule="auto"/>
        <w:divId w:val="2121609888"/>
        <w:rPr>
          <w:bCs/>
          <w:sz w:val="22"/>
          <w:szCs w:val="22"/>
        </w:rPr>
      </w:pPr>
      <w:r w:rsidRPr="005401AC">
        <w:rPr>
          <w:bCs/>
          <w:sz w:val="22"/>
          <w:szCs w:val="22"/>
        </w:rPr>
        <w:t xml:space="preserve">29. </w:t>
      </w:r>
      <w:r w:rsidRPr="007B1723">
        <w:rPr>
          <w:b/>
          <w:bCs/>
          <w:sz w:val="22"/>
          <w:szCs w:val="22"/>
        </w:rPr>
        <w:t>Cancer Control AB</w:t>
      </w:r>
      <w:r w:rsidRPr="005401AC">
        <w:rPr>
          <w:bCs/>
          <w:sz w:val="22"/>
          <w:szCs w:val="22"/>
        </w:rPr>
        <w:t xml:space="preserve">. </w:t>
      </w:r>
      <w:r w:rsidR="007B1723" w:rsidRPr="007B1723">
        <w:rPr>
          <w:bCs/>
          <w:i/>
          <w:sz w:val="22"/>
          <w:szCs w:val="22"/>
        </w:rPr>
        <w:t xml:space="preserve">Surveillance &amp; Reporting: 2012 Report on </w:t>
      </w:r>
      <w:r w:rsidR="007B1723">
        <w:rPr>
          <w:bCs/>
          <w:i/>
          <w:sz w:val="22"/>
          <w:szCs w:val="22"/>
        </w:rPr>
        <w:t>c</w:t>
      </w:r>
      <w:r w:rsidR="007B1723" w:rsidRPr="007B1723">
        <w:rPr>
          <w:bCs/>
          <w:i/>
          <w:sz w:val="22"/>
          <w:szCs w:val="22"/>
        </w:rPr>
        <w:t xml:space="preserve">ancer </w:t>
      </w:r>
      <w:r w:rsidR="007B1723">
        <w:rPr>
          <w:bCs/>
          <w:i/>
          <w:sz w:val="22"/>
          <w:szCs w:val="22"/>
        </w:rPr>
        <w:t>s</w:t>
      </w:r>
      <w:r w:rsidR="007B1723" w:rsidRPr="007B1723">
        <w:rPr>
          <w:bCs/>
          <w:i/>
          <w:sz w:val="22"/>
          <w:szCs w:val="22"/>
        </w:rPr>
        <w:t xml:space="preserve">tatistics in Alberta </w:t>
      </w:r>
      <w:r w:rsidRPr="007B1723">
        <w:rPr>
          <w:bCs/>
          <w:i/>
          <w:sz w:val="22"/>
          <w:szCs w:val="22"/>
        </w:rPr>
        <w:t>- Non-Hodgkin Lymphoma</w:t>
      </w:r>
      <w:r w:rsidR="007B1723">
        <w:rPr>
          <w:bCs/>
          <w:i/>
          <w:sz w:val="22"/>
          <w:szCs w:val="22"/>
        </w:rPr>
        <w:t>:</w:t>
      </w:r>
      <w:r w:rsidR="007B1723">
        <w:rPr>
          <w:bCs/>
          <w:sz w:val="22"/>
          <w:szCs w:val="22"/>
        </w:rPr>
        <w:t xml:space="preserve"> Alberta Health Services,</w:t>
      </w:r>
      <w:r w:rsidR="007B1723" w:rsidRPr="005401AC">
        <w:rPr>
          <w:bCs/>
          <w:sz w:val="22"/>
          <w:szCs w:val="22"/>
        </w:rPr>
        <w:t xml:space="preserve"> </w:t>
      </w:r>
      <w:r w:rsidRPr="005401AC">
        <w:rPr>
          <w:bCs/>
          <w:sz w:val="22"/>
          <w:szCs w:val="22"/>
        </w:rPr>
        <w:t xml:space="preserve">2015. </w:t>
      </w:r>
      <w:r w:rsidR="007B1723">
        <w:rPr>
          <w:bCs/>
          <w:sz w:val="22"/>
          <w:szCs w:val="22"/>
        </w:rPr>
        <w:t>(</w:t>
      </w:r>
      <w:r w:rsidR="007B1723" w:rsidRPr="007B1723">
        <w:rPr>
          <w:bCs/>
          <w:sz w:val="22"/>
          <w:szCs w:val="22"/>
        </w:rPr>
        <w:t>http://www.albertahealthservices.ca/assets/healthinfo/poph/hi-poph-surv-cancer-nhl-2012.pdf</w:t>
      </w:r>
      <w:r w:rsidR="007B1723">
        <w:rPr>
          <w:bCs/>
          <w:sz w:val="22"/>
          <w:szCs w:val="22"/>
        </w:rPr>
        <w:t>).</w:t>
      </w:r>
      <w:r w:rsidR="007B1723" w:rsidRPr="007B1723">
        <w:rPr>
          <w:sz w:val="22"/>
          <w:szCs w:val="22"/>
        </w:rPr>
        <w:t xml:space="preserve"> </w:t>
      </w:r>
      <w:r w:rsidR="007B1723">
        <w:rPr>
          <w:sz w:val="22"/>
          <w:szCs w:val="22"/>
        </w:rPr>
        <w:t>Accessed 27 September 2015.</w:t>
      </w:r>
    </w:p>
    <w:p w14:paraId="268CA536" w14:textId="77777777" w:rsidR="00D338C4" w:rsidRPr="005401AC" w:rsidRDefault="00D338C4">
      <w:pPr>
        <w:pStyle w:val="NormalWeb"/>
        <w:spacing w:line="480" w:lineRule="auto"/>
        <w:divId w:val="2121609888"/>
        <w:rPr>
          <w:bCs/>
          <w:sz w:val="22"/>
          <w:szCs w:val="22"/>
        </w:rPr>
      </w:pPr>
      <w:r w:rsidRPr="005401AC">
        <w:rPr>
          <w:bCs/>
          <w:sz w:val="22"/>
          <w:szCs w:val="22"/>
        </w:rPr>
        <w:t xml:space="preserve">30. </w:t>
      </w:r>
      <w:r w:rsidRPr="007B1723">
        <w:rPr>
          <w:b/>
          <w:bCs/>
          <w:sz w:val="22"/>
          <w:szCs w:val="22"/>
        </w:rPr>
        <w:t xml:space="preserve">Cancer Control AB. </w:t>
      </w:r>
      <w:r w:rsidR="007B1723" w:rsidRPr="007B1723">
        <w:rPr>
          <w:bCs/>
          <w:i/>
          <w:sz w:val="22"/>
          <w:szCs w:val="22"/>
        </w:rPr>
        <w:t xml:space="preserve">Surveillance &amp; Reporting: 2012 Report on </w:t>
      </w:r>
      <w:r w:rsidR="007B1723">
        <w:rPr>
          <w:bCs/>
          <w:i/>
          <w:sz w:val="22"/>
          <w:szCs w:val="22"/>
        </w:rPr>
        <w:t>c</w:t>
      </w:r>
      <w:r w:rsidR="007B1723" w:rsidRPr="007B1723">
        <w:rPr>
          <w:bCs/>
          <w:i/>
          <w:sz w:val="22"/>
          <w:szCs w:val="22"/>
        </w:rPr>
        <w:t xml:space="preserve">ancer </w:t>
      </w:r>
      <w:r w:rsidR="007B1723">
        <w:rPr>
          <w:bCs/>
          <w:i/>
          <w:sz w:val="22"/>
          <w:szCs w:val="22"/>
        </w:rPr>
        <w:t>s</w:t>
      </w:r>
      <w:r w:rsidR="007B1723" w:rsidRPr="007B1723">
        <w:rPr>
          <w:bCs/>
          <w:i/>
          <w:sz w:val="22"/>
          <w:szCs w:val="22"/>
        </w:rPr>
        <w:t xml:space="preserve">tatistics in Alberta </w:t>
      </w:r>
      <w:r w:rsidRPr="007B1723">
        <w:rPr>
          <w:bCs/>
          <w:i/>
          <w:sz w:val="22"/>
          <w:szCs w:val="22"/>
        </w:rPr>
        <w:t>- Bladder Cancer</w:t>
      </w:r>
      <w:r w:rsidR="007B1723" w:rsidRPr="007B1723">
        <w:rPr>
          <w:bCs/>
          <w:i/>
          <w:sz w:val="22"/>
          <w:szCs w:val="22"/>
        </w:rPr>
        <w:t xml:space="preserve">: </w:t>
      </w:r>
      <w:r w:rsidR="007B1723">
        <w:rPr>
          <w:bCs/>
          <w:sz w:val="22"/>
          <w:szCs w:val="22"/>
        </w:rPr>
        <w:t>Alberta Health Services,</w:t>
      </w:r>
      <w:r w:rsidR="007B1723" w:rsidRPr="005401AC">
        <w:rPr>
          <w:bCs/>
          <w:sz w:val="22"/>
          <w:szCs w:val="22"/>
        </w:rPr>
        <w:t xml:space="preserve"> </w:t>
      </w:r>
      <w:r w:rsidRPr="005401AC">
        <w:rPr>
          <w:bCs/>
          <w:sz w:val="22"/>
          <w:szCs w:val="22"/>
        </w:rPr>
        <w:t xml:space="preserve"> 2015. </w:t>
      </w:r>
      <w:r w:rsidR="007B1723">
        <w:rPr>
          <w:bCs/>
          <w:sz w:val="22"/>
          <w:szCs w:val="22"/>
        </w:rPr>
        <w:t>(</w:t>
      </w:r>
      <w:r w:rsidR="007B1723" w:rsidRPr="007B1723">
        <w:rPr>
          <w:bCs/>
          <w:sz w:val="22"/>
          <w:szCs w:val="22"/>
        </w:rPr>
        <w:t>http://www.albertahealthservices.ca/assets/healthinfo/poph/hi-poph-surv-cancer-bladder-2012.pdf</w:t>
      </w:r>
      <w:r w:rsidR="007B1723">
        <w:rPr>
          <w:bCs/>
          <w:sz w:val="22"/>
          <w:szCs w:val="22"/>
        </w:rPr>
        <w:t>).</w:t>
      </w:r>
      <w:r w:rsidR="007B1723" w:rsidRPr="007B1723">
        <w:rPr>
          <w:sz w:val="22"/>
          <w:szCs w:val="22"/>
        </w:rPr>
        <w:t xml:space="preserve"> </w:t>
      </w:r>
      <w:r w:rsidR="007B1723">
        <w:rPr>
          <w:sz w:val="22"/>
          <w:szCs w:val="22"/>
        </w:rPr>
        <w:t>Accessed 27 September 2015.</w:t>
      </w:r>
    </w:p>
    <w:p w14:paraId="7CAACCBA" w14:textId="77777777" w:rsidR="00D338C4" w:rsidRPr="005401AC" w:rsidRDefault="00D338C4">
      <w:pPr>
        <w:pStyle w:val="NormalWeb"/>
        <w:spacing w:line="480" w:lineRule="auto"/>
        <w:divId w:val="2121609888"/>
        <w:rPr>
          <w:bCs/>
          <w:sz w:val="22"/>
          <w:szCs w:val="22"/>
        </w:rPr>
      </w:pPr>
      <w:r w:rsidRPr="005401AC">
        <w:rPr>
          <w:bCs/>
          <w:sz w:val="22"/>
          <w:szCs w:val="22"/>
        </w:rPr>
        <w:lastRenderedPageBreak/>
        <w:t>31.</w:t>
      </w:r>
      <w:r w:rsidRPr="007B1723">
        <w:rPr>
          <w:b/>
          <w:bCs/>
          <w:sz w:val="22"/>
          <w:szCs w:val="22"/>
        </w:rPr>
        <w:t xml:space="preserve"> Cancer Control AB.</w:t>
      </w:r>
      <w:r w:rsidRPr="005401AC">
        <w:rPr>
          <w:bCs/>
          <w:sz w:val="22"/>
          <w:szCs w:val="22"/>
        </w:rPr>
        <w:t xml:space="preserve"> </w:t>
      </w:r>
      <w:r w:rsidR="007B1723" w:rsidRPr="007B1723">
        <w:rPr>
          <w:bCs/>
          <w:i/>
          <w:sz w:val="22"/>
          <w:szCs w:val="22"/>
        </w:rPr>
        <w:t xml:space="preserve">Surveillance &amp; Reporting: 2012 Report on </w:t>
      </w:r>
      <w:r w:rsidR="007B1723">
        <w:rPr>
          <w:bCs/>
          <w:i/>
          <w:sz w:val="22"/>
          <w:szCs w:val="22"/>
        </w:rPr>
        <w:t>c</w:t>
      </w:r>
      <w:r w:rsidR="007B1723" w:rsidRPr="007B1723">
        <w:rPr>
          <w:bCs/>
          <w:i/>
          <w:sz w:val="22"/>
          <w:szCs w:val="22"/>
        </w:rPr>
        <w:t xml:space="preserve">ancer </w:t>
      </w:r>
      <w:r w:rsidR="007B1723">
        <w:rPr>
          <w:bCs/>
          <w:i/>
          <w:sz w:val="22"/>
          <w:szCs w:val="22"/>
        </w:rPr>
        <w:t>s</w:t>
      </w:r>
      <w:r w:rsidR="007B1723" w:rsidRPr="007B1723">
        <w:rPr>
          <w:bCs/>
          <w:i/>
          <w:sz w:val="22"/>
          <w:szCs w:val="22"/>
        </w:rPr>
        <w:t>tatistics in Alberta</w:t>
      </w:r>
      <w:r w:rsidRPr="007B1723">
        <w:rPr>
          <w:bCs/>
          <w:i/>
          <w:sz w:val="22"/>
          <w:szCs w:val="22"/>
        </w:rPr>
        <w:t xml:space="preserve"> - Uterine Cancer</w:t>
      </w:r>
      <w:r w:rsidR="007B1723">
        <w:rPr>
          <w:bCs/>
          <w:i/>
          <w:sz w:val="22"/>
          <w:szCs w:val="22"/>
        </w:rPr>
        <w:t>:</w:t>
      </w:r>
      <w:r w:rsidR="007B1723">
        <w:rPr>
          <w:bCs/>
          <w:sz w:val="22"/>
          <w:szCs w:val="22"/>
        </w:rPr>
        <w:t xml:space="preserve"> Alberta Health Services, </w:t>
      </w:r>
      <w:r w:rsidRPr="005401AC">
        <w:rPr>
          <w:bCs/>
          <w:sz w:val="22"/>
          <w:szCs w:val="22"/>
        </w:rPr>
        <w:t>2015.</w:t>
      </w:r>
      <w:r w:rsidR="007B1723">
        <w:rPr>
          <w:bCs/>
          <w:sz w:val="22"/>
          <w:szCs w:val="22"/>
        </w:rPr>
        <w:t xml:space="preserve"> (</w:t>
      </w:r>
      <w:r w:rsidR="007B1723" w:rsidRPr="007B1723">
        <w:t xml:space="preserve"> </w:t>
      </w:r>
      <w:r w:rsidR="007B1723" w:rsidRPr="007B1723">
        <w:rPr>
          <w:bCs/>
          <w:sz w:val="22"/>
          <w:szCs w:val="22"/>
        </w:rPr>
        <w:t>http://www.albertahealthservices.ca/assets/healthinfo/poph/hi-poph-surv-cancer-uterine-2012.pdf</w:t>
      </w:r>
      <w:r w:rsidR="007B1723">
        <w:rPr>
          <w:bCs/>
          <w:sz w:val="22"/>
          <w:szCs w:val="22"/>
        </w:rPr>
        <w:t>).</w:t>
      </w:r>
      <w:r w:rsidR="007B1723" w:rsidRPr="007B1723">
        <w:rPr>
          <w:sz w:val="22"/>
          <w:szCs w:val="22"/>
        </w:rPr>
        <w:t xml:space="preserve"> </w:t>
      </w:r>
      <w:r w:rsidR="007B1723">
        <w:rPr>
          <w:sz w:val="22"/>
          <w:szCs w:val="22"/>
        </w:rPr>
        <w:t>Accessed 27 September 2015.</w:t>
      </w:r>
    </w:p>
    <w:p w14:paraId="3F7CF0AF" w14:textId="77777777" w:rsidR="00D338C4" w:rsidRPr="005401AC" w:rsidRDefault="00D338C4">
      <w:pPr>
        <w:pStyle w:val="NormalWeb"/>
        <w:spacing w:line="480" w:lineRule="auto"/>
        <w:divId w:val="2121609888"/>
        <w:rPr>
          <w:bCs/>
          <w:sz w:val="22"/>
          <w:szCs w:val="22"/>
        </w:rPr>
      </w:pPr>
      <w:r w:rsidRPr="005401AC">
        <w:rPr>
          <w:bCs/>
          <w:sz w:val="22"/>
          <w:szCs w:val="22"/>
        </w:rPr>
        <w:t xml:space="preserve">32. </w:t>
      </w:r>
      <w:r w:rsidRPr="007B1723">
        <w:rPr>
          <w:b/>
          <w:bCs/>
          <w:sz w:val="22"/>
          <w:szCs w:val="22"/>
        </w:rPr>
        <w:t>Cancer Control AB</w:t>
      </w:r>
      <w:r w:rsidRPr="005401AC">
        <w:rPr>
          <w:bCs/>
          <w:sz w:val="22"/>
          <w:szCs w:val="22"/>
        </w:rPr>
        <w:t xml:space="preserve">. </w:t>
      </w:r>
      <w:r w:rsidR="007B1723" w:rsidRPr="007B1723">
        <w:rPr>
          <w:bCs/>
          <w:i/>
          <w:sz w:val="22"/>
          <w:szCs w:val="22"/>
        </w:rPr>
        <w:t xml:space="preserve">Surveillance &amp; Reporting: 2012 Report on </w:t>
      </w:r>
      <w:r w:rsidR="007B1723">
        <w:rPr>
          <w:bCs/>
          <w:i/>
          <w:sz w:val="22"/>
          <w:szCs w:val="22"/>
        </w:rPr>
        <w:t>c</w:t>
      </w:r>
      <w:r w:rsidR="007B1723" w:rsidRPr="007B1723">
        <w:rPr>
          <w:bCs/>
          <w:i/>
          <w:sz w:val="22"/>
          <w:szCs w:val="22"/>
        </w:rPr>
        <w:t xml:space="preserve">ancer </w:t>
      </w:r>
      <w:r w:rsidR="007B1723">
        <w:rPr>
          <w:bCs/>
          <w:i/>
          <w:sz w:val="22"/>
          <w:szCs w:val="22"/>
        </w:rPr>
        <w:t>s</w:t>
      </w:r>
      <w:r w:rsidR="007B1723" w:rsidRPr="007B1723">
        <w:rPr>
          <w:bCs/>
          <w:i/>
          <w:sz w:val="22"/>
          <w:szCs w:val="22"/>
        </w:rPr>
        <w:t>tatistics in Alberta</w:t>
      </w:r>
      <w:r w:rsidRPr="007B1723">
        <w:rPr>
          <w:bCs/>
          <w:i/>
          <w:sz w:val="22"/>
          <w:szCs w:val="22"/>
        </w:rPr>
        <w:t xml:space="preserve"> - Leukemia</w:t>
      </w:r>
      <w:r w:rsidR="007B1723" w:rsidRPr="007B1723">
        <w:rPr>
          <w:bCs/>
          <w:i/>
          <w:sz w:val="22"/>
          <w:szCs w:val="22"/>
        </w:rPr>
        <w:t xml:space="preserve">: </w:t>
      </w:r>
      <w:r w:rsidR="007B1723">
        <w:rPr>
          <w:bCs/>
          <w:sz w:val="22"/>
          <w:szCs w:val="22"/>
        </w:rPr>
        <w:t>Alberta Health Services,</w:t>
      </w:r>
      <w:r w:rsidR="007B1723" w:rsidRPr="005401AC">
        <w:rPr>
          <w:bCs/>
          <w:sz w:val="22"/>
          <w:szCs w:val="22"/>
        </w:rPr>
        <w:t xml:space="preserve"> </w:t>
      </w:r>
      <w:r w:rsidRPr="005401AC">
        <w:rPr>
          <w:bCs/>
          <w:sz w:val="22"/>
          <w:szCs w:val="22"/>
        </w:rPr>
        <w:t xml:space="preserve"> 2015. </w:t>
      </w:r>
      <w:r w:rsidR="007B1723">
        <w:rPr>
          <w:bCs/>
          <w:sz w:val="22"/>
          <w:szCs w:val="22"/>
        </w:rPr>
        <w:t>(</w:t>
      </w:r>
      <w:r w:rsidR="007B1723" w:rsidRPr="007B1723">
        <w:rPr>
          <w:bCs/>
          <w:sz w:val="22"/>
          <w:szCs w:val="22"/>
        </w:rPr>
        <w:t>http://www.albertahealthservices.ca/assets/healthinfo/poph/hi-poph-surv-cancer-leukemia-2012.pdf</w:t>
      </w:r>
      <w:r w:rsidR="007B1723">
        <w:rPr>
          <w:bCs/>
          <w:sz w:val="22"/>
          <w:szCs w:val="22"/>
        </w:rPr>
        <w:t>).</w:t>
      </w:r>
      <w:r w:rsidR="007B1723" w:rsidRPr="007B1723">
        <w:rPr>
          <w:sz w:val="22"/>
          <w:szCs w:val="22"/>
        </w:rPr>
        <w:t xml:space="preserve"> </w:t>
      </w:r>
      <w:r w:rsidR="007B1723">
        <w:rPr>
          <w:sz w:val="22"/>
          <w:szCs w:val="22"/>
        </w:rPr>
        <w:t>Accessed 27 September 2015.</w:t>
      </w:r>
    </w:p>
    <w:p w14:paraId="372A3FD1" w14:textId="77777777" w:rsidR="00D338C4" w:rsidRPr="005401AC" w:rsidRDefault="00D338C4">
      <w:pPr>
        <w:pStyle w:val="NormalWeb"/>
        <w:spacing w:line="480" w:lineRule="auto"/>
        <w:divId w:val="2121609888"/>
        <w:rPr>
          <w:bCs/>
          <w:sz w:val="22"/>
          <w:szCs w:val="22"/>
        </w:rPr>
      </w:pPr>
      <w:r w:rsidRPr="005401AC">
        <w:rPr>
          <w:bCs/>
          <w:sz w:val="22"/>
          <w:szCs w:val="22"/>
        </w:rPr>
        <w:t xml:space="preserve">33. </w:t>
      </w:r>
      <w:r w:rsidR="00144F4C" w:rsidRPr="007467DA">
        <w:rPr>
          <w:b/>
          <w:sz w:val="22"/>
          <w:szCs w:val="22"/>
        </w:rPr>
        <w:t>BC Cancer Agency.</w:t>
      </w:r>
      <w:r w:rsidR="00144F4C">
        <w:rPr>
          <w:sz w:val="22"/>
          <w:szCs w:val="22"/>
        </w:rPr>
        <w:t xml:space="preserve"> </w:t>
      </w:r>
      <w:r w:rsidR="00144F4C" w:rsidRPr="007467DA">
        <w:rPr>
          <w:bCs/>
          <w:sz w:val="22"/>
          <w:szCs w:val="22"/>
        </w:rPr>
        <w:t xml:space="preserve">Number of </w:t>
      </w:r>
      <w:r w:rsidR="00144F4C">
        <w:rPr>
          <w:bCs/>
          <w:sz w:val="22"/>
          <w:szCs w:val="22"/>
        </w:rPr>
        <w:t>p</w:t>
      </w:r>
      <w:r w:rsidR="00144F4C" w:rsidRPr="007467DA">
        <w:rPr>
          <w:bCs/>
          <w:sz w:val="22"/>
          <w:szCs w:val="22"/>
        </w:rPr>
        <w:t xml:space="preserve">revalent </w:t>
      </w:r>
      <w:r w:rsidR="00144F4C">
        <w:rPr>
          <w:bCs/>
          <w:sz w:val="22"/>
          <w:szCs w:val="22"/>
        </w:rPr>
        <w:t>c</w:t>
      </w:r>
      <w:r w:rsidR="00144F4C" w:rsidRPr="007467DA">
        <w:rPr>
          <w:bCs/>
          <w:sz w:val="22"/>
          <w:szCs w:val="22"/>
        </w:rPr>
        <w:t>ancers by</w:t>
      </w:r>
      <w:r w:rsidR="00144F4C">
        <w:rPr>
          <w:bCs/>
          <w:sz w:val="22"/>
          <w:szCs w:val="22"/>
        </w:rPr>
        <w:t xml:space="preserve"> c</w:t>
      </w:r>
      <w:r w:rsidR="00144F4C" w:rsidRPr="007467DA">
        <w:rPr>
          <w:bCs/>
          <w:sz w:val="22"/>
          <w:szCs w:val="22"/>
        </w:rPr>
        <w:t xml:space="preserve">ancer </w:t>
      </w:r>
      <w:r w:rsidR="00144F4C">
        <w:rPr>
          <w:bCs/>
          <w:sz w:val="22"/>
          <w:szCs w:val="22"/>
        </w:rPr>
        <w:t>t</w:t>
      </w:r>
      <w:r w:rsidR="00144F4C" w:rsidRPr="007467DA">
        <w:rPr>
          <w:bCs/>
          <w:sz w:val="22"/>
          <w:szCs w:val="22"/>
        </w:rPr>
        <w:t xml:space="preserve">ype and </w:t>
      </w:r>
      <w:r w:rsidR="00144F4C">
        <w:rPr>
          <w:bCs/>
          <w:sz w:val="22"/>
          <w:szCs w:val="22"/>
        </w:rPr>
        <w:t>y</w:t>
      </w:r>
      <w:r w:rsidR="00144F4C" w:rsidRPr="007467DA">
        <w:rPr>
          <w:bCs/>
          <w:sz w:val="22"/>
          <w:szCs w:val="22"/>
        </w:rPr>
        <w:t>ear (2005-2020)</w:t>
      </w:r>
      <w:r w:rsidR="00144F4C">
        <w:rPr>
          <w:bCs/>
          <w:sz w:val="22"/>
          <w:szCs w:val="22"/>
        </w:rPr>
        <w:t xml:space="preserve">. 2015. </w:t>
      </w:r>
      <w:r w:rsidR="00144F4C" w:rsidRPr="007467DA">
        <w:rPr>
          <w:sz w:val="22"/>
          <w:szCs w:val="22"/>
        </w:rPr>
        <w:t xml:space="preserve"> </w:t>
      </w:r>
      <w:r w:rsidR="00144F4C">
        <w:rPr>
          <w:sz w:val="22"/>
          <w:szCs w:val="22"/>
        </w:rPr>
        <w:t>(</w:t>
      </w:r>
      <w:hyperlink r:id="rId10" w:tgtFrame="_blank" w:history="1">
        <w:r w:rsidR="00144F4C">
          <w:rPr>
            <w:rStyle w:val="Hyperlink"/>
            <w:sz w:val="22"/>
            <w:szCs w:val="22"/>
          </w:rPr>
          <w:t>http://www.bccancer.bc.ca/health-info/disease-system-statistics/bc-cancer-statistics/facts-and-figures</w:t>
        </w:r>
      </w:hyperlink>
      <w:r w:rsidR="00144F4C">
        <w:rPr>
          <w:sz w:val="22"/>
          <w:szCs w:val="22"/>
        </w:rPr>
        <w:t>). Accessed 27 September 2015.</w:t>
      </w:r>
    </w:p>
    <w:p w14:paraId="6ADF1163" w14:textId="77777777" w:rsidR="00D338C4" w:rsidRPr="005401AC" w:rsidRDefault="00D338C4">
      <w:pPr>
        <w:pStyle w:val="NormalWeb"/>
        <w:spacing w:line="480" w:lineRule="auto"/>
        <w:divId w:val="2121609888"/>
        <w:rPr>
          <w:bCs/>
          <w:sz w:val="22"/>
          <w:szCs w:val="22"/>
        </w:rPr>
      </w:pPr>
      <w:r w:rsidRPr="005401AC">
        <w:rPr>
          <w:bCs/>
          <w:sz w:val="22"/>
          <w:szCs w:val="22"/>
        </w:rPr>
        <w:t xml:space="preserve">34. </w:t>
      </w:r>
      <w:r w:rsidRPr="00144F4C">
        <w:rPr>
          <w:b/>
          <w:bCs/>
          <w:sz w:val="22"/>
          <w:szCs w:val="22"/>
        </w:rPr>
        <w:t xml:space="preserve">Kliewer E, Wajda A, Blanchard J. </w:t>
      </w:r>
      <w:r w:rsidRPr="00144F4C">
        <w:rPr>
          <w:bCs/>
          <w:i/>
          <w:sz w:val="22"/>
          <w:szCs w:val="22"/>
        </w:rPr>
        <w:t>The increasing cancer burden: Manitoba cancer projections 1999-2025</w:t>
      </w:r>
      <w:r w:rsidR="00144F4C" w:rsidRPr="00144F4C">
        <w:rPr>
          <w:bCs/>
          <w:i/>
          <w:sz w:val="22"/>
          <w:szCs w:val="22"/>
        </w:rPr>
        <w:t>:</w:t>
      </w:r>
      <w:r w:rsidRPr="005401AC">
        <w:rPr>
          <w:bCs/>
          <w:sz w:val="22"/>
          <w:szCs w:val="22"/>
        </w:rPr>
        <w:t xml:space="preserve"> CancerCare Manitoba</w:t>
      </w:r>
      <w:r w:rsidR="00144F4C">
        <w:rPr>
          <w:bCs/>
          <w:sz w:val="22"/>
          <w:szCs w:val="22"/>
        </w:rPr>
        <w:t>,</w:t>
      </w:r>
      <w:r w:rsidRPr="005401AC">
        <w:rPr>
          <w:bCs/>
          <w:sz w:val="22"/>
          <w:szCs w:val="22"/>
        </w:rPr>
        <w:t xml:space="preserve"> 2001. </w:t>
      </w:r>
      <w:r w:rsidR="00144F4C">
        <w:rPr>
          <w:bCs/>
          <w:sz w:val="22"/>
          <w:szCs w:val="22"/>
        </w:rPr>
        <w:t>(</w:t>
      </w:r>
      <w:r w:rsidR="00144F4C" w:rsidRPr="00144F4C">
        <w:rPr>
          <w:bCs/>
          <w:sz w:val="22"/>
          <w:szCs w:val="22"/>
        </w:rPr>
        <w:t>http://www.cancercare.mb.ca/cancercare_resources/EPI/pdfs/1999-2025projections.pdf</w:t>
      </w:r>
      <w:r w:rsidR="00144F4C">
        <w:rPr>
          <w:bCs/>
          <w:sz w:val="22"/>
          <w:szCs w:val="22"/>
        </w:rPr>
        <w:t>).</w:t>
      </w:r>
      <w:r w:rsidR="00144F4C" w:rsidRPr="00144F4C">
        <w:rPr>
          <w:sz w:val="22"/>
          <w:szCs w:val="22"/>
        </w:rPr>
        <w:t xml:space="preserve"> </w:t>
      </w:r>
      <w:r w:rsidR="00144F4C">
        <w:rPr>
          <w:sz w:val="22"/>
          <w:szCs w:val="22"/>
        </w:rPr>
        <w:t>Accessed 27 September 2015.</w:t>
      </w:r>
    </w:p>
    <w:p w14:paraId="0AAAE25A" w14:textId="77777777" w:rsidR="00D338C4" w:rsidRPr="005401AC" w:rsidRDefault="00D338C4">
      <w:pPr>
        <w:pStyle w:val="NormalWeb"/>
        <w:spacing w:line="480" w:lineRule="auto"/>
        <w:divId w:val="2121609888"/>
        <w:rPr>
          <w:bCs/>
          <w:sz w:val="22"/>
          <w:szCs w:val="22"/>
        </w:rPr>
      </w:pPr>
      <w:r w:rsidRPr="005401AC">
        <w:rPr>
          <w:bCs/>
          <w:sz w:val="22"/>
          <w:szCs w:val="22"/>
        </w:rPr>
        <w:t>35.</w:t>
      </w:r>
      <w:r w:rsidRPr="00144F4C">
        <w:rPr>
          <w:b/>
          <w:bCs/>
          <w:sz w:val="22"/>
          <w:szCs w:val="22"/>
        </w:rPr>
        <w:t xml:space="preserve"> Saint-Jacques N</w:t>
      </w:r>
      <w:r w:rsidRPr="00144F4C">
        <w:rPr>
          <w:b/>
          <w:bCs/>
          <w:i/>
          <w:iCs/>
          <w:sz w:val="22"/>
          <w:szCs w:val="22"/>
        </w:rPr>
        <w:t>, et al</w:t>
      </w:r>
      <w:r w:rsidRPr="00144F4C">
        <w:rPr>
          <w:b/>
          <w:bCs/>
          <w:sz w:val="22"/>
          <w:szCs w:val="22"/>
        </w:rPr>
        <w:t>.</w:t>
      </w:r>
      <w:r w:rsidRPr="005401AC">
        <w:rPr>
          <w:bCs/>
          <w:sz w:val="22"/>
          <w:szCs w:val="22"/>
        </w:rPr>
        <w:t xml:space="preserve"> </w:t>
      </w:r>
      <w:r w:rsidRPr="005401AC">
        <w:rPr>
          <w:bCs/>
          <w:i/>
          <w:iCs/>
          <w:sz w:val="22"/>
          <w:szCs w:val="22"/>
        </w:rPr>
        <w:t>Understanding Cancer in Nova Scotia: A statistical report by Cancer Care Nova Scotia with a focus on 2000-2004</w:t>
      </w:r>
      <w:r w:rsidRPr="005401AC">
        <w:rPr>
          <w:bCs/>
          <w:sz w:val="22"/>
          <w:szCs w:val="22"/>
        </w:rPr>
        <w:t xml:space="preserve">: Surveillance and Epidemiology Unit, Cancer Care Nova Scotia, 2006. </w:t>
      </w:r>
      <w:r w:rsidR="00144F4C">
        <w:rPr>
          <w:bCs/>
          <w:sz w:val="22"/>
          <w:szCs w:val="22"/>
        </w:rPr>
        <w:t>(</w:t>
      </w:r>
      <w:r w:rsidR="00144F4C" w:rsidRPr="00144F4C">
        <w:rPr>
          <w:bCs/>
          <w:sz w:val="22"/>
          <w:szCs w:val="22"/>
        </w:rPr>
        <w:t>http://www.cancercare.ns.ca/site-cc/media/cancercare/understandingcancer.pdf</w:t>
      </w:r>
      <w:r w:rsidR="00144F4C">
        <w:rPr>
          <w:bCs/>
          <w:sz w:val="22"/>
          <w:szCs w:val="22"/>
        </w:rPr>
        <w:t xml:space="preserve">). </w:t>
      </w:r>
      <w:r w:rsidR="00144F4C">
        <w:rPr>
          <w:sz w:val="22"/>
          <w:szCs w:val="22"/>
        </w:rPr>
        <w:t>Accessed 27 September 2015.</w:t>
      </w:r>
    </w:p>
    <w:p w14:paraId="58BA5303" w14:textId="77777777" w:rsidR="00D338C4" w:rsidRPr="005401AC" w:rsidRDefault="00D338C4">
      <w:pPr>
        <w:pStyle w:val="NormalWeb"/>
        <w:spacing w:line="480" w:lineRule="auto"/>
        <w:divId w:val="2121609888"/>
        <w:rPr>
          <w:bCs/>
          <w:sz w:val="22"/>
          <w:szCs w:val="22"/>
        </w:rPr>
      </w:pPr>
      <w:r w:rsidRPr="005401AC">
        <w:rPr>
          <w:bCs/>
          <w:sz w:val="22"/>
          <w:szCs w:val="22"/>
        </w:rPr>
        <w:t>36</w:t>
      </w:r>
      <w:r w:rsidRPr="00144F4C">
        <w:rPr>
          <w:b/>
          <w:bCs/>
          <w:sz w:val="22"/>
          <w:szCs w:val="22"/>
        </w:rPr>
        <w:t>. Bahl S</w:t>
      </w:r>
      <w:r w:rsidRPr="00144F4C">
        <w:rPr>
          <w:b/>
          <w:bCs/>
          <w:i/>
          <w:iCs/>
          <w:sz w:val="22"/>
          <w:szCs w:val="22"/>
        </w:rPr>
        <w:t>, et al</w:t>
      </w:r>
      <w:r w:rsidRPr="00144F4C">
        <w:rPr>
          <w:b/>
          <w:bCs/>
          <w:sz w:val="22"/>
          <w:szCs w:val="22"/>
        </w:rPr>
        <w:t>.</w:t>
      </w:r>
      <w:r w:rsidRPr="005401AC">
        <w:rPr>
          <w:bCs/>
          <w:sz w:val="22"/>
          <w:szCs w:val="22"/>
        </w:rPr>
        <w:t xml:space="preserve"> </w:t>
      </w:r>
      <w:r w:rsidRPr="00144F4C">
        <w:rPr>
          <w:bCs/>
          <w:i/>
          <w:sz w:val="22"/>
          <w:szCs w:val="22"/>
        </w:rPr>
        <w:t>Cancer in Ontario: Over</w:t>
      </w:r>
      <w:r w:rsidR="00144F4C" w:rsidRPr="00144F4C">
        <w:rPr>
          <w:bCs/>
          <w:i/>
          <w:sz w:val="22"/>
          <w:szCs w:val="22"/>
        </w:rPr>
        <w:t>view:</w:t>
      </w:r>
      <w:r w:rsidR="00144F4C">
        <w:rPr>
          <w:bCs/>
          <w:sz w:val="22"/>
          <w:szCs w:val="22"/>
        </w:rPr>
        <w:t xml:space="preserve"> Cancer Care Ontario,</w:t>
      </w:r>
      <w:r w:rsidRPr="005401AC">
        <w:rPr>
          <w:bCs/>
          <w:sz w:val="22"/>
          <w:szCs w:val="22"/>
        </w:rPr>
        <w:t xml:space="preserve"> 2010. </w:t>
      </w:r>
      <w:r w:rsidR="00144F4C">
        <w:rPr>
          <w:bCs/>
          <w:sz w:val="22"/>
          <w:szCs w:val="22"/>
        </w:rPr>
        <w:t>(</w:t>
      </w:r>
      <w:r w:rsidR="00144F4C" w:rsidRPr="00144F4C">
        <w:rPr>
          <w:bCs/>
          <w:sz w:val="22"/>
          <w:szCs w:val="22"/>
        </w:rPr>
        <w:t>https://www.cancercare.on.ca/common/pages/UserFile.aspx?fileId=81843</w:t>
      </w:r>
      <w:r w:rsidR="00144F4C">
        <w:rPr>
          <w:bCs/>
          <w:sz w:val="22"/>
          <w:szCs w:val="22"/>
        </w:rPr>
        <w:t>).</w:t>
      </w:r>
      <w:r w:rsidR="00144F4C" w:rsidRPr="00144F4C">
        <w:rPr>
          <w:sz w:val="22"/>
          <w:szCs w:val="22"/>
        </w:rPr>
        <w:t xml:space="preserve"> </w:t>
      </w:r>
      <w:r w:rsidR="00144F4C">
        <w:rPr>
          <w:sz w:val="22"/>
          <w:szCs w:val="22"/>
        </w:rPr>
        <w:t>Accessed 27 September 2015.</w:t>
      </w:r>
    </w:p>
    <w:p w14:paraId="7F0F7C64" w14:textId="77777777" w:rsidR="00D338C4" w:rsidRPr="005401AC" w:rsidRDefault="00D338C4">
      <w:pPr>
        <w:pStyle w:val="NormalWeb"/>
        <w:spacing w:line="480" w:lineRule="auto"/>
        <w:divId w:val="2121609888"/>
        <w:rPr>
          <w:bCs/>
          <w:sz w:val="22"/>
          <w:szCs w:val="22"/>
        </w:rPr>
      </w:pPr>
      <w:r w:rsidRPr="005401AC">
        <w:rPr>
          <w:bCs/>
          <w:sz w:val="22"/>
          <w:szCs w:val="22"/>
        </w:rPr>
        <w:lastRenderedPageBreak/>
        <w:t xml:space="preserve">37. </w:t>
      </w:r>
      <w:r w:rsidRPr="00144F4C">
        <w:rPr>
          <w:b/>
          <w:bCs/>
          <w:sz w:val="22"/>
          <w:szCs w:val="22"/>
        </w:rPr>
        <w:t>Morrison H</w:t>
      </w:r>
      <w:r w:rsidRPr="00144F4C">
        <w:rPr>
          <w:b/>
          <w:bCs/>
          <w:i/>
          <w:iCs/>
          <w:sz w:val="22"/>
          <w:szCs w:val="22"/>
        </w:rPr>
        <w:t>, et al</w:t>
      </w:r>
      <w:r w:rsidRPr="00144F4C">
        <w:rPr>
          <w:b/>
          <w:bCs/>
          <w:sz w:val="22"/>
          <w:szCs w:val="22"/>
        </w:rPr>
        <w:t xml:space="preserve">. </w:t>
      </w:r>
      <w:r w:rsidRPr="00144F4C">
        <w:rPr>
          <w:bCs/>
          <w:i/>
          <w:sz w:val="22"/>
          <w:szCs w:val="22"/>
        </w:rPr>
        <w:t xml:space="preserve">Prince Edward </w:t>
      </w:r>
      <w:r w:rsidR="00144F4C" w:rsidRPr="00144F4C">
        <w:rPr>
          <w:bCs/>
          <w:i/>
          <w:sz w:val="22"/>
          <w:szCs w:val="22"/>
        </w:rPr>
        <w:t>Island Cancer Trends: 1980-2009</w:t>
      </w:r>
      <w:r w:rsidR="00144F4C">
        <w:rPr>
          <w:bCs/>
          <w:sz w:val="22"/>
          <w:szCs w:val="22"/>
        </w:rPr>
        <w:t>: Prince Edward Island Department of Health and Wellness,</w:t>
      </w:r>
      <w:r w:rsidRPr="005401AC">
        <w:rPr>
          <w:bCs/>
          <w:sz w:val="22"/>
          <w:szCs w:val="22"/>
        </w:rPr>
        <w:t xml:space="preserve"> 2012. </w:t>
      </w:r>
      <w:r w:rsidR="00144F4C">
        <w:rPr>
          <w:bCs/>
          <w:sz w:val="22"/>
          <w:szCs w:val="22"/>
        </w:rPr>
        <w:t>(</w:t>
      </w:r>
      <w:r w:rsidR="00144F4C" w:rsidRPr="00144F4C">
        <w:rPr>
          <w:bCs/>
          <w:sz w:val="22"/>
          <w:szCs w:val="22"/>
        </w:rPr>
        <w:t>http://www.gov.pe.ca/photos/original/CancerTrends09.pdf</w:t>
      </w:r>
      <w:r w:rsidR="00144F4C">
        <w:rPr>
          <w:bCs/>
          <w:sz w:val="22"/>
          <w:szCs w:val="22"/>
        </w:rPr>
        <w:t xml:space="preserve">). </w:t>
      </w:r>
      <w:r w:rsidR="00144F4C">
        <w:rPr>
          <w:sz w:val="22"/>
          <w:szCs w:val="22"/>
        </w:rPr>
        <w:t>Accessed 27 September 2015.</w:t>
      </w:r>
    </w:p>
    <w:p w14:paraId="10241486" w14:textId="77777777" w:rsidR="00D338C4" w:rsidRPr="005401AC" w:rsidRDefault="00D338C4">
      <w:pPr>
        <w:pStyle w:val="NormalWeb"/>
        <w:spacing w:line="480" w:lineRule="auto"/>
        <w:divId w:val="2121609888"/>
        <w:rPr>
          <w:bCs/>
          <w:sz w:val="22"/>
          <w:szCs w:val="22"/>
        </w:rPr>
      </w:pPr>
      <w:r w:rsidRPr="005401AC">
        <w:rPr>
          <w:bCs/>
          <w:sz w:val="22"/>
          <w:szCs w:val="22"/>
        </w:rPr>
        <w:t xml:space="preserve">38. </w:t>
      </w:r>
      <w:r w:rsidRPr="00144F4C">
        <w:rPr>
          <w:b/>
          <w:bCs/>
          <w:sz w:val="22"/>
          <w:szCs w:val="22"/>
        </w:rPr>
        <w:t>Louchini R</w:t>
      </w:r>
      <w:r w:rsidRPr="00144F4C">
        <w:rPr>
          <w:b/>
          <w:bCs/>
          <w:i/>
          <w:iCs/>
          <w:sz w:val="22"/>
          <w:szCs w:val="22"/>
        </w:rPr>
        <w:t>, et al</w:t>
      </w:r>
      <w:r w:rsidRPr="00144F4C">
        <w:rPr>
          <w:b/>
          <w:bCs/>
          <w:sz w:val="22"/>
          <w:szCs w:val="22"/>
        </w:rPr>
        <w:t xml:space="preserve">. </w:t>
      </w:r>
      <w:r w:rsidRPr="005401AC">
        <w:rPr>
          <w:bCs/>
          <w:sz w:val="22"/>
          <w:szCs w:val="22"/>
        </w:rPr>
        <w:t xml:space="preserve">Trends in cancer prevalence in Quebec. </w:t>
      </w:r>
      <w:r w:rsidR="00144F4C">
        <w:rPr>
          <w:bCs/>
          <w:i/>
          <w:iCs/>
          <w:sz w:val="22"/>
          <w:szCs w:val="22"/>
        </w:rPr>
        <w:t xml:space="preserve">Chronic Diseases in Canada </w:t>
      </w:r>
      <w:r w:rsidRPr="005401AC">
        <w:rPr>
          <w:bCs/>
          <w:sz w:val="22"/>
          <w:szCs w:val="22"/>
        </w:rPr>
        <w:t xml:space="preserve">2006; </w:t>
      </w:r>
      <w:r w:rsidRPr="00144F4C">
        <w:rPr>
          <w:b/>
          <w:bCs/>
          <w:sz w:val="22"/>
          <w:szCs w:val="22"/>
        </w:rPr>
        <w:t>27</w:t>
      </w:r>
      <w:r w:rsidRPr="005401AC">
        <w:rPr>
          <w:bCs/>
          <w:sz w:val="22"/>
          <w:szCs w:val="22"/>
        </w:rPr>
        <w:t>: 110</w:t>
      </w:r>
      <w:r w:rsidR="00144F4C">
        <w:rPr>
          <w:bCs/>
          <w:sz w:val="22"/>
          <w:szCs w:val="22"/>
        </w:rPr>
        <w:t>-119</w:t>
      </w:r>
      <w:r w:rsidRPr="005401AC">
        <w:rPr>
          <w:bCs/>
          <w:sz w:val="22"/>
          <w:szCs w:val="22"/>
        </w:rPr>
        <w:t xml:space="preserve">. </w:t>
      </w:r>
    </w:p>
    <w:p w14:paraId="53340676" w14:textId="77777777" w:rsidR="00D338C4" w:rsidRPr="005401AC" w:rsidRDefault="00D338C4">
      <w:pPr>
        <w:pStyle w:val="NormalWeb"/>
        <w:spacing w:line="480" w:lineRule="auto"/>
        <w:divId w:val="2121609888"/>
        <w:rPr>
          <w:bCs/>
          <w:sz w:val="22"/>
          <w:szCs w:val="22"/>
        </w:rPr>
      </w:pPr>
      <w:r w:rsidRPr="005401AC">
        <w:rPr>
          <w:bCs/>
          <w:sz w:val="22"/>
          <w:szCs w:val="22"/>
        </w:rPr>
        <w:t xml:space="preserve">39. </w:t>
      </w:r>
      <w:r w:rsidRPr="007B5423">
        <w:rPr>
          <w:b/>
          <w:bCs/>
          <w:sz w:val="22"/>
          <w:szCs w:val="22"/>
        </w:rPr>
        <w:t xml:space="preserve">Alvi R, Tonita J. </w:t>
      </w:r>
      <w:r w:rsidRPr="005401AC">
        <w:rPr>
          <w:bCs/>
          <w:i/>
          <w:iCs/>
          <w:sz w:val="22"/>
          <w:szCs w:val="22"/>
        </w:rPr>
        <w:t>Saskatchewan ca</w:t>
      </w:r>
      <w:r w:rsidR="00144F4C">
        <w:rPr>
          <w:bCs/>
          <w:i/>
          <w:iCs/>
          <w:sz w:val="22"/>
          <w:szCs w:val="22"/>
        </w:rPr>
        <w:t>ncer control report: profiling cancer prevalence</w:t>
      </w:r>
      <w:r w:rsidRPr="005401AC">
        <w:rPr>
          <w:bCs/>
          <w:i/>
          <w:iCs/>
          <w:sz w:val="22"/>
          <w:szCs w:val="22"/>
        </w:rPr>
        <w:t>, 1984-2003.</w:t>
      </w:r>
      <w:r w:rsidRPr="005401AC">
        <w:rPr>
          <w:bCs/>
          <w:sz w:val="22"/>
          <w:szCs w:val="22"/>
        </w:rPr>
        <w:t xml:space="preserve"> Saskatchewan Cancer Agency, 2008. </w:t>
      </w:r>
      <w:r w:rsidR="00144F4C">
        <w:rPr>
          <w:bCs/>
          <w:sz w:val="22"/>
          <w:szCs w:val="22"/>
        </w:rPr>
        <w:t>(</w:t>
      </w:r>
      <w:r w:rsidR="00144F4C" w:rsidRPr="00144F4C">
        <w:rPr>
          <w:bCs/>
          <w:sz w:val="22"/>
          <w:szCs w:val="22"/>
        </w:rPr>
        <w:t>http://www.saskcancer.ca/adx/aspx/adxGetMedia.aspx?DocID=94,5,1,Documents&amp;MediaID=ef1a377f-201c-48f7-b197-0b8374da99bc&amp;Filename=SCCR+2007.pdf</w:t>
      </w:r>
      <w:r w:rsidR="00144F4C">
        <w:rPr>
          <w:bCs/>
          <w:sz w:val="22"/>
          <w:szCs w:val="22"/>
        </w:rPr>
        <w:t>).</w:t>
      </w:r>
      <w:r w:rsidR="00144F4C" w:rsidRPr="00144F4C">
        <w:rPr>
          <w:sz w:val="22"/>
          <w:szCs w:val="22"/>
        </w:rPr>
        <w:t xml:space="preserve"> </w:t>
      </w:r>
      <w:r w:rsidR="00144F4C">
        <w:rPr>
          <w:sz w:val="22"/>
          <w:szCs w:val="22"/>
        </w:rPr>
        <w:t>Accessed 27 September 2015.</w:t>
      </w:r>
    </w:p>
    <w:p w14:paraId="0DE8B609" w14:textId="77777777" w:rsidR="007B5423" w:rsidRDefault="00D338C4">
      <w:pPr>
        <w:pStyle w:val="NormalWeb"/>
        <w:spacing w:line="480" w:lineRule="auto"/>
        <w:divId w:val="2121609888"/>
        <w:rPr>
          <w:sz w:val="22"/>
          <w:szCs w:val="22"/>
        </w:rPr>
      </w:pPr>
      <w:r w:rsidRPr="005401AC">
        <w:rPr>
          <w:bCs/>
          <w:sz w:val="22"/>
          <w:szCs w:val="22"/>
        </w:rPr>
        <w:t xml:space="preserve">40. </w:t>
      </w:r>
      <w:r w:rsidRPr="00144F4C">
        <w:rPr>
          <w:b/>
          <w:bCs/>
          <w:sz w:val="22"/>
          <w:szCs w:val="22"/>
        </w:rPr>
        <w:t>Statistics Canada</w:t>
      </w:r>
      <w:r w:rsidRPr="005401AC">
        <w:rPr>
          <w:bCs/>
          <w:sz w:val="22"/>
          <w:szCs w:val="22"/>
        </w:rPr>
        <w:t xml:space="preserve">. </w:t>
      </w:r>
      <w:r w:rsidRPr="007B5423">
        <w:rPr>
          <w:bCs/>
          <w:i/>
          <w:sz w:val="22"/>
          <w:szCs w:val="22"/>
        </w:rPr>
        <w:t>Table 105-0501 - Health indicator profile, annual estimates, by age group and sex, Canada, provinces, territories, health regions (2013 boundarie</w:t>
      </w:r>
      <w:r w:rsidR="00144F4C" w:rsidRPr="007B5423">
        <w:rPr>
          <w:bCs/>
          <w:i/>
          <w:sz w:val="22"/>
          <w:szCs w:val="22"/>
        </w:rPr>
        <w:t>s) and peer groups, occasional</w:t>
      </w:r>
      <w:r w:rsidR="00144F4C" w:rsidRPr="007B5423">
        <w:rPr>
          <w:i/>
          <w:sz w:val="22"/>
          <w:szCs w:val="22"/>
        </w:rPr>
        <w:t xml:space="preserve">: </w:t>
      </w:r>
      <w:r w:rsidR="00144F4C">
        <w:rPr>
          <w:sz w:val="22"/>
          <w:szCs w:val="22"/>
        </w:rPr>
        <w:t>CANSIM (database). Accessed 27 September 2015.</w:t>
      </w:r>
    </w:p>
    <w:p w14:paraId="339C3097" w14:textId="77777777" w:rsidR="00D338C4" w:rsidRPr="005401AC" w:rsidRDefault="00D338C4">
      <w:pPr>
        <w:pStyle w:val="NormalWeb"/>
        <w:spacing w:line="480" w:lineRule="auto"/>
        <w:divId w:val="2121609888"/>
        <w:rPr>
          <w:bCs/>
          <w:sz w:val="22"/>
          <w:szCs w:val="22"/>
        </w:rPr>
      </w:pPr>
      <w:r w:rsidRPr="005401AC">
        <w:rPr>
          <w:bCs/>
          <w:sz w:val="22"/>
          <w:szCs w:val="22"/>
        </w:rPr>
        <w:t xml:space="preserve">41. </w:t>
      </w:r>
      <w:r w:rsidRPr="007B5423">
        <w:rPr>
          <w:b/>
          <w:bCs/>
          <w:sz w:val="22"/>
          <w:szCs w:val="22"/>
        </w:rPr>
        <w:t xml:space="preserve">Public Health Agency of Canada. </w:t>
      </w:r>
      <w:r w:rsidRPr="005401AC">
        <w:rPr>
          <w:bCs/>
          <w:sz w:val="22"/>
          <w:szCs w:val="22"/>
        </w:rPr>
        <w:t xml:space="preserve">Diabetes in Canada: Facts and figures from a public health perspective. 2011. </w:t>
      </w:r>
      <w:r w:rsidR="00B3117F">
        <w:rPr>
          <w:bCs/>
          <w:sz w:val="22"/>
          <w:szCs w:val="22"/>
        </w:rPr>
        <w:t>(</w:t>
      </w:r>
      <w:r w:rsidR="00B3117F" w:rsidRPr="00B3117F">
        <w:rPr>
          <w:bCs/>
          <w:sz w:val="22"/>
          <w:szCs w:val="22"/>
        </w:rPr>
        <w:t>http://www.phac-aspc.gc.ca/cd-mc/publications/diabetes-diabete/facts-figures-faits-chiffres-2011/index-eng.php</w:t>
      </w:r>
      <w:r w:rsidR="00B3117F">
        <w:rPr>
          <w:bCs/>
          <w:sz w:val="22"/>
          <w:szCs w:val="22"/>
        </w:rPr>
        <w:t>)</w:t>
      </w:r>
      <w:r w:rsidR="00B3117F" w:rsidRPr="00B3117F">
        <w:rPr>
          <w:sz w:val="22"/>
          <w:szCs w:val="22"/>
        </w:rPr>
        <w:t xml:space="preserve"> </w:t>
      </w:r>
      <w:r w:rsidR="00B3117F">
        <w:rPr>
          <w:sz w:val="22"/>
          <w:szCs w:val="22"/>
        </w:rPr>
        <w:t>Accessed 27 September 2015.</w:t>
      </w:r>
    </w:p>
    <w:p w14:paraId="0A00E8FA" w14:textId="77777777" w:rsidR="00D338C4" w:rsidRPr="005401AC" w:rsidRDefault="00D338C4">
      <w:pPr>
        <w:pStyle w:val="NormalWeb"/>
        <w:spacing w:line="480" w:lineRule="auto"/>
        <w:divId w:val="2121609888"/>
        <w:rPr>
          <w:bCs/>
          <w:sz w:val="22"/>
          <w:szCs w:val="22"/>
        </w:rPr>
      </w:pPr>
      <w:r w:rsidRPr="005401AC">
        <w:rPr>
          <w:bCs/>
          <w:sz w:val="22"/>
          <w:szCs w:val="22"/>
        </w:rPr>
        <w:t>42</w:t>
      </w:r>
      <w:r w:rsidRPr="00B3117F">
        <w:rPr>
          <w:b/>
          <w:bCs/>
          <w:sz w:val="22"/>
          <w:szCs w:val="22"/>
        </w:rPr>
        <w:t>. Webster G</w:t>
      </w:r>
      <w:r w:rsidRPr="00B3117F">
        <w:rPr>
          <w:b/>
          <w:bCs/>
          <w:i/>
          <w:iCs/>
          <w:sz w:val="22"/>
          <w:szCs w:val="22"/>
        </w:rPr>
        <w:t>, et al</w:t>
      </w:r>
      <w:r w:rsidRPr="00B3117F">
        <w:rPr>
          <w:b/>
          <w:bCs/>
          <w:sz w:val="22"/>
          <w:szCs w:val="22"/>
        </w:rPr>
        <w:t>.</w:t>
      </w:r>
      <w:r w:rsidRPr="005401AC">
        <w:rPr>
          <w:bCs/>
          <w:sz w:val="22"/>
          <w:szCs w:val="22"/>
        </w:rPr>
        <w:t xml:space="preserve"> </w:t>
      </w:r>
      <w:r w:rsidRPr="00B3117F">
        <w:rPr>
          <w:bCs/>
          <w:i/>
          <w:sz w:val="22"/>
          <w:szCs w:val="22"/>
        </w:rPr>
        <w:t xml:space="preserve">Canadian Organ Replacement Register Annual Report: Treatment of End-Stage Organ Failure in Canada 2004–2013. </w:t>
      </w:r>
      <w:r w:rsidRPr="00B3117F">
        <w:rPr>
          <w:bCs/>
          <w:iCs/>
          <w:sz w:val="22"/>
          <w:szCs w:val="22"/>
        </w:rPr>
        <w:t>Canadian In</w:t>
      </w:r>
      <w:r w:rsidR="00B3117F" w:rsidRPr="00B3117F">
        <w:rPr>
          <w:bCs/>
          <w:iCs/>
          <w:sz w:val="22"/>
          <w:szCs w:val="22"/>
        </w:rPr>
        <w:t>stitute for Health Information</w:t>
      </w:r>
      <w:r w:rsidR="00B3117F">
        <w:rPr>
          <w:bCs/>
          <w:i/>
          <w:iCs/>
          <w:sz w:val="22"/>
          <w:szCs w:val="22"/>
        </w:rPr>
        <w:t>,</w:t>
      </w:r>
      <w:r w:rsidRPr="005401AC">
        <w:rPr>
          <w:bCs/>
          <w:sz w:val="22"/>
          <w:szCs w:val="22"/>
        </w:rPr>
        <w:t xml:space="preserve"> 2015. </w:t>
      </w:r>
    </w:p>
    <w:p w14:paraId="5FF6634F" w14:textId="77777777" w:rsidR="00D338C4" w:rsidRPr="005401AC" w:rsidRDefault="00D338C4">
      <w:pPr>
        <w:pStyle w:val="NormalWeb"/>
        <w:spacing w:line="480" w:lineRule="auto"/>
        <w:divId w:val="2121609888"/>
        <w:rPr>
          <w:bCs/>
          <w:sz w:val="22"/>
          <w:szCs w:val="22"/>
        </w:rPr>
      </w:pPr>
      <w:r w:rsidRPr="005401AC">
        <w:rPr>
          <w:bCs/>
          <w:sz w:val="22"/>
          <w:szCs w:val="22"/>
        </w:rPr>
        <w:t xml:space="preserve">43. </w:t>
      </w:r>
      <w:r w:rsidRPr="00065135">
        <w:rPr>
          <w:b/>
          <w:bCs/>
          <w:sz w:val="22"/>
          <w:szCs w:val="22"/>
        </w:rPr>
        <w:t>Centre for Chronic Disease Prevention, Public Health Agency of Canada.</w:t>
      </w:r>
      <w:r w:rsidRPr="005401AC">
        <w:rPr>
          <w:bCs/>
          <w:sz w:val="22"/>
          <w:szCs w:val="22"/>
        </w:rPr>
        <w:t xml:space="preserve"> Chronic Disease and Injury Indicator Framework, 2014 Edition. 2014. </w:t>
      </w:r>
      <w:r w:rsidR="00065135">
        <w:rPr>
          <w:bCs/>
          <w:sz w:val="22"/>
          <w:szCs w:val="22"/>
        </w:rPr>
        <w:t>(</w:t>
      </w:r>
      <w:r w:rsidR="00065135" w:rsidRPr="00065135">
        <w:rPr>
          <w:bCs/>
          <w:sz w:val="22"/>
          <w:szCs w:val="22"/>
        </w:rPr>
        <w:t>http://infobase.phac-aspc.gc.ca/cdif/</w:t>
      </w:r>
      <w:r w:rsidR="00065135">
        <w:rPr>
          <w:bCs/>
          <w:sz w:val="22"/>
          <w:szCs w:val="22"/>
        </w:rPr>
        <w:t>)</w:t>
      </w:r>
      <w:r w:rsidR="00065135" w:rsidRPr="00065135">
        <w:rPr>
          <w:sz w:val="22"/>
          <w:szCs w:val="22"/>
        </w:rPr>
        <w:t xml:space="preserve"> </w:t>
      </w:r>
      <w:r w:rsidR="00065135">
        <w:rPr>
          <w:sz w:val="22"/>
          <w:szCs w:val="22"/>
        </w:rPr>
        <w:t>Accessed 27 September 2015.</w:t>
      </w:r>
    </w:p>
    <w:p w14:paraId="0A4CB926" w14:textId="77777777" w:rsidR="00D338C4" w:rsidRPr="005401AC" w:rsidRDefault="00D338C4">
      <w:pPr>
        <w:pStyle w:val="NormalWeb"/>
        <w:spacing w:line="480" w:lineRule="auto"/>
        <w:divId w:val="2121609888"/>
        <w:rPr>
          <w:bCs/>
          <w:sz w:val="22"/>
          <w:szCs w:val="22"/>
        </w:rPr>
      </w:pPr>
      <w:r w:rsidRPr="005401AC">
        <w:rPr>
          <w:bCs/>
          <w:sz w:val="22"/>
          <w:szCs w:val="22"/>
        </w:rPr>
        <w:t>44.</w:t>
      </w:r>
      <w:r w:rsidRPr="00065135">
        <w:rPr>
          <w:b/>
          <w:bCs/>
          <w:sz w:val="22"/>
          <w:szCs w:val="22"/>
        </w:rPr>
        <w:t xml:space="preserve"> Lawrence RC</w:t>
      </w:r>
      <w:r w:rsidRPr="00065135">
        <w:rPr>
          <w:b/>
          <w:bCs/>
          <w:i/>
          <w:iCs/>
          <w:sz w:val="22"/>
          <w:szCs w:val="22"/>
        </w:rPr>
        <w:t>, et al</w:t>
      </w:r>
      <w:r w:rsidRPr="00065135">
        <w:rPr>
          <w:b/>
          <w:bCs/>
          <w:sz w:val="22"/>
          <w:szCs w:val="22"/>
        </w:rPr>
        <w:t>.</w:t>
      </w:r>
      <w:r w:rsidRPr="005401AC">
        <w:rPr>
          <w:bCs/>
          <w:sz w:val="22"/>
          <w:szCs w:val="22"/>
        </w:rPr>
        <w:t xml:space="preserve"> Estimates of the prevalence of arthritis and other rheumatic conditions in the United States: Part II. </w:t>
      </w:r>
      <w:r w:rsidRPr="005401AC">
        <w:rPr>
          <w:bCs/>
          <w:i/>
          <w:iCs/>
          <w:sz w:val="22"/>
          <w:szCs w:val="22"/>
        </w:rPr>
        <w:t>Arthritis &amp; Rheumatism</w:t>
      </w:r>
      <w:r w:rsidRPr="005401AC">
        <w:rPr>
          <w:bCs/>
          <w:sz w:val="22"/>
          <w:szCs w:val="22"/>
        </w:rPr>
        <w:t xml:space="preserve"> 2008;</w:t>
      </w:r>
      <w:r w:rsidRPr="00065135">
        <w:rPr>
          <w:b/>
          <w:bCs/>
          <w:sz w:val="22"/>
          <w:szCs w:val="22"/>
        </w:rPr>
        <w:t xml:space="preserve"> 58</w:t>
      </w:r>
      <w:r w:rsidRPr="005401AC">
        <w:rPr>
          <w:bCs/>
          <w:sz w:val="22"/>
          <w:szCs w:val="22"/>
        </w:rPr>
        <w:t xml:space="preserve">: 26-35. </w:t>
      </w:r>
    </w:p>
    <w:p w14:paraId="3C67AC6A" w14:textId="77777777" w:rsidR="00D338C4" w:rsidRPr="005401AC" w:rsidRDefault="00D338C4">
      <w:pPr>
        <w:pStyle w:val="NormalWeb"/>
        <w:spacing w:line="480" w:lineRule="auto"/>
        <w:divId w:val="2121609888"/>
        <w:rPr>
          <w:bCs/>
          <w:sz w:val="22"/>
          <w:szCs w:val="22"/>
        </w:rPr>
      </w:pPr>
      <w:r w:rsidRPr="005401AC">
        <w:rPr>
          <w:bCs/>
          <w:sz w:val="22"/>
          <w:szCs w:val="22"/>
        </w:rPr>
        <w:lastRenderedPageBreak/>
        <w:t xml:space="preserve">45. </w:t>
      </w:r>
      <w:r w:rsidRPr="00065135">
        <w:rPr>
          <w:b/>
          <w:bCs/>
          <w:sz w:val="22"/>
          <w:szCs w:val="22"/>
        </w:rPr>
        <w:t xml:space="preserve">Bombardier C, Hawker G, Mosher D. </w:t>
      </w:r>
      <w:r w:rsidRPr="00065135">
        <w:rPr>
          <w:bCs/>
          <w:i/>
          <w:sz w:val="22"/>
          <w:szCs w:val="22"/>
        </w:rPr>
        <w:t>The impact of arthritis in Canada: today and over the next 30 year</w:t>
      </w:r>
      <w:r w:rsidR="00065135" w:rsidRPr="00065135">
        <w:rPr>
          <w:bCs/>
          <w:i/>
          <w:sz w:val="22"/>
          <w:szCs w:val="22"/>
        </w:rPr>
        <w:t>s:</w:t>
      </w:r>
      <w:r w:rsidR="00065135">
        <w:rPr>
          <w:bCs/>
          <w:sz w:val="22"/>
          <w:szCs w:val="22"/>
        </w:rPr>
        <w:t xml:space="preserve"> </w:t>
      </w:r>
      <w:r w:rsidRPr="00065135">
        <w:rPr>
          <w:bCs/>
          <w:iCs/>
          <w:sz w:val="22"/>
          <w:szCs w:val="22"/>
        </w:rPr>
        <w:t>Arthritis Alliance of Canada</w:t>
      </w:r>
      <w:r w:rsidR="00065135">
        <w:rPr>
          <w:bCs/>
          <w:iCs/>
          <w:sz w:val="22"/>
          <w:szCs w:val="22"/>
        </w:rPr>
        <w:t>,</w:t>
      </w:r>
      <w:r w:rsidRPr="00065135">
        <w:rPr>
          <w:bCs/>
          <w:sz w:val="22"/>
          <w:szCs w:val="22"/>
        </w:rPr>
        <w:t xml:space="preserve"> </w:t>
      </w:r>
      <w:r w:rsidR="00065135">
        <w:rPr>
          <w:bCs/>
          <w:sz w:val="22"/>
          <w:szCs w:val="22"/>
        </w:rPr>
        <w:t>2011. (</w:t>
      </w:r>
      <w:r w:rsidR="00065135" w:rsidRPr="00065135">
        <w:rPr>
          <w:bCs/>
          <w:sz w:val="22"/>
          <w:szCs w:val="22"/>
        </w:rPr>
        <w:t>http://www.arthritisalliance.ca/images/PDF/eng/Initiatives/20111022_2200_impact_of_arthritis.pdf</w:t>
      </w:r>
      <w:r w:rsidR="00065135">
        <w:rPr>
          <w:bCs/>
          <w:sz w:val="22"/>
          <w:szCs w:val="22"/>
        </w:rPr>
        <w:t>).</w:t>
      </w:r>
      <w:r w:rsidR="00065135" w:rsidRPr="00065135">
        <w:rPr>
          <w:sz w:val="22"/>
          <w:szCs w:val="22"/>
        </w:rPr>
        <w:t xml:space="preserve"> </w:t>
      </w:r>
      <w:r w:rsidR="00065135">
        <w:rPr>
          <w:sz w:val="22"/>
          <w:szCs w:val="22"/>
        </w:rPr>
        <w:t>Accessed 27 September 2015.</w:t>
      </w:r>
    </w:p>
    <w:p w14:paraId="704E2E87" w14:textId="77777777" w:rsidR="00D338C4" w:rsidRPr="005401AC" w:rsidRDefault="00D338C4">
      <w:pPr>
        <w:pStyle w:val="NormalWeb"/>
        <w:spacing w:line="480" w:lineRule="auto"/>
        <w:divId w:val="2121609888"/>
        <w:rPr>
          <w:bCs/>
          <w:sz w:val="22"/>
          <w:szCs w:val="22"/>
        </w:rPr>
      </w:pPr>
      <w:r w:rsidRPr="005401AC">
        <w:rPr>
          <w:bCs/>
          <w:sz w:val="22"/>
          <w:szCs w:val="22"/>
        </w:rPr>
        <w:t xml:space="preserve">46. </w:t>
      </w:r>
      <w:r w:rsidRPr="00065135">
        <w:rPr>
          <w:b/>
          <w:bCs/>
          <w:sz w:val="22"/>
          <w:szCs w:val="22"/>
        </w:rPr>
        <w:t>Lacaille D</w:t>
      </w:r>
      <w:r w:rsidRPr="00065135">
        <w:rPr>
          <w:b/>
          <w:bCs/>
          <w:i/>
          <w:iCs/>
          <w:sz w:val="22"/>
          <w:szCs w:val="22"/>
        </w:rPr>
        <w:t>, et al</w:t>
      </w:r>
      <w:r w:rsidRPr="00065135">
        <w:rPr>
          <w:b/>
          <w:bCs/>
          <w:sz w:val="22"/>
          <w:szCs w:val="22"/>
        </w:rPr>
        <w:t xml:space="preserve">. </w:t>
      </w:r>
      <w:r w:rsidRPr="005401AC">
        <w:rPr>
          <w:bCs/>
          <w:sz w:val="22"/>
          <w:szCs w:val="22"/>
        </w:rPr>
        <w:t xml:space="preserve">Gaps in care for rheumatoid arthritis: a population study. </w:t>
      </w:r>
      <w:r w:rsidRPr="005401AC">
        <w:rPr>
          <w:bCs/>
          <w:i/>
          <w:iCs/>
          <w:sz w:val="22"/>
          <w:szCs w:val="22"/>
        </w:rPr>
        <w:t>Arthritis Care &amp; Research</w:t>
      </w:r>
      <w:r w:rsidRPr="005401AC">
        <w:rPr>
          <w:bCs/>
          <w:sz w:val="22"/>
          <w:szCs w:val="22"/>
        </w:rPr>
        <w:t xml:space="preserve"> 2005; </w:t>
      </w:r>
      <w:r w:rsidRPr="00065135">
        <w:rPr>
          <w:b/>
          <w:bCs/>
          <w:sz w:val="22"/>
          <w:szCs w:val="22"/>
        </w:rPr>
        <w:t>53</w:t>
      </w:r>
      <w:r w:rsidRPr="005401AC">
        <w:rPr>
          <w:bCs/>
          <w:sz w:val="22"/>
          <w:szCs w:val="22"/>
        </w:rPr>
        <w:t xml:space="preserve">: 241-248. </w:t>
      </w:r>
    </w:p>
    <w:p w14:paraId="025BF0F3" w14:textId="77777777" w:rsidR="00D338C4" w:rsidRPr="005401AC" w:rsidRDefault="00D338C4">
      <w:pPr>
        <w:pStyle w:val="NormalWeb"/>
        <w:spacing w:line="480" w:lineRule="auto"/>
        <w:divId w:val="2121609888"/>
        <w:rPr>
          <w:bCs/>
          <w:sz w:val="22"/>
          <w:szCs w:val="22"/>
        </w:rPr>
      </w:pPr>
      <w:r w:rsidRPr="005401AC">
        <w:rPr>
          <w:bCs/>
          <w:sz w:val="22"/>
          <w:szCs w:val="22"/>
        </w:rPr>
        <w:t xml:space="preserve">47. </w:t>
      </w:r>
      <w:r w:rsidRPr="00065135">
        <w:rPr>
          <w:b/>
          <w:bCs/>
          <w:sz w:val="22"/>
          <w:szCs w:val="22"/>
        </w:rPr>
        <w:t>Widdifield J</w:t>
      </w:r>
      <w:r w:rsidRPr="00065135">
        <w:rPr>
          <w:b/>
          <w:bCs/>
          <w:i/>
          <w:iCs/>
          <w:sz w:val="22"/>
          <w:szCs w:val="22"/>
        </w:rPr>
        <w:t>, et al</w:t>
      </w:r>
      <w:r w:rsidRPr="00065135">
        <w:rPr>
          <w:b/>
          <w:bCs/>
          <w:sz w:val="22"/>
          <w:szCs w:val="22"/>
        </w:rPr>
        <w:t>.</w:t>
      </w:r>
      <w:r w:rsidRPr="005401AC">
        <w:rPr>
          <w:bCs/>
          <w:sz w:val="22"/>
          <w:szCs w:val="22"/>
        </w:rPr>
        <w:t xml:space="preserve"> The epidemiology of rheumatoid arthritis in Ontario, Canada. </w:t>
      </w:r>
      <w:r w:rsidRPr="005401AC">
        <w:rPr>
          <w:bCs/>
          <w:i/>
          <w:iCs/>
          <w:sz w:val="22"/>
          <w:szCs w:val="22"/>
        </w:rPr>
        <w:t>Arthritis &amp; Rheumatology</w:t>
      </w:r>
      <w:r w:rsidRPr="005401AC">
        <w:rPr>
          <w:bCs/>
          <w:sz w:val="22"/>
          <w:szCs w:val="22"/>
        </w:rPr>
        <w:t xml:space="preserve"> 2014; </w:t>
      </w:r>
      <w:r w:rsidRPr="00065135">
        <w:rPr>
          <w:b/>
          <w:bCs/>
          <w:sz w:val="22"/>
          <w:szCs w:val="22"/>
        </w:rPr>
        <w:t>66</w:t>
      </w:r>
      <w:r w:rsidRPr="005401AC">
        <w:rPr>
          <w:bCs/>
          <w:sz w:val="22"/>
          <w:szCs w:val="22"/>
        </w:rPr>
        <w:t xml:space="preserve">: 786-793. </w:t>
      </w:r>
    </w:p>
    <w:p w14:paraId="1C375027" w14:textId="77777777" w:rsidR="00D338C4" w:rsidRPr="005401AC" w:rsidRDefault="00D338C4">
      <w:pPr>
        <w:pStyle w:val="NormalWeb"/>
        <w:spacing w:line="480" w:lineRule="auto"/>
        <w:divId w:val="2121609888"/>
        <w:rPr>
          <w:bCs/>
          <w:sz w:val="22"/>
          <w:szCs w:val="22"/>
        </w:rPr>
      </w:pPr>
      <w:r w:rsidRPr="005401AC">
        <w:rPr>
          <w:bCs/>
          <w:sz w:val="22"/>
          <w:szCs w:val="22"/>
        </w:rPr>
        <w:t xml:space="preserve">48. </w:t>
      </w:r>
      <w:r w:rsidRPr="00065135">
        <w:rPr>
          <w:b/>
          <w:bCs/>
          <w:sz w:val="22"/>
          <w:szCs w:val="22"/>
        </w:rPr>
        <w:t>Bernatsky S</w:t>
      </w:r>
      <w:r w:rsidRPr="00065135">
        <w:rPr>
          <w:b/>
          <w:bCs/>
          <w:i/>
          <w:iCs/>
          <w:sz w:val="22"/>
          <w:szCs w:val="22"/>
        </w:rPr>
        <w:t>, et al</w:t>
      </w:r>
      <w:r w:rsidRPr="005401AC">
        <w:rPr>
          <w:bCs/>
          <w:sz w:val="22"/>
          <w:szCs w:val="22"/>
        </w:rPr>
        <w:t xml:space="preserve">. Rheumatoid arthritis prevalence in Quebec. </w:t>
      </w:r>
      <w:r w:rsidRPr="005401AC">
        <w:rPr>
          <w:bCs/>
          <w:i/>
          <w:iCs/>
          <w:sz w:val="22"/>
          <w:szCs w:val="22"/>
        </w:rPr>
        <w:t>BMC research notes</w:t>
      </w:r>
      <w:r w:rsidRPr="005401AC">
        <w:rPr>
          <w:bCs/>
          <w:sz w:val="22"/>
          <w:szCs w:val="22"/>
        </w:rPr>
        <w:t xml:space="preserve"> 2014; </w:t>
      </w:r>
      <w:r w:rsidRPr="00065135">
        <w:rPr>
          <w:b/>
          <w:bCs/>
          <w:sz w:val="22"/>
          <w:szCs w:val="22"/>
        </w:rPr>
        <w:t>7</w:t>
      </w:r>
      <w:r w:rsidRPr="005401AC">
        <w:rPr>
          <w:bCs/>
          <w:sz w:val="22"/>
          <w:szCs w:val="22"/>
        </w:rPr>
        <w:t xml:space="preserve">: 937. </w:t>
      </w:r>
    </w:p>
    <w:p w14:paraId="110AB2A7" w14:textId="77777777" w:rsidR="00D338C4" w:rsidRPr="005401AC" w:rsidRDefault="00D338C4">
      <w:pPr>
        <w:pStyle w:val="NormalWeb"/>
        <w:spacing w:line="480" w:lineRule="auto"/>
        <w:divId w:val="2121609888"/>
        <w:rPr>
          <w:bCs/>
          <w:sz w:val="22"/>
          <w:szCs w:val="22"/>
        </w:rPr>
      </w:pPr>
      <w:r w:rsidRPr="005401AC">
        <w:rPr>
          <w:bCs/>
          <w:sz w:val="22"/>
          <w:szCs w:val="22"/>
        </w:rPr>
        <w:t xml:space="preserve">49. </w:t>
      </w:r>
      <w:r w:rsidRPr="00065135">
        <w:rPr>
          <w:b/>
          <w:bCs/>
          <w:sz w:val="22"/>
          <w:szCs w:val="22"/>
        </w:rPr>
        <w:t xml:space="preserve">Crohn’s and Colitis Foundation of Canada. </w:t>
      </w:r>
      <w:r w:rsidRPr="005401AC">
        <w:rPr>
          <w:bCs/>
          <w:sz w:val="22"/>
          <w:szCs w:val="22"/>
        </w:rPr>
        <w:t xml:space="preserve">The burden of Inflammatory Bowel Disease (IBD) in Canada. 2008. </w:t>
      </w:r>
      <w:r w:rsidR="00065135">
        <w:rPr>
          <w:bCs/>
          <w:sz w:val="22"/>
          <w:szCs w:val="22"/>
        </w:rPr>
        <w:t>(</w:t>
      </w:r>
      <w:r w:rsidR="00065135" w:rsidRPr="00065135">
        <w:rPr>
          <w:bCs/>
          <w:sz w:val="22"/>
          <w:szCs w:val="22"/>
        </w:rPr>
        <w:t>http://www.ccfc.ca/atf/cf/%7B282e45d9-a03a-49d1-883c-39f4feaf7246%7D/BIBDC%20FINAL%20OCTOBER%2029TH%20EN.PDF</w:t>
      </w:r>
      <w:r w:rsidR="00065135">
        <w:rPr>
          <w:bCs/>
          <w:sz w:val="22"/>
          <w:szCs w:val="22"/>
        </w:rPr>
        <w:t>).</w:t>
      </w:r>
      <w:r w:rsidR="00065135" w:rsidRPr="00065135">
        <w:rPr>
          <w:sz w:val="22"/>
          <w:szCs w:val="22"/>
        </w:rPr>
        <w:t xml:space="preserve"> </w:t>
      </w:r>
      <w:r w:rsidR="00065135">
        <w:rPr>
          <w:sz w:val="22"/>
          <w:szCs w:val="22"/>
        </w:rPr>
        <w:t>Accessed 27 September 2015.</w:t>
      </w:r>
    </w:p>
    <w:p w14:paraId="627469E9" w14:textId="77777777" w:rsidR="00D338C4" w:rsidRPr="005401AC" w:rsidRDefault="00D338C4">
      <w:pPr>
        <w:pStyle w:val="NormalWeb"/>
        <w:spacing w:line="480" w:lineRule="auto"/>
        <w:divId w:val="2121609888"/>
        <w:rPr>
          <w:bCs/>
          <w:sz w:val="22"/>
          <w:szCs w:val="22"/>
        </w:rPr>
      </w:pPr>
      <w:r w:rsidRPr="001A6324">
        <w:rPr>
          <w:bCs/>
          <w:sz w:val="22"/>
          <w:szCs w:val="22"/>
        </w:rPr>
        <w:t xml:space="preserve">50. </w:t>
      </w:r>
      <w:r w:rsidRPr="001A6324">
        <w:rPr>
          <w:b/>
          <w:bCs/>
          <w:sz w:val="22"/>
          <w:szCs w:val="22"/>
        </w:rPr>
        <w:t>Public Health Agency of Canada</w:t>
      </w:r>
      <w:r w:rsidRPr="001A6324">
        <w:rPr>
          <w:bCs/>
          <w:i/>
          <w:sz w:val="22"/>
          <w:szCs w:val="22"/>
        </w:rPr>
        <w:t>.</w:t>
      </w:r>
      <w:r w:rsidR="001A6324" w:rsidRPr="001A6324">
        <w:rPr>
          <w:bCs/>
          <w:i/>
          <w:sz w:val="22"/>
          <w:szCs w:val="22"/>
        </w:rPr>
        <w:t xml:space="preserve"> </w:t>
      </w:r>
      <w:r w:rsidRPr="001A6324">
        <w:rPr>
          <w:bCs/>
          <w:i/>
          <w:sz w:val="22"/>
          <w:szCs w:val="22"/>
        </w:rPr>
        <w:t>Hepatitis A</w:t>
      </w:r>
      <w:r w:rsidR="001A6324" w:rsidRPr="001A6324">
        <w:rPr>
          <w:bCs/>
          <w:sz w:val="22"/>
          <w:szCs w:val="22"/>
        </w:rPr>
        <w:t>: Notifiable Diseases Online (database)</w:t>
      </w:r>
      <w:r w:rsidR="001A6324">
        <w:rPr>
          <w:bCs/>
          <w:sz w:val="22"/>
          <w:szCs w:val="22"/>
        </w:rPr>
        <w:t>,</w:t>
      </w:r>
      <w:r w:rsidR="001A6324" w:rsidRPr="001A6324">
        <w:rPr>
          <w:bCs/>
          <w:sz w:val="22"/>
          <w:szCs w:val="22"/>
        </w:rPr>
        <w:t xml:space="preserve"> </w:t>
      </w:r>
      <w:r w:rsidRPr="001A6324">
        <w:rPr>
          <w:bCs/>
          <w:sz w:val="22"/>
          <w:szCs w:val="22"/>
        </w:rPr>
        <w:t xml:space="preserve">2012. </w:t>
      </w:r>
      <w:r w:rsidR="001A6324" w:rsidRPr="001A6324">
        <w:rPr>
          <w:bCs/>
          <w:sz w:val="22"/>
          <w:szCs w:val="22"/>
        </w:rPr>
        <w:t xml:space="preserve">(http://dsol-smed.phac-aspc.gc.ca/dsol-smed/ndis/index-eng.php ) </w:t>
      </w:r>
      <w:r w:rsidR="00065135" w:rsidRPr="001A6324">
        <w:rPr>
          <w:sz w:val="22"/>
          <w:szCs w:val="22"/>
        </w:rPr>
        <w:t>Accessed 27 September 2015.</w:t>
      </w:r>
    </w:p>
    <w:p w14:paraId="27100728" w14:textId="77777777" w:rsidR="00D338C4" w:rsidRPr="005401AC" w:rsidRDefault="00D338C4">
      <w:pPr>
        <w:pStyle w:val="NormalWeb"/>
        <w:spacing w:line="480" w:lineRule="auto"/>
        <w:divId w:val="2121609888"/>
        <w:rPr>
          <w:bCs/>
          <w:sz w:val="22"/>
          <w:szCs w:val="22"/>
        </w:rPr>
      </w:pPr>
      <w:r w:rsidRPr="005401AC">
        <w:rPr>
          <w:bCs/>
          <w:sz w:val="22"/>
          <w:szCs w:val="22"/>
        </w:rPr>
        <w:t xml:space="preserve">51. </w:t>
      </w:r>
      <w:r w:rsidRPr="00065135">
        <w:rPr>
          <w:b/>
          <w:bCs/>
          <w:sz w:val="22"/>
          <w:szCs w:val="22"/>
        </w:rPr>
        <w:t>Rotermann M</w:t>
      </w:r>
      <w:r w:rsidRPr="00065135">
        <w:rPr>
          <w:b/>
          <w:bCs/>
          <w:i/>
          <w:iCs/>
          <w:sz w:val="22"/>
          <w:szCs w:val="22"/>
        </w:rPr>
        <w:t>, et al</w:t>
      </w:r>
      <w:r w:rsidRPr="00065135">
        <w:rPr>
          <w:b/>
          <w:bCs/>
          <w:sz w:val="22"/>
          <w:szCs w:val="22"/>
        </w:rPr>
        <w:t xml:space="preserve">. </w:t>
      </w:r>
      <w:r w:rsidRPr="005401AC">
        <w:rPr>
          <w:bCs/>
          <w:sz w:val="22"/>
          <w:szCs w:val="22"/>
        </w:rPr>
        <w:t xml:space="preserve">Seroprevalence of hepatitis B and C virus infections: results from the 2007 to 2009 and 2009 to 2011 Canadian Health Measures Survey. </w:t>
      </w:r>
      <w:r w:rsidR="00065135" w:rsidRPr="00065135">
        <w:rPr>
          <w:bCs/>
          <w:i/>
          <w:sz w:val="22"/>
          <w:szCs w:val="22"/>
        </w:rPr>
        <w:t xml:space="preserve">Statistics Canada </w:t>
      </w:r>
      <w:r w:rsidRPr="005401AC">
        <w:rPr>
          <w:bCs/>
          <w:i/>
          <w:iCs/>
          <w:sz w:val="22"/>
          <w:szCs w:val="22"/>
        </w:rPr>
        <w:t>Health Rep</w:t>
      </w:r>
      <w:r w:rsidR="00065135">
        <w:rPr>
          <w:bCs/>
          <w:i/>
          <w:iCs/>
          <w:sz w:val="22"/>
          <w:szCs w:val="22"/>
        </w:rPr>
        <w:t>orts</w:t>
      </w:r>
      <w:r w:rsidRPr="005401AC">
        <w:rPr>
          <w:bCs/>
          <w:sz w:val="22"/>
          <w:szCs w:val="22"/>
        </w:rPr>
        <w:t xml:space="preserve"> 2013</w:t>
      </w:r>
      <w:r w:rsidRPr="00065135">
        <w:rPr>
          <w:bCs/>
          <w:sz w:val="22"/>
          <w:szCs w:val="22"/>
        </w:rPr>
        <w:t>;</w:t>
      </w:r>
      <w:r w:rsidRPr="00065135">
        <w:rPr>
          <w:b/>
          <w:bCs/>
          <w:sz w:val="22"/>
          <w:szCs w:val="22"/>
        </w:rPr>
        <w:t xml:space="preserve"> 24</w:t>
      </w:r>
      <w:r w:rsidRPr="005401AC">
        <w:rPr>
          <w:bCs/>
          <w:sz w:val="22"/>
          <w:szCs w:val="22"/>
        </w:rPr>
        <w:t xml:space="preserve">: 3-13. </w:t>
      </w:r>
    </w:p>
    <w:p w14:paraId="2CEF5882" w14:textId="77777777" w:rsidR="00D338C4" w:rsidRPr="005401AC" w:rsidRDefault="00D338C4">
      <w:pPr>
        <w:pStyle w:val="NormalWeb"/>
        <w:spacing w:line="480" w:lineRule="auto"/>
        <w:divId w:val="2121609888"/>
        <w:rPr>
          <w:bCs/>
          <w:sz w:val="22"/>
          <w:szCs w:val="22"/>
        </w:rPr>
      </w:pPr>
      <w:r w:rsidRPr="001A6324">
        <w:rPr>
          <w:bCs/>
          <w:sz w:val="22"/>
          <w:szCs w:val="22"/>
        </w:rPr>
        <w:t xml:space="preserve">52. </w:t>
      </w:r>
      <w:r w:rsidRPr="001A6324">
        <w:rPr>
          <w:b/>
          <w:bCs/>
          <w:sz w:val="22"/>
          <w:szCs w:val="22"/>
        </w:rPr>
        <w:t>Remis RS.</w:t>
      </w:r>
      <w:r w:rsidRPr="001A6324">
        <w:rPr>
          <w:bCs/>
          <w:sz w:val="22"/>
          <w:szCs w:val="22"/>
        </w:rPr>
        <w:t xml:space="preserve"> </w:t>
      </w:r>
      <w:r w:rsidRPr="001A6324">
        <w:rPr>
          <w:bCs/>
          <w:i/>
          <w:sz w:val="22"/>
          <w:szCs w:val="22"/>
        </w:rPr>
        <w:t>Modelling the incidence and prevalence of hepatitis C infection and its sequelae in Canada, 2007</w:t>
      </w:r>
      <w:r w:rsidR="00065135" w:rsidRPr="001A6324">
        <w:rPr>
          <w:bCs/>
          <w:i/>
          <w:sz w:val="22"/>
          <w:szCs w:val="22"/>
        </w:rPr>
        <w:t>:</w:t>
      </w:r>
      <w:r w:rsidRPr="001A6324">
        <w:rPr>
          <w:bCs/>
          <w:i/>
          <w:sz w:val="22"/>
          <w:szCs w:val="22"/>
        </w:rPr>
        <w:t xml:space="preserve"> </w:t>
      </w:r>
      <w:r w:rsidRPr="001A6324">
        <w:rPr>
          <w:bCs/>
          <w:iCs/>
          <w:sz w:val="22"/>
          <w:szCs w:val="22"/>
        </w:rPr>
        <w:t>Health Canada,</w:t>
      </w:r>
      <w:r w:rsidRPr="001A6324">
        <w:rPr>
          <w:bCs/>
          <w:sz w:val="22"/>
          <w:szCs w:val="22"/>
        </w:rPr>
        <w:t xml:space="preserve"> 2007.</w:t>
      </w:r>
      <w:r w:rsidR="001A6324" w:rsidRPr="001A6324">
        <w:rPr>
          <w:bCs/>
          <w:sz w:val="22"/>
          <w:szCs w:val="22"/>
        </w:rPr>
        <w:t>(</w:t>
      </w:r>
      <w:r w:rsidR="001A6324" w:rsidRPr="001A6324">
        <w:t xml:space="preserve"> </w:t>
      </w:r>
      <w:r w:rsidR="001A6324" w:rsidRPr="001A6324">
        <w:rPr>
          <w:bCs/>
          <w:sz w:val="22"/>
          <w:szCs w:val="22"/>
        </w:rPr>
        <w:t>http://www.phac-aspc.gc.ca/sti-its-surv-epi/model/pdf/model07-eng.pdf)</w:t>
      </w:r>
      <w:r w:rsidRPr="001A6324">
        <w:rPr>
          <w:bCs/>
          <w:sz w:val="22"/>
          <w:szCs w:val="22"/>
        </w:rPr>
        <w:t xml:space="preserve"> </w:t>
      </w:r>
      <w:r w:rsidR="00065135" w:rsidRPr="001A6324">
        <w:rPr>
          <w:sz w:val="22"/>
          <w:szCs w:val="22"/>
        </w:rPr>
        <w:t>Accessed 27 September 2015.</w:t>
      </w:r>
    </w:p>
    <w:p w14:paraId="752337EF" w14:textId="3F5667CC" w:rsidR="00D338C4" w:rsidRPr="005401AC" w:rsidRDefault="00D338C4">
      <w:pPr>
        <w:pStyle w:val="NormalWeb"/>
        <w:spacing w:line="480" w:lineRule="auto"/>
        <w:divId w:val="2121609888"/>
        <w:rPr>
          <w:bCs/>
          <w:sz w:val="22"/>
          <w:szCs w:val="22"/>
        </w:rPr>
      </w:pPr>
      <w:r w:rsidRPr="005401AC">
        <w:rPr>
          <w:bCs/>
          <w:sz w:val="22"/>
          <w:szCs w:val="22"/>
        </w:rPr>
        <w:lastRenderedPageBreak/>
        <w:t xml:space="preserve">53. </w:t>
      </w:r>
      <w:r w:rsidRPr="00065135">
        <w:rPr>
          <w:b/>
          <w:bCs/>
          <w:sz w:val="22"/>
          <w:szCs w:val="22"/>
        </w:rPr>
        <w:t xml:space="preserve">Canadian Institute for Health Information. </w:t>
      </w:r>
      <w:r w:rsidRPr="005401AC">
        <w:rPr>
          <w:bCs/>
          <w:sz w:val="22"/>
          <w:szCs w:val="22"/>
        </w:rPr>
        <w:t xml:space="preserve">Induced abortions reported in Canada in 2011. 2014. </w:t>
      </w:r>
      <w:r w:rsidR="00065135">
        <w:rPr>
          <w:bCs/>
          <w:sz w:val="22"/>
          <w:szCs w:val="22"/>
        </w:rPr>
        <w:t>(</w:t>
      </w:r>
      <w:r w:rsidR="00065135" w:rsidRPr="00065135">
        <w:rPr>
          <w:bCs/>
          <w:sz w:val="22"/>
          <w:szCs w:val="22"/>
        </w:rPr>
        <w:t>https://www.cihi.ca/sites/default/files/document/ta_11_alldatatable</w:t>
      </w:r>
      <w:r w:rsidR="00361912">
        <w:rPr>
          <w:bCs/>
          <w:sz w:val="22"/>
          <w:szCs w:val="22"/>
        </w:rPr>
        <w:t>S3</w:t>
      </w:r>
      <w:r w:rsidR="00065135" w:rsidRPr="00065135">
        <w:rPr>
          <w:bCs/>
          <w:sz w:val="22"/>
          <w:szCs w:val="22"/>
        </w:rPr>
        <w:t>0130221_en.pdf</w:t>
      </w:r>
      <w:r w:rsidR="00065135">
        <w:rPr>
          <w:bCs/>
          <w:sz w:val="22"/>
          <w:szCs w:val="22"/>
        </w:rPr>
        <w:t xml:space="preserve">). </w:t>
      </w:r>
      <w:r w:rsidR="00065135">
        <w:rPr>
          <w:sz w:val="22"/>
          <w:szCs w:val="22"/>
        </w:rPr>
        <w:t>Accessed 27 September 2015.</w:t>
      </w:r>
    </w:p>
    <w:p w14:paraId="6325BB51" w14:textId="77777777" w:rsidR="00D338C4" w:rsidRPr="005401AC" w:rsidRDefault="00D338C4">
      <w:pPr>
        <w:pStyle w:val="NormalWeb"/>
        <w:spacing w:line="480" w:lineRule="auto"/>
        <w:divId w:val="2121609888"/>
        <w:rPr>
          <w:bCs/>
          <w:sz w:val="22"/>
          <w:szCs w:val="22"/>
        </w:rPr>
      </w:pPr>
      <w:r w:rsidRPr="005401AC">
        <w:rPr>
          <w:bCs/>
          <w:sz w:val="22"/>
          <w:szCs w:val="22"/>
        </w:rPr>
        <w:t>54.</w:t>
      </w:r>
      <w:r w:rsidRPr="00065135">
        <w:rPr>
          <w:b/>
          <w:bCs/>
          <w:sz w:val="22"/>
          <w:szCs w:val="22"/>
        </w:rPr>
        <w:t xml:space="preserve"> Statistics Canada</w:t>
      </w:r>
      <w:r w:rsidRPr="005401AC">
        <w:rPr>
          <w:bCs/>
          <w:sz w:val="22"/>
          <w:szCs w:val="22"/>
        </w:rPr>
        <w:t xml:space="preserve">. </w:t>
      </w:r>
      <w:r w:rsidRPr="00065135">
        <w:rPr>
          <w:bCs/>
          <w:i/>
          <w:sz w:val="22"/>
          <w:szCs w:val="22"/>
        </w:rPr>
        <w:t>Table 102-4515 - Live births and fetal deaths (stillbirths), by type (single or multiple), Canada, provinces and territories, annual (number)</w:t>
      </w:r>
      <w:r w:rsidR="00065135">
        <w:rPr>
          <w:bCs/>
          <w:sz w:val="22"/>
          <w:szCs w:val="22"/>
        </w:rPr>
        <w:t>: CANSIM (database)</w:t>
      </w:r>
      <w:r w:rsidRPr="005401AC">
        <w:rPr>
          <w:bCs/>
          <w:sz w:val="22"/>
          <w:szCs w:val="22"/>
        </w:rPr>
        <w:t xml:space="preserve"> </w:t>
      </w:r>
      <w:r w:rsidR="00065135">
        <w:rPr>
          <w:bCs/>
          <w:sz w:val="22"/>
          <w:szCs w:val="22"/>
        </w:rPr>
        <w:t xml:space="preserve">: </w:t>
      </w:r>
      <w:r w:rsidR="00065135">
        <w:rPr>
          <w:sz w:val="22"/>
          <w:szCs w:val="22"/>
        </w:rPr>
        <w:t>Accessed 27 September 2015.</w:t>
      </w:r>
    </w:p>
    <w:p w14:paraId="398FF70E" w14:textId="77777777" w:rsidR="00D338C4" w:rsidRPr="005401AC" w:rsidRDefault="00D338C4" w:rsidP="00933695">
      <w:pPr>
        <w:spacing w:after="0" w:line="480" w:lineRule="auto"/>
        <w:rPr>
          <w:rFonts w:ascii="Times New Roman" w:hAnsi="Times New Roman" w:cs="Times New Roman"/>
          <w:b/>
        </w:rPr>
      </w:pPr>
      <w:r w:rsidRPr="005401AC">
        <w:rPr>
          <w:rFonts w:ascii="Times New Roman" w:hAnsi="Times New Roman" w:cs="Times New Roman"/>
        </w:rPr>
        <w:fldChar w:fldCharType="end"/>
      </w:r>
    </w:p>
    <w:sectPr w:rsidR="00D338C4" w:rsidRPr="005401AC">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E762F" w14:textId="77777777" w:rsidR="00DA0B42" w:rsidRDefault="00DA0B42" w:rsidP="00635C7D">
      <w:pPr>
        <w:spacing w:after="0" w:line="240" w:lineRule="auto"/>
      </w:pPr>
      <w:r>
        <w:separator/>
      </w:r>
    </w:p>
  </w:endnote>
  <w:endnote w:type="continuationSeparator" w:id="0">
    <w:p w14:paraId="1F7EC23E" w14:textId="77777777" w:rsidR="00DA0B42" w:rsidRDefault="00DA0B42" w:rsidP="00635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509003"/>
      <w:docPartObj>
        <w:docPartGallery w:val="Page Numbers (Bottom of Page)"/>
        <w:docPartUnique/>
      </w:docPartObj>
    </w:sdtPr>
    <w:sdtEndPr>
      <w:rPr>
        <w:noProof/>
      </w:rPr>
    </w:sdtEndPr>
    <w:sdtContent>
      <w:p w14:paraId="6D7849AF" w14:textId="77777777" w:rsidR="004623CD" w:rsidRDefault="004623CD">
        <w:pPr>
          <w:pStyle w:val="Footer"/>
          <w:jc w:val="right"/>
        </w:pPr>
        <w:r>
          <w:t>S.</w:t>
        </w:r>
        <w:r>
          <w:fldChar w:fldCharType="begin"/>
        </w:r>
        <w:r>
          <w:instrText xml:space="preserve"> PAGE   \* MERGEFORMAT </w:instrText>
        </w:r>
        <w:r>
          <w:fldChar w:fldCharType="separate"/>
        </w:r>
        <w:r w:rsidR="00326343">
          <w:rPr>
            <w:noProof/>
          </w:rPr>
          <w:t>35</w:t>
        </w:r>
        <w:r>
          <w:rPr>
            <w:noProof/>
          </w:rPr>
          <w:fldChar w:fldCharType="end"/>
        </w:r>
      </w:p>
    </w:sdtContent>
  </w:sdt>
  <w:p w14:paraId="3AAF9E68" w14:textId="77777777" w:rsidR="004623CD" w:rsidRDefault="00462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BB641" w14:textId="77777777" w:rsidR="00DA0B42" w:rsidRDefault="00DA0B42" w:rsidP="00635C7D">
      <w:pPr>
        <w:spacing w:after="0" w:line="240" w:lineRule="auto"/>
      </w:pPr>
      <w:r>
        <w:separator/>
      </w:r>
    </w:p>
  </w:footnote>
  <w:footnote w:type="continuationSeparator" w:id="0">
    <w:p w14:paraId="6347FE11" w14:textId="77777777" w:rsidR="00DA0B42" w:rsidRDefault="00DA0B42" w:rsidP="00635C7D">
      <w:pPr>
        <w:spacing w:after="0" w:line="240" w:lineRule="auto"/>
      </w:pPr>
      <w:r>
        <w:continuationSeparator/>
      </w:r>
    </w:p>
  </w:footnote>
  <w:footnote w:id="1">
    <w:p w14:paraId="382B7FEF" w14:textId="77777777" w:rsidR="004623CD" w:rsidRPr="005E239D" w:rsidRDefault="004623CD" w:rsidP="005355A1">
      <w:pPr>
        <w:pStyle w:val="FootnoteText"/>
        <w:rPr>
          <w:rFonts w:ascii="Times New Roman" w:hAnsi="Times New Roman" w:cs="Times New Roman"/>
        </w:rPr>
      </w:pPr>
      <w:r w:rsidRPr="005E239D">
        <w:rPr>
          <w:rStyle w:val="FootnoteReference"/>
          <w:rFonts w:ascii="Times New Roman" w:hAnsi="Times New Roman" w:cs="Times New Roman"/>
        </w:rPr>
        <w:footnoteRef/>
      </w:r>
      <w:r w:rsidRPr="005E239D">
        <w:rPr>
          <w:rFonts w:ascii="Times New Roman" w:hAnsi="Times New Roman" w:cs="Times New Roman"/>
        </w:rPr>
        <w:t xml:space="preserve"> Conversion formula: °C = (°F – 32) / 1.8</w:t>
      </w:r>
    </w:p>
  </w:footnote>
  <w:footnote w:id="2">
    <w:p w14:paraId="77D7C0B3" w14:textId="77777777" w:rsidR="004623CD" w:rsidRPr="005E239D" w:rsidRDefault="004623CD" w:rsidP="00323714">
      <w:pPr>
        <w:pStyle w:val="FootnoteText"/>
        <w:rPr>
          <w:rFonts w:ascii="Times New Roman" w:hAnsi="Times New Roman" w:cs="Times New Roman"/>
        </w:rPr>
      </w:pPr>
      <w:r w:rsidRPr="005E239D">
        <w:rPr>
          <w:rStyle w:val="FootnoteReference"/>
          <w:rFonts w:ascii="Times New Roman" w:hAnsi="Times New Roman" w:cs="Times New Roman"/>
        </w:rPr>
        <w:footnoteRef/>
      </w:r>
      <w:r w:rsidRPr="005E239D">
        <w:rPr>
          <w:rFonts w:ascii="Times New Roman" w:hAnsi="Times New Roman" w:cs="Times New Roman"/>
        </w:rPr>
        <w:t xml:space="preserve"> Conversion formula: °C = (°F – 32) /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1C7D5" w14:textId="77777777" w:rsidR="004623CD" w:rsidRDefault="004623CD">
    <w:pPr>
      <w:pStyle w:val="Header"/>
    </w:pPr>
  </w:p>
  <w:p w14:paraId="17DBED61" w14:textId="77777777" w:rsidR="004623CD" w:rsidRDefault="004623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02E32"/>
    <w:multiLevelType w:val="multilevel"/>
    <w:tmpl w:val="2CEA6F40"/>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77137263"/>
    <w:multiLevelType w:val="hybridMultilevel"/>
    <w:tmpl w:val="CDF4C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7D"/>
    <w:rsid w:val="000003AC"/>
    <w:rsid w:val="0000043F"/>
    <w:rsid w:val="00012DE6"/>
    <w:rsid w:val="00017446"/>
    <w:rsid w:val="00022972"/>
    <w:rsid w:val="000237B8"/>
    <w:rsid w:val="000252E4"/>
    <w:rsid w:val="00027C85"/>
    <w:rsid w:val="0003104C"/>
    <w:rsid w:val="0003742C"/>
    <w:rsid w:val="000444FA"/>
    <w:rsid w:val="000527EC"/>
    <w:rsid w:val="00064112"/>
    <w:rsid w:val="00064C97"/>
    <w:rsid w:val="00065135"/>
    <w:rsid w:val="00071438"/>
    <w:rsid w:val="00075C46"/>
    <w:rsid w:val="0007618A"/>
    <w:rsid w:val="00085601"/>
    <w:rsid w:val="00093A9C"/>
    <w:rsid w:val="00096932"/>
    <w:rsid w:val="000A0C62"/>
    <w:rsid w:val="000A1FA5"/>
    <w:rsid w:val="000A505B"/>
    <w:rsid w:val="000B67BC"/>
    <w:rsid w:val="000E1DCC"/>
    <w:rsid w:val="000E3568"/>
    <w:rsid w:val="000F1601"/>
    <w:rsid w:val="00101440"/>
    <w:rsid w:val="00101EA9"/>
    <w:rsid w:val="00103F63"/>
    <w:rsid w:val="00111CBC"/>
    <w:rsid w:val="0013770E"/>
    <w:rsid w:val="0014273B"/>
    <w:rsid w:val="00144F4C"/>
    <w:rsid w:val="001463DA"/>
    <w:rsid w:val="00153694"/>
    <w:rsid w:val="0015665C"/>
    <w:rsid w:val="00157088"/>
    <w:rsid w:val="0016158E"/>
    <w:rsid w:val="00170D27"/>
    <w:rsid w:val="001727A9"/>
    <w:rsid w:val="00175642"/>
    <w:rsid w:val="00184D32"/>
    <w:rsid w:val="001949D2"/>
    <w:rsid w:val="001A6324"/>
    <w:rsid w:val="001A74C1"/>
    <w:rsid w:val="001B3C71"/>
    <w:rsid w:val="001D1EC3"/>
    <w:rsid w:val="001D2BDC"/>
    <w:rsid w:val="001D3D6C"/>
    <w:rsid w:val="001E257C"/>
    <w:rsid w:val="001E3837"/>
    <w:rsid w:val="0020401B"/>
    <w:rsid w:val="002048D8"/>
    <w:rsid w:val="00212D0A"/>
    <w:rsid w:val="00215FE6"/>
    <w:rsid w:val="00217E70"/>
    <w:rsid w:val="00224CC1"/>
    <w:rsid w:val="00225EE3"/>
    <w:rsid w:val="00226174"/>
    <w:rsid w:val="00243865"/>
    <w:rsid w:val="002515AB"/>
    <w:rsid w:val="00254C47"/>
    <w:rsid w:val="0026245B"/>
    <w:rsid w:val="00264216"/>
    <w:rsid w:val="002808C4"/>
    <w:rsid w:val="00280A71"/>
    <w:rsid w:val="00285A21"/>
    <w:rsid w:val="002A2130"/>
    <w:rsid w:val="002A2715"/>
    <w:rsid w:val="002A2F42"/>
    <w:rsid w:val="002B11D4"/>
    <w:rsid w:val="002B1B7F"/>
    <w:rsid w:val="002D2418"/>
    <w:rsid w:val="002D301C"/>
    <w:rsid w:val="002D3EBA"/>
    <w:rsid w:val="002D452A"/>
    <w:rsid w:val="002D4E85"/>
    <w:rsid w:val="002E408E"/>
    <w:rsid w:val="002F4A1D"/>
    <w:rsid w:val="002F654B"/>
    <w:rsid w:val="002F6E20"/>
    <w:rsid w:val="00317336"/>
    <w:rsid w:val="00323714"/>
    <w:rsid w:val="00326343"/>
    <w:rsid w:val="003406E9"/>
    <w:rsid w:val="0034432B"/>
    <w:rsid w:val="00352160"/>
    <w:rsid w:val="0035354C"/>
    <w:rsid w:val="00354C2E"/>
    <w:rsid w:val="00361912"/>
    <w:rsid w:val="003718E6"/>
    <w:rsid w:val="00372C10"/>
    <w:rsid w:val="00375766"/>
    <w:rsid w:val="00375820"/>
    <w:rsid w:val="0037591F"/>
    <w:rsid w:val="00377C28"/>
    <w:rsid w:val="003873DF"/>
    <w:rsid w:val="00392398"/>
    <w:rsid w:val="003A3DAF"/>
    <w:rsid w:val="003A71B6"/>
    <w:rsid w:val="003C5BAF"/>
    <w:rsid w:val="003D3F03"/>
    <w:rsid w:val="003E2372"/>
    <w:rsid w:val="003F2A5F"/>
    <w:rsid w:val="003F4184"/>
    <w:rsid w:val="003F6696"/>
    <w:rsid w:val="003F6B53"/>
    <w:rsid w:val="0040300C"/>
    <w:rsid w:val="0040587F"/>
    <w:rsid w:val="0040785B"/>
    <w:rsid w:val="0041336A"/>
    <w:rsid w:val="00414964"/>
    <w:rsid w:val="004230C4"/>
    <w:rsid w:val="00425223"/>
    <w:rsid w:val="00430341"/>
    <w:rsid w:val="004379B6"/>
    <w:rsid w:val="00444389"/>
    <w:rsid w:val="004505FD"/>
    <w:rsid w:val="0045499A"/>
    <w:rsid w:val="004623CD"/>
    <w:rsid w:val="00470C84"/>
    <w:rsid w:val="00476840"/>
    <w:rsid w:val="004769D9"/>
    <w:rsid w:val="0048099D"/>
    <w:rsid w:val="00481F4E"/>
    <w:rsid w:val="00490880"/>
    <w:rsid w:val="00490E29"/>
    <w:rsid w:val="00490FD9"/>
    <w:rsid w:val="00493173"/>
    <w:rsid w:val="00495ED9"/>
    <w:rsid w:val="004A04DD"/>
    <w:rsid w:val="004B03A6"/>
    <w:rsid w:val="004C09D5"/>
    <w:rsid w:val="004E1769"/>
    <w:rsid w:val="004E33C6"/>
    <w:rsid w:val="004F163B"/>
    <w:rsid w:val="004F527D"/>
    <w:rsid w:val="004F6DB8"/>
    <w:rsid w:val="00500D57"/>
    <w:rsid w:val="00502E6D"/>
    <w:rsid w:val="00504B71"/>
    <w:rsid w:val="0050595D"/>
    <w:rsid w:val="00505C06"/>
    <w:rsid w:val="005272BD"/>
    <w:rsid w:val="0053054E"/>
    <w:rsid w:val="005327C5"/>
    <w:rsid w:val="005355A1"/>
    <w:rsid w:val="00537EBC"/>
    <w:rsid w:val="005401AC"/>
    <w:rsid w:val="00544497"/>
    <w:rsid w:val="005476D8"/>
    <w:rsid w:val="00555C9D"/>
    <w:rsid w:val="00563BA1"/>
    <w:rsid w:val="00564297"/>
    <w:rsid w:val="005705F5"/>
    <w:rsid w:val="005725C3"/>
    <w:rsid w:val="005774CA"/>
    <w:rsid w:val="00592AF3"/>
    <w:rsid w:val="00597955"/>
    <w:rsid w:val="005A381F"/>
    <w:rsid w:val="005A79B7"/>
    <w:rsid w:val="005B23F2"/>
    <w:rsid w:val="005B6E84"/>
    <w:rsid w:val="005C3D85"/>
    <w:rsid w:val="005D4731"/>
    <w:rsid w:val="005D762A"/>
    <w:rsid w:val="005E239D"/>
    <w:rsid w:val="005F5AB1"/>
    <w:rsid w:val="005F76E2"/>
    <w:rsid w:val="00604F32"/>
    <w:rsid w:val="00607370"/>
    <w:rsid w:val="00615D9E"/>
    <w:rsid w:val="006240DA"/>
    <w:rsid w:val="006246AB"/>
    <w:rsid w:val="00634FB1"/>
    <w:rsid w:val="00635C7D"/>
    <w:rsid w:val="00650B9A"/>
    <w:rsid w:val="00650F3D"/>
    <w:rsid w:val="00651840"/>
    <w:rsid w:val="006535E4"/>
    <w:rsid w:val="0067441F"/>
    <w:rsid w:val="006776A9"/>
    <w:rsid w:val="00694BD6"/>
    <w:rsid w:val="006A00FE"/>
    <w:rsid w:val="006A11E7"/>
    <w:rsid w:val="006B6088"/>
    <w:rsid w:val="006C108A"/>
    <w:rsid w:val="006D3A96"/>
    <w:rsid w:val="006F04B3"/>
    <w:rsid w:val="006F6F5A"/>
    <w:rsid w:val="00707BD9"/>
    <w:rsid w:val="0071482B"/>
    <w:rsid w:val="00721759"/>
    <w:rsid w:val="00730838"/>
    <w:rsid w:val="00732F32"/>
    <w:rsid w:val="00733144"/>
    <w:rsid w:val="00733D74"/>
    <w:rsid w:val="00733F3C"/>
    <w:rsid w:val="007355CB"/>
    <w:rsid w:val="00741126"/>
    <w:rsid w:val="00744B5D"/>
    <w:rsid w:val="007633D4"/>
    <w:rsid w:val="00766A09"/>
    <w:rsid w:val="00771E6D"/>
    <w:rsid w:val="00775943"/>
    <w:rsid w:val="00777452"/>
    <w:rsid w:val="007840C9"/>
    <w:rsid w:val="00786906"/>
    <w:rsid w:val="00787AA9"/>
    <w:rsid w:val="00795F19"/>
    <w:rsid w:val="007A1FE5"/>
    <w:rsid w:val="007A75B3"/>
    <w:rsid w:val="007A7846"/>
    <w:rsid w:val="007B13B0"/>
    <w:rsid w:val="007B1723"/>
    <w:rsid w:val="007B5423"/>
    <w:rsid w:val="007B69AF"/>
    <w:rsid w:val="007C5C25"/>
    <w:rsid w:val="007D5D0E"/>
    <w:rsid w:val="007E5850"/>
    <w:rsid w:val="007E5E44"/>
    <w:rsid w:val="007E61B6"/>
    <w:rsid w:val="007E759B"/>
    <w:rsid w:val="007F6F60"/>
    <w:rsid w:val="00800BBF"/>
    <w:rsid w:val="008055ED"/>
    <w:rsid w:val="0081346E"/>
    <w:rsid w:val="008208F0"/>
    <w:rsid w:val="008213A4"/>
    <w:rsid w:val="0083545A"/>
    <w:rsid w:val="008430F4"/>
    <w:rsid w:val="008432F9"/>
    <w:rsid w:val="00846CA0"/>
    <w:rsid w:val="00870487"/>
    <w:rsid w:val="00872A4D"/>
    <w:rsid w:val="00884920"/>
    <w:rsid w:val="00891174"/>
    <w:rsid w:val="00896712"/>
    <w:rsid w:val="008A5B45"/>
    <w:rsid w:val="008A67E1"/>
    <w:rsid w:val="008B09F7"/>
    <w:rsid w:val="008B16A3"/>
    <w:rsid w:val="008B1D57"/>
    <w:rsid w:val="008C52EF"/>
    <w:rsid w:val="008E0BF7"/>
    <w:rsid w:val="008F5027"/>
    <w:rsid w:val="00904D23"/>
    <w:rsid w:val="009158F2"/>
    <w:rsid w:val="00916B6B"/>
    <w:rsid w:val="00916DD9"/>
    <w:rsid w:val="00926670"/>
    <w:rsid w:val="00930316"/>
    <w:rsid w:val="00930B00"/>
    <w:rsid w:val="0093320F"/>
    <w:rsid w:val="00933482"/>
    <w:rsid w:val="00933695"/>
    <w:rsid w:val="0094185B"/>
    <w:rsid w:val="00950265"/>
    <w:rsid w:val="00952371"/>
    <w:rsid w:val="00952A03"/>
    <w:rsid w:val="009650C1"/>
    <w:rsid w:val="00980B97"/>
    <w:rsid w:val="00992904"/>
    <w:rsid w:val="009A0D62"/>
    <w:rsid w:val="009A203B"/>
    <w:rsid w:val="009A7EB2"/>
    <w:rsid w:val="009B143A"/>
    <w:rsid w:val="009B2426"/>
    <w:rsid w:val="009B468E"/>
    <w:rsid w:val="009D0B81"/>
    <w:rsid w:val="009D0BF0"/>
    <w:rsid w:val="009D4D04"/>
    <w:rsid w:val="009E14FE"/>
    <w:rsid w:val="009F417F"/>
    <w:rsid w:val="009F51F5"/>
    <w:rsid w:val="009F6429"/>
    <w:rsid w:val="009F6E8D"/>
    <w:rsid w:val="00A054BB"/>
    <w:rsid w:val="00A068BE"/>
    <w:rsid w:val="00A3087E"/>
    <w:rsid w:val="00A37328"/>
    <w:rsid w:val="00A413FB"/>
    <w:rsid w:val="00A429D8"/>
    <w:rsid w:val="00A526FE"/>
    <w:rsid w:val="00A55CDE"/>
    <w:rsid w:val="00A71677"/>
    <w:rsid w:val="00A7232A"/>
    <w:rsid w:val="00A74308"/>
    <w:rsid w:val="00A76A95"/>
    <w:rsid w:val="00A76CCC"/>
    <w:rsid w:val="00A86FE1"/>
    <w:rsid w:val="00A8722C"/>
    <w:rsid w:val="00A904A1"/>
    <w:rsid w:val="00A90B26"/>
    <w:rsid w:val="00A91B7A"/>
    <w:rsid w:val="00AB0AC7"/>
    <w:rsid w:val="00AB386A"/>
    <w:rsid w:val="00AC08BB"/>
    <w:rsid w:val="00AC27A5"/>
    <w:rsid w:val="00AC3805"/>
    <w:rsid w:val="00AC5CC5"/>
    <w:rsid w:val="00AD2909"/>
    <w:rsid w:val="00AE546B"/>
    <w:rsid w:val="00AF4B29"/>
    <w:rsid w:val="00AF662C"/>
    <w:rsid w:val="00B018E7"/>
    <w:rsid w:val="00B038CE"/>
    <w:rsid w:val="00B113AF"/>
    <w:rsid w:val="00B15F56"/>
    <w:rsid w:val="00B30B43"/>
    <w:rsid w:val="00B3117F"/>
    <w:rsid w:val="00B44994"/>
    <w:rsid w:val="00B47CEC"/>
    <w:rsid w:val="00B52762"/>
    <w:rsid w:val="00B53CCD"/>
    <w:rsid w:val="00B60976"/>
    <w:rsid w:val="00B71304"/>
    <w:rsid w:val="00B719A0"/>
    <w:rsid w:val="00B7792A"/>
    <w:rsid w:val="00B92444"/>
    <w:rsid w:val="00BA0790"/>
    <w:rsid w:val="00BB0C57"/>
    <w:rsid w:val="00BB2221"/>
    <w:rsid w:val="00BC34D6"/>
    <w:rsid w:val="00BC6E5B"/>
    <w:rsid w:val="00BD0BA5"/>
    <w:rsid w:val="00BD1FC6"/>
    <w:rsid w:val="00BE7351"/>
    <w:rsid w:val="00BF2C85"/>
    <w:rsid w:val="00C165D3"/>
    <w:rsid w:val="00C419AE"/>
    <w:rsid w:val="00C41EB0"/>
    <w:rsid w:val="00C43D3D"/>
    <w:rsid w:val="00C4410D"/>
    <w:rsid w:val="00C54149"/>
    <w:rsid w:val="00C54279"/>
    <w:rsid w:val="00C61304"/>
    <w:rsid w:val="00C92C8E"/>
    <w:rsid w:val="00C96D38"/>
    <w:rsid w:val="00CA02DC"/>
    <w:rsid w:val="00CA1872"/>
    <w:rsid w:val="00CC3A05"/>
    <w:rsid w:val="00CD13AB"/>
    <w:rsid w:val="00CD1E21"/>
    <w:rsid w:val="00CD63D4"/>
    <w:rsid w:val="00CE0F5A"/>
    <w:rsid w:val="00CE41D4"/>
    <w:rsid w:val="00CF024A"/>
    <w:rsid w:val="00CF56E2"/>
    <w:rsid w:val="00CF5ED2"/>
    <w:rsid w:val="00D069A5"/>
    <w:rsid w:val="00D11D10"/>
    <w:rsid w:val="00D175BA"/>
    <w:rsid w:val="00D22A34"/>
    <w:rsid w:val="00D236B9"/>
    <w:rsid w:val="00D256F6"/>
    <w:rsid w:val="00D338C4"/>
    <w:rsid w:val="00D4306D"/>
    <w:rsid w:val="00D4503C"/>
    <w:rsid w:val="00D469BD"/>
    <w:rsid w:val="00D51D91"/>
    <w:rsid w:val="00D53261"/>
    <w:rsid w:val="00D5361B"/>
    <w:rsid w:val="00D55C0B"/>
    <w:rsid w:val="00D56A05"/>
    <w:rsid w:val="00D60749"/>
    <w:rsid w:val="00D61D33"/>
    <w:rsid w:val="00D711B0"/>
    <w:rsid w:val="00D7390F"/>
    <w:rsid w:val="00D751D7"/>
    <w:rsid w:val="00D77141"/>
    <w:rsid w:val="00D81D01"/>
    <w:rsid w:val="00D82307"/>
    <w:rsid w:val="00D92010"/>
    <w:rsid w:val="00D978E4"/>
    <w:rsid w:val="00DA0B42"/>
    <w:rsid w:val="00DA5FFD"/>
    <w:rsid w:val="00DA6C7A"/>
    <w:rsid w:val="00DB1826"/>
    <w:rsid w:val="00DB2145"/>
    <w:rsid w:val="00DB379B"/>
    <w:rsid w:val="00DB7961"/>
    <w:rsid w:val="00DD053B"/>
    <w:rsid w:val="00DE0615"/>
    <w:rsid w:val="00E10220"/>
    <w:rsid w:val="00E108B3"/>
    <w:rsid w:val="00E21BC7"/>
    <w:rsid w:val="00E30FCE"/>
    <w:rsid w:val="00E329CB"/>
    <w:rsid w:val="00E345AF"/>
    <w:rsid w:val="00E42FE0"/>
    <w:rsid w:val="00E4483A"/>
    <w:rsid w:val="00E7092E"/>
    <w:rsid w:val="00E81E5C"/>
    <w:rsid w:val="00E84141"/>
    <w:rsid w:val="00E846D9"/>
    <w:rsid w:val="00E90444"/>
    <w:rsid w:val="00E925FB"/>
    <w:rsid w:val="00E9401F"/>
    <w:rsid w:val="00E96554"/>
    <w:rsid w:val="00E97530"/>
    <w:rsid w:val="00EA392C"/>
    <w:rsid w:val="00EA7240"/>
    <w:rsid w:val="00EB12F4"/>
    <w:rsid w:val="00EB4625"/>
    <w:rsid w:val="00ED28BB"/>
    <w:rsid w:val="00EE4146"/>
    <w:rsid w:val="00EE54B3"/>
    <w:rsid w:val="00EF7398"/>
    <w:rsid w:val="00F0029E"/>
    <w:rsid w:val="00F0737D"/>
    <w:rsid w:val="00F1399F"/>
    <w:rsid w:val="00F33979"/>
    <w:rsid w:val="00F422A9"/>
    <w:rsid w:val="00F64290"/>
    <w:rsid w:val="00F77A39"/>
    <w:rsid w:val="00F81F6E"/>
    <w:rsid w:val="00F85CF5"/>
    <w:rsid w:val="00F9460A"/>
    <w:rsid w:val="00FA1794"/>
    <w:rsid w:val="00FA7CE2"/>
    <w:rsid w:val="00FB2A01"/>
    <w:rsid w:val="00FC021F"/>
    <w:rsid w:val="00FC276E"/>
    <w:rsid w:val="00FC5004"/>
    <w:rsid w:val="00FD0765"/>
    <w:rsid w:val="00FE4E45"/>
    <w:rsid w:val="00FF53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6D38"/>
    <w:pPr>
      <w:keepNext/>
      <w:keepLines/>
      <w:spacing w:before="480" w:after="0"/>
      <w:outlineLvl w:val="0"/>
    </w:pPr>
    <w:rPr>
      <w:rFonts w:ascii="Times New Roman" w:eastAsiaTheme="majorEastAsia" w:hAnsi="Times New Roman" w:cstheme="majorBidi"/>
      <w:b/>
      <w:bCs/>
      <w:caps/>
      <w:szCs w:val="28"/>
    </w:rPr>
  </w:style>
  <w:style w:type="paragraph" w:styleId="Heading2">
    <w:name w:val="heading 2"/>
    <w:basedOn w:val="Normal"/>
    <w:next w:val="Normal"/>
    <w:link w:val="Heading2Char"/>
    <w:uiPriority w:val="9"/>
    <w:unhideWhenUsed/>
    <w:qFormat/>
    <w:rsid w:val="00C96D38"/>
    <w:pPr>
      <w:keepNext/>
      <w:keepLines/>
      <w:spacing w:before="200" w:after="0"/>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unhideWhenUsed/>
    <w:qFormat/>
    <w:rsid w:val="00C96D38"/>
    <w:pPr>
      <w:keepNext/>
      <w:keepLines/>
      <w:spacing w:before="200" w:after="0"/>
      <w:outlineLvl w:val="2"/>
    </w:pPr>
    <w:rPr>
      <w:rFonts w:ascii="Times New Roman" w:eastAsiaTheme="majorEastAsia" w:hAnsi="Times New Roman" w:cstheme="majorBidi"/>
      <w:b/>
      <w:bCs/>
      <w:i/>
    </w:rPr>
  </w:style>
  <w:style w:type="paragraph" w:styleId="Heading4">
    <w:name w:val="heading 4"/>
    <w:basedOn w:val="Normal"/>
    <w:next w:val="Normal"/>
    <w:link w:val="Heading4Char"/>
    <w:uiPriority w:val="9"/>
    <w:unhideWhenUsed/>
    <w:qFormat/>
    <w:rsid w:val="00C96D38"/>
    <w:pPr>
      <w:keepNext/>
      <w:keepLines/>
      <w:spacing w:before="200" w:after="0"/>
      <w:outlineLvl w:val="3"/>
    </w:pPr>
    <w:rPr>
      <w:rFonts w:ascii="Times New Roman" w:eastAsiaTheme="majorEastAsia" w:hAnsi="Times New Roman" w:cstheme="majorBidi"/>
      <w:bCs/>
      <w:i/>
      <w:iCs/>
    </w:rPr>
  </w:style>
  <w:style w:type="paragraph" w:styleId="Heading5">
    <w:name w:val="heading 5"/>
    <w:basedOn w:val="Normal"/>
    <w:next w:val="Normal"/>
    <w:link w:val="Heading5Char"/>
    <w:uiPriority w:val="9"/>
    <w:unhideWhenUsed/>
    <w:qFormat/>
    <w:rsid w:val="00933695"/>
    <w:pPr>
      <w:keepNext/>
      <w:keepLines/>
      <w:spacing w:before="200" w:after="0" w:line="360" w:lineRule="auto"/>
      <w:outlineLvl w:val="4"/>
    </w:pPr>
    <w:rPr>
      <w:rFonts w:ascii="Times New Roman" w:eastAsiaTheme="majorEastAsia" w:hAnsi="Times New Roman" w:cstheme="majorBidi"/>
    </w:rPr>
  </w:style>
  <w:style w:type="paragraph" w:styleId="Heading6">
    <w:name w:val="heading 6"/>
    <w:basedOn w:val="Normal"/>
    <w:next w:val="Normal"/>
    <w:link w:val="Heading6Char"/>
    <w:uiPriority w:val="9"/>
    <w:unhideWhenUsed/>
    <w:qFormat/>
    <w:rsid w:val="009336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C7D"/>
  </w:style>
  <w:style w:type="paragraph" w:styleId="Footer">
    <w:name w:val="footer"/>
    <w:basedOn w:val="Normal"/>
    <w:link w:val="FooterChar"/>
    <w:uiPriority w:val="99"/>
    <w:unhideWhenUsed/>
    <w:rsid w:val="00635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C7D"/>
  </w:style>
  <w:style w:type="character" w:customStyle="1" w:styleId="apple-converted-space">
    <w:name w:val="apple-converted-space"/>
    <w:basedOn w:val="DefaultParagraphFont"/>
    <w:rsid w:val="00635C7D"/>
  </w:style>
  <w:style w:type="character" w:styleId="Hyperlink">
    <w:name w:val="Hyperlink"/>
    <w:basedOn w:val="DefaultParagraphFont"/>
    <w:uiPriority w:val="99"/>
    <w:unhideWhenUsed/>
    <w:rsid w:val="00930316"/>
    <w:rPr>
      <w:color w:val="0000FF" w:themeColor="hyperlink"/>
      <w:u w:val="single"/>
    </w:rPr>
  </w:style>
  <w:style w:type="character" w:styleId="CommentReference">
    <w:name w:val="annotation reference"/>
    <w:basedOn w:val="DefaultParagraphFont"/>
    <w:semiHidden/>
    <w:unhideWhenUsed/>
    <w:rsid w:val="00D61D33"/>
    <w:rPr>
      <w:sz w:val="16"/>
      <w:szCs w:val="16"/>
    </w:rPr>
  </w:style>
  <w:style w:type="paragraph" w:styleId="CommentText">
    <w:name w:val="annotation text"/>
    <w:basedOn w:val="Normal"/>
    <w:link w:val="CommentTextChar"/>
    <w:semiHidden/>
    <w:unhideWhenUsed/>
    <w:rsid w:val="00D61D33"/>
    <w:pPr>
      <w:spacing w:line="240" w:lineRule="auto"/>
    </w:pPr>
    <w:rPr>
      <w:sz w:val="20"/>
      <w:szCs w:val="20"/>
    </w:rPr>
  </w:style>
  <w:style w:type="character" w:customStyle="1" w:styleId="CommentTextChar">
    <w:name w:val="Comment Text Char"/>
    <w:basedOn w:val="DefaultParagraphFont"/>
    <w:link w:val="CommentText"/>
    <w:uiPriority w:val="99"/>
    <w:semiHidden/>
    <w:rsid w:val="00D61D33"/>
    <w:rPr>
      <w:sz w:val="20"/>
      <w:szCs w:val="20"/>
    </w:rPr>
  </w:style>
  <w:style w:type="paragraph" w:styleId="CommentSubject">
    <w:name w:val="annotation subject"/>
    <w:basedOn w:val="CommentText"/>
    <w:next w:val="CommentText"/>
    <w:link w:val="CommentSubjectChar"/>
    <w:uiPriority w:val="99"/>
    <w:semiHidden/>
    <w:unhideWhenUsed/>
    <w:rsid w:val="00D61D33"/>
    <w:rPr>
      <w:b/>
      <w:bCs/>
    </w:rPr>
  </w:style>
  <w:style w:type="character" w:customStyle="1" w:styleId="CommentSubjectChar">
    <w:name w:val="Comment Subject Char"/>
    <w:basedOn w:val="CommentTextChar"/>
    <w:link w:val="CommentSubject"/>
    <w:uiPriority w:val="99"/>
    <w:semiHidden/>
    <w:rsid w:val="00D61D33"/>
    <w:rPr>
      <w:b/>
      <w:bCs/>
      <w:sz w:val="20"/>
      <w:szCs w:val="20"/>
    </w:rPr>
  </w:style>
  <w:style w:type="paragraph" w:styleId="BalloonText">
    <w:name w:val="Balloon Text"/>
    <w:basedOn w:val="Normal"/>
    <w:link w:val="BalloonTextChar"/>
    <w:uiPriority w:val="99"/>
    <w:semiHidden/>
    <w:unhideWhenUsed/>
    <w:rsid w:val="00D61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33"/>
    <w:rPr>
      <w:rFonts w:ascii="Tahoma" w:hAnsi="Tahoma" w:cs="Tahoma"/>
      <w:sz w:val="16"/>
      <w:szCs w:val="16"/>
    </w:rPr>
  </w:style>
  <w:style w:type="table" w:styleId="TableGrid">
    <w:name w:val="Table Grid"/>
    <w:basedOn w:val="TableNormal"/>
    <w:uiPriority w:val="59"/>
    <w:rsid w:val="003F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F52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527D"/>
    <w:rPr>
      <w:sz w:val="20"/>
      <w:szCs w:val="20"/>
    </w:rPr>
  </w:style>
  <w:style w:type="character" w:styleId="EndnoteReference">
    <w:name w:val="endnote reference"/>
    <w:basedOn w:val="DefaultParagraphFont"/>
    <w:uiPriority w:val="99"/>
    <w:semiHidden/>
    <w:unhideWhenUsed/>
    <w:rsid w:val="004F527D"/>
    <w:rPr>
      <w:vertAlign w:val="superscript"/>
    </w:rPr>
  </w:style>
  <w:style w:type="paragraph" w:styleId="FootnoteText">
    <w:name w:val="footnote text"/>
    <w:basedOn w:val="Normal"/>
    <w:link w:val="FootnoteTextChar"/>
    <w:uiPriority w:val="99"/>
    <w:semiHidden/>
    <w:unhideWhenUsed/>
    <w:rsid w:val="004908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880"/>
    <w:rPr>
      <w:sz w:val="20"/>
      <w:szCs w:val="20"/>
    </w:rPr>
  </w:style>
  <w:style w:type="character" w:styleId="FootnoteReference">
    <w:name w:val="footnote reference"/>
    <w:basedOn w:val="DefaultParagraphFont"/>
    <w:uiPriority w:val="99"/>
    <w:semiHidden/>
    <w:unhideWhenUsed/>
    <w:rsid w:val="00490880"/>
    <w:rPr>
      <w:vertAlign w:val="superscript"/>
    </w:rPr>
  </w:style>
  <w:style w:type="character" w:styleId="Strong">
    <w:name w:val="Strong"/>
    <w:basedOn w:val="DefaultParagraphFont"/>
    <w:uiPriority w:val="22"/>
    <w:qFormat/>
    <w:rsid w:val="005272BD"/>
    <w:rPr>
      <w:b/>
      <w:bCs/>
    </w:rPr>
  </w:style>
  <w:style w:type="paragraph" w:styleId="NormalWeb">
    <w:name w:val="Normal (Web)"/>
    <w:basedOn w:val="Normal"/>
    <w:uiPriority w:val="99"/>
    <w:unhideWhenUsed/>
    <w:rsid w:val="003A3DA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C96D38"/>
    <w:rPr>
      <w:rFonts w:ascii="Times New Roman" w:eastAsiaTheme="majorEastAsia" w:hAnsi="Times New Roman" w:cstheme="majorBidi"/>
      <w:b/>
      <w:bCs/>
      <w:caps/>
      <w:szCs w:val="28"/>
    </w:rPr>
  </w:style>
  <w:style w:type="character" w:customStyle="1" w:styleId="Heading2Char">
    <w:name w:val="Heading 2 Char"/>
    <w:basedOn w:val="DefaultParagraphFont"/>
    <w:link w:val="Heading2"/>
    <w:uiPriority w:val="9"/>
    <w:rsid w:val="00C96D38"/>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C96D38"/>
    <w:rPr>
      <w:rFonts w:ascii="Times New Roman" w:eastAsiaTheme="majorEastAsia" w:hAnsi="Times New Roman" w:cstheme="majorBidi"/>
      <w:b/>
      <w:bCs/>
      <w:i/>
    </w:rPr>
  </w:style>
  <w:style w:type="paragraph" w:styleId="Revision">
    <w:name w:val="Revision"/>
    <w:hidden/>
    <w:uiPriority w:val="99"/>
    <w:semiHidden/>
    <w:rsid w:val="0093320F"/>
    <w:pPr>
      <w:spacing w:after="0" w:line="240" w:lineRule="auto"/>
    </w:pPr>
  </w:style>
  <w:style w:type="character" w:customStyle="1" w:styleId="Heading4Char">
    <w:name w:val="Heading 4 Char"/>
    <w:basedOn w:val="DefaultParagraphFont"/>
    <w:link w:val="Heading4"/>
    <w:uiPriority w:val="9"/>
    <w:rsid w:val="00C96D38"/>
    <w:rPr>
      <w:rFonts w:ascii="Times New Roman" w:eastAsiaTheme="majorEastAsia" w:hAnsi="Times New Roman" w:cstheme="majorBidi"/>
      <w:bCs/>
      <w:i/>
      <w:iCs/>
    </w:rPr>
  </w:style>
  <w:style w:type="character" w:styleId="FollowedHyperlink">
    <w:name w:val="FollowedHyperlink"/>
    <w:basedOn w:val="DefaultParagraphFont"/>
    <w:uiPriority w:val="99"/>
    <w:semiHidden/>
    <w:unhideWhenUsed/>
    <w:rsid w:val="003E2372"/>
    <w:rPr>
      <w:color w:val="800080" w:themeColor="followedHyperlink"/>
      <w:u w:val="single"/>
    </w:rPr>
  </w:style>
  <w:style w:type="character" w:customStyle="1" w:styleId="Heading5Char">
    <w:name w:val="Heading 5 Char"/>
    <w:basedOn w:val="DefaultParagraphFont"/>
    <w:link w:val="Heading5"/>
    <w:uiPriority w:val="9"/>
    <w:rsid w:val="00933695"/>
    <w:rPr>
      <w:rFonts w:ascii="Times New Roman" w:eastAsiaTheme="majorEastAsia" w:hAnsi="Times New Roman" w:cstheme="majorBidi"/>
    </w:rPr>
  </w:style>
  <w:style w:type="character" w:customStyle="1" w:styleId="Heading6Char">
    <w:name w:val="Heading 6 Char"/>
    <w:basedOn w:val="DefaultParagraphFont"/>
    <w:link w:val="Heading6"/>
    <w:uiPriority w:val="9"/>
    <w:rsid w:val="00933695"/>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6D38"/>
    <w:pPr>
      <w:keepNext/>
      <w:keepLines/>
      <w:spacing w:before="480" w:after="0"/>
      <w:outlineLvl w:val="0"/>
    </w:pPr>
    <w:rPr>
      <w:rFonts w:ascii="Times New Roman" w:eastAsiaTheme="majorEastAsia" w:hAnsi="Times New Roman" w:cstheme="majorBidi"/>
      <w:b/>
      <w:bCs/>
      <w:caps/>
      <w:szCs w:val="28"/>
    </w:rPr>
  </w:style>
  <w:style w:type="paragraph" w:styleId="Heading2">
    <w:name w:val="heading 2"/>
    <w:basedOn w:val="Normal"/>
    <w:next w:val="Normal"/>
    <w:link w:val="Heading2Char"/>
    <w:uiPriority w:val="9"/>
    <w:unhideWhenUsed/>
    <w:qFormat/>
    <w:rsid w:val="00C96D38"/>
    <w:pPr>
      <w:keepNext/>
      <w:keepLines/>
      <w:spacing w:before="200" w:after="0"/>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unhideWhenUsed/>
    <w:qFormat/>
    <w:rsid w:val="00C96D38"/>
    <w:pPr>
      <w:keepNext/>
      <w:keepLines/>
      <w:spacing w:before="200" w:after="0"/>
      <w:outlineLvl w:val="2"/>
    </w:pPr>
    <w:rPr>
      <w:rFonts w:ascii="Times New Roman" w:eastAsiaTheme="majorEastAsia" w:hAnsi="Times New Roman" w:cstheme="majorBidi"/>
      <w:b/>
      <w:bCs/>
      <w:i/>
    </w:rPr>
  </w:style>
  <w:style w:type="paragraph" w:styleId="Heading4">
    <w:name w:val="heading 4"/>
    <w:basedOn w:val="Normal"/>
    <w:next w:val="Normal"/>
    <w:link w:val="Heading4Char"/>
    <w:uiPriority w:val="9"/>
    <w:unhideWhenUsed/>
    <w:qFormat/>
    <w:rsid w:val="00C96D38"/>
    <w:pPr>
      <w:keepNext/>
      <w:keepLines/>
      <w:spacing w:before="200" w:after="0"/>
      <w:outlineLvl w:val="3"/>
    </w:pPr>
    <w:rPr>
      <w:rFonts w:ascii="Times New Roman" w:eastAsiaTheme="majorEastAsia" w:hAnsi="Times New Roman" w:cstheme="majorBidi"/>
      <w:bCs/>
      <w:i/>
      <w:iCs/>
    </w:rPr>
  </w:style>
  <w:style w:type="paragraph" w:styleId="Heading5">
    <w:name w:val="heading 5"/>
    <w:basedOn w:val="Normal"/>
    <w:next w:val="Normal"/>
    <w:link w:val="Heading5Char"/>
    <w:uiPriority w:val="9"/>
    <w:unhideWhenUsed/>
    <w:qFormat/>
    <w:rsid w:val="00933695"/>
    <w:pPr>
      <w:keepNext/>
      <w:keepLines/>
      <w:spacing w:before="200" w:after="0" w:line="360" w:lineRule="auto"/>
      <w:outlineLvl w:val="4"/>
    </w:pPr>
    <w:rPr>
      <w:rFonts w:ascii="Times New Roman" w:eastAsiaTheme="majorEastAsia" w:hAnsi="Times New Roman" w:cstheme="majorBidi"/>
    </w:rPr>
  </w:style>
  <w:style w:type="paragraph" w:styleId="Heading6">
    <w:name w:val="heading 6"/>
    <w:basedOn w:val="Normal"/>
    <w:next w:val="Normal"/>
    <w:link w:val="Heading6Char"/>
    <w:uiPriority w:val="9"/>
    <w:unhideWhenUsed/>
    <w:qFormat/>
    <w:rsid w:val="009336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C7D"/>
  </w:style>
  <w:style w:type="paragraph" w:styleId="Footer">
    <w:name w:val="footer"/>
    <w:basedOn w:val="Normal"/>
    <w:link w:val="FooterChar"/>
    <w:uiPriority w:val="99"/>
    <w:unhideWhenUsed/>
    <w:rsid w:val="00635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C7D"/>
  </w:style>
  <w:style w:type="character" w:customStyle="1" w:styleId="apple-converted-space">
    <w:name w:val="apple-converted-space"/>
    <w:basedOn w:val="DefaultParagraphFont"/>
    <w:rsid w:val="00635C7D"/>
  </w:style>
  <w:style w:type="character" w:styleId="Hyperlink">
    <w:name w:val="Hyperlink"/>
    <w:basedOn w:val="DefaultParagraphFont"/>
    <w:uiPriority w:val="99"/>
    <w:unhideWhenUsed/>
    <w:rsid w:val="00930316"/>
    <w:rPr>
      <w:color w:val="0000FF" w:themeColor="hyperlink"/>
      <w:u w:val="single"/>
    </w:rPr>
  </w:style>
  <w:style w:type="character" w:styleId="CommentReference">
    <w:name w:val="annotation reference"/>
    <w:basedOn w:val="DefaultParagraphFont"/>
    <w:semiHidden/>
    <w:unhideWhenUsed/>
    <w:rsid w:val="00D61D33"/>
    <w:rPr>
      <w:sz w:val="16"/>
      <w:szCs w:val="16"/>
    </w:rPr>
  </w:style>
  <w:style w:type="paragraph" w:styleId="CommentText">
    <w:name w:val="annotation text"/>
    <w:basedOn w:val="Normal"/>
    <w:link w:val="CommentTextChar"/>
    <w:semiHidden/>
    <w:unhideWhenUsed/>
    <w:rsid w:val="00D61D33"/>
    <w:pPr>
      <w:spacing w:line="240" w:lineRule="auto"/>
    </w:pPr>
    <w:rPr>
      <w:sz w:val="20"/>
      <w:szCs w:val="20"/>
    </w:rPr>
  </w:style>
  <w:style w:type="character" w:customStyle="1" w:styleId="CommentTextChar">
    <w:name w:val="Comment Text Char"/>
    <w:basedOn w:val="DefaultParagraphFont"/>
    <w:link w:val="CommentText"/>
    <w:uiPriority w:val="99"/>
    <w:semiHidden/>
    <w:rsid w:val="00D61D33"/>
    <w:rPr>
      <w:sz w:val="20"/>
      <w:szCs w:val="20"/>
    </w:rPr>
  </w:style>
  <w:style w:type="paragraph" w:styleId="CommentSubject">
    <w:name w:val="annotation subject"/>
    <w:basedOn w:val="CommentText"/>
    <w:next w:val="CommentText"/>
    <w:link w:val="CommentSubjectChar"/>
    <w:uiPriority w:val="99"/>
    <w:semiHidden/>
    <w:unhideWhenUsed/>
    <w:rsid w:val="00D61D33"/>
    <w:rPr>
      <w:b/>
      <w:bCs/>
    </w:rPr>
  </w:style>
  <w:style w:type="character" w:customStyle="1" w:styleId="CommentSubjectChar">
    <w:name w:val="Comment Subject Char"/>
    <w:basedOn w:val="CommentTextChar"/>
    <w:link w:val="CommentSubject"/>
    <w:uiPriority w:val="99"/>
    <w:semiHidden/>
    <w:rsid w:val="00D61D33"/>
    <w:rPr>
      <w:b/>
      <w:bCs/>
      <w:sz w:val="20"/>
      <w:szCs w:val="20"/>
    </w:rPr>
  </w:style>
  <w:style w:type="paragraph" w:styleId="BalloonText">
    <w:name w:val="Balloon Text"/>
    <w:basedOn w:val="Normal"/>
    <w:link w:val="BalloonTextChar"/>
    <w:uiPriority w:val="99"/>
    <w:semiHidden/>
    <w:unhideWhenUsed/>
    <w:rsid w:val="00D61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33"/>
    <w:rPr>
      <w:rFonts w:ascii="Tahoma" w:hAnsi="Tahoma" w:cs="Tahoma"/>
      <w:sz w:val="16"/>
      <w:szCs w:val="16"/>
    </w:rPr>
  </w:style>
  <w:style w:type="table" w:styleId="TableGrid">
    <w:name w:val="Table Grid"/>
    <w:basedOn w:val="TableNormal"/>
    <w:uiPriority w:val="59"/>
    <w:rsid w:val="003F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F52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527D"/>
    <w:rPr>
      <w:sz w:val="20"/>
      <w:szCs w:val="20"/>
    </w:rPr>
  </w:style>
  <w:style w:type="character" w:styleId="EndnoteReference">
    <w:name w:val="endnote reference"/>
    <w:basedOn w:val="DefaultParagraphFont"/>
    <w:uiPriority w:val="99"/>
    <w:semiHidden/>
    <w:unhideWhenUsed/>
    <w:rsid w:val="004F527D"/>
    <w:rPr>
      <w:vertAlign w:val="superscript"/>
    </w:rPr>
  </w:style>
  <w:style w:type="paragraph" w:styleId="FootnoteText">
    <w:name w:val="footnote text"/>
    <w:basedOn w:val="Normal"/>
    <w:link w:val="FootnoteTextChar"/>
    <w:uiPriority w:val="99"/>
    <w:semiHidden/>
    <w:unhideWhenUsed/>
    <w:rsid w:val="004908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880"/>
    <w:rPr>
      <w:sz w:val="20"/>
      <w:szCs w:val="20"/>
    </w:rPr>
  </w:style>
  <w:style w:type="character" w:styleId="FootnoteReference">
    <w:name w:val="footnote reference"/>
    <w:basedOn w:val="DefaultParagraphFont"/>
    <w:uiPriority w:val="99"/>
    <w:semiHidden/>
    <w:unhideWhenUsed/>
    <w:rsid w:val="00490880"/>
    <w:rPr>
      <w:vertAlign w:val="superscript"/>
    </w:rPr>
  </w:style>
  <w:style w:type="character" w:styleId="Strong">
    <w:name w:val="Strong"/>
    <w:basedOn w:val="DefaultParagraphFont"/>
    <w:uiPriority w:val="22"/>
    <w:qFormat/>
    <w:rsid w:val="005272BD"/>
    <w:rPr>
      <w:b/>
      <w:bCs/>
    </w:rPr>
  </w:style>
  <w:style w:type="paragraph" w:styleId="NormalWeb">
    <w:name w:val="Normal (Web)"/>
    <w:basedOn w:val="Normal"/>
    <w:uiPriority w:val="99"/>
    <w:unhideWhenUsed/>
    <w:rsid w:val="003A3DA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C96D38"/>
    <w:rPr>
      <w:rFonts w:ascii="Times New Roman" w:eastAsiaTheme="majorEastAsia" w:hAnsi="Times New Roman" w:cstheme="majorBidi"/>
      <w:b/>
      <w:bCs/>
      <w:caps/>
      <w:szCs w:val="28"/>
    </w:rPr>
  </w:style>
  <w:style w:type="character" w:customStyle="1" w:styleId="Heading2Char">
    <w:name w:val="Heading 2 Char"/>
    <w:basedOn w:val="DefaultParagraphFont"/>
    <w:link w:val="Heading2"/>
    <w:uiPriority w:val="9"/>
    <w:rsid w:val="00C96D38"/>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C96D38"/>
    <w:rPr>
      <w:rFonts w:ascii="Times New Roman" w:eastAsiaTheme="majorEastAsia" w:hAnsi="Times New Roman" w:cstheme="majorBidi"/>
      <w:b/>
      <w:bCs/>
      <w:i/>
    </w:rPr>
  </w:style>
  <w:style w:type="paragraph" w:styleId="Revision">
    <w:name w:val="Revision"/>
    <w:hidden/>
    <w:uiPriority w:val="99"/>
    <w:semiHidden/>
    <w:rsid w:val="0093320F"/>
    <w:pPr>
      <w:spacing w:after="0" w:line="240" w:lineRule="auto"/>
    </w:pPr>
  </w:style>
  <w:style w:type="character" w:customStyle="1" w:styleId="Heading4Char">
    <w:name w:val="Heading 4 Char"/>
    <w:basedOn w:val="DefaultParagraphFont"/>
    <w:link w:val="Heading4"/>
    <w:uiPriority w:val="9"/>
    <w:rsid w:val="00C96D38"/>
    <w:rPr>
      <w:rFonts w:ascii="Times New Roman" w:eastAsiaTheme="majorEastAsia" w:hAnsi="Times New Roman" w:cstheme="majorBidi"/>
      <w:bCs/>
      <w:i/>
      <w:iCs/>
    </w:rPr>
  </w:style>
  <w:style w:type="character" w:styleId="FollowedHyperlink">
    <w:name w:val="FollowedHyperlink"/>
    <w:basedOn w:val="DefaultParagraphFont"/>
    <w:uiPriority w:val="99"/>
    <w:semiHidden/>
    <w:unhideWhenUsed/>
    <w:rsid w:val="003E2372"/>
    <w:rPr>
      <w:color w:val="800080" w:themeColor="followedHyperlink"/>
      <w:u w:val="single"/>
    </w:rPr>
  </w:style>
  <w:style w:type="character" w:customStyle="1" w:styleId="Heading5Char">
    <w:name w:val="Heading 5 Char"/>
    <w:basedOn w:val="DefaultParagraphFont"/>
    <w:link w:val="Heading5"/>
    <w:uiPriority w:val="9"/>
    <w:rsid w:val="00933695"/>
    <w:rPr>
      <w:rFonts w:ascii="Times New Roman" w:eastAsiaTheme="majorEastAsia" w:hAnsi="Times New Roman" w:cstheme="majorBidi"/>
    </w:rPr>
  </w:style>
  <w:style w:type="character" w:customStyle="1" w:styleId="Heading6Char">
    <w:name w:val="Heading 6 Char"/>
    <w:basedOn w:val="DefaultParagraphFont"/>
    <w:link w:val="Heading6"/>
    <w:uiPriority w:val="9"/>
    <w:rsid w:val="00933695"/>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71194">
      <w:bodyDiv w:val="1"/>
      <w:marLeft w:val="0"/>
      <w:marRight w:val="0"/>
      <w:marTop w:val="0"/>
      <w:marBottom w:val="0"/>
      <w:divBdr>
        <w:top w:val="none" w:sz="0" w:space="0" w:color="auto"/>
        <w:left w:val="none" w:sz="0" w:space="0" w:color="auto"/>
        <w:bottom w:val="none" w:sz="0" w:space="0" w:color="auto"/>
        <w:right w:val="none" w:sz="0" w:space="0" w:color="auto"/>
      </w:divBdr>
    </w:div>
    <w:div w:id="877858608">
      <w:bodyDiv w:val="1"/>
      <w:marLeft w:val="0"/>
      <w:marRight w:val="0"/>
      <w:marTop w:val="0"/>
      <w:marBottom w:val="0"/>
      <w:divBdr>
        <w:top w:val="none" w:sz="0" w:space="0" w:color="auto"/>
        <w:left w:val="none" w:sz="0" w:space="0" w:color="auto"/>
        <w:bottom w:val="none" w:sz="0" w:space="0" w:color="auto"/>
        <w:right w:val="none" w:sz="0" w:space="0" w:color="auto"/>
      </w:divBdr>
    </w:div>
    <w:div w:id="987628639">
      <w:bodyDiv w:val="1"/>
      <w:marLeft w:val="0"/>
      <w:marRight w:val="0"/>
      <w:marTop w:val="0"/>
      <w:marBottom w:val="0"/>
      <w:divBdr>
        <w:top w:val="none" w:sz="0" w:space="0" w:color="auto"/>
        <w:left w:val="none" w:sz="0" w:space="0" w:color="auto"/>
        <w:bottom w:val="none" w:sz="0" w:space="0" w:color="auto"/>
        <w:right w:val="none" w:sz="0" w:space="0" w:color="auto"/>
      </w:divBdr>
    </w:div>
    <w:div w:id="1585996267">
      <w:bodyDiv w:val="1"/>
      <w:marLeft w:val="0"/>
      <w:marRight w:val="0"/>
      <w:marTop w:val="0"/>
      <w:marBottom w:val="0"/>
      <w:divBdr>
        <w:top w:val="none" w:sz="0" w:space="0" w:color="auto"/>
        <w:left w:val="none" w:sz="0" w:space="0" w:color="auto"/>
        <w:bottom w:val="none" w:sz="0" w:space="0" w:color="auto"/>
        <w:right w:val="none" w:sz="0" w:space="0" w:color="auto"/>
      </w:divBdr>
    </w:div>
    <w:div w:id="1891111559">
      <w:bodyDiv w:val="1"/>
      <w:marLeft w:val="0"/>
      <w:marRight w:val="0"/>
      <w:marTop w:val="0"/>
      <w:marBottom w:val="0"/>
      <w:divBdr>
        <w:top w:val="none" w:sz="0" w:space="0" w:color="auto"/>
        <w:left w:val="none" w:sz="0" w:space="0" w:color="auto"/>
        <w:bottom w:val="none" w:sz="0" w:space="0" w:color="auto"/>
        <w:right w:val="none" w:sz="0" w:space="0" w:color="auto"/>
      </w:divBdr>
    </w:div>
    <w:div w:id="2063668859">
      <w:bodyDiv w:val="1"/>
      <w:marLeft w:val="0"/>
      <w:marRight w:val="0"/>
      <w:marTop w:val="0"/>
      <w:marBottom w:val="0"/>
      <w:divBdr>
        <w:top w:val="none" w:sz="0" w:space="0" w:color="auto"/>
        <w:left w:val="none" w:sz="0" w:space="0" w:color="auto"/>
        <w:bottom w:val="none" w:sz="0" w:space="0" w:color="auto"/>
        <w:right w:val="none" w:sz="0" w:space="0" w:color="auto"/>
      </w:divBdr>
    </w:div>
    <w:div w:id="21216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ccancer.bc.ca/health-info/disease-system-statistics/bc-cancer-statistics/facts-and-figures" TargetMode="External"/><Relationship Id="rId4" Type="http://schemas.microsoft.com/office/2007/relationships/stylesWithEffects" Target="stylesWithEffects.xml"/><Relationship Id="rId9" Type="http://schemas.openxmlformats.org/officeDocument/2006/relationships/hyperlink" Target="http://www.farmlandfoods.com/products/hickory-smoked-hot-dogs-origina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65903-57FA-4121-94CD-E7C9B153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9098</Words>
  <Characters>51861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vt:lpstr>
    </vt:vector>
  </TitlesOfParts>
  <Company>Health Canada - Santé Canada</Company>
  <LinksUpToDate>false</LinksUpToDate>
  <CharactersWithSpaces>60838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Lindsey Falk</dc:creator>
  <cp:lastModifiedBy>Mary Ann Ricohermoso</cp:lastModifiedBy>
  <cp:revision>2</cp:revision>
  <dcterms:created xsi:type="dcterms:W3CDTF">2016-03-28T11:55:00Z</dcterms:created>
  <dcterms:modified xsi:type="dcterms:W3CDTF">2016-03-28T11:55:00Z</dcterms:modified>
</cp:coreProperties>
</file>