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61F3" w14:textId="73EC51C0" w:rsidR="009F7391" w:rsidRPr="00F20B60" w:rsidRDefault="009F7391" w:rsidP="009F7391">
      <w:pPr>
        <w:spacing w:before="240"/>
        <w:rPr>
          <w:rFonts w:cstheme="minorHAnsi"/>
          <w:b/>
          <w:sz w:val="28"/>
          <w:szCs w:val="28"/>
          <w:lang w:val="en-US"/>
        </w:rPr>
      </w:pPr>
      <w:r w:rsidRPr="00F20B60">
        <w:rPr>
          <w:rFonts w:cstheme="minorHAnsi"/>
          <w:b/>
          <w:sz w:val="28"/>
          <w:szCs w:val="28"/>
          <w:lang w:val="en-US"/>
        </w:rPr>
        <w:t xml:space="preserve">Supplementary Table – </w:t>
      </w:r>
      <w:r>
        <w:rPr>
          <w:rFonts w:cstheme="minorHAnsi"/>
          <w:b/>
          <w:sz w:val="28"/>
          <w:szCs w:val="28"/>
          <w:lang w:val="en-US"/>
        </w:rPr>
        <w:t>Justification to our</w:t>
      </w:r>
      <w:r w:rsidRPr="00F20B60">
        <w:rPr>
          <w:rFonts w:cstheme="minorHAnsi"/>
          <w:b/>
          <w:sz w:val="28"/>
          <w:szCs w:val="28"/>
          <w:lang w:val="en-US"/>
        </w:rPr>
        <w:t xml:space="preserve"> </w:t>
      </w:r>
      <w:r>
        <w:rPr>
          <w:rFonts w:cstheme="minorHAnsi"/>
          <w:b/>
          <w:sz w:val="28"/>
          <w:szCs w:val="28"/>
          <w:lang w:val="en-US"/>
        </w:rPr>
        <w:t xml:space="preserve">(Copenhagen Trial Unit (CTU)) </w:t>
      </w:r>
      <w:r w:rsidRPr="00F20B60">
        <w:rPr>
          <w:rFonts w:cstheme="minorHAnsi"/>
          <w:b/>
          <w:sz w:val="28"/>
          <w:szCs w:val="28"/>
          <w:lang w:val="en-US"/>
        </w:rPr>
        <w:t>decisions</w:t>
      </w:r>
      <w:r w:rsidR="002702C1">
        <w:rPr>
          <w:rFonts w:cstheme="minorHAnsi"/>
          <w:b/>
          <w:sz w:val="28"/>
          <w:szCs w:val="28"/>
          <w:lang w:val="en-US"/>
        </w:rPr>
        <w:t xml:space="preserve"> </w:t>
      </w:r>
      <w:r w:rsidR="002702C1" w:rsidRPr="002702C1">
        <w:rPr>
          <w:rFonts w:cstheme="minorHAnsi"/>
          <w:b/>
          <w:sz w:val="28"/>
          <w:szCs w:val="28"/>
          <w:lang w:val="en-US"/>
        </w:rPr>
        <w:t>on whether an adverse event description warranted classification as a</w:t>
      </w:r>
      <w:r w:rsidR="00A259EA">
        <w:rPr>
          <w:rFonts w:cstheme="minorHAnsi"/>
          <w:b/>
          <w:sz w:val="28"/>
          <w:szCs w:val="28"/>
          <w:lang w:val="en-US"/>
        </w:rPr>
        <w:t xml:space="preserve"> serious adverse event</w:t>
      </w:r>
      <w:r w:rsidR="002702C1" w:rsidRPr="002702C1">
        <w:rPr>
          <w:rFonts w:cstheme="minorHAnsi"/>
          <w:b/>
          <w:sz w:val="28"/>
          <w:szCs w:val="28"/>
          <w:lang w:val="en-US"/>
        </w:rPr>
        <w:t xml:space="preserve"> </w:t>
      </w:r>
      <w:r w:rsidR="00A259EA">
        <w:rPr>
          <w:rFonts w:cstheme="minorHAnsi"/>
          <w:b/>
          <w:sz w:val="28"/>
          <w:szCs w:val="28"/>
          <w:lang w:val="en-US"/>
        </w:rPr>
        <w:t>(</w:t>
      </w:r>
      <w:r w:rsidR="002702C1" w:rsidRPr="002702C1">
        <w:rPr>
          <w:rFonts w:cstheme="minorHAnsi"/>
          <w:b/>
          <w:sz w:val="28"/>
          <w:szCs w:val="28"/>
          <w:lang w:val="en-US"/>
        </w:rPr>
        <w:t>SAE</w:t>
      </w:r>
      <w:r w:rsidR="00A259EA">
        <w:rPr>
          <w:rFonts w:cstheme="minorHAnsi"/>
          <w:b/>
          <w:sz w:val="28"/>
          <w:szCs w:val="28"/>
          <w:lang w:val="en-US"/>
        </w:rPr>
        <w:t>)</w:t>
      </w:r>
      <w:r w:rsidR="002702C1" w:rsidRPr="002702C1">
        <w:rPr>
          <w:rFonts w:cstheme="minorHAnsi"/>
          <w:b/>
          <w:sz w:val="28"/>
          <w:szCs w:val="28"/>
          <w:lang w:val="en-US"/>
        </w:rPr>
        <w:t xml:space="preserve"> </w:t>
      </w:r>
      <w:r w:rsidR="002702C1">
        <w:rPr>
          <w:rFonts w:cstheme="minorHAnsi"/>
          <w:b/>
          <w:sz w:val="28"/>
          <w:szCs w:val="28"/>
          <w:lang w:val="en-US"/>
        </w:rPr>
        <w:t>for the examples provided by the Hieronymus et al</w:t>
      </w:r>
      <w:r w:rsidR="00A259EA">
        <w:rPr>
          <w:rFonts w:cstheme="minorHAnsi"/>
          <w:b/>
          <w:sz w:val="28"/>
          <w:szCs w:val="28"/>
          <w:lang w:val="en-US"/>
        </w:rPr>
        <w:t>.</w:t>
      </w:r>
      <w:r w:rsidR="002702C1">
        <w:rPr>
          <w:rFonts w:cstheme="minorHAnsi"/>
          <w:b/>
          <w:sz w:val="28"/>
          <w:szCs w:val="28"/>
          <w:lang w:val="en-US"/>
        </w:rPr>
        <w:t xml:space="preserve"> (1)</w:t>
      </w:r>
      <w:r>
        <w:rPr>
          <w:rFonts w:cstheme="minorHAnsi"/>
          <w:b/>
          <w:sz w:val="28"/>
          <w:szCs w:val="28"/>
          <w:lang w:val="en-US"/>
        </w:rPr>
        <w:t>.</w:t>
      </w:r>
    </w:p>
    <w:tbl>
      <w:tblPr>
        <w:tblStyle w:val="TableGrid"/>
        <w:tblW w:w="0" w:type="auto"/>
        <w:tblLook w:val="04A0" w:firstRow="1" w:lastRow="0" w:firstColumn="1" w:lastColumn="0" w:noHBand="0" w:noVBand="1"/>
      </w:tblPr>
      <w:tblGrid>
        <w:gridCol w:w="1696"/>
        <w:gridCol w:w="3261"/>
        <w:gridCol w:w="1417"/>
        <w:gridCol w:w="2642"/>
      </w:tblGrid>
      <w:tr w:rsidR="009F7391" w:rsidRPr="004E2BE9" w14:paraId="274C6BFA" w14:textId="77777777" w:rsidTr="00FB5E22">
        <w:tc>
          <w:tcPr>
            <w:tcW w:w="1696" w:type="dxa"/>
          </w:tcPr>
          <w:p w14:paraId="22BE72A8" w14:textId="77777777" w:rsidR="009F7391" w:rsidRPr="00F20B60" w:rsidRDefault="009F7391" w:rsidP="00D87930">
            <w:pPr>
              <w:spacing w:before="240"/>
              <w:rPr>
                <w:rFonts w:cstheme="minorHAnsi"/>
                <w:b/>
                <w:sz w:val="28"/>
                <w:szCs w:val="28"/>
              </w:rPr>
            </w:pPr>
            <w:r w:rsidRPr="00F20B60">
              <w:rPr>
                <w:rFonts w:cstheme="minorHAnsi"/>
                <w:b/>
                <w:sz w:val="28"/>
                <w:szCs w:val="28"/>
              </w:rPr>
              <w:t>Study</w:t>
            </w:r>
          </w:p>
        </w:tc>
        <w:tc>
          <w:tcPr>
            <w:tcW w:w="3261" w:type="dxa"/>
          </w:tcPr>
          <w:p w14:paraId="7F416687" w14:textId="46CBF811" w:rsidR="009F7391" w:rsidRPr="00F20B60" w:rsidRDefault="002702C1" w:rsidP="00D87930">
            <w:pPr>
              <w:spacing w:before="240"/>
              <w:rPr>
                <w:rFonts w:cstheme="minorHAnsi"/>
                <w:b/>
                <w:sz w:val="28"/>
                <w:szCs w:val="28"/>
              </w:rPr>
            </w:pPr>
            <w:r>
              <w:rPr>
                <w:rFonts w:cstheme="minorHAnsi"/>
                <w:b/>
                <w:sz w:val="28"/>
                <w:szCs w:val="28"/>
              </w:rPr>
              <w:t>Example e</w:t>
            </w:r>
            <w:r w:rsidR="009F7391" w:rsidRPr="00F20B60">
              <w:rPr>
                <w:rFonts w:cstheme="minorHAnsi"/>
                <w:b/>
                <w:sz w:val="28"/>
                <w:szCs w:val="28"/>
              </w:rPr>
              <w:t>vent description</w:t>
            </w:r>
            <w:r>
              <w:rPr>
                <w:rFonts w:cstheme="minorHAnsi"/>
                <w:b/>
                <w:sz w:val="28"/>
                <w:szCs w:val="28"/>
              </w:rPr>
              <w:t xml:space="preserve"> provided by Hieronymus et al. (1)</w:t>
            </w:r>
          </w:p>
        </w:tc>
        <w:tc>
          <w:tcPr>
            <w:tcW w:w="1417" w:type="dxa"/>
          </w:tcPr>
          <w:p w14:paraId="0B073E89" w14:textId="2199D64A" w:rsidR="009F7391" w:rsidRPr="00F20B60" w:rsidRDefault="009F7391" w:rsidP="00D87930">
            <w:pPr>
              <w:spacing w:before="240"/>
              <w:rPr>
                <w:rFonts w:cstheme="minorHAnsi"/>
                <w:b/>
                <w:sz w:val="28"/>
                <w:szCs w:val="28"/>
                <w:lang w:val="en-US"/>
              </w:rPr>
            </w:pPr>
            <w:r>
              <w:rPr>
                <w:rFonts w:cstheme="minorHAnsi"/>
                <w:b/>
                <w:sz w:val="28"/>
                <w:szCs w:val="28"/>
                <w:lang w:val="en-US"/>
              </w:rPr>
              <w:t xml:space="preserve">Classified as SAE by </w:t>
            </w:r>
            <w:r w:rsidR="002702C1">
              <w:rPr>
                <w:rFonts w:cstheme="minorHAnsi"/>
                <w:b/>
                <w:sz w:val="28"/>
                <w:szCs w:val="28"/>
                <w:lang w:val="en-US"/>
              </w:rPr>
              <w:t>us (</w:t>
            </w:r>
            <w:r>
              <w:rPr>
                <w:rFonts w:cstheme="minorHAnsi"/>
                <w:b/>
                <w:sz w:val="28"/>
                <w:szCs w:val="28"/>
                <w:lang w:val="en-US"/>
              </w:rPr>
              <w:t>CTU</w:t>
            </w:r>
            <w:r w:rsidR="002702C1">
              <w:rPr>
                <w:rFonts w:cstheme="minorHAnsi"/>
                <w:b/>
                <w:sz w:val="28"/>
                <w:szCs w:val="28"/>
                <w:lang w:val="en-US"/>
              </w:rPr>
              <w:t>)</w:t>
            </w:r>
          </w:p>
        </w:tc>
        <w:tc>
          <w:tcPr>
            <w:tcW w:w="2642" w:type="dxa"/>
          </w:tcPr>
          <w:p w14:paraId="2FF6BA0E" w14:textId="1C27ED55" w:rsidR="009F7391" w:rsidRPr="00F20B60" w:rsidRDefault="002702C1" w:rsidP="00D87930">
            <w:pPr>
              <w:spacing w:before="240"/>
              <w:rPr>
                <w:rFonts w:cstheme="minorHAnsi"/>
                <w:b/>
                <w:sz w:val="28"/>
                <w:szCs w:val="28"/>
                <w:lang w:val="en-US"/>
              </w:rPr>
            </w:pPr>
            <w:r>
              <w:rPr>
                <w:rFonts w:cstheme="minorHAnsi"/>
                <w:b/>
                <w:sz w:val="28"/>
                <w:szCs w:val="28"/>
                <w:lang w:val="en-US"/>
              </w:rPr>
              <w:t>Our (CTU) j</w:t>
            </w:r>
            <w:r w:rsidR="009F7391">
              <w:rPr>
                <w:rFonts w:cstheme="minorHAnsi"/>
                <w:b/>
                <w:sz w:val="28"/>
                <w:szCs w:val="28"/>
                <w:lang w:val="en-US"/>
              </w:rPr>
              <w:t>ustification for considering or not considering an event as SAE</w:t>
            </w:r>
          </w:p>
        </w:tc>
      </w:tr>
      <w:tr w:rsidR="009F7391" w:rsidRPr="00F20B60" w14:paraId="7F6F9FF4" w14:textId="77777777" w:rsidTr="00FB5E22">
        <w:tc>
          <w:tcPr>
            <w:tcW w:w="1696" w:type="dxa"/>
            <w:vAlign w:val="bottom"/>
          </w:tcPr>
          <w:p w14:paraId="39D714D6" w14:textId="6B3865F2" w:rsidR="009F7391" w:rsidRPr="00F20B60" w:rsidRDefault="009F7391" w:rsidP="00D87930">
            <w:pPr>
              <w:spacing w:before="240"/>
              <w:rPr>
                <w:rFonts w:cstheme="minorHAnsi"/>
                <w:b/>
                <w:sz w:val="28"/>
                <w:szCs w:val="28"/>
              </w:rPr>
            </w:pPr>
            <w:r w:rsidRPr="00F20B60">
              <w:rPr>
                <w:rFonts w:cstheme="minorHAnsi"/>
                <w:sz w:val="28"/>
                <w:szCs w:val="28"/>
              </w:rPr>
              <w:t xml:space="preserve">Claghorn et al., 1996 </w:t>
            </w:r>
            <w:r w:rsidRPr="00F20B60">
              <w:rPr>
                <w:rFonts w:cstheme="minorHAnsi"/>
                <w:noProof/>
                <w:sz w:val="28"/>
                <w:szCs w:val="28"/>
              </w:rPr>
              <w:t>(</w:t>
            </w:r>
            <w:r w:rsidR="002702C1">
              <w:rPr>
                <w:rFonts w:cstheme="minorHAnsi"/>
                <w:noProof/>
                <w:sz w:val="28"/>
                <w:szCs w:val="28"/>
              </w:rPr>
              <w:t>2</w:t>
            </w:r>
            <w:r w:rsidRPr="00F20B60">
              <w:rPr>
                <w:rFonts w:cstheme="minorHAnsi"/>
                <w:noProof/>
                <w:sz w:val="28"/>
                <w:szCs w:val="28"/>
              </w:rPr>
              <w:t>)</w:t>
            </w:r>
          </w:p>
        </w:tc>
        <w:tc>
          <w:tcPr>
            <w:tcW w:w="3261" w:type="dxa"/>
            <w:vAlign w:val="bottom"/>
          </w:tcPr>
          <w:p w14:paraId="0B47265E" w14:textId="7EF313C8" w:rsidR="002702C1" w:rsidRPr="00F20B60" w:rsidRDefault="009F7391" w:rsidP="002702C1">
            <w:pPr>
              <w:spacing w:before="240"/>
              <w:rPr>
                <w:rFonts w:cstheme="minorHAnsi"/>
                <w:b/>
                <w:sz w:val="28"/>
                <w:szCs w:val="28"/>
                <w:lang w:val="en-US"/>
              </w:rPr>
            </w:pPr>
            <w:r w:rsidRPr="00F20B60">
              <w:rPr>
                <w:rFonts w:cstheme="minorHAnsi"/>
                <w:sz w:val="28"/>
                <w:szCs w:val="28"/>
                <w:lang w:val="en-US"/>
              </w:rPr>
              <w:t>“Minor non-specific ST-T changes”</w:t>
            </w:r>
            <w:r>
              <w:rPr>
                <w:rFonts w:cstheme="minorHAnsi"/>
                <w:sz w:val="28"/>
                <w:szCs w:val="28"/>
                <w:lang w:val="en-US"/>
              </w:rPr>
              <w:t xml:space="preserve"> </w:t>
            </w:r>
          </w:p>
          <w:p w14:paraId="4397A8B5" w14:textId="61E7C3BA" w:rsidR="009F7391" w:rsidRPr="00F20B60" w:rsidRDefault="009F7391" w:rsidP="00D87930">
            <w:pPr>
              <w:spacing w:before="240"/>
              <w:rPr>
                <w:rFonts w:cstheme="minorHAnsi"/>
                <w:b/>
                <w:sz w:val="28"/>
                <w:szCs w:val="28"/>
                <w:lang w:val="en-US"/>
              </w:rPr>
            </w:pPr>
          </w:p>
        </w:tc>
        <w:tc>
          <w:tcPr>
            <w:tcW w:w="1417" w:type="dxa"/>
            <w:vAlign w:val="bottom"/>
          </w:tcPr>
          <w:p w14:paraId="2C300950" w14:textId="77777777" w:rsidR="009F7391" w:rsidRPr="00F20B60" w:rsidRDefault="009F7391" w:rsidP="00D87930">
            <w:pPr>
              <w:spacing w:before="240"/>
              <w:rPr>
                <w:rFonts w:cstheme="minorHAnsi"/>
                <w:b/>
                <w:sz w:val="28"/>
                <w:szCs w:val="28"/>
              </w:rPr>
            </w:pPr>
            <w:r w:rsidRPr="00F20B60">
              <w:rPr>
                <w:rFonts w:cstheme="minorHAnsi"/>
                <w:sz w:val="28"/>
                <w:szCs w:val="28"/>
              </w:rPr>
              <w:t>Yes</w:t>
            </w:r>
          </w:p>
        </w:tc>
        <w:tc>
          <w:tcPr>
            <w:tcW w:w="2642" w:type="dxa"/>
            <w:vAlign w:val="bottom"/>
          </w:tcPr>
          <w:p w14:paraId="49E20892" w14:textId="77777777" w:rsidR="009F7391" w:rsidRPr="0066771C" w:rsidRDefault="009F7391" w:rsidP="00D87930">
            <w:pPr>
              <w:spacing w:before="240"/>
              <w:rPr>
                <w:rFonts w:cstheme="minorHAnsi"/>
                <w:sz w:val="28"/>
                <w:szCs w:val="28"/>
              </w:rPr>
            </w:pPr>
            <w:r>
              <w:rPr>
                <w:rFonts w:cstheme="minorHAnsi"/>
                <w:sz w:val="28"/>
                <w:szCs w:val="28"/>
              </w:rPr>
              <w:t>In the publication, it is explicitly mentined that ’</w:t>
            </w:r>
            <w:r w:rsidRPr="0066771C">
              <w:rPr>
                <w:rFonts w:cstheme="minorHAnsi"/>
                <w:sz w:val="28"/>
                <w:szCs w:val="28"/>
              </w:rPr>
              <w:t xml:space="preserve">patients had </w:t>
            </w:r>
            <w:r w:rsidRPr="0066771C">
              <w:rPr>
                <w:rFonts w:cstheme="minorHAnsi"/>
                <w:b/>
                <w:sz w:val="28"/>
                <w:szCs w:val="28"/>
              </w:rPr>
              <w:t>clinically significant</w:t>
            </w:r>
            <w:r w:rsidRPr="0066771C">
              <w:rPr>
                <w:rFonts w:cstheme="minorHAnsi"/>
                <w:sz w:val="28"/>
                <w:szCs w:val="28"/>
              </w:rPr>
              <w:t xml:space="preserve"> ECG deteriorations</w:t>
            </w:r>
            <w:r>
              <w:rPr>
                <w:rFonts w:cstheme="minorHAnsi"/>
                <w:sz w:val="28"/>
                <w:szCs w:val="28"/>
              </w:rPr>
              <w:t>’</w:t>
            </w:r>
            <w:r w:rsidRPr="0066771C">
              <w:rPr>
                <w:rFonts w:cstheme="minorHAnsi"/>
                <w:sz w:val="28"/>
                <w:szCs w:val="28"/>
              </w:rPr>
              <w:t>.</w:t>
            </w:r>
            <w:r>
              <w:rPr>
                <w:rFonts w:cstheme="minorHAnsi"/>
                <w:sz w:val="28"/>
                <w:szCs w:val="28"/>
              </w:rPr>
              <w:t xml:space="preserve"> According to definition of a serious adverse event, we considered it as an SAE.</w:t>
            </w:r>
          </w:p>
        </w:tc>
      </w:tr>
      <w:tr w:rsidR="009F7391" w:rsidRPr="00F20B60" w14:paraId="134263EC" w14:textId="77777777" w:rsidTr="00FB5E22">
        <w:tc>
          <w:tcPr>
            <w:tcW w:w="1696" w:type="dxa"/>
            <w:vAlign w:val="bottom"/>
          </w:tcPr>
          <w:p w14:paraId="78584873" w14:textId="74C86108" w:rsidR="009F7391" w:rsidRPr="00F20B60" w:rsidRDefault="009F7391" w:rsidP="00D87930">
            <w:pPr>
              <w:spacing w:before="240"/>
              <w:rPr>
                <w:rFonts w:cstheme="minorHAnsi"/>
                <w:sz w:val="28"/>
                <w:szCs w:val="28"/>
              </w:rPr>
            </w:pPr>
            <w:r w:rsidRPr="00F20B60">
              <w:rPr>
                <w:rFonts w:cstheme="minorHAnsi"/>
                <w:sz w:val="28"/>
                <w:szCs w:val="28"/>
              </w:rPr>
              <w:t xml:space="preserve">Fabre et al., 1985 </w:t>
            </w:r>
            <w:r w:rsidRPr="00F20B60">
              <w:rPr>
                <w:rFonts w:cstheme="minorHAnsi"/>
                <w:noProof/>
                <w:sz w:val="28"/>
                <w:szCs w:val="28"/>
              </w:rPr>
              <w:t>(</w:t>
            </w:r>
            <w:r w:rsidR="002702C1">
              <w:rPr>
                <w:rFonts w:cstheme="minorHAnsi"/>
                <w:noProof/>
                <w:sz w:val="28"/>
                <w:szCs w:val="28"/>
              </w:rPr>
              <w:t>3</w:t>
            </w:r>
            <w:r w:rsidRPr="00F20B60">
              <w:rPr>
                <w:rFonts w:cstheme="minorHAnsi"/>
                <w:noProof/>
                <w:sz w:val="28"/>
                <w:szCs w:val="28"/>
              </w:rPr>
              <w:t>)</w:t>
            </w:r>
          </w:p>
        </w:tc>
        <w:tc>
          <w:tcPr>
            <w:tcW w:w="3261" w:type="dxa"/>
            <w:vAlign w:val="bottom"/>
          </w:tcPr>
          <w:p w14:paraId="6DE06ADF" w14:textId="77777777" w:rsidR="009F7391" w:rsidRPr="00F20B60" w:rsidRDefault="009F7391" w:rsidP="00D87930">
            <w:pPr>
              <w:spacing w:before="240"/>
              <w:rPr>
                <w:rFonts w:cstheme="minorHAnsi"/>
                <w:sz w:val="28"/>
                <w:szCs w:val="28"/>
                <w:lang w:val="en-US"/>
              </w:rPr>
            </w:pPr>
            <w:r w:rsidRPr="00F20B60">
              <w:rPr>
                <w:rFonts w:cstheme="minorHAnsi"/>
                <w:sz w:val="28"/>
                <w:szCs w:val="28"/>
                <w:lang w:val="en-US"/>
              </w:rPr>
              <w:t>“Non-specific ST-T change”</w:t>
            </w:r>
          </w:p>
        </w:tc>
        <w:tc>
          <w:tcPr>
            <w:tcW w:w="1417" w:type="dxa"/>
            <w:vAlign w:val="bottom"/>
          </w:tcPr>
          <w:p w14:paraId="5570DA08" w14:textId="77777777" w:rsidR="009F7391" w:rsidRPr="00F20B60" w:rsidRDefault="009F7391" w:rsidP="00D87930">
            <w:pPr>
              <w:spacing w:before="240"/>
              <w:rPr>
                <w:rFonts w:cstheme="minorHAnsi"/>
                <w:sz w:val="28"/>
                <w:szCs w:val="28"/>
              </w:rPr>
            </w:pPr>
            <w:r w:rsidRPr="00F20B60">
              <w:rPr>
                <w:rFonts w:cstheme="minorHAnsi"/>
                <w:sz w:val="28"/>
                <w:szCs w:val="28"/>
              </w:rPr>
              <w:t>No</w:t>
            </w:r>
          </w:p>
        </w:tc>
        <w:tc>
          <w:tcPr>
            <w:tcW w:w="2642" w:type="dxa"/>
            <w:vAlign w:val="bottom"/>
          </w:tcPr>
          <w:p w14:paraId="656949D5" w14:textId="77777777" w:rsidR="009F7391" w:rsidRPr="00F20B60" w:rsidRDefault="009F7391" w:rsidP="00D87930">
            <w:pPr>
              <w:spacing w:before="240"/>
              <w:rPr>
                <w:rFonts w:cstheme="minorHAnsi"/>
                <w:sz w:val="28"/>
                <w:szCs w:val="28"/>
              </w:rPr>
            </w:pPr>
            <w:r>
              <w:rPr>
                <w:rFonts w:cstheme="minorHAnsi"/>
                <w:sz w:val="28"/>
                <w:szCs w:val="28"/>
              </w:rPr>
              <w:t xml:space="preserve">In the publication, it is mentioned that </w:t>
            </w:r>
            <w:r w:rsidRPr="0066771C">
              <w:rPr>
                <w:rFonts w:cstheme="minorHAnsi"/>
                <w:sz w:val="28"/>
                <w:szCs w:val="28"/>
              </w:rPr>
              <w:t xml:space="preserve"> "non-specific STT change" at visit 4 </w:t>
            </w:r>
            <w:r w:rsidRPr="0066771C">
              <w:rPr>
                <w:rFonts w:cstheme="minorHAnsi"/>
                <w:b/>
                <w:sz w:val="28"/>
                <w:szCs w:val="28"/>
              </w:rPr>
              <w:t>that had disappeared</w:t>
            </w:r>
            <w:r w:rsidRPr="0066771C">
              <w:rPr>
                <w:rFonts w:cstheme="minorHAnsi"/>
                <w:sz w:val="28"/>
                <w:szCs w:val="28"/>
              </w:rPr>
              <w:t xml:space="preserve"> by visit 7.</w:t>
            </w:r>
            <w:r>
              <w:rPr>
                <w:rFonts w:cstheme="minorHAnsi"/>
                <w:sz w:val="28"/>
                <w:szCs w:val="28"/>
              </w:rPr>
              <w:t xml:space="preserve"> As the authors have not mentioned whether the event is  clinically signficant or not, and as they </w:t>
            </w:r>
            <w:r>
              <w:rPr>
                <w:rFonts w:cstheme="minorHAnsi"/>
                <w:sz w:val="28"/>
                <w:szCs w:val="28"/>
              </w:rPr>
              <w:lastRenderedPageBreak/>
              <w:t xml:space="preserve">reported that the event is disappeared, we did not consider it as an SAE </w:t>
            </w:r>
          </w:p>
        </w:tc>
      </w:tr>
      <w:tr w:rsidR="009F7391" w:rsidRPr="00F20B60" w14:paraId="0B4F6FC3" w14:textId="77777777" w:rsidTr="00FB5E22">
        <w:tc>
          <w:tcPr>
            <w:tcW w:w="1696" w:type="dxa"/>
            <w:vAlign w:val="bottom"/>
          </w:tcPr>
          <w:p w14:paraId="75000BA7" w14:textId="075E5AB8" w:rsidR="009F7391" w:rsidRPr="00F20B60" w:rsidRDefault="009F7391" w:rsidP="00D87930">
            <w:pPr>
              <w:spacing w:before="240"/>
              <w:rPr>
                <w:rFonts w:cstheme="minorHAnsi"/>
                <w:sz w:val="28"/>
                <w:szCs w:val="28"/>
              </w:rPr>
            </w:pPr>
            <w:r w:rsidRPr="00F20B60">
              <w:rPr>
                <w:rFonts w:cstheme="minorHAnsi"/>
                <w:sz w:val="28"/>
                <w:szCs w:val="28"/>
              </w:rPr>
              <w:lastRenderedPageBreak/>
              <w:t xml:space="preserve">Lydiard et al., 1997 </w:t>
            </w:r>
            <w:r w:rsidRPr="00F20B60">
              <w:rPr>
                <w:rFonts w:cstheme="minorHAnsi"/>
                <w:noProof/>
                <w:sz w:val="28"/>
                <w:szCs w:val="28"/>
              </w:rPr>
              <w:t>(</w:t>
            </w:r>
            <w:r w:rsidR="002702C1">
              <w:rPr>
                <w:rFonts w:cstheme="minorHAnsi"/>
                <w:noProof/>
                <w:sz w:val="28"/>
                <w:szCs w:val="28"/>
              </w:rPr>
              <w:t>4</w:t>
            </w:r>
            <w:r w:rsidRPr="00F20B60">
              <w:rPr>
                <w:rFonts w:cstheme="minorHAnsi"/>
                <w:noProof/>
                <w:sz w:val="28"/>
                <w:szCs w:val="28"/>
              </w:rPr>
              <w:t>)</w:t>
            </w:r>
          </w:p>
        </w:tc>
        <w:tc>
          <w:tcPr>
            <w:tcW w:w="3261" w:type="dxa"/>
            <w:vAlign w:val="bottom"/>
          </w:tcPr>
          <w:p w14:paraId="1DCC0B58" w14:textId="18273D48" w:rsidR="009F7391" w:rsidRPr="00F20B60" w:rsidRDefault="009F7391" w:rsidP="00D87930">
            <w:pPr>
              <w:spacing w:before="240"/>
              <w:rPr>
                <w:rFonts w:cstheme="minorHAnsi"/>
                <w:sz w:val="28"/>
                <w:szCs w:val="28"/>
                <w:lang w:val="en-US"/>
              </w:rPr>
            </w:pPr>
            <w:r w:rsidRPr="00F20B60">
              <w:rPr>
                <w:rFonts w:cstheme="minorHAnsi"/>
                <w:sz w:val="28"/>
                <w:szCs w:val="28"/>
                <w:lang w:val="en-US"/>
              </w:rPr>
              <w:t>“</w:t>
            </w:r>
            <w:r>
              <w:rPr>
                <w:rFonts w:cstheme="minorHAnsi"/>
                <w:sz w:val="28"/>
                <w:szCs w:val="28"/>
                <w:lang w:val="en-US"/>
              </w:rPr>
              <w:t>experimental drug</w:t>
            </w:r>
            <w:r w:rsidR="001E7B1D">
              <w:rPr>
                <w:rFonts w:cstheme="minorHAnsi"/>
                <w:sz w:val="28"/>
                <w:szCs w:val="28"/>
                <w:lang w:val="en-US"/>
              </w:rPr>
              <w:t xml:space="preserve"> (placebo)</w:t>
            </w:r>
            <w:r>
              <w:rPr>
                <w:rFonts w:cstheme="minorHAnsi"/>
                <w:sz w:val="28"/>
                <w:szCs w:val="28"/>
                <w:lang w:val="en-US"/>
              </w:rPr>
              <w:t xml:space="preserve"> d</w:t>
            </w:r>
            <w:r w:rsidRPr="00F20B60">
              <w:rPr>
                <w:rFonts w:cstheme="minorHAnsi"/>
                <w:sz w:val="28"/>
                <w:szCs w:val="28"/>
                <w:lang w:val="en-US"/>
              </w:rPr>
              <w:t>iscontinued due to ECG- abnormalities”</w:t>
            </w:r>
          </w:p>
        </w:tc>
        <w:tc>
          <w:tcPr>
            <w:tcW w:w="1417" w:type="dxa"/>
            <w:vAlign w:val="bottom"/>
          </w:tcPr>
          <w:p w14:paraId="37DBE43E" w14:textId="77777777" w:rsidR="009F7391" w:rsidRPr="00F20B60" w:rsidRDefault="009F7391" w:rsidP="00D87930">
            <w:pPr>
              <w:spacing w:before="240"/>
              <w:rPr>
                <w:rFonts w:cstheme="minorHAnsi"/>
                <w:sz w:val="28"/>
                <w:szCs w:val="28"/>
              </w:rPr>
            </w:pPr>
            <w:r w:rsidRPr="00F20B60">
              <w:rPr>
                <w:rFonts w:cstheme="minorHAnsi"/>
                <w:sz w:val="28"/>
                <w:szCs w:val="28"/>
              </w:rPr>
              <w:t>No</w:t>
            </w:r>
          </w:p>
        </w:tc>
        <w:tc>
          <w:tcPr>
            <w:tcW w:w="2642" w:type="dxa"/>
            <w:vAlign w:val="bottom"/>
          </w:tcPr>
          <w:p w14:paraId="09CFFDFC" w14:textId="77777777" w:rsidR="009F7391" w:rsidRPr="00F20B60" w:rsidRDefault="009F7391" w:rsidP="00D87930">
            <w:pPr>
              <w:spacing w:before="240"/>
              <w:rPr>
                <w:rFonts w:cstheme="minorHAnsi"/>
                <w:sz w:val="28"/>
                <w:szCs w:val="28"/>
              </w:rPr>
            </w:pPr>
            <w:r>
              <w:rPr>
                <w:rFonts w:cstheme="minorHAnsi"/>
                <w:sz w:val="28"/>
                <w:szCs w:val="28"/>
              </w:rPr>
              <w:t xml:space="preserve">It is not clear whether the ECG has any clinical significance. Partcipants may discontinue their participation in a trial even for adverse events like headache. Hence we did not consider it as an SAE </w:t>
            </w:r>
          </w:p>
        </w:tc>
      </w:tr>
      <w:tr w:rsidR="009F7391" w:rsidRPr="00F20B60" w14:paraId="500C610F" w14:textId="77777777" w:rsidTr="00FB5E22">
        <w:tc>
          <w:tcPr>
            <w:tcW w:w="1696" w:type="dxa"/>
            <w:vAlign w:val="bottom"/>
          </w:tcPr>
          <w:p w14:paraId="017F3CB2" w14:textId="0CECB936" w:rsidR="009F7391" w:rsidRPr="00F20B60" w:rsidRDefault="009F7391" w:rsidP="00D87930">
            <w:pPr>
              <w:spacing w:before="240"/>
              <w:rPr>
                <w:rFonts w:cstheme="minorHAnsi"/>
                <w:sz w:val="28"/>
                <w:szCs w:val="28"/>
              </w:rPr>
            </w:pPr>
            <w:r w:rsidRPr="00F20B60">
              <w:rPr>
                <w:rFonts w:cstheme="minorHAnsi"/>
                <w:sz w:val="28"/>
                <w:szCs w:val="28"/>
              </w:rPr>
              <w:t xml:space="preserve">Wernicke et al., 1988 </w:t>
            </w:r>
            <w:r w:rsidRPr="00F20B60">
              <w:rPr>
                <w:rFonts w:cstheme="minorHAnsi"/>
                <w:noProof/>
                <w:sz w:val="28"/>
                <w:szCs w:val="28"/>
              </w:rPr>
              <w:t>(</w:t>
            </w:r>
            <w:r w:rsidR="002702C1">
              <w:rPr>
                <w:rFonts w:cstheme="minorHAnsi"/>
                <w:noProof/>
                <w:sz w:val="28"/>
                <w:szCs w:val="28"/>
              </w:rPr>
              <w:t>5</w:t>
            </w:r>
            <w:r w:rsidRPr="00F20B60">
              <w:rPr>
                <w:rFonts w:cstheme="minorHAnsi"/>
                <w:noProof/>
                <w:sz w:val="28"/>
                <w:szCs w:val="28"/>
              </w:rPr>
              <w:t>)</w:t>
            </w:r>
          </w:p>
        </w:tc>
        <w:tc>
          <w:tcPr>
            <w:tcW w:w="3261" w:type="dxa"/>
            <w:vAlign w:val="bottom"/>
          </w:tcPr>
          <w:p w14:paraId="09483CA1" w14:textId="77777777" w:rsidR="009F7391" w:rsidRPr="00F20B60" w:rsidRDefault="009F7391" w:rsidP="00D87930">
            <w:pPr>
              <w:autoSpaceDE w:val="0"/>
              <w:autoSpaceDN w:val="0"/>
              <w:adjustRightInd w:val="0"/>
              <w:rPr>
                <w:rFonts w:cstheme="minorHAnsi"/>
                <w:sz w:val="28"/>
                <w:szCs w:val="28"/>
                <w:lang w:val="en-US"/>
              </w:rPr>
            </w:pPr>
            <w:r w:rsidRPr="00F20B60">
              <w:rPr>
                <w:rFonts w:cstheme="minorHAnsi"/>
                <w:sz w:val="28"/>
                <w:szCs w:val="28"/>
                <w:lang w:val="en-US"/>
              </w:rPr>
              <w:t>“Worsening of depression considered clinically significant”</w:t>
            </w:r>
          </w:p>
        </w:tc>
        <w:tc>
          <w:tcPr>
            <w:tcW w:w="1417" w:type="dxa"/>
            <w:vAlign w:val="bottom"/>
          </w:tcPr>
          <w:p w14:paraId="334A964D" w14:textId="77777777" w:rsidR="009F7391" w:rsidRPr="00F20B60" w:rsidRDefault="009F7391" w:rsidP="00D87930">
            <w:pPr>
              <w:spacing w:before="240"/>
              <w:rPr>
                <w:rFonts w:cstheme="minorHAnsi"/>
                <w:sz w:val="28"/>
                <w:szCs w:val="28"/>
              </w:rPr>
            </w:pPr>
            <w:r w:rsidRPr="00F20B60">
              <w:rPr>
                <w:rFonts w:cstheme="minorHAnsi"/>
                <w:sz w:val="28"/>
                <w:szCs w:val="28"/>
              </w:rPr>
              <w:t>Yes</w:t>
            </w:r>
          </w:p>
        </w:tc>
        <w:tc>
          <w:tcPr>
            <w:tcW w:w="2642" w:type="dxa"/>
            <w:vAlign w:val="bottom"/>
          </w:tcPr>
          <w:p w14:paraId="4F74D496" w14:textId="77777777" w:rsidR="009F7391" w:rsidRPr="00F20B60" w:rsidRDefault="009F7391" w:rsidP="00D87930">
            <w:pPr>
              <w:spacing w:before="240"/>
              <w:rPr>
                <w:rFonts w:cstheme="minorHAnsi"/>
                <w:sz w:val="28"/>
                <w:szCs w:val="28"/>
              </w:rPr>
            </w:pPr>
            <w:r>
              <w:rPr>
                <w:rFonts w:cstheme="minorHAnsi"/>
                <w:sz w:val="28"/>
                <w:szCs w:val="28"/>
              </w:rPr>
              <w:t xml:space="preserve">The authors clearly mentioned that participants </w:t>
            </w:r>
            <w:r w:rsidRPr="0066771C">
              <w:rPr>
                <w:rFonts w:cstheme="minorHAnsi"/>
                <w:sz w:val="28"/>
                <w:szCs w:val="28"/>
              </w:rPr>
              <w:t xml:space="preserve">developed worsening of depression considered </w:t>
            </w:r>
            <w:r w:rsidRPr="0066771C">
              <w:rPr>
                <w:rFonts w:cstheme="minorHAnsi"/>
                <w:b/>
                <w:sz w:val="28"/>
                <w:szCs w:val="28"/>
              </w:rPr>
              <w:t>clinically significant</w:t>
            </w:r>
            <w:r>
              <w:rPr>
                <w:rFonts w:cstheme="minorHAnsi"/>
                <w:b/>
                <w:sz w:val="28"/>
                <w:szCs w:val="28"/>
              </w:rPr>
              <w:t xml:space="preserve"> </w:t>
            </w:r>
            <w:r w:rsidRPr="003F7498">
              <w:rPr>
                <w:rFonts w:cstheme="minorHAnsi"/>
                <w:sz w:val="28"/>
                <w:szCs w:val="28"/>
              </w:rPr>
              <w:t xml:space="preserve">and </w:t>
            </w:r>
            <w:r w:rsidRPr="0066771C">
              <w:rPr>
                <w:rFonts w:cstheme="minorHAnsi"/>
                <w:sz w:val="28"/>
                <w:szCs w:val="28"/>
              </w:rPr>
              <w:t>this sentence</w:t>
            </w:r>
            <w:r>
              <w:rPr>
                <w:rFonts w:cstheme="minorHAnsi"/>
                <w:sz w:val="28"/>
                <w:szCs w:val="28"/>
              </w:rPr>
              <w:t xml:space="preserve"> is reported in a paragraph that described possible SAEs. Hence we considered it as an SAE.</w:t>
            </w:r>
            <w:r>
              <w:rPr>
                <w:rFonts w:cstheme="minorHAnsi"/>
                <w:b/>
                <w:sz w:val="28"/>
                <w:szCs w:val="28"/>
              </w:rPr>
              <w:t xml:space="preserve"> </w:t>
            </w:r>
          </w:p>
        </w:tc>
      </w:tr>
      <w:tr w:rsidR="009F7391" w:rsidRPr="00F20B60" w14:paraId="17A72E9D" w14:textId="77777777" w:rsidTr="00FB5E22">
        <w:tc>
          <w:tcPr>
            <w:tcW w:w="1696" w:type="dxa"/>
            <w:vAlign w:val="bottom"/>
          </w:tcPr>
          <w:p w14:paraId="05F46773" w14:textId="7A3DBE5C" w:rsidR="009F7391" w:rsidRPr="00F20B60" w:rsidRDefault="009F7391" w:rsidP="00D87930">
            <w:pPr>
              <w:spacing w:before="240"/>
              <w:rPr>
                <w:rFonts w:cstheme="minorHAnsi"/>
                <w:sz w:val="28"/>
                <w:szCs w:val="28"/>
              </w:rPr>
            </w:pPr>
            <w:r w:rsidRPr="00F20B60">
              <w:rPr>
                <w:rFonts w:cstheme="minorHAnsi"/>
                <w:sz w:val="28"/>
                <w:szCs w:val="28"/>
              </w:rPr>
              <w:lastRenderedPageBreak/>
              <w:t xml:space="preserve">Norton et al., 1984 </w:t>
            </w:r>
            <w:r w:rsidRPr="00F20B60">
              <w:rPr>
                <w:rFonts w:cstheme="minorHAnsi"/>
                <w:noProof/>
                <w:sz w:val="28"/>
                <w:szCs w:val="28"/>
              </w:rPr>
              <w:t>(</w:t>
            </w:r>
            <w:r w:rsidR="002702C1">
              <w:rPr>
                <w:rFonts w:cstheme="minorHAnsi"/>
                <w:noProof/>
                <w:sz w:val="28"/>
                <w:szCs w:val="28"/>
              </w:rPr>
              <w:t>6</w:t>
            </w:r>
            <w:r w:rsidRPr="00F20B60">
              <w:rPr>
                <w:rFonts w:cstheme="minorHAnsi"/>
                <w:noProof/>
                <w:sz w:val="28"/>
                <w:szCs w:val="28"/>
              </w:rPr>
              <w:t>)</w:t>
            </w:r>
          </w:p>
        </w:tc>
        <w:tc>
          <w:tcPr>
            <w:tcW w:w="3261" w:type="dxa"/>
            <w:vAlign w:val="bottom"/>
          </w:tcPr>
          <w:p w14:paraId="0C3168F1" w14:textId="37AFFD63" w:rsidR="009F7391" w:rsidRPr="00F20B60" w:rsidRDefault="009F7391" w:rsidP="00D87930">
            <w:pPr>
              <w:autoSpaceDE w:val="0"/>
              <w:autoSpaceDN w:val="0"/>
              <w:adjustRightInd w:val="0"/>
              <w:rPr>
                <w:rFonts w:cstheme="minorHAnsi"/>
                <w:sz w:val="28"/>
                <w:szCs w:val="28"/>
                <w:lang w:val="en-US"/>
              </w:rPr>
            </w:pPr>
            <w:r w:rsidRPr="00F20B60">
              <w:rPr>
                <w:rFonts w:cstheme="minorHAnsi"/>
                <w:sz w:val="28"/>
                <w:szCs w:val="28"/>
                <w:lang w:val="en-US"/>
              </w:rPr>
              <w:t>“Increasing depression throughout study, withdrawal by investigator</w:t>
            </w:r>
            <w:r w:rsidRPr="0093246B">
              <w:rPr>
                <w:rFonts w:cstheme="minorHAnsi"/>
                <w:sz w:val="28"/>
                <w:szCs w:val="28"/>
                <w:lang w:val="en-US"/>
              </w:rPr>
              <w:t>”</w:t>
            </w:r>
          </w:p>
        </w:tc>
        <w:tc>
          <w:tcPr>
            <w:tcW w:w="1417" w:type="dxa"/>
            <w:vAlign w:val="bottom"/>
          </w:tcPr>
          <w:p w14:paraId="5E93A7F0" w14:textId="77777777" w:rsidR="009F7391" w:rsidRPr="00F20B60" w:rsidRDefault="009F7391" w:rsidP="00D87930">
            <w:pPr>
              <w:spacing w:before="240"/>
              <w:rPr>
                <w:rFonts w:cstheme="minorHAnsi"/>
                <w:sz w:val="28"/>
                <w:szCs w:val="28"/>
              </w:rPr>
            </w:pPr>
            <w:r w:rsidRPr="00F20B60">
              <w:rPr>
                <w:rFonts w:cstheme="minorHAnsi"/>
                <w:sz w:val="28"/>
                <w:szCs w:val="28"/>
              </w:rPr>
              <w:t>No</w:t>
            </w:r>
          </w:p>
        </w:tc>
        <w:tc>
          <w:tcPr>
            <w:tcW w:w="2642" w:type="dxa"/>
            <w:vAlign w:val="bottom"/>
          </w:tcPr>
          <w:p w14:paraId="619E797A" w14:textId="77777777" w:rsidR="009F7391" w:rsidRPr="00F20B60" w:rsidRDefault="009F7391" w:rsidP="00D87930">
            <w:pPr>
              <w:spacing w:before="240"/>
              <w:rPr>
                <w:rFonts w:cstheme="minorHAnsi"/>
                <w:sz w:val="28"/>
                <w:szCs w:val="28"/>
              </w:rPr>
            </w:pPr>
            <w:r>
              <w:rPr>
                <w:rFonts w:cstheme="minorHAnsi"/>
                <w:sz w:val="28"/>
                <w:szCs w:val="28"/>
              </w:rPr>
              <w:t xml:space="preserve">As explained above, it is not clear whether the event has any clinical significance. </w:t>
            </w:r>
          </w:p>
        </w:tc>
      </w:tr>
      <w:tr w:rsidR="009F7391" w:rsidRPr="00F20B60" w14:paraId="23F44FAE" w14:textId="77777777" w:rsidTr="00FB5E22">
        <w:tc>
          <w:tcPr>
            <w:tcW w:w="1696" w:type="dxa"/>
            <w:vAlign w:val="bottom"/>
          </w:tcPr>
          <w:p w14:paraId="03B40917" w14:textId="3F75FEDF" w:rsidR="009F7391" w:rsidRPr="00F20B60" w:rsidRDefault="009F7391" w:rsidP="00D87930">
            <w:pPr>
              <w:spacing w:before="240"/>
              <w:rPr>
                <w:rFonts w:cstheme="minorHAnsi"/>
                <w:b/>
                <w:sz w:val="28"/>
                <w:szCs w:val="28"/>
                <w:lang w:val="en-US"/>
              </w:rPr>
            </w:pPr>
            <w:r w:rsidRPr="00F20B60">
              <w:rPr>
                <w:rFonts w:cstheme="minorHAnsi"/>
                <w:sz w:val="28"/>
                <w:szCs w:val="28"/>
                <w:lang w:val="en-US"/>
              </w:rPr>
              <w:t xml:space="preserve">Adamson et al., 2015 </w:t>
            </w:r>
            <w:r>
              <w:rPr>
                <w:rFonts w:cstheme="minorHAnsi"/>
                <w:noProof/>
                <w:sz w:val="28"/>
                <w:szCs w:val="28"/>
              </w:rPr>
              <w:t>(</w:t>
            </w:r>
            <w:r w:rsidR="002702C1">
              <w:rPr>
                <w:rFonts w:cstheme="minorHAnsi"/>
                <w:noProof/>
                <w:sz w:val="28"/>
                <w:szCs w:val="28"/>
              </w:rPr>
              <w:t>7</w:t>
            </w:r>
            <w:r>
              <w:rPr>
                <w:rFonts w:cstheme="minorHAnsi"/>
                <w:noProof/>
                <w:sz w:val="28"/>
                <w:szCs w:val="28"/>
              </w:rPr>
              <w:t>)</w:t>
            </w:r>
          </w:p>
        </w:tc>
        <w:tc>
          <w:tcPr>
            <w:tcW w:w="3261" w:type="dxa"/>
            <w:vAlign w:val="bottom"/>
          </w:tcPr>
          <w:p w14:paraId="2CCD78D8" w14:textId="77777777" w:rsidR="009F7391" w:rsidRPr="00F20B60" w:rsidRDefault="009F7391" w:rsidP="00D87930">
            <w:pPr>
              <w:autoSpaceDE w:val="0"/>
              <w:autoSpaceDN w:val="0"/>
              <w:adjustRightInd w:val="0"/>
              <w:rPr>
                <w:rFonts w:cstheme="minorHAnsi"/>
                <w:b/>
                <w:sz w:val="28"/>
                <w:szCs w:val="28"/>
                <w:lang w:val="en-US"/>
              </w:rPr>
            </w:pPr>
            <w:r w:rsidRPr="00F20B60">
              <w:rPr>
                <w:rFonts w:cstheme="minorHAnsi"/>
                <w:sz w:val="28"/>
                <w:szCs w:val="28"/>
                <w:lang w:val="en-US"/>
              </w:rPr>
              <w:t>“Unblinding […] for severe adverse reactions”</w:t>
            </w:r>
          </w:p>
        </w:tc>
        <w:tc>
          <w:tcPr>
            <w:tcW w:w="1417" w:type="dxa"/>
            <w:vAlign w:val="bottom"/>
          </w:tcPr>
          <w:p w14:paraId="61A1C6DD" w14:textId="77777777" w:rsidR="009F7391" w:rsidRPr="00F20B60" w:rsidRDefault="009F7391" w:rsidP="00D87930">
            <w:pPr>
              <w:spacing w:before="240"/>
              <w:rPr>
                <w:rFonts w:cstheme="minorHAnsi"/>
                <w:b/>
                <w:sz w:val="28"/>
                <w:szCs w:val="28"/>
                <w:lang w:val="en-US"/>
              </w:rPr>
            </w:pPr>
            <w:r w:rsidRPr="00F20B60">
              <w:rPr>
                <w:rFonts w:cstheme="minorHAnsi"/>
                <w:sz w:val="28"/>
                <w:szCs w:val="28"/>
                <w:lang w:val="en-US"/>
              </w:rPr>
              <w:t>Yes</w:t>
            </w:r>
          </w:p>
        </w:tc>
        <w:tc>
          <w:tcPr>
            <w:tcW w:w="2642" w:type="dxa"/>
            <w:vAlign w:val="bottom"/>
          </w:tcPr>
          <w:p w14:paraId="165708AB" w14:textId="77777777" w:rsidR="009F7391" w:rsidRPr="00B66408" w:rsidRDefault="009F7391" w:rsidP="00D87930">
            <w:pPr>
              <w:spacing w:before="240"/>
              <w:rPr>
                <w:rFonts w:cstheme="minorHAnsi"/>
                <w:sz w:val="28"/>
                <w:szCs w:val="28"/>
                <w:lang w:val="en-US"/>
              </w:rPr>
            </w:pPr>
            <w:r>
              <w:rPr>
                <w:rFonts w:cstheme="minorHAnsi"/>
                <w:sz w:val="28"/>
                <w:szCs w:val="28"/>
                <w:lang w:val="en-US"/>
              </w:rPr>
              <w:t>As it is reported that u</w:t>
            </w:r>
            <w:r w:rsidRPr="00B66408">
              <w:rPr>
                <w:rFonts w:cstheme="minorHAnsi"/>
                <w:sz w:val="28"/>
                <w:szCs w:val="28"/>
                <w:lang w:val="en-US"/>
              </w:rPr>
              <w:t>nblinding during the first 12 weeks was permitted for severe adverse reactions or other emergencies</w:t>
            </w:r>
            <w:r>
              <w:rPr>
                <w:rFonts w:cstheme="minorHAnsi"/>
                <w:sz w:val="28"/>
                <w:szCs w:val="28"/>
                <w:lang w:val="en-US"/>
              </w:rPr>
              <w:t>, and according to the definition of SAE, the event is considered as an SAE.</w:t>
            </w:r>
          </w:p>
        </w:tc>
      </w:tr>
      <w:tr w:rsidR="009F7391" w:rsidRPr="00F20B60" w14:paraId="168DF278" w14:textId="77777777" w:rsidTr="00FB5E22">
        <w:tc>
          <w:tcPr>
            <w:tcW w:w="1696" w:type="dxa"/>
            <w:vAlign w:val="bottom"/>
          </w:tcPr>
          <w:p w14:paraId="6EA18B98" w14:textId="4C38B39E" w:rsidR="009F7391" w:rsidRPr="00F20B60" w:rsidRDefault="009F7391" w:rsidP="00D87930">
            <w:pPr>
              <w:spacing w:before="240"/>
              <w:rPr>
                <w:rFonts w:cstheme="minorHAnsi"/>
                <w:sz w:val="28"/>
                <w:szCs w:val="28"/>
              </w:rPr>
            </w:pPr>
            <w:r w:rsidRPr="00F20B60">
              <w:rPr>
                <w:rFonts w:cstheme="minorHAnsi"/>
                <w:sz w:val="28"/>
                <w:szCs w:val="28"/>
                <w:lang w:val="en-US"/>
              </w:rPr>
              <w:t xml:space="preserve">Tollefson et al., 1995 </w:t>
            </w:r>
            <w:r>
              <w:rPr>
                <w:rFonts w:cstheme="minorHAnsi"/>
                <w:noProof/>
                <w:sz w:val="28"/>
                <w:szCs w:val="28"/>
              </w:rPr>
              <w:t>(</w:t>
            </w:r>
            <w:r w:rsidR="002702C1">
              <w:rPr>
                <w:rFonts w:cstheme="minorHAnsi"/>
                <w:noProof/>
                <w:sz w:val="28"/>
                <w:szCs w:val="28"/>
              </w:rPr>
              <w:t>8</w:t>
            </w:r>
            <w:r>
              <w:rPr>
                <w:rFonts w:cstheme="minorHAnsi"/>
                <w:noProof/>
                <w:sz w:val="28"/>
                <w:szCs w:val="28"/>
              </w:rPr>
              <w:t>)</w:t>
            </w:r>
          </w:p>
        </w:tc>
        <w:tc>
          <w:tcPr>
            <w:tcW w:w="3261" w:type="dxa"/>
            <w:vAlign w:val="bottom"/>
          </w:tcPr>
          <w:p w14:paraId="467527B3" w14:textId="77777777" w:rsidR="009F7391" w:rsidRPr="00F20B60" w:rsidRDefault="009F7391" w:rsidP="00D87930">
            <w:pPr>
              <w:autoSpaceDE w:val="0"/>
              <w:autoSpaceDN w:val="0"/>
              <w:adjustRightInd w:val="0"/>
              <w:rPr>
                <w:rFonts w:cstheme="minorHAnsi"/>
                <w:sz w:val="28"/>
                <w:szCs w:val="28"/>
                <w:lang w:val="en-US"/>
              </w:rPr>
            </w:pPr>
            <w:r w:rsidRPr="00F20B60">
              <w:rPr>
                <w:rFonts w:cstheme="minorHAnsi"/>
                <w:sz w:val="28"/>
                <w:szCs w:val="28"/>
                <w:lang w:val="en-US"/>
              </w:rPr>
              <w:t>“Emergence of substantial suicidal ideation”</w:t>
            </w:r>
          </w:p>
        </w:tc>
        <w:tc>
          <w:tcPr>
            <w:tcW w:w="1417" w:type="dxa"/>
            <w:vAlign w:val="bottom"/>
          </w:tcPr>
          <w:p w14:paraId="1780E402" w14:textId="77777777" w:rsidR="009F7391" w:rsidRPr="00F20B60" w:rsidRDefault="009F7391" w:rsidP="00D87930">
            <w:pPr>
              <w:spacing w:before="240"/>
              <w:rPr>
                <w:rFonts w:cstheme="minorHAnsi"/>
                <w:sz w:val="28"/>
                <w:szCs w:val="28"/>
              </w:rPr>
            </w:pPr>
            <w:r w:rsidRPr="00F20B60">
              <w:rPr>
                <w:rFonts w:cstheme="minorHAnsi"/>
                <w:sz w:val="28"/>
                <w:szCs w:val="28"/>
              </w:rPr>
              <w:t>No</w:t>
            </w:r>
          </w:p>
        </w:tc>
        <w:tc>
          <w:tcPr>
            <w:tcW w:w="2642" w:type="dxa"/>
            <w:vAlign w:val="bottom"/>
          </w:tcPr>
          <w:p w14:paraId="46B7DC5F" w14:textId="77777777" w:rsidR="009F7391" w:rsidRPr="00F20B60" w:rsidRDefault="009F7391" w:rsidP="00D87930">
            <w:pPr>
              <w:spacing w:before="240"/>
              <w:rPr>
                <w:rFonts w:cstheme="minorHAnsi"/>
                <w:sz w:val="28"/>
                <w:szCs w:val="28"/>
              </w:rPr>
            </w:pPr>
            <w:r>
              <w:rPr>
                <w:rFonts w:cstheme="minorHAnsi"/>
                <w:sz w:val="28"/>
                <w:szCs w:val="28"/>
              </w:rPr>
              <w:t xml:space="preserve">Suicidal ideation is only </w:t>
            </w:r>
            <w:r w:rsidRPr="003E2721">
              <w:rPr>
                <w:rFonts w:cstheme="minorHAnsi"/>
                <w:sz w:val="28"/>
                <w:szCs w:val="28"/>
              </w:rPr>
              <w:t>defined as a change in the HAMD Item 3 [suicide] score from 0 or 1 at baseline to 3 or 4 during double-blind therapy</w:t>
            </w:r>
            <w:r>
              <w:rPr>
                <w:rFonts w:cstheme="minorHAnsi"/>
                <w:sz w:val="28"/>
                <w:szCs w:val="28"/>
              </w:rPr>
              <w:t xml:space="preserve">. We do not consider a score on a single HDRS item sufficient to with reasonable certainty judge that this is an SAE. </w:t>
            </w:r>
          </w:p>
        </w:tc>
      </w:tr>
    </w:tbl>
    <w:p w14:paraId="5E9BA3C8" w14:textId="77777777" w:rsidR="009F7391" w:rsidRPr="00F20B60" w:rsidRDefault="009F7391" w:rsidP="009F7391">
      <w:pPr>
        <w:rPr>
          <w:b/>
          <w:sz w:val="28"/>
          <w:szCs w:val="28"/>
        </w:rPr>
      </w:pPr>
    </w:p>
    <w:p w14:paraId="13E726B8" w14:textId="77777777" w:rsidR="009F7391" w:rsidRDefault="009F7391" w:rsidP="009F7391">
      <w:pPr>
        <w:spacing w:line="480" w:lineRule="auto"/>
        <w:rPr>
          <w:b/>
          <w:sz w:val="28"/>
          <w:szCs w:val="28"/>
        </w:rPr>
      </w:pPr>
    </w:p>
    <w:p w14:paraId="25C52C60" w14:textId="77777777" w:rsidR="009F7391" w:rsidRDefault="009F7391" w:rsidP="009F7391">
      <w:pPr>
        <w:spacing w:line="480" w:lineRule="auto"/>
        <w:rPr>
          <w:b/>
          <w:sz w:val="28"/>
          <w:szCs w:val="28"/>
        </w:rPr>
      </w:pPr>
    </w:p>
    <w:p w14:paraId="184415F3" w14:textId="77777777" w:rsidR="009F7391" w:rsidRPr="00F20B60" w:rsidRDefault="009F7391" w:rsidP="009F7391">
      <w:pPr>
        <w:spacing w:line="480" w:lineRule="auto"/>
        <w:rPr>
          <w:b/>
          <w:sz w:val="28"/>
          <w:szCs w:val="28"/>
        </w:rPr>
      </w:pPr>
      <w:r w:rsidRPr="00F20B60">
        <w:rPr>
          <w:b/>
          <w:sz w:val="28"/>
          <w:szCs w:val="28"/>
        </w:rPr>
        <w:t>Additional errata</w:t>
      </w:r>
    </w:p>
    <w:p w14:paraId="070AD22A" w14:textId="0937A93F" w:rsidR="009F7391" w:rsidRPr="00452E28" w:rsidRDefault="009F7391" w:rsidP="009F7391">
      <w:pPr>
        <w:pStyle w:val="EndNoteBibliography"/>
        <w:spacing w:line="480" w:lineRule="auto"/>
        <w:rPr>
          <w:b/>
          <w:sz w:val="28"/>
          <w:szCs w:val="28"/>
        </w:rPr>
      </w:pPr>
      <w:bookmarkStart w:id="0" w:name="_Hlk529191698"/>
      <w:r>
        <w:rPr>
          <w:sz w:val="28"/>
          <w:szCs w:val="28"/>
        </w:rPr>
        <w:t>W</w:t>
      </w:r>
      <w:r w:rsidRPr="00F20B60">
        <w:rPr>
          <w:sz w:val="28"/>
          <w:szCs w:val="28"/>
        </w:rPr>
        <w:t>hile the CTU</w:t>
      </w:r>
      <w:r>
        <w:rPr>
          <w:sz w:val="28"/>
          <w:szCs w:val="28"/>
        </w:rPr>
        <w:t xml:space="preserve"> </w:t>
      </w:r>
      <w:r w:rsidRPr="00F20B60">
        <w:rPr>
          <w:sz w:val="28"/>
          <w:szCs w:val="28"/>
        </w:rPr>
        <w:t xml:space="preserve">group chose to include SAEs occurring up to nine months after withdrawal from treatment in the Lundbeck-sponsored protocol 99024 </w:t>
      </w:r>
      <w:r>
        <w:rPr>
          <w:sz w:val="28"/>
          <w:szCs w:val="28"/>
        </w:rPr>
        <w:t>(</w:t>
      </w:r>
      <w:r w:rsidR="002702C1">
        <w:rPr>
          <w:sz w:val="28"/>
          <w:szCs w:val="28"/>
        </w:rPr>
        <w:t>9</w:t>
      </w:r>
      <w:r>
        <w:rPr>
          <w:sz w:val="28"/>
          <w:szCs w:val="28"/>
        </w:rPr>
        <w:t>)</w:t>
      </w:r>
      <w:r w:rsidRPr="00F20B60">
        <w:rPr>
          <w:sz w:val="28"/>
          <w:szCs w:val="28"/>
        </w:rPr>
        <w:t xml:space="preserve">, the net result being an increased risk of SAEs for patients treated with an SSRI, they did not include SAEs from the double-blind continuation phase of the study by Detke and co-workers </w:t>
      </w:r>
      <w:r>
        <w:rPr>
          <w:sz w:val="28"/>
          <w:szCs w:val="28"/>
        </w:rPr>
        <w:t>(</w:t>
      </w:r>
      <w:r w:rsidR="002702C1">
        <w:rPr>
          <w:sz w:val="28"/>
          <w:szCs w:val="28"/>
        </w:rPr>
        <w:t>10</w:t>
      </w:r>
      <w:r>
        <w:rPr>
          <w:sz w:val="28"/>
          <w:szCs w:val="28"/>
        </w:rPr>
        <w:t>)</w:t>
      </w:r>
      <w:r w:rsidRPr="00F20B60">
        <w:rPr>
          <w:sz w:val="28"/>
          <w:szCs w:val="28"/>
        </w:rPr>
        <w:t xml:space="preserve"> in which one suicide and one SAE occurred in the placebo-group</w:t>
      </w:r>
      <w:r>
        <w:rPr>
          <w:sz w:val="28"/>
          <w:szCs w:val="28"/>
        </w:rPr>
        <w:t>,</w:t>
      </w:r>
      <w:r w:rsidRPr="00F20B60">
        <w:rPr>
          <w:sz w:val="28"/>
          <w:szCs w:val="28"/>
        </w:rPr>
        <w:t xml:space="preserve"> with no pertinent events in the paroxetine</w:t>
      </w:r>
      <w:r>
        <w:rPr>
          <w:sz w:val="28"/>
          <w:szCs w:val="28"/>
        </w:rPr>
        <w:t xml:space="preserve"> </w:t>
      </w:r>
      <w:r w:rsidRPr="00F20B60">
        <w:rPr>
          <w:sz w:val="28"/>
          <w:szCs w:val="28"/>
        </w:rPr>
        <w:t xml:space="preserve">group. Also other studies seem to have been treated differentially with regard to post-therapy SAEs </w:t>
      </w:r>
      <w:r>
        <w:rPr>
          <w:sz w:val="28"/>
          <w:szCs w:val="28"/>
        </w:rPr>
        <w:t>(11</w:t>
      </w:r>
      <w:r w:rsidR="002702C1">
        <w:rPr>
          <w:sz w:val="28"/>
          <w:szCs w:val="28"/>
        </w:rPr>
        <w:t>, 12</w:t>
      </w:r>
      <w:r>
        <w:rPr>
          <w:sz w:val="28"/>
          <w:szCs w:val="28"/>
        </w:rPr>
        <w:t>)</w:t>
      </w:r>
      <w:r w:rsidRPr="00F20B60">
        <w:rPr>
          <w:sz w:val="28"/>
          <w:szCs w:val="28"/>
        </w:rPr>
        <w:t>.</w:t>
      </w:r>
      <w:r>
        <w:rPr>
          <w:sz w:val="28"/>
          <w:szCs w:val="28"/>
        </w:rPr>
        <w:t xml:space="preserve"> </w:t>
      </w:r>
    </w:p>
    <w:bookmarkEnd w:id="0"/>
    <w:p w14:paraId="452D424A" w14:textId="40A504EC" w:rsidR="009F7391" w:rsidRDefault="009F7391" w:rsidP="009F7391">
      <w:pPr>
        <w:pStyle w:val="EndNoteBibliography"/>
        <w:numPr>
          <w:ilvl w:val="0"/>
          <w:numId w:val="0"/>
        </w:numPr>
        <w:spacing w:line="480" w:lineRule="auto"/>
        <w:ind w:left="360"/>
        <w:rPr>
          <w:b/>
          <w:sz w:val="28"/>
          <w:szCs w:val="28"/>
        </w:rPr>
      </w:pPr>
      <w:r w:rsidRPr="00C91259">
        <w:rPr>
          <w:b/>
          <w:sz w:val="28"/>
          <w:szCs w:val="28"/>
        </w:rPr>
        <w:t>Answer: The other studies are different from Detke and co-workers</w:t>
      </w:r>
      <w:r w:rsidR="00A259EA">
        <w:rPr>
          <w:b/>
          <w:sz w:val="28"/>
          <w:szCs w:val="28"/>
        </w:rPr>
        <w:t>’</w:t>
      </w:r>
      <w:r>
        <w:rPr>
          <w:b/>
          <w:sz w:val="28"/>
          <w:szCs w:val="28"/>
        </w:rPr>
        <w:t xml:space="preserve"> trial</w:t>
      </w:r>
      <w:r w:rsidRPr="00C91259">
        <w:rPr>
          <w:b/>
          <w:sz w:val="28"/>
          <w:szCs w:val="28"/>
        </w:rPr>
        <w:t>. In Detke et al</w:t>
      </w:r>
      <w:r>
        <w:rPr>
          <w:b/>
          <w:sz w:val="28"/>
          <w:szCs w:val="28"/>
        </w:rPr>
        <w:t>.’s</w:t>
      </w:r>
      <w:r w:rsidRPr="00C91259">
        <w:rPr>
          <w:b/>
          <w:sz w:val="28"/>
          <w:szCs w:val="28"/>
        </w:rPr>
        <w:t xml:space="preserve"> </w:t>
      </w:r>
      <w:r>
        <w:rPr>
          <w:b/>
          <w:sz w:val="28"/>
          <w:szCs w:val="28"/>
        </w:rPr>
        <w:t>trial</w:t>
      </w:r>
      <w:r w:rsidRPr="00C91259">
        <w:rPr>
          <w:b/>
          <w:sz w:val="28"/>
          <w:szCs w:val="28"/>
        </w:rPr>
        <w:t>, only respon</w:t>
      </w:r>
      <w:r>
        <w:rPr>
          <w:b/>
          <w:sz w:val="28"/>
          <w:szCs w:val="28"/>
        </w:rPr>
        <w:t>d</w:t>
      </w:r>
      <w:r w:rsidRPr="00C91259">
        <w:rPr>
          <w:b/>
          <w:sz w:val="28"/>
          <w:szCs w:val="28"/>
        </w:rPr>
        <w:t xml:space="preserve">ers were allowed into </w:t>
      </w:r>
      <w:r>
        <w:rPr>
          <w:b/>
          <w:sz w:val="28"/>
          <w:szCs w:val="28"/>
        </w:rPr>
        <w:t xml:space="preserve">the </w:t>
      </w:r>
      <w:r w:rsidRPr="00C91259">
        <w:rPr>
          <w:b/>
          <w:sz w:val="28"/>
          <w:szCs w:val="28"/>
        </w:rPr>
        <w:t xml:space="preserve">continuation phase. </w:t>
      </w:r>
      <w:bookmarkStart w:id="1" w:name="_Hlk529191749"/>
      <w:r w:rsidRPr="000B0B10">
        <w:rPr>
          <w:b/>
          <w:sz w:val="28"/>
          <w:szCs w:val="28"/>
        </w:rPr>
        <w:t xml:space="preserve">For </w:t>
      </w:r>
      <w:r w:rsidRPr="00D22986">
        <w:rPr>
          <w:b/>
          <w:sz w:val="28"/>
          <w:szCs w:val="28"/>
        </w:rPr>
        <w:t>the Lundbeck-sponsored protocol 99024</w:t>
      </w:r>
      <w:r w:rsidR="00FB5E22">
        <w:rPr>
          <w:b/>
          <w:sz w:val="28"/>
          <w:szCs w:val="28"/>
        </w:rPr>
        <w:t xml:space="preserve"> (9)</w:t>
      </w:r>
      <w:r w:rsidRPr="00D22986">
        <w:rPr>
          <w:b/>
          <w:sz w:val="28"/>
          <w:szCs w:val="28"/>
        </w:rPr>
        <w:t xml:space="preserve">, we extracted the data presented in the table. </w:t>
      </w:r>
      <w:r>
        <w:rPr>
          <w:b/>
          <w:sz w:val="28"/>
          <w:szCs w:val="28"/>
        </w:rPr>
        <w:t>However, i</w:t>
      </w:r>
      <w:r w:rsidRPr="00F3261C">
        <w:rPr>
          <w:b/>
          <w:sz w:val="28"/>
          <w:szCs w:val="28"/>
        </w:rPr>
        <w:t xml:space="preserve">n the description below the table, they reported </w:t>
      </w:r>
      <w:r>
        <w:rPr>
          <w:b/>
          <w:sz w:val="28"/>
          <w:szCs w:val="28"/>
        </w:rPr>
        <w:t xml:space="preserve">few incidents of deaths: one suicide one week after completion of study; one death </w:t>
      </w:r>
      <w:r w:rsidRPr="0062165E">
        <w:rPr>
          <w:b/>
          <w:sz w:val="28"/>
          <w:szCs w:val="28"/>
        </w:rPr>
        <w:t xml:space="preserve">seven weeks  </w:t>
      </w:r>
      <w:r>
        <w:rPr>
          <w:b/>
          <w:sz w:val="28"/>
          <w:szCs w:val="28"/>
        </w:rPr>
        <w:t>after the patient withdrawn from the study</w:t>
      </w:r>
      <w:r w:rsidRPr="0062165E">
        <w:t xml:space="preserve"> </w:t>
      </w:r>
      <w:r w:rsidRPr="0062165E">
        <w:rPr>
          <w:b/>
          <w:sz w:val="28"/>
          <w:szCs w:val="28"/>
        </w:rPr>
        <w:t>due to cardiac failure</w:t>
      </w:r>
      <w:r>
        <w:rPr>
          <w:b/>
          <w:sz w:val="28"/>
          <w:szCs w:val="28"/>
        </w:rPr>
        <w:t>;</w:t>
      </w:r>
      <w:r w:rsidRPr="0062165E">
        <w:rPr>
          <w:b/>
          <w:sz w:val="28"/>
          <w:szCs w:val="28"/>
        </w:rPr>
        <w:t xml:space="preserve"> </w:t>
      </w:r>
      <w:r>
        <w:rPr>
          <w:b/>
          <w:sz w:val="28"/>
          <w:szCs w:val="28"/>
        </w:rPr>
        <w:t xml:space="preserve">and one death nine months after the patient withdrawn from the study due to </w:t>
      </w:r>
      <w:r w:rsidRPr="0062165E">
        <w:rPr>
          <w:b/>
          <w:sz w:val="28"/>
          <w:szCs w:val="28"/>
        </w:rPr>
        <w:t>brain tumour</w:t>
      </w:r>
      <w:r>
        <w:rPr>
          <w:b/>
          <w:sz w:val="28"/>
          <w:szCs w:val="28"/>
        </w:rPr>
        <w:t xml:space="preserve">. </w:t>
      </w:r>
      <w:r w:rsidRPr="0052200B">
        <w:rPr>
          <w:b/>
          <w:sz w:val="28"/>
          <w:szCs w:val="28"/>
        </w:rPr>
        <w:t xml:space="preserve">We do not think </w:t>
      </w:r>
      <w:r w:rsidRPr="0052200B">
        <w:rPr>
          <w:b/>
          <w:sz w:val="28"/>
          <w:szCs w:val="28"/>
        </w:rPr>
        <w:lastRenderedPageBreak/>
        <w:t>we made any mistake in choosing to include these incidents as SAEs as we think it takes some time from the start of development of a</w:t>
      </w:r>
      <w:r w:rsidR="00A259EA">
        <w:rPr>
          <w:b/>
          <w:sz w:val="28"/>
          <w:szCs w:val="28"/>
        </w:rPr>
        <w:t xml:space="preserve"> disease process </w:t>
      </w:r>
      <w:r w:rsidRPr="0052200B">
        <w:rPr>
          <w:b/>
          <w:sz w:val="28"/>
          <w:szCs w:val="28"/>
        </w:rPr>
        <w:t>until it leads to death.</w:t>
      </w:r>
      <w:r>
        <w:rPr>
          <w:b/>
          <w:sz w:val="28"/>
          <w:szCs w:val="28"/>
        </w:rPr>
        <w:t xml:space="preserve">  In Detke et al.’s trial</w:t>
      </w:r>
      <w:r w:rsidR="00FB5E22">
        <w:rPr>
          <w:b/>
          <w:sz w:val="28"/>
          <w:szCs w:val="28"/>
        </w:rPr>
        <w:t xml:space="preserve"> (10)</w:t>
      </w:r>
      <w:r>
        <w:rPr>
          <w:b/>
          <w:sz w:val="28"/>
          <w:szCs w:val="28"/>
        </w:rPr>
        <w:t xml:space="preserve">, </w:t>
      </w:r>
      <w:r w:rsidRPr="00F3261C">
        <w:rPr>
          <w:b/>
          <w:sz w:val="28"/>
          <w:szCs w:val="28"/>
        </w:rPr>
        <w:t>only responders during the treatment phase were allowed to participate in the continuation phase.</w:t>
      </w:r>
      <w:r>
        <w:rPr>
          <w:b/>
          <w:sz w:val="28"/>
          <w:szCs w:val="28"/>
        </w:rPr>
        <w:t xml:space="preserve"> As the continuation phase included only selected population</w:t>
      </w:r>
      <w:r w:rsidR="00C32D2F">
        <w:rPr>
          <w:b/>
          <w:sz w:val="28"/>
          <w:szCs w:val="28"/>
        </w:rPr>
        <w:t>s</w:t>
      </w:r>
      <w:r>
        <w:rPr>
          <w:b/>
          <w:sz w:val="28"/>
          <w:szCs w:val="28"/>
        </w:rPr>
        <w:t xml:space="preserve">, we decided to exclude this phase and hence not extracted data from the continuation phase. </w:t>
      </w:r>
      <w:bookmarkEnd w:id="1"/>
      <w:r w:rsidR="00C32D2F">
        <w:rPr>
          <w:b/>
          <w:sz w:val="28"/>
          <w:szCs w:val="28"/>
        </w:rPr>
        <w:t xml:space="preserve">They may not be compareable. </w:t>
      </w:r>
      <w:r w:rsidR="0052200B">
        <w:rPr>
          <w:b/>
          <w:sz w:val="28"/>
          <w:szCs w:val="28"/>
        </w:rPr>
        <w:t>Regarding other studies (11, 12), w</w:t>
      </w:r>
      <w:r>
        <w:rPr>
          <w:b/>
          <w:sz w:val="28"/>
          <w:szCs w:val="28"/>
        </w:rPr>
        <w:t>e clearly specified in our protocol that we would assess outcomes at two time points, i.e., end of treatment (our time point of primary interest) and at maximum follow-up. In the Sramek</w:t>
      </w:r>
      <w:r w:rsidR="0052200B">
        <w:rPr>
          <w:b/>
          <w:sz w:val="28"/>
          <w:szCs w:val="28"/>
        </w:rPr>
        <w:t xml:space="preserve"> et al.’s</w:t>
      </w:r>
      <w:r>
        <w:rPr>
          <w:b/>
          <w:sz w:val="28"/>
          <w:szCs w:val="28"/>
        </w:rPr>
        <w:t xml:space="preserve"> trial </w:t>
      </w:r>
      <w:r w:rsidR="0052200B">
        <w:rPr>
          <w:b/>
          <w:sz w:val="28"/>
          <w:szCs w:val="28"/>
        </w:rPr>
        <w:t>(11)</w:t>
      </w:r>
      <w:r w:rsidR="00C32D2F">
        <w:rPr>
          <w:b/>
          <w:sz w:val="28"/>
          <w:szCs w:val="28"/>
        </w:rPr>
        <w:t>,</w:t>
      </w:r>
      <w:r w:rsidR="0052200B">
        <w:rPr>
          <w:b/>
          <w:sz w:val="28"/>
          <w:szCs w:val="28"/>
        </w:rPr>
        <w:t xml:space="preserve"> </w:t>
      </w:r>
      <w:r>
        <w:rPr>
          <w:b/>
          <w:sz w:val="28"/>
          <w:szCs w:val="28"/>
        </w:rPr>
        <w:t xml:space="preserve">one patient experienced a serious adverse event 19 days after treatment stopped and because this was the only avaiable data we used this data. In the PAR 487 </w:t>
      </w:r>
      <w:r w:rsidR="0052200B">
        <w:rPr>
          <w:b/>
          <w:sz w:val="28"/>
          <w:szCs w:val="28"/>
        </w:rPr>
        <w:t>trial (12)</w:t>
      </w:r>
      <w:r w:rsidR="00C32D2F">
        <w:rPr>
          <w:b/>
          <w:sz w:val="28"/>
          <w:szCs w:val="28"/>
        </w:rPr>
        <w:t>,</w:t>
      </w:r>
      <w:r w:rsidR="0052200B">
        <w:rPr>
          <w:b/>
          <w:sz w:val="28"/>
          <w:szCs w:val="28"/>
        </w:rPr>
        <w:t xml:space="preserve"> </w:t>
      </w:r>
      <w:r>
        <w:rPr>
          <w:b/>
          <w:sz w:val="28"/>
          <w:szCs w:val="28"/>
        </w:rPr>
        <w:t>SAE outcomes were reported at two time points and according to our protocol we used primarily the eve</w:t>
      </w:r>
      <w:r w:rsidR="0052200B">
        <w:rPr>
          <w:b/>
          <w:sz w:val="28"/>
          <w:szCs w:val="28"/>
        </w:rPr>
        <w:t>n</w:t>
      </w:r>
      <w:r>
        <w:rPr>
          <w:b/>
          <w:sz w:val="28"/>
          <w:szCs w:val="28"/>
        </w:rPr>
        <w:t xml:space="preserve">ts duing </w:t>
      </w:r>
      <w:r w:rsidR="00C32D2F">
        <w:rPr>
          <w:b/>
          <w:sz w:val="28"/>
          <w:szCs w:val="28"/>
        </w:rPr>
        <w:t xml:space="preserve">the </w:t>
      </w:r>
      <w:r>
        <w:rPr>
          <w:b/>
          <w:sz w:val="28"/>
          <w:szCs w:val="28"/>
        </w:rPr>
        <w:t xml:space="preserve">treatment phase.  </w:t>
      </w:r>
    </w:p>
    <w:p w14:paraId="7454F116" w14:textId="6EC16883" w:rsidR="009F7391" w:rsidRPr="00452E28" w:rsidRDefault="009F7391" w:rsidP="009F7391">
      <w:pPr>
        <w:pStyle w:val="EndNoteBibliography"/>
        <w:spacing w:line="480" w:lineRule="auto"/>
        <w:rPr>
          <w:b/>
          <w:sz w:val="28"/>
          <w:szCs w:val="28"/>
        </w:rPr>
      </w:pPr>
      <w:r>
        <w:rPr>
          <w:b/>
          <w:sz w:val="28"/>
          <w:szCs w:val="28"/>
        </w:rPr>
        <w:t xml:space="preserve">  </w:t>
      </w:r>
      <w:r w:rsidRPr="00F20B60">
        <w:rPr>
          <w:sz w:val="28"/>
          <w:szCs w:val="28"/>
        </w:rPr>
        <w:t>The 1998</w:t>
      </w:r>
      <w:r>
        <w:rPr>
          <w:sz w:val="28"/>
          <w:szCs w:val="28"/>
        </w:rPr>
        <w:t xml:space="preserve"> </w:t>
      </w:r>
      <w:r w:rsidRPr="00F20B60">
        <w:rPr>
          <w:sz w:val="28"/>
          <w:szCs w:val="28"/>
        </w:rPr>
        <w:t xml:space="preserve">report by Fava and colleagues </w:t>
      </w:r>
      <w:r>
        <w:rPr>
          <w:sz w:val="28"/>
          <w:szCs w:val="28"/>
        </w:rPr>
        <w:t>(1</w:t>
      </w:r>
      <w:r w:rsidR="00DD1048">
        <w:rPr>
          <w:sz w:val="28"/>
          <w:szCs w:val="28"/>
        </w:rPr>
        <w:t>3</w:t>
      </w:r>
      <w:r>
        <w:rPr>
          <w:sz w:val="28"/>
          <w:szCs w:val="28"/>
        </w:rPr>
        <w:t>)</w:t>
      </w:r>
      <w:r w:rsidRPr="00F20B60">
        <w:rPr>
          <w:sz w:val="28"/>
          <w:szCs w:val="28"/>
        </w:rPr>
        <w:t xml:space="preserve"> summariz</w:t>
      </w:r>
      <w:r>
        <w:rPr>
          <w:sz w:val="28"/>
          <w:szCs w:val="28"/>
        </w:rPr>
        <w:t>es</w:t>
      </w:r>
      <w:r w:rsidRPr="00F20B60">
        <w:rPr>
          <w:sz w:val="28"/>
          <w:szCs w:val="28"/>
        </w:rPr>
        <w:t xml:space="preserve"> the results from some of the participating centers </w:t>
      </w:r>
      <w:r>
        <w:rPr>
          <w:sz w:val="28"/>
          <w:szCs w:val="28"/>
        </w:rPr>
        <w:t>in</w:t>
      </w:r>
      <w:r w:rsidRPr="00F20B60">
        <w:rPr>
          <w:sz w:val="28"/>
          <w:szCs w:val="28"/>
        </w:rPr>
        <w:t xml:space="preserve"> two GlaxoSmithKline sponsored protocols</w:t>
      </w:r>
      <w:r>
        <w:rPr>
          <w:sz w:val="28"/>
          <w:szCs w:val="28"/>
        </w:rPr>
        <w:t>,</w:t>
      </w:r>
      <w:r w:rsidRPr="00F20B60">
        <w:rPr>
          <w:sz w:val="28"/>
          <w:szCs w:val="28"/>
        </w:rPr>
        <w:t xml:space="preserve"> GSK/115 </w:t>
      </w:r>
      <w:r>
        <w:rPr>
          <w:sz w:val="28"/>
          <w:szCs w:val="28"/>
        </w:rPr>
        <w:t>(1</w:t>
      </w:r>
      <w:r w:rsidR="00DD1048">
        <w:rPr>
          <w:sz w:val="28"/>
          <w:szCs w:val="28"/>
        </w:rPr>
        <w:t>4</w:t>
      </w:r>
      <w:r>
        <w:rPr>
          <w:sz w:val="28"/>
          <w:szCs w:val="28"/>
        </w:rPr>
        <w:t>)</w:t>
      </w:r>
      <w:r w:rsidRPr="00F20B60">
        <w:rPr>
          <w:sz w:val="28"/>
          <w:szCs w:val="28"/>
        </w:rPr>
        <w:t xml:space="preserve"> and GSK/128 </w:t>
      </w:r>
      <w:r>
        <w:rPr>
          <w:sz w:val="28"/>
          <w:szCs w:val="28"/>
        </w:rPr>
        <w:t>(1</w:t>
      </w:r>
      <w:r w:rsidR="00DD1048">
        <w:rPr>
          <w:sz w:val="28"/>
          <w:szCs w:val="28"/>
        </w:rPr>
        <w:t>5</w:t>
      </w:r>
      <w:r>
        <w:rPr>
          <w:sz w:val="28"/>
          <w:szCs w:val="28"/>
        </w:rPr>
        <w:t>)</w:t>
      </w:r>
      <w:r w:rsidRPr="00F20B60">
        <w:rPr>
          <w:sz w:val="28"/>
          <w:szCs w:val="28"/>
        </w:rPr>
        <w:t xml:space="preserve"> (see p. 146, §5</w:t>
      </w:r>
      <w:r>
        <w:rPr>
          <w:sz w:val="28"/>
          <w:szCs w:val="28"/>
        </w:rPr>
        <w:t xml:space="preserve">). This thus constitutes double </w:t>
      </w:r>
      <w:r w:rsidRPr="00F20B60">
        <w:rPr>
          <w:sz w:val="28"/>
          <w:szCs w:val="28"/>
        </w:rPr>
        <w:t>inclusion.</w:t>
      </w:r>
    </w:p>
    <w:p w14:paraId="79B1E1E2" w14:textId="21EEDC6B" w:rsidR="009F7391" w:rsidRPr="00F20B60" w:rsidRDefault="009F7391" w:rsidP="009F7391">
      <w:pPr>
        <w:pStyle w:val="EndNoteBibliography"/>
        <w:numPr>
          <w:ilvl w:val="0"/>
          <w:numId w:val="0"/>
        </w:numPr>
        <w:spacing w:line="480" w:lineRule="auto"/>
        <w:ind w:left="360"/>
        <w:rPr>
          <w:b/>
          <w:sz w:val="28"/>
          <w:szCs w:val="28"/>
        </w:rPr>
      </w:pPr>
      <w:r>
        <w:rPr>
          <w:b/>
          <w:sz w:val="28"/>
          <w:szCs w:val="28"/>
        </w:rPr>
        <w:lastRenderedPageBreak/>
        <w:t xml:space="preserve">Answer: Fava et al.’s 1998 trial </w:t>
      </w:r>
      <w:r w:rsidR="00DD1048">
        <w:rPr>
          <w:b/>
          <w:sz w:val="28"/>
          <w:szCs w:val="28"/>
        </w:rPr>
        <w:t xml:space="preserve">(13) </w:t>
      </w:r>
      <w:r>
        <w:rPr>
          <w:b/>
          <w:sz w:val="28"/>
          <w:szCs w:val="28"/>
        </w:rPr>
        <w:t xml:space="preserve">did not report any SAE and hence it has no influence on </w:t>
      </w:r>
      <w:r w:rsidR="00C32D2F">
        <w:rPr>
          <w:b/>
          <w:sz w:val="28"/>
          <w:szCs w:val="28"/>
        </w:rPr>
        <w:t xml:space="preserve">our </w:t>
      </w:r>
      <w:r>
        <w:rPr>
          <w:b/>
          <w:sz w:val="28"/>
          <w:szCs w:val="28"/>
        </w:rPr>
        <w:t>SAE analysis.</w:t>
      </w:r>
      <w:r w:rsidR="00C32D2F">
        <w:rPr>
          <w:b/>
          <w:sz w:val="28"/>
          <w:szCs w:val="28"/>
        </w:rPr>
        <w:t xml:space="preserve"> </w:t>
      </w:r>
      <w:r>
        <w:rPr>
          <w:b/>
          <w:sz w:val="28"/>
          <w:szCs w:val="28"/>
        </w:rPr>
        <w:t xml:space="preserve">The updated efficacy </w:t>
      </w:r>
      <w:r w:rsidRPr="00C246D4">
        <w:rPr>
          <w:b/>
          <w:sz w:val="28"/>
          <w:szCs w:val="28"/>
        </w:rPr>
        <w:t>analysis does not change our results and conclusions</w:t>
      </w:r>
      <w:r>
        <w:rPr>
          <w:b/>
          <w:sz w:val="28"/>
          <w:szCs w:val="28"/>
        </w:rPr>
        <w:t>.</w:t>
      </w:r>
    </w:p>
    <w:p w14:paraId="383395E9" w14:textId="22A8CF66" w:rsidR="009F7391" w:rsidRPr="004D4579" w:rsidRDefault="009F7391" w:rsidP="009F7391">
      <w:pPr>
        <w:pStyle w:val="EndNoteBibliography"/>
        <w:spacing w:line="480" w:lineRule="auto"/>
        <w:rPr>
          <w:b/>
          <w:sz w:val="28"/>
          <w:szCs w:val="28"/>
        </w:rPr>
      </w:pPr>
      <w:r w:rsidRPr="00F20B60">
        <w:rPr>
          <w:sz w:val="28"/>
          <w:szCs w:val="28"/>
        </w:rPr>
        <w:t xml:space="preserve">The efficacy statistics included for the study by Barber and co-workers </w:t>
      </w:r>
      <w:r>
        <w:rPr>
          <w:sz w:val="28"/>
          <w:szCs w:val="28"/>
        </w:rPr>
        <w:t>(1</w:t>
      </w:r>
      <w:r w:rsidR="00DD1048">
        <w:rPr>
          <w:sz w:val="28"/>
          <w:szCs w:val="28"/>
        </w:rPr>
        <w:t>6</w:t>
      </w:r>
      <w:r>
        <w:rPr>
          <w:sz w:val="28"/>
          <w:szCs w:val="28"/>
        </w:rPr>
        <w:t>)</w:t>
      </w:r>
      <w:r w:rsidRPr="00F20B60">
        <w:rPr>
          <w:sz w:val="28"/>
          <w:szCs w:val="28"/>
        </w:rPr>
        <w:t xml:space="preserve"> are slope estimates, not endpoint differences. Apart from </w:t>
      </w:r>
      <w:r>
        <w:rPr>
          <w:sz w:val="28"/>
          <w:szCs w:val="28"/>
        </w:rPr>
        <w:t>the</w:t>
      </w:r>
      <w:r w:rsidRPr="00F20B60">
        <w:rPr>
          <w:sz w:val="28"/>
          <w:szCs w:val="28"/>
        </w:rPr>
        <w:t xml:space="preserve"> statistic</w:t>
      </w:r>
      <w:r w:rsidRPr="00372DAC">
        <w:rPr>
          <w:sz w:val="28"/>
          <w:szCs w:val="28"/>
        </w:rPr>
        <w:t xml:space="preserve"> being inaccurate</w:t>
      </w:r>
      <w:r>
        <w:rPr>
          <w:sz w:val="28"/>
          <w:szCs w:val="28"/>
        </w:rPr>
        <w:t xml:space="preserve"> for this analysis</w:t>
      </w:r>
      <w:r w:rsidRPr="00372DAC">
        <w:rPr>
          <w:sz w:val="28"/>
          <w:szCs w:val="28"/>
        </w:rPr>
        <w:t>, the fact that slope estimates have lower variances than the corresponding endpoint estimates renders this negative study more weight than it should have</w:t>
      </w:r>
      <w:r w:rsidRPr="009421E0">
        <w:rPr>
          <w:sz w:val="28"/>
          <w:szCs w:val="28"/>
        </w:rPr>
        <w:t>.</w:t>
      </w:r>
    </w:p>
    <w:p w14:paraId="2E0ADA65" w14:textId="72ED4BBB" w:rsidR="009F7391" w:rsidRPr="009421E0" w:rsidRDefault="009F7391" w:rsidP="009F7391">
      <w:pPr>
        <w:pStyle w:val="EndNoteBibliography"/>
        <w:numPr>
          <w:ilvl w:val="0"/>
          <w:numId w:val="0"/>
        </w:numPr>
        <w:spacing w:line="480" w:lineRule="auto"/>
        <w:ind w:left="360"/>
        <w:rPr>
          <w:b/>
          <w:sz w:val="28"/>
          <w:szCs w:val="28"/>
        </w:rPr>
      </w:pPr>
      <w:r>
        <w:rPr>
          <w:b/>
          <w:sz w:val="28"/>
          <w:szCs w:val="28"/>
        </w:rPr>
        <w:t xml:space="preserve">Answer: Yes, slope estimates were reported and we used them in our analyses. We </w:t>
      </w:r>
      <w:r w:rsidR="00C32D2F">
        <w:rPr>
          <w:b/>
          <w:sz w:val="28"/>
          <w:szCs w:val="28"/>
        </w:rPr>
        <w:t xml:space="preserve">now </w:t>
      </w:r>
      <w:r>
        <w:rPr>
          <w:b/>
          <w:sz w:val="28"/>
          <w:szCs w:val="28"/>
        </w:rPr>
        <w:t xml:space="preserve">excluded </w:t>
      </w:r>
      <w:r w:rsidRPr="00C246D4">
        <w:rPr>
          <w:b/>
          <w:sz w:val="28"/>
          <w:szCs w:val="28"/>
        </w:rPr>
        <w:t xml:space="preserve">Barber </w:t>
      </w:r>
      <w:r>
        <w:rPr>
          <w:b/>
          <w:sz w:val="28"/>
          <w:szCs w:val="28"/>
        </w:rPr>
        <w:t>et al.</w:t>
      </w:r>
      <w:r w:rsidR="00DD1048">
        <w:rPr>
          <w:b/>
          <w:sz w:val="28"/>
          <w:szCs w:val="28"/>
        </w:rPr>
        <w:t>’s</w:t>
      </w:r>
      <w:r>
        <w:rPr>
          <w:b/>
          <w:sz w:val="28"/>
          <w:szCs w:val="28"/>
        </w:rPr>
        <w:t xml:space="preserve"> </w:t>
      </w:r>
      <w:r w:rsidR="00DD1048">
        <w:rPr>
          <w:b/>
          <w:sz w:val="28"/>
          <w:szCs w:val="28"/>
        </w:rPr>
        <w:t>trial</w:t>
      </w:r>
      <w:r w:rsidRPr="00C246D4">
        <w:rPr>
          <w:b/>
          <w:sz w:val="28"/>
          <w:szCs w:val="28"/>
        </w:rPr>
        <w:t xml:space="preserve"> (1</w:t>
      </w:r>
      <w:r w:rsidR="00DD1048">
        <w:rPr>
          <w:b/>
          <w:sz w:val="28"/>
          <w:szCs w:val="28"/>
        </w:rPr>
        <w:t>6</w:t>
      </w:r>
      <w:r w:rsidRPr="00C246D4">
        <w:rPr>
          <w:b/>
          <w:sz w:val="28"/>
          <w:szCs w:val="28"/>
        </w:rPr>
        <w:t xml:space="preserve">) </w:t>
      </w:r>
      <w:r>
        <w:rPr>
          <w:b/>
          <w:sz w:val="28"/>
          <w:szCs w:val="28"/>
        </w:rPr>
        <w:t xml:space="preserve">from efficacy analysis and the </w:t>
      </w:r>
      <w:r w:rsidRPr="00C246D4">
        <w:rPr>
          <w:b/>
          <w:sz w:val="28"/>
          <w:szCs w:val="28"/>
        </w:rPr>
        <w:t>updated efficacy analysis does not change our results and conclusions.</w:t>
      </w:r>
    </w:p>
    <w:p w14:paraId="71692ADB" w14:textId="1CEF695D" w:rsidR="009F7391" w:rsidRDefault="009F7391" w:rsidP="009F7391">
      <w:pPr>
        <w:pStyle w:val="EndNoteBibliography"/>
        <w:spacing w:line="480" w:lineRule="auto"/>
        <w:rPr>
          <w:sz w:val="28"/>
          <w:szCs w:val="28"/>
        </w:rPr>
      </w:pPr>
      <w:r w:rsidRPr="00F20B60">
        <w:rPr>
          <w:sz w:val="28"/>
          <w:szCs w:val="28"/>
        </w:rPr>
        <w:t xml:space="preserve">Similarly, in the report by Jindal et al. </w:t>
      </w:r>
      <w:r>
        <w:rPr>
          <w:sz w:val="28"/>
          <w:szCs w:val="28"/>
        </w:rPr>
        <w:t>(1</w:t>
      </w:r>
      <w:r w:rsidR="00DD1048">
        <w:rPr>
          <w:sz w:val="28"/>
          <w:szCs w:val="28"/>
        </w:rPr>
        <w:t>7</w:t>
      </w:r>
      <w:r>
        <w:rPr>
          <w:sz w:val="28"/>
          <w:szCs w:val="28"/>
        </w:rPr>
        <w:t>)</w:t>
      </w:r>
      <w:r w:rsidRPr="00F20B60">
        <w:rPr>
          <w:sz w:val="28"/>
          <w:szCs w:val="28"/>
        </w:rPr>
        <w:t xml:space="preserve"> pretreatment values are used instead of posttreatment values. Again, the low variance in the pre-treatment values </w:t>
      </w:r>
      <w:r>
        <w:rPr>
          <w:sz w:val="28"/>
          <w:szCs w:val="28"/>
        </w:rPr>
        <w:t>renders this</w:t>
      </w:r>
      <w:r w:rsidRPr="00F20B60">
        <w:rPr>
          <w:sz w:val="28"/>
          <w:szCs w:val="28"/>
        </w:rPr>
        <w:t xml:space="preserve"> negative study undu</w:t>
      </w:r>
      <w:r>
        <w:rPr>
          <w:sz w:val="28"/>
          <w:szCs w:val="28"/>
        </w:rPr>
        <w:t>e weight</w:t>
      </w:r>
      <w:r w:rsidRPr="00F20B60">
        <w:rPr>
          <w:sz w:val="28"/>
          <w:szCs w:val="28"/>
        </w:rPr>
        <w:t>.</w:t>
      </w:r>
    </w:p>
    <w:p w14:paraId="6A9E0F6A" w14:textId="15BAB923" w:rsidR="009F7391" w:rsidRPr="00693FC6" w:rsidRDefault="009F7391" w:rsidP="009F7391">
      <w:pPr>
        <w:pStyle w:val="EndNoteBibliography"/>
        <w:numPr>
          <w:ilvl w:val="0"/>
          <w:numId w:val="0"/>
        </w:numPr>
        <w:spacing w:line="480" w:lineRule="auto"/>
        <w:ind w:left="360"/>
        <w:rPr>
          <w:b/>
          <w:sz w:val="28"/>
          <w:szCs w:val="28"/>
        </w:rPr>
      </w:pPr>
      <w:r w:rsidRPr="00693FC6">
        <w:rPr>
          <w:b/>
          <w:sz w:val="28"/>
          <w:szCs w:val="28"/>
        </w:rPr>
        <w:t xml:space="preserve">Answer: This </w:t>
      </w:r>
      <w:r w:rsidR="00C32D2F">
        <w:rPr>
          <w:b/>
          <w:sz w:val="28"/>
          <w:szCs w:val="28"/>
        </w:rPr>
        <w:t>trial</w:t>
      </w:r>
      <w:r w:rsidRPr="00693FC6">
        <w:rPr>
          <w:b/>
          <w:sz w:val="28"/>
          <w:szCs w:val="28"/>
        </w:rPr>
        <w:t xml:space="preserve"> investigated the impact of sertraline on the sleep of depressed patients. In table 1 of the manuscript, th</w:t>
      </w:r>
      <w:r>
        <w:rPr>
          <w:b/>
          <w:sz w:val="28"/>
          <w:szCs w:val="28"/>
        </w:rPr>
        <w:t>e</w:t>
      </w:r>
      <w:r w:rsidRPr="00693FC6">
        <w:rPr>
          <w:b/>
          <w:sz w:val="28"/>
          <w:szCs w:val="28"/>
        </w:rPr>
        <w:t xml:space="preserve">y reported baseline parameters and in table 2 they reported variables both presleep and postsleep. We used the data for presleep.  </w:t>
      </w:r>
      <w:r>
        <w:rPr>
          <w:b/>
          <w:sz w:val="28"/>
          <w:szCs w:val="28"/>
        </w:rPr>
        <w:t>Hence it is not a mistake.</w:t>
      </w:r>
    </w:p>
    <w:p w14:paraId="4CC23916" w14:textId="49EBA22E" w:rsidR="009F7391" w:rsidRDefault="009F7391" w:rsidP="009F7391">
      <w:pPr>
        <w:pStyle w:val="EndNoteBibliography"/>
        <w:spacing w:line="480" w:lineRule="auto"/>
        <w:rPr>
          <w:sz w:val="28"/>
          <w:szCs w:val="28"/>
        </w:rPr>
      </w:pPr>
      <w:r>
        <w:rPr>
          <w:sz w:val="28"/>
          <w:szCs w:val="28"/>
        </w:rPr>
        <w:lastRenderedPageBreak/>
        <w:t>The</w:t>
      </w:r>
      <w:r w:rsidRPr="00F20B60">
        <w:rPr>
          <w:sz w:val="28"/>
          <w:szCs w:val="28"/>
        </w:rPr>
        <w:t xml:space="preserve"> </w:t>
      </w:r>
      <w:r>
        <w:rPr>
          <w:sz w:val="28"/>
          <w:szCs w:val="28"/>
        </w:rPr>
        <w:t xml:space="preserve">inclusion of a one </w:t>
      </w:r>
      <w:r w:rsidRPr="00F20B60">
        <w:rPr>
          <w:sz w:val="28"/>
          <w:szCs w:val="28"/>
        </w:rPr>
        <w:t xml:space="preserve">week study by Godlewska and co-workers </w:t>
      </w:r>
      <w:r>
        <w:rPr>
          <w:sz w:val="28"/>
          <w:szCs w:val="28"/>
        </w:rPr>
        <w:t>(1</w:t>
      </w:r>
      <w:r w:rsidR="00DD1048">
        <w:rPr>
          <w:sz w:val="28"/>
          <w:szCs w:val="28"/>
        </w:rPr>
        <w:t>8</w:t>
      </w:r>
      <w:r>
        <w:rPr>
          <w:sz w:val="28"/>
          <w:szCs w:val="28"/>
        </w:rPr>
        <w:t>) is, if not an error, still questionable,</w:t>
      </w:r>
      <w:r w:rsidRPr="00F20B60">
        <w:rPr>
          <w:sz w:val="28"/>
          <w:szCs w:val="28"/>
        </w:rPr>
        <w:t xml:space="preserve"> </w:t>
      </w:r>
      <w:r>
        <w:rPr>
          <w:sz w:val="28"/>
          <w:szCs w:val="28"/>
        </w:rPr>
        <w:t xml:space="preserve">since it </w:t>
      </w:r>
      <w:r w:rsidRPr="00F20B60">
        <w:rPr>
          <w:sz w:val="28"/>
          <w:szCs w:val="28"/>
        </w:rPr>
        <w:t xml:space="preserve">likely introduces a bias towards the null as SSRIs are not expected to show any significant effects versus placebo on the HDRS-17 after such short a treatment duration.  For the 6-week study by Katz et al. </w:t>
      </w:r>
      <w:r>
        <w:rPr>
          <w:sz w:val="28"/>
          <w:szCs w:val="28"/>
        </w:rPr>
        <w:t>(1</w:t>
      </w:r>
      <w:r w:rsidR="00DD1048">
        <w:rPr>
          <w:sz w:val="28"/>
          <w:szCs w:val="28"/>
        </w:rPr>
        <w:t>9</w:t>
      </w:r>
      <w:r>
        <w:rPr>
          <w:sz w:val="28"/>
          <w:szCs w:val="28"/>
        </w:rPr>
        <w:t>)</w:t>
      </w:r>
      <w:r w:rsidRPr="00F20B60">
        <w:rPr>
          <w:sz w:val="28"/>
          <w:szCs w:val="28"/>
        </w:rPr>
        <w:t>, data from the second week of treatment, which finds a nominally worse effect of paroxetine as compared to placebo, is used</w:t>
      </w:r>
      <w:r>
        <w:rPr>
          <w:sz w:val="28"/>
          <w:szCs w:val="28"/>
        </w:rPr>
        <w:t>,</w:t>
      </w:r>
      <w:r w:rsidRPr="00F20B60">
        <w:rPr>
          <w:sz w:val="28"/>
          <w:szCs w:val="28"/>
        </w:rPr>
        <w:t xml:space="preserve"> even though the report also states numerical superiority for paroxetine at the end of treatment (46% vs 30% responders for paroxetine and placebo,</w:t>
      </w:r>
      <w:r w:rsidRPr="00F20B60">
        <w:rPr>
          <w:rFonts w:asciiTheme="minorHAnsi" w:hAnsiTheme="minorHAnsi"/>
          <w:noProof w:val="0"/>
          <w:sz w:val="28"/>
          <w:szCs w:val="28"/>
        </w:rPr>
        <w:t xml:space="preserve"> respectively).</w:t>
      </w:r>
      <w:r w:rsidRPr="00F20B60">
        <w:rPr>
          <w:sz w:val="28"/>
          <w:szCs w:val="28"/>
        </w:rPr>
        <w:t xml:space="preserve"> </w:t>
      </w:r>
      <w:r>
        <w:rPr>
          <w:sz w:val="28"/>
          <w:szCs w:val="28"/>
        </w:rPr>
        <w:t>The CTU group hence has included</w:t>
      </w:r>
      <w:r w:rsidRPr="00F20B60">
        <w:rPr>
          <w:sz w:val="28"/>
          <w:szCs w:val="28"/>
        </w:rPr>
        <w:t xml:space="preserve"> negative data from an early evaluation while knowing that the trend was towards a positive effect of treatment at study end-point.</w:t>
      </w:r>
    </w:p>
    <w:p w14:paraId="5214EA31" w14:textId="1B035F11" w:rsidR="009F7391" w:rsidRPr="00714083" w:rsidRDefault="009F7391" w:rsidP="009F7391">
      <w:pPr>
        <w:pStyle w:val="EndNoteBibliography"/>
        <w:numPr>
          <w:ilvl w:val="0"/>
          <w:numId w:val="0"/>
        </w:numPr>
        <w:spacing w:line="480" w:lineRule="auto"/>
        <w:ind w:left="360"/>
        <w:rPr>
          <w:b/>
          <w:sz w:val="28"/>
          <w:szCs w:val="28"/>
        </w:rPr>
      </w:pPr>
      <w:r w:rsidRPr="00714083">
        <w:rPr>
          <w:b/>
          <w:sz w:val="28"/>
          <w:szCs w:val="28"/>
        </w:rPr>
        <w:t xml:space="preserve">Answer: </w:t>
      </w:r>
      <w:r>
        <w:rPr>
          <w:b/>
          <w:sz w:val="28"/>
          <w:szCs w:val="28"/>
        </w:rPr>
        <w:t xml:space="preserve">Inclusion of a one week </w:t>
      </w:r>
      <w:r w:rsidRPr="00A1756B">
        <w:rPr>
          <w:b/>
          <w:sz w:val="28"/>
          <w:szCs w:val="28"/>
        </w:rPr>
        <w:t xml:space="preserve">study by Godlewska and co-workers </w:t>
      </w:r>
      <w:r w:rsidR="00636EF5">
        <w:rPr>
          <w:b/>
          <w:sz w:val="28"/>
          <w:szCs w:val="28"/>
        </w:rPr>
        <w:t xml:space="preserve">(18) </w:t>
      </w:r>
      <w:r w:rsidRPr="00A1756B">
        <w:rPr>
          <w:b/>
          <w:sz w:val="28"/>
          <w:szCs w:val="28"/>
        </w:rPr>
        <w:t xml:space="preserve">is not </w:t>
      </w:r>
      <w:r w:rsidR="00636EF5">
        <w:rPr>
          <w:b/>
          <w:sz w:val="28"/>
          <w:szCs w:val="28"/>
        </w:rPr>
        <w:t xml:space="preserve">an </w:t>
      </w:r>
      <w:r w:rsidRPr="00A1756B">
        <w:rPr>
          <w:b/>
          <w:sz w:val="28"/>
          <w:szCs w:val="28"/>
        </w:rPr>
        <w:t>error.</w:t>
      </w:r>
      <w:r>
        <w:rPr>
          <w:sz w:val="28"/>
          <w:szCs w:val="28"/>
        </w:rPr>
        <w:t xml:space="preserve"> </w:t>
      </w:r>
      <w:r>
        <w:rPr>
          <w:b/>
          <w:sz w:val="28"/>
          <w:szCs w:val="28"/>
        </w:rPr>
        <w:t xml:space="preserve">We assessed the outcome at the end of the treatment. In most of the trials the end of treatment is 6-18 week.  As </w:t>
      </w:r>
      <w:r w:rsidRPr="00A1756B">
        <w:rPr>
          <w:b/>
          <w:sz w:val="28"/>
          <w:szCs w:val="28"/>
        </w:rPr>
        <w:t xml:space="preserve">Godlewska and co-workers study </w:t>
      </w:r>
      <w:r w:rsidR="00636EF5">
        <w:rPr>
          <w:b/>
          <w:sz w:val="28"/>
          <w:szCs w:val="28"/>
        </w:rPr>
        <w:t xml:space="preserve">(18) </w:t>
      </w:r>
      <w:r w:rsidRPr="00A1756B">
        <w:rPr>
          <w:b/>
          <w:sz w:val="28"/>
          <w:szCs w:val="28"/>
        </w:rPr>
        <w:t xml:space="preserve">is a one week study, we considered it as one week study and we took the values after the end of 1 week. </w:t>
      </w:r>
      <w:r>
        <w:rPr>
          <w:b/>
          <w:sz w:val="28"/>
          <w:szCs w:val="28"/>
        </w:rPr>
        <w:t>Regarding Katz et al. study</w:t>
      </w:r>
      <w:r w:rsidR="00636EF5">
        <w:rPr>
          <w:b/>
          <w:sz w:val="28"/>
          <w:szCs w:val="28"/>
        </w:rPr>
        <w:t xml:space="preserve"> (19)</w:t>
      </w:r>
      <w:r>
        <w:rPr>
          <w:b/>
          <w:sz w:val="28"/>
          <w:szCs w:val="28"/>
        </w:rPr>
        <w:t>, though it was a 6-week study, HDRS scores were provided at baseline, at the end of week one</w:t>
      </w:r>
      <w:r w:rsidR="00C32D2F">
        <w:rPr>
          <w:b/>
          <w:sz w:val="28"/>
          <w:szCs w:val="28"/>
        </w:rPr>
        <w:t>,</w:t>
      </w:r>
      <w:r>
        <w:rPr>
          <w:b/>
          <w:sz w:val="28"/>
          <w:szCs w:val="28"/>
        </w:rPr>
        <w:t xml:space="preserve"> and at the end </w:t>
      </w:r>
      <w:r w:rsidR="00C32D2F">
        <w:rPr>
          <w:b/>
          <w:sz w:val="28"/>
          <w:szCs w:val="28"/>
        </w:rPr>
        <w:t xml:space="preserve">of </w:t>
      </w:r>
      <w:r>
        <w:rPr>
          <w:b/>
          <w:sz w:val="28"/>
          <w:szCs w:val="28"/>
        </w:rPr>
        <w:t>week two</w:t>
      </w:r>
      <w:r w:rsidR="005A0E8A">
        <w:rPr>
          <w:b/>
          <w:sz w:val="28"/>
          <w:szCs w:val="28"/>
        </w:rPr>
        <w:t xml:space="preserve"> only</w:t>
      </w:r>
      <w:r>
        <w:rPr>
          <w:b/>
          <w:sz w:val="28"/>
          <w:szCs w:val="28"/>
        </w:rPr>
        <w:t xml:space="preserve">. Sensitivity analysis after excluding these two studies did not change the </w:t>
      </w:r>
      <w:r>
        <w:rPr>
          <w:b/>
          <w:sz w:val="28"/>
          <w:szCs w:val="28"/>
        </w:rPr>
        <w:lastRenderedPageBreak/>
        <w:t>results (</w:t>
      </w:r>
      <w:r w:rsidR="00DD1048" w:rsidRPr="00DD1048">
        <w:rPr>
          <w:b/>
          <w:sz w:val="28"/>
          <w:szCs w:val="28"/>
        </w:rPr>
        <w:t>The Hamilton Rating Scale for Depression (HRSD)</w:t>
      </w:r>
      <w:r w:rsidR="00DD1048">
        <w:rPr>
          <w:b/>
          <w:sz w:val="28"/>
          <w:szCs w:val="28"/>
        </w:rPr>
        <w:t xml:space="preserve"> </w:t>
      </w:r>
      <w:r>
        <w:rPr>
          <w:b/>
          <w:sz w:val="28"/>
          <w:szCs w:val="28"/>
        </w:rPr>
        <w:t xml:space="preserve">mean difference -2.02 (95% CI -2.33 to -1.72))  </w:t>
      </w:r>
    </w:p>
    <w:p w14:paraId="0769348B" w14:textId="2C7BADC5" w:rsidR="009F7391" w:rsidRDefault="009F7391" w:rsidP="009F7391">
      <w:pPr>
        <w:pStyle w:val="EndNoteBibliography"/>
        <w:spacing w:line="480" w:lineRule="auto"/>
        <w:rPr>
          <w:sz w:val="28"/>
          <w:szCs w:val="28"/>
        </w:rPr>
      </w:pPr>
      <w:r w:rsidRPr="00F20B60">
        <w:rPr>
          <w:sz w:val="28"/>
          <w:szCs w:val="28"/>
        </w:rPr>
        <w:t xml:space="preserve">Regarding the Lundbeck-sponsored study 99024 </w:t>
      </w:r>
      <w:r>
        <w:rPr>
          <w:sz w:val="28"/>
          <w:szCs w:val="28"/>
        </w:rPr>
        <w:t>(</w:t>
      </w:r>
      <w:r w:rsidR="005A0E8A">
        <w:rPr>
          <w:sz w:val="28"/>
          <w:szCs w:val="28"/>
        </w:rPr>
        <w:t>9</w:t>
      </w:r>
      <w:r>
        <w:rPr>
          <w:sz w:val="28"/>
          <w:szCs w:val="28"/>
        </w:rPr>
        <w:t>)</w:t>
      </w:r>
      <w:r w:rsidRPr="00F20B60">
        <w:rPr>
          <w:sz w:val="28"/>
          <w:szCs w:val="28"/>
        </w:rPr>
        <w:t xml:space="preserve">, as in the study by Nyth et al., </w:t>
      </w:r>
      <w:r w:rsidR="00E8383A">
        <w:rPr>
          <w:sz w:val="28"/>
          <w:szCs w:val="28"/>
        </w:rPr>
        <w:t xml:space="preserve">(20) </w:t>
      </w:r>
      <w:r w:rsidRPr="00F20B60">
        <w:rPr>
          <w:sz w:val="28"/>
          <w:szCs w:val="28"/>
        </w:rPr>
        <w:t>the CTU included SAEs occurring prior to double-blind treatment in the placebo group.</w:t>
      </w:r>
    </w:p>
    <w:p w14:paraId="6A116AB2" w14:textId="375D40AB" w:rsidR="009F7391" w:rsidRPr="007A0071" w:rsidRDefault="009F7391" w:rsidP="009F7391">
      <w:pPr>
        <w:pStyle w:val="EndNoteBibliography"/>
        <w:numPr>
          <w:ilvl w:val="0"/>
          <w:numId w:val="0"/>
        </w:numPr>
        <w:spacing w:line="480" w:lineRule="auto"/>
        <w:ind w:left="360"/>
        <w:rPr>
          <w:b/>
          <w:sz w:val="28"/>
          <w:szCs w:val="28"/>
        </w:rPr>
      </w:pPr>
      <w:r w:rsidRPr="007A0071">
        <w:rPr>
          <w:b/>
          <w:sz w:val="28"/>
          <w:szCs w:val="28"/>
        </w:rPr>
        <w:t xml:space="preserve">Answer: </w:t>
      </w:r>
      <w:r>
        <w:rPr>
          <w:b/>
          <w:sz w:val="28"/>
          <w:szCs w:val="28"/>
        </w:rPr>
        <w:t xml:space="preserve">Regarding </w:t>
      </w:r>
      <w:r w:rsidR="00C32D2F">
        <w:rPr>
          <w:b/>
          <w:sz w:val="28"/>
          <w:szCs w:val="28"/>
        </w:rPr>
        <w:t xml:space="preserve">the Lundbeck </w:t>
      </w:r>
      <w:r w:rsidRPr="007A0071">
        <w:rPr>
          <w:b/>
          <w:sz w:val="28"/>
          <w:szCs w:val="28"/>
        </w:rPr>
        <w:t>99024 study</w:t>
      </w:r>
      <w:r w:rsidR="00E8383A">
        <w:rPr>
          <w:b/>
          <w:sz w:val="28"/>
          <w:szCs w:val="28"/>
        </w:rPr>
        <w:t xml:space="preserve"> (9)</w:t>
      </w:r>
      <w:r w:rsidRPr="007A0071">
        <w:rPr>
          <w:b/>
          <w:sz w:val="28"/>
          <w:szCs w:val="28"/>
        </w:rPr>
        <w:t xml:space="preserve">, we used the data given in the tables. </w:t>
      </w:r>
      <w:r>
        <w:rPr>
          <w:b/>
          <w:sz w:val="28"/>
          <w:szCs w:val="28"/>
        </w:rPr>
        <w:t>It is a bit confusing</w:t>
      </w:r>
      <w:r w:rsidR="00C32D2F">
        <w:rPr>
          <w:b/>
          <w:sz w:val="28"/>
          <w:szCs w:val="28"/>
        </w:rPr>
        <w:t>,</w:t>
      </w:r>
      <w:r>
        <w:rPr>
          <w:b/>
          <w:sz w:val="28"/>
          <w:szCs w:val="28"/>
        </w:rPr>
        <w:t xml:space="preserve"> as authors of the report included the event in </w:t>
      </w:r>
      <w:r w:rsidR="00C32D2F">
        <w:rPr>
          <w:b/>
          <w:sz w:val="28"/>
          <w:szCs w:val="28"/>
        </w:rPr>
        <w:t xml:space="preserve">the </w:t>
      </w:r>
      <w:r>
        <w:rPr>
          <w:b/>
          <w:sz w:val="28"/>
          <w:szCs w:val="28"/>
        </w:rPr>
        <w:t xml:space="preserve">placebo arm but in the description they </w:t>
      </w:r>
      <w:r w:rsidRPr="007A0071">
        <w:rPr>
          <w:b/>
          <w:sz w:val="28"/>
          <w:szCs w:val="28"/>
        </w:rPr>
        <w:t>mentioned that 1 patient died in the screening period prior to double-blind treatment</w:t>
      </w:r>
      <w:r>
        <w:rPr>
          <w:b/>
          <w:sz w:val="28"/>
          <w:szCs w:val="28"/>
        </w:rPr>
        <w:t>.</w:t>
      </w:r>
      <w:r w:rsidRPr="007A0071">
        <w:rPr>
          <w:b/>
          <w:sz w:val="28"/>
          <w:szCs w:val="28"/>
        </w:rPr>
        <w:t xml:space="preserve"> </w:t>
      </w:r>
      <w:r w:rsidR="00DD1048" w:rsidRPr="00DD1048">
        <w:t xml:space="preserve"> </w:t>
      </w:r>
      <w:r w:rsidR="00DD1048" w:rsidRPr="00DD1048">
        <w:rPr>
          <w:b/>
          <w:sz w:val="28"/>
          <w:szCs w:val="28"/>
        </w:rPr>
        <w:t xml:space="preserve">Though the exclusion of this </w:t>
      </w:r>
      <w:r w:rsidR="00DD1048">
        <w:rPr>
          <w:b/>
          <w:sz w:val="28"/>
          <w:szCs w:val="28"/>
        </w:rPr>
        <w:t>event</w:t>
      </w:r>
      <w:r w:rsidR="00DD1048" w:rsidRPr="00DD1048">
        <w:rPr>
          <w:b/>
          <w:sz w:val="28"/>
          <w:szCs w:val="28"/>
        </w:rPr>
        <w:t xml:space="preserve"> is debatable as </w:t>
      </w:r>
      <w:r w:rsidR="00DD1048">
        <w:rPr>
          <w:b/>
          <w:sz w:val="28"/>
          <w:szCs w:val="28"/>
        </w:rPr>
        <w:t>this event was reported under placebo</w:t>
      </w:r>
      <w:r w:rsidR="009C16A6">
        <w:rPr>
          <w:b/>
          <w:sz w:val="28"/>
          <w:szCs w:val="28"/>
        </w:rPr>
        <w:t xml:space="preserve"> in the table</w:t>
      </w:r>
      <w:r w:rsidR="00DD1048">
        <w:rPr>
          <w:b/>
          <w:sz w:val="28"/>
          <w:szCs w:val="28"/>
        </w:rPr>
        <w:t>,</w:t>
      </w:r>
      <w:r w:rsidR="00DD1048" w:rsidRPr="00DD1048">
        <w:rPr>
          <w:b/>
          <w:sz w:val="28"/>
          <w:szCs w:val="28"/>
        </w:rPr>
        <w:t xml:space="preserve"> we now excluded this </w:t>
      </w:r>
      <w:r w:rsidR="009C16A6">
        <w:rPr>
          <w:b/>
          <w:sz w:val="28"/>
          <w:szCs w:val="28"/>
        </w:rPr>
        <w:t>event</w:t>
      </w:r>
      <w:r w:rsidR="00DD1048" w:rsidRPr="00DD1048">
        <w:rPr>
          <w:b/>
          <w:sz w:val="28"/>
          <w:szCs w:val="28"/>
        </w:rPr>
        <w:t xml:space="preserve"> from our re-analysis</w:t>
      </w:r>
      <w:r w:rsidR="009C16A6">
        <w:rPr>
          <w:b/>
          <w:sz w:val="28"/>
          <w:szCs w:val="28"/>
        </w:rPr>
        <w:t xml:space="preserve"> and it does not change our results or conclusions. </w:t>
      </w:r>
      <w:r>
        <w:rPr>
          <w:b/>
          <w:sz w:val="28"/>
          <w:szCs w:val="28"/>
        </w:rPr>
        <w:t>Regarding Nyth et al. trial</w:t>
      </w:r>
      <w:r w:rsidR="00E8383A">
        <w:rPr>
          <w:b/>
          <w:sz w:val="28"/>
          <w:szCs w:val="28"/>
        </w:rPr>
        <w:t xml:space="preserve"> (20)</w:t>
      </w:r>
      <w:r>
        <w:rPr>
          <w:b/>
          <w:sz w:val="28"/>
          <w:szCs w:val="28"/>
        </w:rPr>
        <w:t>, we have already corrected the error in our earlier response (</w:t>
      </w:r>
      <w:r w:rsidR="00E8383A">
        <w:rPr>
          <w:b/>
          <w:sz w:val="28"/>
          <w:szCs w:val="28"/>
        </w:rPr>
        <w:t>21</w:t>
      </w:r>
      <w:r>
        <w:rPr>
          <w:b/>
          <w:sz w:val="28"/>
          <w:szCs w:val="28"/>
        </w:rPr>
        <w:t xml:space="preserve">). </w:t>
      </w:r>
    </w:p>
    <w:p w14:paraId="39372354" w14:textId="0C35E4A5" w:rsidR="009F7391" w:rsidRDefault="009F7391" w:rsidP="009F7391">
      <w:pPr>
        <w:pStyle w:val="EndNoteBibliography"/>
        <w:spacing w:line="480" w:lineRule="auto"/>
        <w:rPr>
          <w:sz w:val="28"/>
          <w:szCs w:val="28"/>
        </w:rPr>
      </w:pPr>
      <w:r w:rsidRPr="00F20B60">
        <w:rPr>
          <w:sz w:val="28"/>
          <w:szCs w:val="28"/>
        </w:rPr>
        <w:t xml:space="preserve">The study by Tyrer </w:t>
      </w:r>
      <w:r>
        <w:rPr>
          <w:sz w:val="28"/>
          <w:szCs w:val="28"/>
        </w:rPr>
        <w:t>and co-workers</w:t>
      </w:r>
      <w:r w:rsidRPr="00F20B60">
        <w:rPr>
          <w:sz w:val="28"/>
          <w:szCs w:val="28"/>
        </w:rPr>
        <w:t xml:space="preserve">. </w:t>
      </w:r>
      <w:r>
        <w:rPr>
          <w:sz w:val="28"/>
          <w:szCs w:val="28"/>
        </w:rPr>
        <w:t>(</w:t>
      </w:r>
      <w:r w:rsidR="00E8383A">
        <w:rPr>
          <w:sz w:val="28"/>
          <w:szCs w:val="28"/>
        </w:rPr>
        <w:t>22</w:t>
      </w:r>
      <w:r>
        <w:rPr>
          <w:sz w:val="28"/>
          <w:szCs w:val="28"/>
        </w:rPr>
        <w:t>)</w:t>
      </w:r>
      <w:r w:rsidRPr="00F20B60">
        <w:rPr>
          <w:sz w:val="28"/>
          <w:szCs w:val="28"/>
        </w:rPr>
        <w:t xml:space="preserve">, which is listed as having </w:t>
      </w:r>
      <w:bookmarkStart w:id="2" w:name="_Hlk529266175"/>
      <w:r w:rsidRPr="00F20B60">
        <w:rPr>
          <w:sz w:val="28"/>
          <w:szCs w:val="28"/>
        </w:rPr>
        <w:t>a low-risk of for profit bias</w:t>
      </w:r>
      <w:bookmarkEnd w:id="2"/>
      <w:r w:rsidRPr="00F20B60">
        <w:rPr>
          <w:sz w:val="28"/>
          <w:szCs w:val="28"/>
        </w:rPr>
        <w:t xml:space="preserve"> </w:t>
      </w:r>
      <w:r>
        <w:rPr>
          <w:sz w:val="28"/>
          <w:szCs w:val="28"/>
        </w:rPr>
        <w:t>(</w:t>
      </w:r>
      <w:r w:rsidRPr="00F20B60">
        <w:rPr>
          <w:sz w:val="28"/>
          <w:szCs w:val="28"/>
        </w:rPr>
        <w:t xml:space="preserve">figure 3 in the </w:t>
      </w:r>
      <w:r w:rsidRPr="00311264">
        <w:rPr>
          <w:i/>
          <w:sz w:val="28"/>
          <w:szCs w:val="28"/>
        </w:rPr>
        <w:t>BMC Psychiatry</w:t>
      </w:r>
      <w:r>
        <w:rPr>
          <w:sz w:val="28"/>
          <w:szCs w:val="28"/>
        </w:rPr>
        <w:t xml:space="preserve"> paper)</w:t>
      </w:r>
      <w:r w:rsidRPr="00F20B60">
        <w:rPr>
          <w:sz w:val="28"/>
          <w:szCs w:val="28"/>
        </w:rPr>
        <w:t xml:space="preserve">, </w:t>
      </w:r>
      <w:r w:rsidRPr="00311264">
        <w:rPr>
          <w:i/>
          <w:sz w:val="28"/>
          <w:szCs w:val="28"/>
        </w:rPr>
        <w:t>i)</w:t>
      </w:r>
      <w:r>
        <w:rPr>
          <w:sz w:val="28"/>
          <w:szCs w:val="28"/>
        </w:rPr>
        <w:t xml:space="preserve"> was</w:t>
      </w:r>
      <w:r w:rsidRPr="00F20B60">
        <w:rPr>
          <w:sz w:val="28"/>
          <w:szCs w:val="28"/>
        </w:rPr>
        <w:t xml:space="preserve"> sponsored by GSK </w:t>
      </w:r>
      <w:r>
        <w:rPr>
          <w:sz w:val="28"/>
          <w:szCs w:val="28"/>
        </w:rPr>
        <w:t>(2</w:t>
      </w:r>
      <w:r w:rsidR="00E8383A">
        <w:rPr>
          <w:sz w:val="28"/>
          <w:szCs w:val="28"/>
        </w:rPr>
        <w:t>3</w:t>
      </w:r>
      <w:r>
        <w:rPr>
          <w:sz w:val="28"/>
          <w:szCs w:val="28"/>
        </w:rPr>
        <w:t>)</w:t>
      </w:r>
      <w:r w:rsidRPr="00F20B60">
        <w:rPr>
          <w:sz w:val="28"/>
          <w:szCs w:val="28"/>
        </w:rPr>
        <w:t xml:space="preserve"> and </w:t>
      </w:r>
      <w:r w:rsidRPr="00311264">
        <w:rPr>
          <w:i/>
          <w:sz w:val="28"/>
          <w:szCs w:val="28"/>
        </w:rPr>
        <w:t>ii)</w:t>
      </w:r>
      <w:r>
        <w:rPr>
          <w:sz w:val="28"/>
          <w:szCs w:val="28"/>
        </w:rPr>
        <w:t xml:space="preserve"> is</w:t>
      </w:r>
      <w:r w:rsidRPr="00F20B60">
        <w:rPr>
          <w:sz w:val="28"/>
          <w:szCs w:val="28"/>
        </w:rPr>
        <w:t xml:space="preserve"> not placebo-controlled.</w:t>
      </w:r>
    </w:p>
    <w:p w14:paraId="1353203D" w14:textId="3BFB222C" w:rsidR="009F7391" w:rsidRPr="00502F7D" w:rsidRDefault="009F7391" w:rsidP="009F7391">
      <w:pPr>
        <w:pStyle w:val="EndNoteBibliography"/>
        <w:numPr>
          <w:ilvl w:val="0"/>
          <w:numId w:val="0"/>
        </w:numPr>
        <w:spacing w:line="480" w:lineRule="auto"/>
        <w:ind w:left="360"/>
        <w:rPr>
          <w:b/>
          <w:sz w:val="28"/>
          <w:szCs w:val="28"/>
        </w:rPr>
      </w:pPr>
      <w:r w:rsidRPr="00502F7D">
        <w:rPr>
          <w:b/>
          <w:sz w:val="28"/>
          <w:szCs w:val="28"/>
        </w:rPr>
        <w:t xml:space="preserve">Answer: </w:t>
      </w:r>
      <w:r>
        <w:rPr>
          <w:b/>
          <w:sz w:val="28"/>
          <w:szCs w:val="28"/>
        </w:rPr>
        <w:t xml:space="preserve">i) </w:t>
      </w:r>
      <w:r w:rsidRPr="00502F7D">
        <w:rPr>
          <w:b/>
          <w:sz w:val="28"/>
          <w:szCs w:val="28"/>
        </w:rPr>
        <w:t>In the manuscript</w:t>
      </w:r>
      <w:r w:rsidR="00A261AB">
        <w:rPr>
          <w:b/>
          <w:sz w:val="28"/>
          <w:szCs w:val="28"/>
        </w:rPr>
        <w:t xml:space="preserve"> (22)</w:t>
      </w:r>
      <w:r w:rsidRPr="00502F7D">
        <w:rPr>
          <w:b/>
          <w:sz w:val="28"/>
          <w:szCs w:val="28"/>
        </w:rPr>
        <w:t xml:space="preserve">, it is not mentioned that study is sponsored by GSK. There were no funding details. The authors were from </w:t>
      </w:r>
      <w:r w:rsidRPr="00502F7D">
        <w:rPr>
          <w:b/>
          <w:sz w:val="28"/>
          <w:szCs w:val="28"/>
        </w:rPr>
        <w:lastRenderedPageBreak/>
        <w:t xml:space="preserve">medical school, Queen’s </w:t>
      </w:r>
      <w:r w:rsidR="00C32D2F">
        <w:rPr>
          <w:b/>
          <w:sz w:val="28"/>
          <w:szCs w:val="28"/>
        </w:rPr>
        <w:t>M</w:t>
      </w:r>
      <w:r w:rsidRPr="00502F7D">
        <w:rPr>
          <w:b/>
          <w:sz w:val="28"/>
          <w:szCs w:val="28"/>
        </w:rPr>
        <w:t xml:space="preserve">edical </w:t>
      </w:r>
      <w:r w:rsidR="00C32D2F">
        <w:rPr>
          <w:b/>
          <w:sz w:val="28"/>
          <w:szCs w:val="28"/>
        </w:rPr>
        <w:t>C</w:t>
      </w:r>
      <w:r w:rsidRPr="00502F7D">
        <w:rPr>
          <w:b/>
          <w:sz w:val="28"/>
          <w:szCs w:val="28"/>
        </w:rPr>
        <w:t xml:space="preserve">entre, Nottingham. </w:t>
      </w:r>
      <w:r>
        <w:rPr>
          <w:b/>
          <w:sz w:val="28"/>
          <w:szCs w:val="28"/>
        </w:rPr>
        <w:t>Based on the avaiable data, our decision is still to list the study as a</w:t>
      </w:r>
      <w:r w:rsidRPr="005709AA">
        <w:rPr>
          <w:b/>
          <w:sz w:val="28"/>
          <w:szCs w:val="28"/>
        </w:rPr>
        <w:t xml:space="preserve"> low-risk of for profit bias</w:t>
      </w:r>
      <w:r>
        <w:rPr>
          <w:b/>
          <w:sz w:val="28"/>
          <w:szCs w:val="28"/>
        </w:rPr>
        <w:t>.</w:t>
      </w:r>
      <w:r w:rsidRPr="005709AA">
        <w:rPr>
          <w:b/>
          <w:sz w:val="28"/>
          <w:szCs w:val="28"/>
        </w:rPr>
        <w:t xml:space="preserve"> </w:t>
      </w:r>
      <w:r>
        <w:rPr>
          <w:b/>
          <w:sz w:val="28"/>
          <w:szCs w:val="28"/>
        </w:rPr>
        <w:t xml:space="preserve">ii) </w:t>
      </w:r>
      <w:r w:rsidRPr="00A261AB">
        <w:rPr>
          <w:b/>
          <w:sz w:val="28"/>
          <w:szCs w:val="28"/>
        </w:rPr>
        <w:t>For week</w:t>
      </w:r>
      <w:r w:rsidR="00C32D2F">
        <w:rPr>
          <w:b/>
          <w:sz w:val="28"/>
          <w:szCs w:val="28"/>
        </w:rPr>
        <w:t xml:space="preserve"> </w:t>
      </w:r>
      <w:r w:rsidR="00A261AB" w:rsidRPr="00A261AB">
        <w:rPr>
          <w:b/>
          <w:sz w:val="28"/>
          <w:szCs w:val="28"/>
        </w:rPr>
        <w:t>3 and 4, it is a placebo controlled trial.</w:t>
      </w:r>
      <w:r w:rsidRPr="00A261AB">
        <w:rPr>
          <w:b/>
          <w:sz w:val="28"/>
          <w:szCs w:val="28"/>
        </w:rPr>
        <w:t xml:space="preserve"> Please see the design below.</w:t>
      </w:r>
    </w:p>
    <w:p w14:paraId="77088C03" w14:textId="77777777" w:rsidR="009F7391" w:rsidRPr="00F20B60" w:rsidRDefault="009F7391" w:rsidP="009F7391">
      <w:pPr>
        <w:pStyle w:val="EndNoteBibliography"/>
        <w:numPr>
          <w:ilvl w:val="0"/>
          <w:numId w:val="0"/>
        </w:numPr>
        <w:spacing w:line="480" w:lineRule="auto"/>
        <w:ind w:left="360"/>
        <w:rPr>
          <w:sz w:val="28"/>
          <w:szCs w:val="28"/>
        </w:rPr>
      </w:pPr>
      <w:r>
        <w:drawing>
          <wp:inline distT="0" distB="0" distL="0" distR="0" wp14:anchorId="22ADEE12" wp14:editId="0592E71C">
            <wp:extent cx="5731510" cy="13100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310005"/>
                    </a:xfrm>
                    <a:prstGeom prst="rect">
                      <a:avLst/>
                    </a:prstGeom>
                  </pic:spPr>
                </pic:pic>
              </a:graphicData>
            </a:graphic>
          </wp:inline>
        </w:drawing>
      </w:r>
    </w:p>
    <w:p w14:paraId="1DF056B6" w14:textId="12F67765" w:rsidR="009F7391" w:rsidRDefault="009F7391" w:rsidP="009F7391">
      <w:pPr>
        <w:pStyle w:val="EndNoteBibliography"/>
        <w:spacing w:line="480" w:lineRule="auto"/>
        <w:rPr>
          <w:sz w:val="28"/>
          <w:szCs w:val="28"/>
        </w:rPr>
      </w:pPr>
      <w:r w:rsidRPr="00F20B60">
        <w:rPr>
          <w:sz w:val="28"/>
          <w:szCs w:val="28"/>
        </w:rPr>
        <w:t xml:space="preserve">The study by Feighner and co-workers </w:t>
      </w:r>
      <w:r>
        <w:rPr>
          <w:sz w:val="28"/>
          <w:szCs w:val="28"/>
        </w:rPr>
        <w:t>(2</w:t>
      </w:r>
      <w:r w:rsidR="00874A35">
        <w:rPr>
          <w:sz w:val="28"/>
          <w:szCs w:val="28"/>
        </w:rPr>
        <w:t>4</w:t>
      </w:r>
      <w:r>
        <w:rPr>
          <w:sz w:val="28"/>
          <w:szCs w:val="28"/>
        </w:rPr>
        <w:t>)</w:t>
      </w:r>
      <w:r w:rsidRPr="00F20B60">
        <w:rPr>
          <w:sz w:val="28"/>
          <w:szCs w:val="28"/>
        </w:rPr>
        <w:t xml:space="preserve"> is listed as not having any SAEs in the placebo</w:t>
      </w:r>
      <w:r>
        <w:rPr>
          <w:sz w:val="28"/>
          <w:szCs w:val="28"/>
        </w:rPr>
        <w:t xml:space="preserve"> </w:t>
      </w:r>
      <w:r w:rsidRPr="00F20B60">
        <w:rPr>
          <w:sz w:val="28"/>
          <w:szCs w:val="28"/>
        </w:rPr>
        <w:t>group. The relevant passage in the published article states the following:</w:t>
      </w:r>
      <w:r>
        <w:rPr>
          <w:sz w:val="28"/>
          <w:szCs w:val="28"/>
        </w:rPr>
        <w:t xml:space="preserve"> </w:t>
      </w:r>
      <w:r w:rsidRPr="006857EE">
        <w:rPr>
          <w:sz w:val="28"/>
          <w:szCs w:val="28"/>
        </w:rPr>
        <w:t>“The serious adverse events that occurred in the citalopram-treated and placebo patients did not appear to be related to study medication or the dose of study medication administered. Serious adverse events occurred in 8 citalopram patients, including 3 suicide attempts, a miscarriage, intestinal flu symptoms, chest pain and dizziness unaccompanied by ECG abnormalities, a severe thinking abnormality, and an allergic reaction.”</w:t>
      </w:r>
      <w:r>
        <w:rPr>
          <w:sz w:val="28"/>
          <w:szCs w:val="28"/>
        </w:rPr>
        <w:t xml:space="preserve"> </w:t>
      </w:r>
      <w:r w:rsidRPr="006857EE">
        <w:rPr>
          <w:sz w:val="28"/>
          <w:szCs w:val="28"/>
        </w:rPr>
        <w:t>Thus, while the text alludes to SAEs in placebo-treated patients, such events are not explicitly provided and have thus been missed by the CTU. As we have access to AE</w:t>
      </w:r>
      <w:r>
        <w:rPr>
          <w:sz w:val="28"/>
          <w:szCs w:val="28"/>
        </w:rPr>
        <w:t xml:space="preserve"> </w:t>
      </w:r>
      <w:r w:rsidRPr="006857EE">
        <w:rPr>
          <w:sz w:val="28"/>
          <w:szCs w:val="28"/>
        </w:rPr>
        <w:t xml:space="preserve">data for this particular trial, we can </w:t>
      </w:r>
      <w:r w:rsidRPr="006857EE">
        <w:rPr>
          <w:sz w:val="28"/>
          <w:szCs w:val="28"/>
        </w:rPr>
        <w:lastRenderedPageBreak/>
        <w:t>confirm that one case of suicidal ideation, which was classified as an SAE, occurred in a placebo-treated patient.</w:t>
      </w:r>
    </w:p>
    <w:p w14:paraId="283B5544" w14:textId="2EB2EC08" w:rsidR="009F7391" w:rsidRPr="00B92CAC" w:rsidRDefault="009F7391" w:rsidP="009F7391">
      <w:pPr>
        <w:pStyle w:val="EndNoteBibliography"/>
        <w:numPr>
          <w:ilvl w:val="0"/>
          <w:numId w:val="0"/>
        </w:numPr>
        <w:spacing w:line="480" w:lineRule="auto"/>
        <w:ind w:left="360"/>
        <w:rPr>
          <w:b/>
          <w:sz w:val="28"/>
          <w:szCs w:val="28"/>
        </w:rPr>
      </w:pPr>
      <w:r w:rsidRPr="00B92CAC">
        <w:rPr>
          <w:b/>
          <w:sz w:val="28"/>
          <w:szCs w:val="28"/>
        </w:rPr>
        <w:t xml:space="preserve">Answer: </w:t>
      </w:r>
      <w:r>
        <w:rPr>
          <w:b/>
          <w:sz w:val="28"/>
          <w:szCs w:val="28"/>
        </w:rPr>
        <w:t>We extracted the data as reported in the publication and hence it is not an error commited by us</w:t>
      </w:r>
      <w:r w:rsidRPr="00B92CAC">
        <w:rPr>
          <w:b/>
          <w:sz w:val="28"/>
          <w:szCs w:val="28"/>
        </w:rPr>
        <w:t xml:space="preserve">. </w:t>
      </w:r>
      <w:r>
        <w:rPr>
          <w:b/>
          <w:sz w:val="28"/>
          <w:szCs w:val="28"/>
        </w:rPr>
        <w:t>Anyhow, as</w:t>
      </w:r>
      <w:r w:rsidRPr="00B92CAC">
        <w:rPr>
          <w:b/>
          <w:sz w:val="28"/>
          <w:szCs w:val="28"/>
        </w:rPr>
        <w:t xml:space="preserve"> the </w:t>
      </w:r>
      <w:r>
        <w:rPr>
          <w:b/>
          <w:sz w:val="28"/>
          <w:szCs w:val="28"/>
        </w:rPr>
        <w:t>Hieronymus et al.</w:t>
      </w:r>
      <w:r w:rsidRPr="00B92CAC">
        <w:rPr>
          <w:b/>
          <w:sz w:val="28"/>
          <w:szCs w:val="28"/>
        </w:rPr>
        <w:t xml:space="preserve"> </w:t>
      </w:r>
      <w:r>
        <w:rPr>
          <w:b/>
          <w:sz w:val="28"/>
          <w:szCs w:val="28"/>
        </w:rPr>
        <w:t xml:space="preserve">claim they </w:t>
      </w:r>
      <w:r w:rsidRPr="00B92CAC">
        <w:rPr>
          <w:b/>
          <w:sz w:val="28"/>
          <w:szCs w:val="28"/>
        </w:rPr>
        <w:t xml:space="preserve">have </w:t>
      </w:r>
      <w:r>
        <w:rPr>
          <w:b/>
          <w:sz w:val="28"/>
          <w:szCs w:val="28"/>
        </w:rPr>
        <w:t xml:space="preserve">access to the </w:t>
      </w:r>
      <w:r w:rsidRPr="00B92CAC">
        <w:rPr>
          <w:b/>
          <w:sz w:val="28"/>
          <w:szCs w:val="28"/>
        </w:rPr>
        <w:t>data</w:t>
      </w:r>
      <w:r>
        <w:rPr>
          <w:b/>
          <w:sz w:val="28"/>
          <w:szCs w:val="28"/>
        </w:rPr>
        <w:t xml:space="preserve"> and there was an SAE in placebo, w</w:t>
      </w:r>
      <w:r w:rsidRPr="00B92CAC">
        <w:rPr>
          <w:b/>
          <w:sz w:val="28"/>
          <w:szCs w:val="28"/>
        </w:rPr>
        <w:t xml:space="preserve">e </w:t>
      </w:r>
      <w:r>
        <w:rPr>
          <w:b/>
          <w:sz w:val="28"/>
          <w:szCs w:val="28"/>
        </w:rPr>
        <w:t>have now updated our analysis and it does not change our results</w:t>
      </w:r>
      <w:r w:rsidR="00C32D2F">
        <w:rPr>
          <w:b/>
          <w:sz w:val="28"/>
          <w:szCs w:val="28"/>
        </w:rPr>
        <w:t xml:space="preserve"> or conclusions</w:t>
      </w:r>
      <w:r>
        <w:rPr>
          <w:b/>
          <w:sz w:val="28"/>
          <w:szCs w:val="28"/>
        </w:rPr>
        <w:t>.</w:t>
      </w:r>
    </w:p>
    <w:p w14:paraId="0742E0AE" w14:textId="3852704B" w:rsidR="009F7391" w:rsidRDefault="009F7391" w:rsidP="009F7391">
      <w:pPr>
        <w:pStyle w:val="EndNoteBibliography"/>
        <w:spacing w:line="480" w:lineRule="auto"/>
        <w:rPr>
          <w:sz w:val="28"/>
          <w:szCs w:val="28"/>
        </w:rPr>
      </w:pPr>
      <w:r w:rsidRPr="00F20B60">
        <w:rPr>
          <w:sz w:val="28"/>
          <w:szCs w:val="28"/>
        </w:rPr>
        <w:t xml:space="preserve">The GSK-sponsored protocol GSK/279 </w:t>
      </w:r>
      <w:r>
        <w:rPr>
          <w:sz w:val="28"/>
          <w:szCs w:val="28"/>
        </w:rPr>
        <w:t>(2</w:t>
      </w:r>
      <w:r w:rsidR="00874A35">
        <w:rPr>
          <w:sz w:val="28"/>
          <w:szCs w:val="28"/>
        </w:rPr>
        <w:t>5</w:t>
      </w:r>
      <w:r>
        <w:rPr>
          <w:sz w:val="28"/>
          <w:szCs w:val="28"/>
        </w:rPr>
        <w:t>)</w:t>
      </w:r>
      <w:r w:rsidRPr="00F20B60">
        <w:rPr>
          <w:sz w:val="28"/>
          <w:szCs w:val="28"/>
        </w:rPr>
        <w:t xml:space="preserve"> was only placebo-controlled at one of two centers as the independent review board at one of the participating centers refused to administer placebo. As it is impossible to disentangle site-related differences from treatment-related differences in the published report, the inclusion of this partly uncontrolled study is questionable. </w:t>
      </w:r>
    </w:p>
    <w:p w14:paraId="4363A94C" w14:textId="32640E29" w:rsidR="00720BF1" w:rsidRPr="00B92CAC" w:rsidRDefault="009F7391" w:rsidP="00720BF1">
      <w:pPr>
        <w:pStyle w:val="EndNoteBibliography"/>
        <w:numPr>
          <w:ilvl w:val="0"/>
          <w:numId w:val="0"/>
        </w:numPr>
        <w:spacing w:line="480" w:lineRule="auto"/>
        <w:ind w:left="360"/>
        <w:rPr>
          <w:b/>
          <w:sz w:val="28"/>
          <w:szCs w:val="28"/>
        </w:rPr>
      </w:pPr>
      <w:r w:rsidRPr="00B92CAC">
        <w:rPr>
          <w:b/>
          <w:sz w:val="28"/>
          <w:szCs w:val="28"/>
        </w:rPr>
        <w:t xml:space="preserve">Answer: </w:t>
      </w:r>
      <w:r>
        <w:rPr>
          <w:b/>
          <w:sz w:val="28"/>
          <w:szCs w:val="28"/>
        </w:rPr>
        <w:t xml:space="preserve">The methdology is definitely poorly described, but as we understood the methodlogy then it was described that only one of the centres TREATED patients with placebo. We have tried to contact the authors to clarify this unclear methdology but we have received no answer. </w:t>
      </w:r>
      <w:r w:rsidR="00720BF1">
        <w:rPr>
          <w:b/>
          <w:sz w:val="28"/>
          <w:szCs w:val="28"/>
        </w:rPr>
        <w:t>Alt</w:t>
      </w:r>
      <w:r w:rsidR="004521EE" w:rsidRPr="004521EE">
        <w:rPr>
          <w:b/>
          <w:sz w:val="28"/>
          <w:szCs w:val="28"/>
        </w:rPr>
        <w:t>hough the exclusion of this trial (</w:t>
      </w:r>
      <w:r w:rsidR="004521EE">
        <w:rPr>
          <w:b/>
          <w:sz w:val="28"/>
          <w:szCs w:val="28"/>
        </w:rPr>
        <w:t>25</w:t>
      </w:r>
      <w:r w:rsidR="004521EE" w:rsidRPr="004521EE">
        <w:rPr>
          <w:b/>
          <w:sz w:val="28"/>
          <w:szCs w:val="28"/>
        </w:rPr>
        <w:t>) is debatable as the SAEs were reported intervention wise, we now excluded this trial from our re-analysis</w:t>
      </w:r>
      <w:r>
        <w:rPr>
          <w:b/>
          <w:sz w:val="28"/>
          <w:szCs w:val="28"/>
        </w:rPr>
        <w:t xml:space="preserve">. </w:t>
      </w:r>
      <w:r w:rsidR="00720BF1">
        <w:rPr>
          <w:b/>
          <w:sz w:val="28"/>
          <w:szCs w:val="28"/>
        </w:rPr>
        <w:t>It does not change our results or conclusions.</w:t>
      </w:r>
    </w:p>
    <w:p w14:paraId="2BB237EC" w14:textId="42562287" w:rsidR="009F7391" w:rsidRPr="00B92CAC" w:rsidRDefault="009F7391" w:rsidP="009F7391">
      <w:pPr>
        <w:pStyle w:val="EndNoteBibliography"/>
        <w:numPr>
          <w:ilvl w:val="0"/>
          <w:numId w:val="0"/>
        </w:numPr>
        <w:spacing w:line="480" w:lineRule="auto"/>
        <w:ind w:left="360"/>
        <w:rPr>
          <w:b/>
          <w:sz w:val="28"/>
          <w:szCs w:val="28"/>
        </w:rPr>
      </w:pPr>
    </w:p>
    <w:p w14:paraId="6F1821DD" w14:textId="5C5FAB0D" w:rsidR="009F7391" w:rsidRDefault="009F7391" w:rsidP="009F7391">
      <w:pPr>
        <w:pStyle w:val="EndNoteBibliography"/>
        <w:spacing w:line="480" w:lineRule="auto"/>
        <w:rPr>
          <w:sz w:val="28"/>
          <w:szCs w:val="28"/>
        </w:rPr>
      </w:pPr>
      <w:r>
        <w:rPr>
          <w:sz w:val="28"/>
          <w:szCs w:val="28"/>
        </w:rPr>
        <w:t>T</w:t>
      </w:r>
      <w:r w:rsidRPr="00F20B60">
        <w:rPr>
          <w:sz w:val="28"/>
          <w:szCs w:val="28"/>
        </w:rPr>
        <w:t>he odds</w:t>
      </w:r>
      <w:r>
        <w:rPr>
          <w:sz w:val="28"/>
          <w:szCs w:val="28"/>
        </w:rPr>
        <w:t xml:space="preserve"> </w:t>
      </w:r>
      <w:r w:rsidRPr="00F20B60">
        <w:rPr>
          <w:sz w:val="28"/>
          <w:szCs w:val="28"/>
        </w:rPr>
        <w:t xml:space="preserve">ratio reported for </w:t>
      </w:r>
      <w:r>
        <w:rPr>
          <w:sz w:val="28"/>
          <w:szCs w:val="28"/>
        </w:rPr>
        <w:t xml:space="preserve">the trial by </w:t>
      </w:r>
      <w:r w:rsidRPr="00F20B60">
        <w:rPr>
          <w:sz w:val="28"/>
          <w:szCs w:val="28"/>
        </w:rPr>
        <w:t xml:space="preserve">Mathews et al. (NCT01473381) was </w:t>
      </w:r>
      <w:r>
        <w:rPr>
          <w:sz w:val="28"/>
          <w:szCs w:val="28"/>
        </w:rPr>
        <w:t xml:space="preserve">erroneous; this has, however, been </w:t>
      </w:r>
      <w:r w:rsidRPr="00F20B60">
        <w:rPr>
          <w:sz w:val="28"/>
          <w:szCs w:val="28"/>
        </w:rPr>
        <w:t>corrected</w:t>
      </w:r>
      <w:r>
        <w:rPr>
          <w:sz w:val="28"/>
          <w:szCs w:val="28"/>
        </w:rPr>
        <w:t xml:space="preserve"> without further comment</w:t>
      </w:r>
      <w:r w:rsidRPr="00F20B60">
        <w:rPr>
          <w:sz w:val="28"/>
          <w:szCs w:val="28"/>
        </w:rPr>
        <w:t xml:space="preserve"> in the</w:t>
      </w:r>
      <w:r>
        <w:rPr>
          <w:sz w:val="28"/>
          <w:szCs w:val="28"/>
        </w:rPr>
        <w:t xml:space="preserve"> response from the</w:t>
      </w:r>
      <w:r w:rsidRPr="00F20B60">
        <w:rPr>
          <w:sz w:val="28"/>
          <w:szCs w:val="28"/>
        </w:rPr>
        <w:t xml:space="preserve"> CTU</w:t>
      </w:r>
      <w:r>
        <w:rPr>
          <w:sz w:val="28"/>
          <w:szCs w:val="28"/>
        </w:rPr>
        <w:t xml:space="preserve"> </w:t>
      </w:r>
      <w:r w:rsidRPr="00F20B60">
        <w:rPr>
          <w:sz w:val="28"/>
          <w:szCs w:val="28"/>
        </w:rPr>
        <w:t>group</w:t>
      </w:r>
      <w:r>
        <w:rPr>
          <w:sz w:val="28"/>
          <w:szCs w:val="28"/>
        </w:rPr>
        <w:t>)</w:t>
      </w:r>
      <w:r w:rsidRPr="00F20B60">
        <w:rPr>
          <w:sz w:val="28"/>
          <w:szCs w:val="28"/>
        </w:rPr>
        <w:t xml:space="preserve"> </w:t>
      </w:r>
      <w:r>
        <w:rPr>
          <w:sz w:val="28"/>
          <w:szCs w:val="28"/>
        </w:rPr>
        <w:t>(2</w:t>
      </w:r>
      <w:r w:rsidR="004521EE">
        <w:rPr>
          <w:sz w:val="28"/>
          <w:szCs w:val="28"/>
        </w:rPr>
        <w:t>6</w:t>
      </w:r>
      <w:r>
        <w:rPr>
          <w:sz w:val="28"/>
          <w:szCs w:val="28"/>
        </w:rPr>
        <w:t>, 2</w:t>
      </w:r>
      <w:r w:rsidR="004521EE">
        <w:rPr>
          <w:sz w:val="28"/>
          <w:szCs w:val="28"/>
        </w:rPr>
        <w:t>7</w:t>
      </w:r>
      <w:r>
        <w:rPr>
          <w:sz w:val="28"/>
          <w:szCs w:val="28"/>
        </w:rPr>
        <w:t>)</w:t>
      </w:r>
      <w:r w:rsidRPr="00F20B60">
        <w:rPr>
          <w:sz w:val="28"/>
          <w:szCs w:val="28"/>
        </w:rPr>
        <w:t>.</w:t>
      </w:r>
    </w:p>
    <w:p w14:paraId="0BD7FFEB" w14:textId="60BEF29E" w:rsidR="009F7391" w:rsidRPr="00B92CAC" w:rsidRDefault="009F7391" w:rsidP="009F7391">
      <w:pPr>
        <w:pStyle w:val="EndNoteBibliography"/>
        <w:numPr>
          <w:ilvl w:val="0"/>
          <w:numId w:val="0"/>
        </w:numPr>
        <w:spacing w:line="480" w:lineRule="auto"/>
        <w:ind w:left="360"/>
        <w:rPr>
          <w:b/>
          <w:sz w:val="28"/>
          <w:szCs w:val="28"/>
        </w:rPr>
      </w:pPr>
      <w:r w:rsidRPr="00B92CAC">
        <w:rPr>
          <w:b/>
          <w:sz w:val="28"/>
          <w:szCs w:val="28"/>
        </w:rPr>
        <w:t>Anwer: As it was corrected earli</w:t>
      </w:r>
      <w:r w:rsidR="004521EE">
        <w:rPr>
          <w:b/>
          <w:sz w:val="28"/>
          <w:szCs w:val="28"/>
        </w:rPr>
        <w:t>e</w:t>
      </w:r>
      <w:r w:rsidRPr="00B92CAC">
        <w:rPr>
          <w:b/>
          <w:sz w:val="28"/>
          <w:szCs w:val="28"/>
        </w:rPr>
        <w:t xml:space="preserve">r, </w:t>
      </w:r>
      <w:r>
        <w:rPr>
          <w:b/>
          <w:sz w:val="28"/>
          <w:szCs w:val="28"/>
        </w:rPr>
        <w:t>we do not think this is an error.</w:t>
      </w:r>
    </w:p>
    <w:p w14:paraId="78818BBF" w14:textId="2229E609" w:rsidR="009F7391" w:rsidRPr="00B92CAC" w:rsidRDefault="009F7391" w:rsidP="009F7391">
      <w:pPr>
        <w:pStyle w:val="EndNoteBibliography"/>
        <w:spacing w:line="480" w:lineRule="auto"/>
        <w:rPr>
          <w:b/>
          <w:sz w:val="28"/>
          <w:szCs w:val="28"/>
        </w:rPr>
      </w:pPr>
      <w:r w:rsidRPr="00F20B60">
        <w:rPr>
          <w:sz w:val="28"/>
          <w:szCs w:val="28"/>
        </w:rPr>
        <w:t xml:space="preserve">In table 2 in the </w:t>
      </w:r>
      <w:r>
        <w:rPr>
          <w:sz w:val="28"/>
          <w:szCs w:val="28"/>
        </w:rPr>
        <w:t xml:space="preserve">response from </w:t>
      </w:r>
      <w:r w:rsidRPr="00F20B60">
        <w:rPr>
          <w:sz w:val="28"/>
          <w:szCs w:val="28"/>
        </w:rPr>
        <w:t>CTU</w:t>
      </w:r>
      <w:r>
        <w:rPr>
          <w:sz w:val="28"/>
          <w:szCs w:val="28"/>
        </w:rPr>
        <w:t xml:space="preserve"> </w:t>
      </w:r>
      <w:r w:rsidRPr="00F20B60">
        <w:rPr>
          <w:sz w:val="28"/>
          <w:szCs w:val="28"/>
        </w:rPr>
        <w:t>group</w:t>
      </w:r>
      <w:r>
        <w:rPr>
          <w:sz w:val="28"/>
          <w:szCs w:val="28"/>
        </w:rPr>
        <w:t xml:space="preserve"> (2</w:t>
      </w:r>
      <w:r w:rsidR="004521EE">
        <w:rPr>
          <w:sz w:val="28"/>
          <w:szCs w:val="28"/>
        </w:rPr>
        <w:t>1</w:t>
      </w:r>
      <w:r>
        <w:rPr>
          <w:sz w:val="28"/>
          <w:szCs w:val="28"/>
        </w:rPr>
        <w:t xml:space="preserve">) </w:t>
      </w:r>
      <w:r w:rsidRPr="00F20B60">
        <w:rPr>
          <w:sz w:val="28"/>
          <w:szCs w:val="28"/>
        </w:rPr>
        <w:t xml:space="preserve">it is stated that Kranzler and co-workers </w:t>
      </w:r>
      <w:r>
        <w:rPr>
          <w:sz w:val="28"/>
          <w:szCs w:val="28"/>
        </w:rPr>
        <w:t>(2</w:t>
      </w:r>
      <w:r w:rsidR="004521EE">
        <w:rPr>
          <w:sz w:val="28"/>
          <w:szCs w:val="28"/>
        </w:rPr>
        <w:t>8</w:t>
      </w:r>
      <w:r>
        <w:rPr>
          <w:sz w:val="28"/>
          <w:szCs w:val="28"/>
        </w:rPr>
        <w:t xml:space="preserve">) </w:t>
      </w:r>
      <w:r w:rsidRPr="00F20B60">
        <w:rPr>
          <w:sz w:val="28"/>
          <w:szCs w:val="28"/>
        </w:rPr>
        <w:t>did not specify the type of SAEs in their study on co-occuring alcohol dependence and major depression. This is not correct, the type of SAE is explicitly given in the study report:</w:t>
      </w:r>
      <w:r>
        <w:rPr>
          <w:sz w:val="28"/>
          <w:szCs w:val="28"/>
        </w:rPr>
        <w:t xml:space="preserve"> </w:t>
      </w:r>
      <w:r w:rsidRPr="006857EE">
        <w:rPr>
          <w:sz w:val="28"/>
          <w:szCs w:val="28"/>
        </w:rPr>
        <w:t>“Among sertraline treated patients, serious adverse events consisted of a worsening of clinical condition because of alcoholic relapse (n = 7; 2 patients required hospitalization), depression (n = 1), suicidal ideation (n =1), or blood in the stool (n = 1). Among placebo-treated patients, serious adverse events consisted of a worsening of clinical condition because of suicidal ideation or attempt (n = 3), alcoholic relapse (n = 2), depression (n = 1), chest pain (n = 1), or syncope (n = 1).”</w:t>
      </w:r>
      <w:r>
        <w:rPr>
          <w:sz w:val="28"/>
          <w:szCs w:val="28"/>
        </w:rPr>
        <w:t xml:space="preserve"> </w:t>
      </w:r>
      <w:r w:rsidRPr="006857EE">
        <w:rPr>
          <w:sz w:val="28"/>
          <w:szCs w:val="28"/>
        </w:rPr>
        <w:t>Notably, the numerical overrepresentation of SAEs with sertraline is entirely driven by alcoholic relapses</w:t>
      </w:r>
      <w:r>
        <w:rPr>
          <w:sz w:val="28"/>
          <w:szCs w:val="28"/>
        </w:rPr>
        <w:t>;</w:t>
      </w:r>
      <w:r w:rsidRPr="006857EE">
        <w:rPr>
          <w:sz w:val="28"/>
          <w:szCs w:val="28"/>
        </w:rPr>
        <w:t xml:space="preserve"> </w:t>
      </w:r>
      <w:r>
        <w:rPr>
          <w:sz w:val="28"/>
          <w:szCs w:val="28"/>
        </w:rPr>
        <w:t>w</w:t>
      </w:r>
      <w:r w:rsidRPr="006857EE">
        <w:rPr>
          <w:sz w:val="28"/>
          <w:szCs w:val="28"/>
        </w:rPr>
        <w:t>ith these events included the OR is 1.36 (0.52 – 3.53), if excluded the odds</w:t>
      </w:r>
      <w:r>
        <w:rPr>
          <w:sz w:val="28"/>
          <w:szCs w:val="28"/>
        </w:rPr>
        <w:t xml:space="preserve"> </w:t>
      </w:r>
      <w:r w:rsidRPr="006857EE">
        <w:rPr>
          <w:sz w:val="28"/>
          <w:szCs w:val="28"/>
        </w:rPr>
        <w:t xml:space="preserve">ratio </w:t>
      </w:r>
      <w:r>
        <w:rPr>
          <w:sz w:val="28"/>
          <w:szCs w:val="28"/>
        </w:rPr>
        <w:t>drops to</w:t>
      </w:r>
      <w:r w:rsidRPr="006857EE">
        <w:rPr>
          <w:sz w:val="28"/>
          <w:szCs w:val="28"/>
        </w:rPr>
        <w:t xml:space="preserve"> 0.53 (0.13 – 2.14).</w:t>
      </w:r>
    </w:p>
    <w:p w14:paraId="1CDB1321" w14:textId="30B8BB4E" w:rsidR="009F7391" w:rsidRPr="006857EE" w:rsidRDefault="009F7391" w:rsidP="009F7391">
      <w:pPr>
        <w:pStyle w:val="EndNoteBibliography"/>
        <w:numPr>
          <w:ilvl w:val="0"/>
          <w:numId w:val="0"/>
        </w:numPr>
        <w:spacing w:line="480" w:lineRule="auto"/>
        <w:ind w:left="360"/>
        <w:rPr>
          <w:b/>
          <w:sz w:val="28"/>
          <w:szCs w:val="28"/>
        </w:rPr>
      </w:pPr>
      <w:r>
        <w:rPr>
          <w:b/>
          <w:sz w:val="28"/>
          <w:szCs w:val="28"/>
        </w:rPr>
        <w:lastRenderedPageBreak/>
        <w:t>Answer: We acknowledge that we wrongly</w:t>
      </w:r>
      <w:r w:rsidRPr="004A055B">
        <w:rPr>
          <w:b/>
          <w:sz w:val="28"/>
          <w:szCs w:val="28"/>
        </w:rPr>
        <w:t xml:space="preserve"> stated that Kranzler and co-workers did not specify the type of SAEs in their study</w:t>
      </w:r>
      <w:r w:rsidR="005A0E8A">
        <w:rPr>
          <w:b/>
          <w:sz w:val="28"/>
          <w:szCs w:val="28"/>
        </w:rPr>
        <w:t xml:space="preserve"> (28)</w:t>
      </w:r>
      <w:r>
        <w:rPr>
          <w:b/>
          <w:sz w:val="28"/>
          <w:szCs w:val="28"/>
        </w:rPr>
        <w:t>. However, we</w:t>
      </w:r>
      <w:r w:rsidRPr="004A055B">
        <w:rPr>
          <w:b/>
          <w:sz w:val="28"/>
          <w:szCs w:val="28"/>
        </w:rPr>
        <w:t xml:space="preserve"> </w:t>
      </w:r>
      <w:r>
        <w:rPr>
          <w:b/>
          <w:sz w:val="28"/>
          <w:szCs w:val="28"/>
        </w:rPr>
        <w:t xml:space="preserve">do not agree with Hieronymus et al.’s argument that SAEs in sertraline is entirely driven by </w:t>
      </w:r>
      <w:bookmarkStart w:id="3" w:name="_GoBack"/>
      <w:r>
        <w:rPr>
          <w:b/>
          <w:sz w:val="28"/>
          <w:szCs w:val="28"/>
        </w:rPr>
        <w:t>alcoho</w:t>
      </w:r>
      <w:bookmarkEnd w:id="3"/>
      <w:r>
        <w:rPr>
          <w:b/>
          <w:sz w:val="28"/>
          <w:szCs w:val="28"/>
        </w:rPr>
        <w:t xml:space="preserve">lic relapses. </w:t>
      </w:r>
      <w:r w:rsidR="00312E4D">
        <w:rPr>
          <w:b/>
          <w:sz w:val="28"/>
          <w:szCs w:val="28"/>
        </w:rPr>
        <w:t>As a</w:t>
      </w:r>
      <w:r>
        <w:rPr>
          <w:b/>
          <w:sz w:val="28"/>
          <w:szCs w:val="28"/>
        </w:rPr>
        <w:t xml:space="preserve">lcoholic relapse is considered as an SAE by </w:t>
      </w:r>
      <w:r w:rsidR="00913CB2">
        <w:rPr>
          <w:b/>
          <w:sz w:val="28"/>
          <w:szCs w:val="28"/>
        </w:rPr>
        <w:t xml:space="preserve">the </w:t>
      </w:r>
      <w:r>
        <w:rPr>
          <w:b/>
          <w:sz w:val="28"/>
          <w:szCs w:val="28"/>
        </w:rPr>
        <w:t>authors</w:t>
      </w:r>
      <w:r w:rsidR="00312E4D">
        <w:rPr>
          <w:b/>
          <w:sz w:val="28"/>
          <w:szCs w:val="28"/>
        </w:rPr>
        <w:t xml:space="preserve"> of the manuscript</w:t>
      </w:r>
      <w:r>
        <w:rPr>
          <w:b/>
          <w:sz w:val="28"/>
          <w:szCs w:val="28"/>
        </w:rPr>
        <w:t xml:space="preserve"> </w:t>
      </w:r>
      <w:r w:rsidR="00312E4D">
        <w:rPr>
          <w:b/>
          <w:sz w:val="28"/>
          <w:szCs w:val="28"/>
        </w:rPr>
        <w:t xml:space="preserve">(28) </w:t>
      </w:r>
      <w:r>
        <w:rPr>
          <w:b/>
          <w:sz w:val="28"/>
          <w:szCs w:val="28"/>
        </w:rPr>
        <w:t>themselves</w:t>
      </w:r>
      <w:r w:rsidR="00312E4D">
        <w:rPr>
          <w:b/>
          <w:sz w:val="28"/>
          <w:szCs w:val="28"/>
        </w:rPr>
        <w:t>,</w:t>
      </w:r>
      <w:r>
        <w:rPr>
          <w:b/>
          <w:sz w:val="28"/>
          <w:szCs w:val="28"/>
        </w:rPr>
        <w:t xml:space="preserve">  we cannot </w:t>
      </w:r>
      <w:r w:rsidR="00312E4D">
        <w:rPr>
          <w:b/>
          <w:sz w:val="28"/>
          <w:szCs w:val="28"/>
        </w:rPr>
        <w:t xml:space="preserve">separate alcoholic relapse from other SAEs </w:t>
      </w:r>
      <w:r>
        <w:rPr>
          <w:b/>
          <w:sz w:val="28"/>
          <w:szCs w:val="28"/>
        </w:rPr>
        <w:t>and reanalyse.</w:t>
      </w:r>
    </w:p>
    <w:p w14:paraId="1B798C77" w14:textId="616BDB4C" w:rsidR="009F7391" w:rsidRPr="00B92CAC" w:rsidRDefault="009F7391" w:rsidP="009F7391">
      <w:pPr>
        <w:pStyle w:val="EndNoteBibliography"/>
        <w:spacing w:line="480" w:lineRule="auto"/>
        <w:rPr>
          <w:b/>
          <w:sz w:val="28"/>
          <w:szCs w:val="28"/>
        </w:rPr>
      </w:pPr>
      <w:r w:rsidRPr="00F20B60">
        <w:rPr>
          <w:sz w:val="28"/>
          <w:szCs w:val="28"/>
        </w:rPr>
        <w:t xml:space="preserve">In reference to the study by Schneider and co-workers </w:t>
      </w:r>
      <w:r>
        <w:rPr>
          <w:sz w:val="28"/>
          <w:szCs w:val="28"/>
        </w:rPr>
        <w:t>(2</w:t>
      </w:r>
      <w:r w:rsidR="004521EE">
        <w:rPr>
          <w:sz w:val="28"/>
          <w:szCs w:val="28"/>
        </w:rPr>
        <w:t>9</w:t>
      </w:r>
      <w:r>
        <w:rPr>
          <w:sz w:val="28"/>
          <w:szCs w:val="28"/>
        </w:rPr>
        <w:t>)</w:t>
      </w:r>
      <w:r w:rsidRPr="00F20B60">
        <w:rPr>
          <w:sz w:val="28"/>
          <w:szCs w:val="28"/>
        </w:rPr>
        <w:t>, the CTU</w:t>
      </w:r>
      <w:r>
        <w:rPr>
          <w:sz w:val="28"/>
          <w:szCs w:val="28"/>
        </w:rPr>
        <w:t xml:space="preserve"> </w:t>
      </w:r>
      <w:r w:rsidRPr="00F20B60">
        <w:rPr>
          <w:sz w:val="28"/>
          <w:szCs w:val="28"/>
        </w:rPr>
        <w:t>group state</w:t>
      </w:r>
      <w:r>
        <w:rPr>
          <w:sz w:val="28"/>
          <w:szCs w:val="28"/>
        </w:rPr>
        <w:t>s</w:t>
      </w:r>
      <w:r w:rsidRPr="00F20B60">
        <w:rPr>
          <w:sz w:val="28"/>
          <w:szCs w:val="28"/>
        </w:rPr>
        <w:t xml:space="preserve"> in their reply that</w:t>
      </w:r>
      <w:r>
        <w:rPr>
          <w:sz w:val="28"/>
          <w:szCs w:val="28"/>
        </w:rPr>
        <w:t xml:space="preserve"> </w:t>
      </w:r>
      <w:r w:rsidRPr="006857EE">
        <w:rPr>
          <w:sz w:val="28"/>
          <w:szCs w:val="28"/>
        </w:rPr>
        <w:t>“</w:t>
      </w:r>
      <w:r>
        <w:rPr>
          <w:sz w:val="28"/>
          <w:szCs w:val="28"/>
        </w:rPr>
        <w:t>[w]</w:t>
      </w:r>
      <w:r w:rsidRPr="006857EE">
        <w:rPr>
          <w:sz w:val="28"/>
          <w:szCs w:val="28"/>
        </w:rPr>
        <w:t>e do not know if the reported number is a count and one or more of the participants experienced more than one SAE or if it is the number of participants affected by one or more SAEs (proportion).”</w:t>
      </w:r>
      <w:r>
        <w:rPr>
          <w:sz w:val="28"/>
          <w:szCs w:val="28"/>
        </w:rPr>
        <w:t xml:space="preserve"> </w:t>
      </w:r>
      <w:r w:rsidRPr="006857EE">
        <w:rPr>
          <w:sz w:val="28"/>
          <w:szCs w:val="28"/>
        </w:rPr>
        <w:t xml:space="preserve">In fact, we </w:t>
      </w:r>
      <w:r>
        <w:rPr>
          <w:sz w:val="28"/>
          <w:szCs w:val="28"/>
        </w:rPr>
        <w:t>are</w:t>
      </w:r>
      <w:r w:rsidRPr="006857EE">
        <w:rPr>
          <w:sz w:val="28"/>
          <w:szCs w:val="28"/>
        </w:rPr>
        <w:t xml:space="preserve"> reasonably certain that it is a count as this is what the manuscript states:</w:t>
      </w:r>
      <w:r>
        <w:rPr>
          <w:sz w:val="28"/>
          <w:szCs w:val="28"/>
        </w:rPr>
        <w:t xml:space="preserve"> </w:t>
      </w:r>
      <w:r w:rsidRPr="006857EE">
        <w:rPr>
          <w:sz w:val="28"/>
          <w:szCs w:val="28"/>
        </w:rPr>
        <w:t xml:space="preserve">“There were 28 serious adverse events in the study: 17 among the patients in the sertraline group and 11 in the placebo group […] Four patients left the study because of serious adverse events; all were receiving sertraline. These events included </w:t>
      </w:r>
      <w:r w:rsidRPr="00F70C8C">
        <w:rPr>
          <w:sz w:val="28"/>
          <w:szCs w:val="28"/>
        </w:rPr>
        <w:t>depression and fecal impaction in one patient</w:t>
      </w:r>
      <w:r w:rsidRPr="006857EE">
        <w:rPr>
          <w:sz w:val="28"/>
          <w:szCs w:val="28"/>
        </w:rPr>
        <w:t xml:space="preserve"> and syncope, diverticulitis, and accidental bone fracture in one patient each.”</w:t>
      </w:r>
    </w:p>
    <w:p w14:paraId="210E82E8" w14:textId="39F66BD7" w:rsidR="009F7391" w:rsidRPr="006857EE" w:rsidRDefault="009F7391" w:rsidP="009F7391">
      <w:pPr>
        <w:pStyle w:val="EndNoteBibliography"/>
        <w:numPr>
          <w:ilvl w:val="0"/>
          <w:numId w:val="0"/>
        </w:numPr>
        <w:spacing w:line="480" w:lineRule="auto"/>
        <w:ind w:left="360"/>
        <w:rPr>
          <w:b/>
          <w:sz w:val="28"/>
          <w:szCs w:val="28"/>
        </w:rPr>
      </w:pPr>
      <w:r>
        <w:rPr>
          <w:b/>
          <w:sz w:val="28"/>
          <w:szCs w:val="28"/>
        </w:rPr>
        <w:t xml:space="preserve">Answer: We disagree. Please see </w:t>
      </w:r>
      <w:r w:rsidR="00720BF1">
        <w:rPr>
          <w:b/>
          <w:sz w:val="28"/>
          <w:szCs w:val="28"/>
        </w:rPr>
        <w:t>our</w:t>
      </w:r>
      <w:r>
        <w:rPr>
          <w:b/>
          <w:sz w:val="28"/>
          <w:szCs w:val="28"/>
        </w:rPr>
        <w:t xml:space="preserve"> text. We agree that it is poorly described but we still believe that it is valid to consider these data as </w:t>
      </w:r>
      <w:r>
        <w:rPr>
          <w:b/>
          <w:sz w:val="28"/>
          <w:szCs w:val="28"/>
        </w:rPr>
        <w:lastRenderedPageBreak/>
        <w:t xml:space="preserve">proportions. We have contacted the authors to clarify but have received no response. </w:t>
      </w:r>
    </w:p>
    <w:p w14:paraId="44C0B14F" w14:textId="04B1F7C7" w:rsidR="009F7391" w:rsidRDefault="009F7391" w:rsidP="009F7391">
      <w:pPr>
        <w:pStyle w:val="EndNoteBibliography"/>
        <w:spacing w:line="480" w:lineRule="auto"/>
        <w:rPr>
          <w:sz w:val="28"/>
          <w:szCs w:val="28"/>
        </w:rPr>
      </w:pPr>
      <w:r w:rsidRPr="00F20B60">
        <w:rPr>
          <w:sz w:val="28"/>
          <w:szCs w:val="28"/>
        </w:rPr>
        <w:t>The study by Itil and co-workers</w:t>
      </w:r>
      <w:r>
        <w:rPr>
          <w:sz w:val="28"/>
          <w:szCs w:val="28"/>
        </w:rPr>
        <w:t xml:space="preserve"> (</w:t>
      </w:r>
      <w:r w:rsidR="004521EE">
        <w:rPr>
          <w:sz w:val="28"/>
          <w:szCs w:val="28"/>
        </w:rPr>
        <w:t>30</w:t>
      </w:r>
      <w:r>
        <w:rPr>
          <w:sz w:val="28"/>
          <w:szCs w:val="28"/>
        </w:rPr>
        <w:t>)</w:t>
      </w:r>
      <w:r w:rsidRPr="00F20B60">
        <w:rPr>
          <w:sz w:val="28"/>
          <w:szCs w:val="28"/>
        </w:rPr>
        <w:t xml:space="preserve"> concerns fluvoxamine, not fluoxetine. </w:t>
      </w:r>
    </w:p>
    <w:p w14:paraId="2F5EF1ED" w14:textId="447013BF" w:rsidR="009F7391" w:rsidRPr="00B92CAC" w:rsidRDefault="009F7391" w:rsidP="009F7391">
      <w:pPr>
        <w:pStyle w:val="EndNoteBibliography"/>
        <w:numPr>
          <w:ilvl w:val="0"/>
          <w:numId w:val="0"/>
        </w:numPr>
        <w:spacing w:line="480" w:lineRule="auto"/>
        <w:ind w:left="360"/>
        <w:rPr>
          <w:b/>
          <w:sz w:val="28"/>
          <w:szCs w:val="28"/>
        </w:rPr>
      </w:pPr>
      <w:r>
        <w:rPr>
          <w:b/>
          <w:sz w:val="28"/>
          <w:szCs w:val="28"/>
        </w:rPr>
        <w:t xml:space="preserve">We acknowledge that instead of fluvoxamine, we misreported it as fluoxetine. </w:t>
      </w:r>
      <w:r w:rsidR="00720BF1">
        <w:rPr>
          <w:b/>
          <w:sz w:val="28"/>
          <w:szCs w:val="28"/>
        </w:rPr>
        <w:t xml:space="preserve">Thank you. </w:t>
      </w:r>
      <w:r>
        <w:rPr>
          <w:b/>
          <w:sz w:val="28"/>
          <w:szCs w:val="28"/>
        </w:rPr>
        <w:t>But it does not has any influence on our results</w:t>
      </w:r>
      <w:r w:rsidR="00720BF1">
        <w:rPr>
          <w:b/>
          <w:sz w:val="28"/>
          <w:szCs w:val="28"/>
        </w:rPr>
        <w:t xml:space="preserve"> or conclusions</w:t>
      </w:r>
      <w:r>
        <w:rPr>
          <w:b/>
          <w:sz w:val="28"/>
          <w:szCs w:val="28"/>
        </w:rPr>
        <w:t>, as fluvoxamine is still an SSRI</w:t>
      </w:r>
      <w:r w:rsidRPr="00B92CAC">
        <w:rPr>
          <w:b/>
          <w:sz w:val="28"/>
          <w:szCs w:val="28"/>
        </w:rPr>
        <w:t>.</w:t>
      </w:r>
    </w:p>
    <w:p w14:paraId="6873DCD9" w14:textId="77777777" w:rsidR="009F7391" w:rsidRDefault="009F7391" w:rsidP="009F7391">
      <w:pPr>
        <w:pStyle w:val="EndNoteBibliography"/>
        <w:numPr>
          <w:ilvl w:val="0"/>
          <w:numId w:val="0"/>
        </w:numPr>
        <w:spacing w:line="480" w:lineRule="auto"/>
        <w:ind w:left="360"/>
        <w:rPr>
          <w:sz w:val="28"/>
          <w:szCs w:val="28"/>
        </w:rPr>
      </w:pPr>
    </w:p>
    <w:p w14:paraId="3FEC632C" w14:textId="010D53E6" w:rsidR="009F7391" w:rsidRDefault="009F7391" w:rsidP="009F7391">
      <w:pPr>
        <w:pStyle w:val="EndNoteBibliography"/>
        <w:spacing w:line="480" w:lineRule="auto"/>
        <w:rPr>
          <w:sz w:val="28"/>
          <w:szCs w:val="28"/>
        </w:rPr>
      </w:pPr>
      <w:r>
        <w:rPr>
          <w:sz w:val="28"/>
          <w:szCs w:val="28"/>
        </w:rPr>
        <w:t>The study by Pettinati and co-workers (</w:t>
      </w:r>
      <w:r w:rsidR="004521EE">
        <w:rPr>
          <w:sz w:val="28"/>
          <w:szCs w:val="28"/>
        </w:rPr>
        <w:t>31</w:t>
      </w:r>
      <w:r>
        <w:rPr>
          <w:sz w:val="28"/>
          <w:szCs w:val="28"/>
        </w:rPr>
        <w:t>) is not included in the efficacy evaluations.</w:t>
      </w:r>
    </w:p>
    <w:p w14:paraId="6AA56FDD" w14:textId="77777777" w:rsidR="009F7391" w:rsidRPr="00B92CAC" w:rsidRDefault="009F7391" w:rsidP="009F7391">
      <w:pPr>
        <w:pStyle w:val="EndNoteBibliography"/>
        <w:numPr>
          <w:ilvl w:val="0"/>
          <w:numId w:val="0"/>
        </w:numPr>
        <w:spacing w:line="480" w:lineRule="auto"/>
        <w:ind w:left="360"/>
        <w:rPr>
          <w:b/>
          <w:sz w:val="28"/>
          <w:szCs w:val="28"/>
        </w:rPr>
      </w:pPr>
      <w:r>
        <w:rPr>
          <w:b/>
          <w:sz w:val="28"/>
          <w:szCs w:val="28"/>
        </w:rPr>
        <w:t xml:space="preserve">We acknowledge that this study is not </w:t>
      </w:r>
      <w:r w:rsidRPr="00B92CAC">
        <w:rPr>
          <w:b/>
          <w:sz w:val="28"/>
          <w:szCs w:val="28"/>
        </w:rPr>
        <w:t>included</w:t>
      </w:r>
      <w:r>
        <w:rPr>
          <w:b/>
          <w:sz w:val="28"/>
          <w:szCs w:val="28"/>
        </w:rPr>
        <w:t xml:space="preserve"> in the efficacy analysis. Inclusion of this study does not change the efficacy results.</w:t>
      </w:r>
    </w:p>
    <w:p w14:paraId="67C16C2A" w14:textId="77777777" w:rsidR="009F7391" w:rsidRDefault="009F7391" w:rsidP="009F7391">
      <w:pPr>
        <w:pStyle w:val="EndNoteBibliography"/>
        <w:spacing w:line="480" w:lineRule="auto"/>
        <w:rPr>
          <w:sz w:val="28"/>
          <w:szCs w:val="28"/>
        </w:rPr>
      </w:pPr>
      <w:r>
        <w:rPr>
          <w:sz w:val="28"/>
          <w:szCs w:val="28"/>
        </w:rPr>
        <w:t xml:space="preserve">In the </w:t>
      </w:r>
      <w:r w:rsidRPr="00F70C8C">
        <w:rPr>
          <w:i/>
          <w:sz w:val="28"/>
          <w:szCs w:val="28"/>
        </w:rPr>
        <w:t>BMC psychiatry</w:t>
      </w:r>
      <w:r>
        <w:rPr>
          <w:sz w:val="28"/>
          <w:szCs w:val="28"/>
        </w:rPr>
        <w:t xml:space="preserve"> paper, the author </w:t>
      </w:r>
      <w:r w:rsidRPr="00F20B60">
        <w:rPr>
          <w:sz w:val="28"/>
          <w:szCs w:val="28"/>
        </w:rPr>
        <w:t xml:space="preserve">state </w:t>
      </w:r>
      <w:r w:rsidRPr="006857EE">
        <w:rPr>
          <w:sz w:val="28"/>
          <w:szCs w:val="28"/>
        </w:rPr>
        <w:t>that</w:t>
      </w:r>
      <w:r>
        <w:rPr>
          <w:sz w:val="28"/>
          <w:szCs w:val="28"/>
        </w:rPr>
        <w:t xml:space="preserve"> </w:t>
      </w:r>
      <w:r w:rsidRPr="006857EE">
        <w:rPr>
          <w:sz w:val="28"/>
          <w:szCs w:val="28"/>
        </w:rPr>
        <w:t>“</w:t>
      </w:r>
      <w:r>
        <w:rPr>
          <w:sz w:val="28"/>
          <w:szCs w:val="28"/>
        </w:rPr>
        <w:t>[w]</w:t>
      </w:r>
      <w:r w:rsidRPr="006857EE">
        <w:rPr>
          <w:sz w:val="28"/>
          <w:szCs w:val="28"/>
        </w:rPr>
        <w:t>hen the four trials with low risk of bias of financial bias were analysed separately then there was no significant difference between the SSRI group and the placebo group (−0.92 points; 95% CI −2.42 to 0.58; I2 26%) (Additional file 4: Figure S1).”</w:t>
      </w:r>
      <w:r>
        <w:rPr>
          <w:sz w:val="28"/>
          <w:szCs w:val="28"/>
        </w:rPr>
        <w:t xml:space="preserve"> </w:t>
      </w:r>
      <w:r w:rsidRPr="00D478F8">
        <w:rPr>
          <w:sz w:val="28"/>
          <w:szCs w:val="28"/>
        </w:rPr>
        <w:t xml:space="preserve">However Additional file 4: Figure S1 </w:t>
      </w:r>
      <w:r>
        <w:rPr>
          <w:sz w:val="28"/>
          <w:szCs w:val="28"/>
        </w:rPr>
        <w:t>reveals that</w:t>
      </w:r>
      <w:r w:rsidRPr="00D478F8">
        <w:rPr>
          <w:sz w:val="28"/>
          <w:szCs w:val="28"/>
        </w:rPr>
        <w:t xml:space="preserve"> that five, not four, trials </w:t>
      </w:r>
      <w:r>
        <w:rPr>
          <w:sz w:val="28"/>
          <w:szCs w:val="28"/>
        </w:rPr>
        <w:t>we</w:t>
      </w:r>
      <w:r w:rsidRPr="00D478F8">
        <w:rPr>
          <w:sz w:val="28"/>
          <w:szCs w:val="28"/>
        </w:rPr>
        <w:t>re included in the analysis</w:t>
      </w:r>
      <w:r>
        <w:rPr>
          <w:sz w:val="28"/>
          <w:szCs w:val="28"/>
        </w:rPr>
        <w:t>;</w:t>
      </w:r>
      <w:r w:rsidRPr="00D478F8">
        <w:rPr>
          <w:sz w:val="28"/>
          <w:szCs w:val="28"/>
        </w:rPr>
        <w:t xml:space="preserve"> one </w:t>
      </w:r>
      <w:r>
        <w:rPr>
          <w:sz w:val="28"/>
          <w:szCs w:val="28"/>
        </w:rPr>
        <w:t>of these</w:t>
      </w:r>
      <w:r w:rsidRPr="00D478F8">
        <w:rPr>
          <w:sz w:val="28"/>
          <w:szCs w:val="28"/>
        </w:rPr>
        <w:t xml:space="preserve"> </w:t>
      </w:r>
      <w:r>
        <w:rPr>
          <w:sz w:val="28"/>
          <w:szCs w:val="28"/>
        </w:rPr>
        <w:t xml:space="preserve">has a duration of merely </w:t>
      </w:r>
      <w:r w:rsidRPr="00D478F8">
        <w:rPr>
          <w:sz w:val="28"/>
          <w:szCs w:val="28"/>
        </w:rPr>
        <w:t xml:space="preserve">one week </w:t>
      </w:r>
      <w:r>
        <w:rPr>
          <w:sz w:val="28"/>
          <w:szCs w:val="28"/>
        </w:rPr>
        <w:t>and</w:t>
      </w:r>
      <w:r w:rsidRPr="00D478F8">
        <w:rPr>
          <w:sz w:val="28"/>
          <w:szCs w:val="28"/>
        </w:rPr>
        <w:t xml:space="preserve"> another erroneously uses pre-treatment values rather than post-treatment ones (see points </w:t>
      </w:r>
      <w:r>
        <w:rPr>
          <w:sz w:val="28"/>
          <w:szCs w:val="28"/>
        </w:rPr>
        <w:t>4</w:t>
      </w:r>
      <w:r w:rsidRPr="00D478F8">
        <w:rPr>
          <w:sz w:val="28"/>
          <w:szCs w:val="28"/>
        </w:rPr>
        <w:t xml:space="preserve"> and </w:t>
      </w:r>
      <w:r>
        <w:rPr>
          <w:sz w:val="28"/>
          <w:szCs w:val="28"/>
        </w:rPr>
        <w:t>5 above).</w:t>
      </w:r>
    </w:p>
    <w:p w14:paraId="025F8345" w14:textId="3D93DC0A" w:rsidR="009F7391" w:rsidRPr="00350C64" w:rsidRDefault="009F7391" w:rsidP="009F7391">
      <w:pPr>
        <w:pStyle w:val="EndNoteBibliography"/>
        <w:numPr>
          <w:ilvl w:val="0"/>
          <w:numId w:val="0"/>
        </w:numPr>
        <w:spacing w:line="480" w:lineRule="auto"/>
        <w:ind w:left="360"/>
        <w:rPr>
          <w:b/>
          <w:sz w:val="28"/>
          <w:szCs w:val="28"/>
        </w:rPr>
      </w:pPr>
      <w:r w:rsidRPr="00350C64">
        <w:rPr>
          <w:b/>
          <w:sz w:val="28"/>
          <w:szCs w:val="28"/>
        </w:rPr>
        <w:lastRenderedPageBreak/>
        <w:t xml:space="preserve">Answer: </w:t>
      </w:r>
      <w:r>
        <w:rPr>
          <w:b/>
          <w:sz w:val="28"/>
          <w:szCs w:val="28"/>
        </w:rPr>
        <w:t>We acknowledge that i</w:t>
      </w:r>
      <w:r w:rsidRPr="00350C64">
        <w:rPr>
          <w:b/>
          <w:sz w:val="28"/>
          <w:szCs w:val="28"/>
        </w:rPr>
        <w:t>t is a</w:t>
      </w:r>
      <w:r>
        <w:rPr>
          <w:b/>
          <w:sz w:val="28"/>
          <w:szCs w:val="28"/>
        </w:rPr>
        <w:t>n</w:t>
      </w:r>
      <w:r w:rsidRPr="00350C64">
        <w:rPr>
          <w:b/>
          <w:sz w:val="28"/>
          <w:szCs w:val="28"/>
        </w:rPr>
        <w:t xml:space="preserve"> </w:t>
      </w:r>
      <w:r>
        <w:rPr>
          <w:b/>
          <w:sz w:val="28"/>
          <w:szCs w:val="28"/>
        </w:rPr>
        <w:t>error</w:t>
      </w:r>
      <w:r w:rsidR="00720BF1">
        <w:rPr>
          <w:b/>
          <w:sz w:val="28"/>
          <w:szCs w:val="28"/>
        </w:rPr>
        <w:t>,</w:t>
      </w:r>
      <w:r>
        <w:rPr>
          <w:b/>
          <w:sz w:val="28"/>
          <w:szCs w:val="28"/>
        </w:rPr>
        <w:t xml:space="preserve"> but it does not effect our results</w:t>
      </w:r>
      <w:r w:rsidR="00720BF1">
        <w:rPr>
          <w:b/>
          <w:sz w:val="28"/>
          <w:szCs w:val="28"/>
        </w:rPr>
        <w:t xml:space="preserve"> or conclusions</w:t>
      </w:r>
      <w:r>
        <w:rPr>
          <w:b/>
          <w:sz w:val="28"/>
          <w:szCs w:val="28"/>
        </w:rPr>
        <w:t>.</w:t>
      </w:r>
      <w:r w:rsidR="001608D4">
        <w:rPr>
          <w:b/>
          <w:sz w:val="28"/>
          <w:szCs w:val="28"/>
        </w:rPr>
        <w:t xml:space="preserve"> See our explanation to points 4 and 5 above </w:t>
      </w:r>
      <w:r w:rsidR="00FF55E6">
        <w:rPr>
          <w:b/>
          <w:sz w:val="28"/>
          <w:szCs w:val="28"/>
        </w:rPr>
        <w:t>regardi</w:t>
      </w:r>
      <w:r w:rsidR="00D03F20">
        <w:rPr>
          <w:b/>
          <w:sz w:val="28"/>
          <w:szCs w:val="28"/>
        </w:rPr>
        <w:t>n</w:t>
      </w:r>
      <w:r w:rsidR="00FF55E6">
        <w:rPr>
          <w:b/>
          <w:sz w:val="28"/>
          <w:szCs w:val="28"/>
        </w:rPr>
        <w:t>g a study (18) w</w:t>
      </w:r>
      <w:r w:rsidR="00720BF1">
        <w:rPr>
          <w:b/>
          <w:sz w:val="28"/>
          <w:szCs w:val="28"/>
        </w:rPr>
        <w:t>ith</w:t>
      </w:r>
      <w:r w:rsidR="00FF55E6">
        <w:rPr>
          <w:b/>
          <w:sz w:val="28"/>
          <w:szCs w:val="28"/>
        </w:rPr>
        <w:t xml:space="preserve"> duration </w:t>
      </w:r>
      <w:r w:rsidR="00720BF1">
        <w:rPr>
          <w:b/>
          <w:sz w:val="28"/>
          <w:szCs w:val="28"/>
        </w:rPr>
        <w:t>of</w:t>
      </w:r>
      <w:r w:rsidR="00FF55E6">
        <w:rPr>
          <w:b/>
          <w:sz w:val="28"/>
          <w:szCs w:val="28"/>
        </w:rPr>
        <w:t xml:space="preserve"> one week</w:t>
      </w:r>
      <w:r w:rsidR="001608D4">
        <w:rPr>
          <w:b/>
          <w:sz w:val="28"/>
          <w:szCs w:val="28"/>
        </w:rPr>
        <w:t xml:space="preserve"> </w:t>
      </w:r>
      <w:r w:rsidR="00FF55E6">
        <w:rPr>
          <w:b/>
          <w:sz w:val="28"/>
          <w:szCs w:val="28"/>
        </w:rPr>
        <w:t>and the other study (17) which Hieronymus et al</w:t>
      </w:r>
      <w:r>
        <w:rPr>
          <w:b/>
          <w:sz w:val="28"/>
          <w:szCs w:val="28"/>
        </w:rPr>
        <w:t>.</w:t>
      </w:r>
      <w:r w:rsidR="00FF55E6">
        <w:rPr>
          <w:b/>
          <w:sz w:val="28"/>
          <w:szCs w:val="28"/>
        </w:rPr>
        <w:t xml:space="preserve"> mistakenly considered pre-sleep values as pre-treatment v</w:t>
      </w:r>
      <w:r w:rsidR="00720BF1">
        <w:rPr>
          <w:b/>
          <w:sz w:val="28"/>
          <w:szCs w:val="28"/>
        </w:rPr>
        <w:t>a</w:t>
      </w:r>
      <w:r w:rsidR="00FF55E6">
        <w:rPr>
          <w:b/>
          <w:sz w:val="28"/>
          <w:szCs w:val="28"/>
        </w:rPr>
        <w:t>lues.</w:t>
      </w:r>
    </w:p>
    <w:p w14:paraId="253B92C9" w14:textId="77777777" w:rsidR="009F7391" w:rsidRPr="00350C64" w:rsidRDefault="009F7391" w:rsidP="009F7391">
      <w:pPr>
        <w:pStyle w:val="EndNoteBibliography"/>
        <w:numPr>
          <w:ilvl w:val="0"/>
          <w:numId w:val="0"/>
        </w:numPr>
        <w:spacing w:line="480" w:lineRule="auto"/>
        <w:ind w:left="360"/>
        <w:rPr>
          <w:b/>
          <w:sz w:val="28"/>
          <w:szCs w:val="28"/>
        </w:rPr>
      </w:pPr>
    </w:p>
    <w:p w14:paraId="797ADCA5" w14:textId="3FD3111E" w:rsidR="009F7391" w:rsidRDefault="009F7391" w:rsidP="009F7391">
      <w:pPr>
        <w:pStyle w:val="EndNoteBibliography"/>
        <w:spacing w:line="480" w:lineRule="auto"/>
        <w:rPr>
          <w:sz w:val="28"/>
          <w:szCs w:val="28"/>
        </w:rPr>
      </w:pPr>
      <w:r w:rsidRPr="00CA4466">
        <w:rPr>
          <w:i/>
          <w:sz w:val="28"/>
          <w:szCs w:val="28"/>
        </w:rPr>
        <w:t>The BMC Psychiatry</w:t>
      </w:r>
      <w:r w:rsidRPr="00CA4466">
        <w:rPr>
          <w:sz w:val="28"/>
          <w:szCs w:val="28"/>
        </w:rPr>
        <w:t xml:space="preserve"> paper </w:t>
      </w:r>
      <w:r w:rsidR="006B4B92">
        <w:rPr>
          <w:sz w:val="28"/>
          <w:szCs w:val="28"/>
        </w:rPr>
        <w:t xml:space="preserve">(32) </w:t>
      </w:r>
      <w:r w:rsidRPr="00CA4466">
        <w:rPr>
          <w:sz w:val="28"/>
          <w:szCs w:val="28"/>
        </w:rPr>
        <w:t>states that “[t]here were no significant differences between participants randomised to SSRIs versus placebo on number of suicides (RR 0.68; 95% CI 0.16 to 2.81; P = 0.59; Trial Sequential Analysis-adjusted CI 0.01 to 226.85; 6 trials [60, 71, 108, 113, 151, 155]).” Table 2, however, shows that suicides occurred in 7 of the tabulated trials. Moreover, there was a suicide in the study by Loo and co-workers (3</w:t>
      </w:r>
      <w:r w:rsidR="006B4B92">
        <w:rPr>
          <w:sz w:val="28"/>
          <w:szCs w:val="28"/>
        </w:rPr>
        <w:t>3</w:t>
      </w:r>
      <w:r w:rsidRPr="00CA4466">
        <w:rPr>
          <w:sz w:val="28"/>
          <w:szCs w:val="28"/>
        </w:rPr>
        <w:t>) which was included in the SAE analysis but not tabulated.</w:t>
      </w:r>
    </w:p>
    <w:p w14:paraId="002D3C9B" w14:textId="4DCC6395" w:rsidR="00294DEB" w:rsidRDefault="009F7391" w:rsidP="009F7391">
      <w:pPr>
        <w:pStyle w:val="EndNoteBibliography"/>
        <w:numPr>
          <w:ilvl w:val="0"/>
          <w:numId w:val="0"/>
        </w:numPr>
        <w:spacing w:line="480" w:lineRule="auto"/>
        <w:ind w:left="360"/>
        <w:rPr>
          <w:b/>
          <w:sz w:val="28"/>
          <w:szCs w:val="28"/>
        </w:rPr>
      </w:pPr>
      <w:r w:rsidRPr="00350C64">
        <w:rPr>
          <w:b/>
          <w:sz w:val="28"/>
          <w:szCs w:val="28"/>
        </w:rPr>
        <w:t xml:space="preserve">Answer: </w:t>
      </w:r>
      <w:r w:rsidR="00221003">
        <w:rPr>
          <w:b/>
          <w:sz w:val="28"/>
          <w:szCs w:val="28"/>
        </w:rPr>
        <w:t>We acknowledge</w:t>
      </w:r>
      <w:r w:rsidR="00EE5D62">
        <w:rPr>
          <w:b/>
          <w:sz w:val="28"/>
          <w:szCs w:val="28"/>
        </w:rPr>
        <w:t xml:space="preserve"> that </w:t>
      </w:r>
      <w:r w:rsidR="00BE37FA">
        <w:rPr>
          <w:b/>
          <w:sz w:val="28"/>
          <w:szCs w:val="28"/>
        </w:rPr>
        <w:t xml:space="preserve">in </w:t>
      </w:r>
      <w:r w:rsidR="00BE37FA" w:rsidRPr="00221003">
        <w:rPr>
          <w:b/>
          <w:sz w:val="28"/>
          <w:szCs w:val="28"/>
        </w:rPr>
        <w:t>Table 2</w:t>
      </w:r>
      <w:r w:rsidR="00BE37FA">
        <w:rPr>
          <w:b/>
          <w:sz w:val="28"/>
          <w:szCs w:val="28"/>
        </w:rPr>
        <w:t xml:space="preserve"> of our </w:t>
      </w:r>
      <w:r w:rsidR="00294DEB">
        <w:rPr>
          <w:b/>
          <w:sz w:val="28"/>
          <w:szCs w:val="28"/>
        </w:rPr>
        <w:t>original review</w:t>
      </w:r>
      <w:r w:rsidR="00BE37FA">
        <w:rPr>
          <w:b/>
          <w:sz w:val="28"/>
          <w:szCs w:val="28"/>
        </w:rPr>
        <w:t xml:space="preserve"> </w:t>
      </w:r>
      <w:r w:rsidR="00EE5D62">
        <w:rPr>
          <w:b/>
          <w:sz w:val="28"/>
          <w:szCs w:val="28"/>
        </w:rPr>
        <w:t xml:space="preserve">we </w:t>
      </w:r>
      <w:r w:rsidR="00294DEB">
        <w:rPr>
          <w:b/>
          <w:sz w:val="28"/>
          <w:szCs w:val="28"/>
        </w:rPr>
        <w:t xml:space="preserve">reported that suicides occurred in </w:t>
      </w:r>
      <w:r w:rsidR="00221003">
        <w:rPr>
          <w:b/>
          <w:sz w:val="28"/>
          <w:szCs w:val="28"/>
        </w:rPr>
        <w:t xml:space="preserve">seven trials </w:t>
      </w:r>
      <w:r w:rsidR="00294DEB">
        <w:rPr>
          <w:b/>
          <w:sz w:val="28"/>
          <w:szCs w:val="28"/>
        </w:rPr>
        <w:t xml:space="preserve">but </w:t>
      </w:r>
      <w:r w:rsidR="00221003">
        <w:rPr>
          <w:b/>
          <w:sz w:val="28"/>
          <w:szCs w:val="28"/>
        </w:rPr>
        <w:t xml:space="preserve">by mistake we </w:t>
      </w:r>
      <w:r w:rsidR="00294DEB">
        <w:rPr>
          <w:b/>
          <w:sz w:val="28"/>
          <w:szCs w:val="28"/>
        </w:rPr>
        <w:t xml:space="preserve">included only six trials in </w:t>
      </w:r>
      <w:r w:rsidR="00221003">
        <w:rPr>
          <w:b/>
          <w:sz w:val="28"/>
          <w:szCs w:val="28"/>
        </w:rPr>
        <w:t xml:space="preserve">meta-analysis of suicides.  </w:t>
      </w:r>
      <w:r w:rsidR="00294DEB">
        <w:rPr>
          <w:b/>
          <w:sz w:val="28"/>
          <w:szCs w:val="28"/>
        </w:rPr>
        <w:t xml:space="preserve">We also acknowledge that we </w:t>
      </w:r>
      <w:r w:rsidR="00294DEB" w:rsidRPr="00294DEB">
        <w:rPr>
          <w:b/>
          <w:sz w:val="28"/>
          <w:szCs w:val="28"/>
        </w:rPr>
        <w:t xml:space="preserve">included </w:t>
      </w:r>
      <w:r w:rsidR="00294DEB">
        <w:rPr>
          <w:b/>
          <w:sz w:val="28"/>
          <w:szCs w:val="28"/>
        </w:rPr>
        <w:t>a trial by Loo et al. (</w:t>
      </w:r>
      <w:r w:rsidR="006B4B92">
        <w:rPr>
          <w:b/>
          <w:sz w:val="28"/>
          <w:szCs w:val="28"/>
        </w:rPr>
        <w:t>33</w:t>
      </w:r>
      <w:r w:rsidR="00294DEB">
        <w:rPr>
          <w:b/>
          <w:sz w:val="28"/>
          <w:szCs w:val="28"/>
        </w:rPr>
        <w:t xml:space="preserve">), in which there was a suicide, </w:t>
      </w:r>
      <w:r w:rsidR="00294DEB" w:rsidRPr="00294DEB">
        <w:rPr>
          <w:b/>
          <w:sz w:val="28"/>
          <w:szCs w:val="28"/>
        </w:rPr>
        <w:t xml:space="preserve">in the SAE </w:t>
      </w:r>
      <w:r w:rsidR="00294DEB">
        <w:rPr>
          <w:b/>
          <w:sz w:val="28"/>
          <w:szCs w:val="28"/>
        </w:rPr>
        <w:t>a</w:t>
      </w:r>
      <w:r w:rsidR="00294DEB" w:rsidRPr="00294DEB">
        <w:rPr>
          <w:b/>
          <w:sz w:val="28"/>
          <w:szCs w:val="28"/>
        </w:rPr>
        <w:t>nalysis</w:t>
      </w:r>
      <w:r w:rsidR="00E91D10">
        <w:rPr>
          <w:b/>
          <w:sz w:val="28"/>
          <w:szCs w:val="28"/>
        </w:rPr>
        <w:t>,</w:t>
      </w:r>
      <w:r w:rsidR="00294DEB">
        <w:rPr>
          <w:b/>
          <w:sz w:val="28"/>
          <w:szCs w:val="28"/>
        </w:rPr>
        <w:t xml:space="preserve"> but did not include in the table and </w:t>
      </w:r>
      <w:r w:rsidR="00294DEB" w:rsidRPr="00294DEB">
        <w:rPr>
          <w:b/>
          <w:sz w:val="28"/>
          <w:szCs w:val="28"/>
        </w:rPr>
        <w:t>meta-analysis of suicides</w:t>
      </w:r>
      <w:r w:rsidR="00294DEB">
        <w:rPr>
          <w:b/>
          <w:sz w:val="28"/>
          <w:szCs w:val="28"/>
        </w:rPr>
        <w:t>. However, the updated meta-analysis does not change the results on suicides (</w:t>
      </w:r>
      <w:r w:rsidR="00294DEB" w:rsidRPr="00294DEB">
        <w:rPr>
          <w:b/>
          <w:sz w:val="28"/>
          <w:szCs w:val="28"/>
        </w:rPr>
        <w:t>RR 0.</w:t>
      </w:r>
      <w:r w:rsidR="00E91D10">
        <w:rPr>
          <w:b/>
          <w:sz w:val="28"/>
          <w:szCs w:val="28"/>
        </w:rPr>
        <w:t>70</w:t>
      </w:r>
      <w:r w:rsidR="00294DEB" w:rsidRPr="00294DEB">
        <w:rPr>
          <w:b/>
          <w:sz w:val="28"/>
          <w:szCs w:val="28"/>
        </w:rPr>
        <w:t>; 95% CI 0.</w:t>
      </w:r>
      <w:r w:rsidR="00E91D10">
        <w:rPr>
          <w:b/>
          <w:sz w:val="28"/>
          <w:szCs w:val="28"/>
        </w:rPr>
        <w:t>26</w:t>
      </w:r>
      <w:r w:rsidR="00294DEB" w:rsidRPr="00294DEB">
        <w:rPr>
          <w:b/>
          <w:sz w:val="28"/>
          <w:szCs w:val="28"/>
        </w:rPr>
        <w:t xml:space="preserve"> to </w:t>
      </w:r>
      <w:r w:rsidR="00E91D10">
        <w:rPr>
          <w:b/>
          <w:sz w:val="28"/>
          <w:szCs w:val="28"/>
        </w:rPr>
        <w:t>1</w:t>
      </w:r>
      <w:r w:rsidR="00294DEB" w:rsidRPr="00294DEB">
        <w:rPr>
          <w:b/>
          <w:sz w:val="28"/>
          <w:szCs w:val="28"/>
        </w:rPr>
        <w:t>.</w:t>
      </w:r>
      <w:r w:rsidR="00E91D10">
        <w:rPr>
          <w:b/>
          <w:sz w:val="28"/>
          <w:szCs w:val="28"/>
        </w:rPr>
        <w:t>88</w:t>
      </w:r>
      <w:r w:rsidR="00294DEB" w:rsidRPr="00294DEB">
        <w:rPr>
          <w:b/>
          <w:sz w:val="28"/>
          <w:szCs w:val="28"/>
        </w:rPr>
        <w:t>; P = 0.5</w:t>
      </w:r>
      <w:r w:rsidR="00E91D10">
        <w:rPr>
          <w:b/>
          <w:sz w:val="28"/>
          <w:szCs w:val="28"/>
        </w:rPr>
        <w:t>1).</w:t>
      </w:r>
      <w:r w:rsidR="00294DEB">
        <w:rPr>
          <w:b/>
          <w:sz w:val="28"/>
          <w:szCs w:val="28"/>
        </w:rPr>
        <w:t xml:space="preserve">  </w:t>
      </w:r>
    </w:p>
    <w:p w14:paraId="27903EDE" w14:textId="6C6D49AA" w:rsidR="009F7391" w:rsidRDefault="009F7391" w:rsidP="002F4C46">
      <w:pPr>
        <w:pStyle w:val="EndNoteBibliography"/>
        <w:numPr>
          <w:ilvl w:val="0"/>
          <w:numId w:val="0"/>
        </w:numPr>
        <w:spacing w:line="480" w:lineRule="auto"/>
        <w:ind w:left="360"/>
        <w:rPr>
          <w:b/>
          <w:sz w:val="28"/>
          <w:szCs w:val="28"/>
        </w:rPr>
      </w:pPr>
      <w:r w:rsidRPr="00F20B60">
        <w:rPr>
          <w:sz w:val="28"/>
          <w:szCs w:val="28"/>
        </w:rPr>
        <w:br w:type="page"/>
      </w:r>
      <w:r w:rsidRPr="005C2D9C">
        <w:rPr>
          <w:b/>
          <w:sz w:val="28"/>
          <w:szCs w:val="28"/>
        </w:rPr>
        <w:lastRenderedPageBreak/>
        <w:t>References</w:t>
      </w:r>
    </w:p>
    <w:p w14:paraId="766F46C7" w14:textId="03CCF641"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1.</w:t>
      </w:r>
      <w:r w:rsidRPr="006B4B92">
        <w:rPr>
          <w:rFonts w:ascii="Calibri" w:hAnsi="Calibri" w:cs="Calibri"/>
          <w:noProof/>
          <w:sz w:val="28"/>
          <w:szCs w:val="28"/>
          <w:lang w:val="en-US"/>
        </w:rPr>
        <w:tab/>
        <w:t>HIERONYMUS F, LISINSKI A, NÄSLUND J, ERIKSSON E. Katakam and co-workers have not shown SSRIs to be harmful and ineffective and should stop claiming that they have. Acta Neuropsychiatr 2018: 1-9.</w:t>
      </w:r>
    </w:p>
    <w:p w14:paraId="0CD5D0C4" w14:textId="138939F6" w:rsidR="00A961E4" w:rsidRPr="00A961E4" w:rsidRDefault="006B4B92" w:rsidP="00A961E4">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 xml:space="preserve">2. </w:t>
      </w:r>
      <w:r w:rsidRPr="006B4B92">
        <w:rPr>
          <w:rFonts w:ascii="Calibri" w:hAnsi="Calibri" w:cs="Calibri"/>
          <w:noProof/>
          <w:sz w:val="28"/>
          <w:szCs w:val="28"/>
          <w:lang w:val="en-US"/>
        </w:rPr>
        <w:tab/>
      </w:r>
      <w:r w:rsidR="00A961E4" w:rsidRPr="00A961E4">
        <w:rPr>
          <w:rFonts w:ascii="Calibri" w:hAnsi="Calibri" w:cs="Calibri"/>
          <w:noProof/>
          <w:sz w:val="28"/>
          <w:szCs w:val="28"/>
          <w:lang w:val="en-US"/>
        </w:rPr>
        <w:t>CLAGHORN JL, EARL CQ,WALCZAK DD, STONER KA, WONG LF,</w:t>
      </w:r>
    </w:p>
    <w:p w14:paraId="25FB2573" w14:textId="54FE3A2D" w:rsidR="006B4B92" w:rsidRPr="006B4B92" w:rsidRDefault="00A961E4" w:rsidP="00A961E4">
      <w:pPr>
        <w:spacing w:after="0" w:line="480" w:lineRule="auto"/>
        <w:rPr>
          <w:rFonts w:ascii="Calibri" w:hAnsi="Calibri" w:cs="Calibri"/>
          <w:noProof/>
          <w:sz w:val="28"/>
          <w:szCs w:val="28"/>
          <w:lang w:val="en-US"/>
        </w:rPr>
      </w:pPr>
      <w:r w:rsidRPr="00A961E4">
        <w:rPr>
          <w:rFonts w:ascii="Calibri" w:hAnsi="Calibri" w:cs="Calibri"/>
          <w:noProof/>
          <w:sz w:val="28"/>
          <w:szCs w:val="28"/>
          <w:lang w:val="en-US"/>
        </w:rPr>
        <w:t>KANTER D, HOUSER VP. Fluvoxamine maleate in the treatment</w:t>
      </w:r>
      <w:r>
        <w:rPr>
          <w:rFonts w:ascii="Calibri" w:hAnsi="Calibri" w:cs="Calibri"/>
          <w:noProof/>
          <w:sz w:val="28"/>
          <w:szCs w:val="28"/>
          <w:lang w:val="en-US"/>
        </w:rPr>
        <w:t xml:space="preserve"> </w:t>
      </w:r>
      <w:r w:rsidRPr="00A961E4">
        <w:rPr>
          <w:rFonts w:ascii="Calibri" w:hAnsi="Calibri" w:cs="Calibri"/>
          <w:noProof/>
          <w:sz w:val="28"/>
          <w:szCs w:val="28"/>
          <w:lang w:val="en-US"/>
        </w:rPr>
        <w:t>of depression: a single-center, double-blind, placebo-controlled</w:t>
      </w:r>
      <w:r>
        <w:rPr>
          <w:rFonts w:ascii="Calibri" w:hAnsi="Calibri" w:cs="Calibri"/>
          <w:noProof/>
          <w:sz w:val="28"/>
          <w:szCs w:val="28"/>
          <w:lang w:val="en-US"/>
        </w:rPr>
        <w:t xml:space="preserve"> </w:t>
      </w:r>
      <w:r w:rsidRPr="00A961E4">
        <w:rPr>
          <w:rFonts w:ascii="Calibri" w:hAnsi="Calibri" w:cs="Calibri"/>
          <w:noProof/>
          <w:sz w:val="28"/>
          <w:szCs w:val="28"/>
          <w:lang w:val="en-US"/>
        </w:rPr>
        <w:t>comparison with imipramine in outpatients. J Clin Psychopharmacol</w:t>
      </w:r>
      <w:r>
        <w:rPr>
          <w:rFonts w:ascii="Calibri" w:hAnsi="Calibri" w:cs="Calibri"/>
          <w:noProof/>
          <w:sz w:val="28"/>
          <w:szCs w:val="28"/>
          <w:lang w:val="en-US"/>
        </w:rPr>
        <w:t xml:space="preserve"> </w:t>
      </w:r>
      <w:r w:rsidRPr="00A961E4">
        <w:rPr>
          <w:rFonts w:ascii="Calibri" w:hAnsi="Calibri" w:cs="Calibri"/>
          <w:noProof/>
          <w:sz w:val="28"/>
          <w:szCs w:val="28"/>
          <w:lang w:val="en-US"/>
        </w:rPr>
        <w:t>1996;16:113–120.</w:t>
      </w:r>
    </w:p>
    <w:p w14:paraId="2ED868A5" w14:textId="0F83ED7C"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3.</w:t>
      </w:r>
      <w:r w:rsidRPr="006B4B92">
        <w:rPr>
          <w:rFonts w:ascii="Calibri" w:hAnsi="Calibri" w:cs="Calibri"/>
          <w:noProof/>
          <w:sz w:val="28"/>
          <w:szCs w:val="28"/>
          <w:lang w:val="en-US"/>
        </w:rPr>
        <w:tab/>
      </w:r>
      <w:bookmarkStart w:id="4" w:name="_Hlk3283896"/>
      <w:r w:rsidR="00A961E4" w:rsidRPr="00A961E4">
        <w:rPr>
          <w:rFonts w:ascii="Calibri" w:hAnsi="Calibri" w:cs="Calibri"/>
          <w:noProof/>
          <w:sz w:val="28"/>
          <w:szCs w:val="28"/>
          <w:lang w:val="en-US"/>
        </w:rPr>
        <w:t>FABRE LF, CRISMON L.</w:t>
      </w:r>
      <w:bookmarkEnd w:id="4"/>
      <w:r w:rsidR="00A961E4">
        <w:rPr>
          <w:rFonts w:ascii="Calibri" w:hAnsi="Calibri" w:cs="Calibri"/>
          <w:noProof/>
          <w:sz w:val="28"/>
          <w:szCs w:val="28"/>
          <w:lang w:val="en-US"/>
        </w:rPr>
        <w:t xml:space="preserve"> </w:t>
      </w:r>
      <w:r w:rsidRPr="006B4B92">
        <w:rPr>
          <w:rFonts w:ascii="Calibri" w:hAnsi="Calibri" w:cs="Calibri"/>
          <w:noProof/>
          <w:sz w:val="28"/>
          <w:szCs w:val="28"/>
          <w:lang w:val="en-US"/>
        </w:rPr>
        <w:t xml:space="preserve">Efficacy of </w:t>
      </w:r>
      <w:r w:rsidR="00720BF1">
        <w:rPr>
          <w:rFonts w:ascii="Calibri" w:hAnsi="Calibri" w:cs="Calibri"/>
          <w:noProof/>
          <w:sz w:val="28"/>
          <w:szCs w:val="28"/>
          <w:lang w:val="en-US"/>
        </w:rPr>
        <w:t>f</w:t>
      </w:r>
      <w:r w:rsidRPr="006B4B92">
        <w:rPr>
          <w:rFonts w:ascii="Calibri" w:hAnsi="Calibri" w:cs="Calibri"/>
          <w:noProof/>
          <w:sz w:val="28"/>
          <w:szCs w:val="28"/>
          <w:lang w:val="en-US"/>
        </w:rPr>
        <w:t xml:space="preserve">luoxetine in </w:t>
      </w:r>
      <w:r w:rsidR="00720BF1">
        <w:rPr>
          <w:rFonts w:ascii="Calibri" w:hAnsi="Calibri" w:cs="Calibri"/>
          <w:noProof/>
          <w:sz w:val="28"/>
          <w:szCs w:val="28"/>
          <w:lang w:val="en-US"/>
        </w:rPr>
        <w:t>o</w:t>
      </w:r>
      <w:r w:rsidRPr="006B4B92">
        <w:rPr>
          <w:rFonts w:ascii="Calibri" w:hAnsi="Calibri" w:cs="Calibri"/>
          <w:noProof/>
          <w:sz w:val="28"/>
          <w:szCs w:val="28"/>
          <w:lang w:val="en-US"/>
        </w:rPr>
        <w:t xml:space="preserve">utpatients with </w:t>
      </w:r>
      <w:r w:rsidR="00720BF1">
        <w:rPr>
          <w:rFonts w:ascii="Calibri" w:hAnsi="Calibri" w:cs="Calibri"/>
          <w:noProof/>
          <w:sz w:val="28"/>
          <w:szCs w:val="28"/>
          <w:lang w:val="en-US"/>
        </w:rPr>
        <w:t>m</w:t>
      </w:r>
      <w:r w:rsidRPr="006B4B92">
        <w:rPr>
          <w:rFonts w:ascii="Calibri" w:hAnsi="Calibri" w:cs="Calibri"/>
          <w:noProof/>
          <w:sz w:val="28"/>
          <w:szCs w:val="28"/>
          <w:lang w:val="en-US"/>
        </w:rPr>
        <w:t xml:space="preserve">ajor </w:t>
      </w:r>
      <w:r w:rsidR="00720BF1">
        <w:rPr>
          <w:rFonts w:ascii="Calibri" w:hAnsi="Calibri" w:cs="Calibri"/>
          <w:noProof/>
          <w:sz w:val="28"/>
          <w:szCs w:val="28"/>
          <w:lang w:val="en-US"/>
        </w:rPr>
        <w:t>d</w:t>
      </w:r>
      <w:r w:rsidRPr="006B4B92">
        <w:rPr>
          <w:rFonts w:ascii="Calibri" w:hAnsi="Calibri" w:cs="Calibri"/>
          <w:noProof/>
          <w:sz w:val="28"/>
          <w:szCs w:val="28"/>
          <w:lang w:val="en-US"/>
        </w:rPr>
        <w:t>epression. Curr Ther Res Clin E. 1985;37(1):115-23.</w:t>
      </w:r>
    </w:p>
    <w:p w14:paraId="3F3360CD" w14:textId="3E989A7D"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4.</w:t>
      </w:r>
      <w:r w:rsidRPr="006B4B92">
        <w:rPr>
          <w:rFonts w:ascii="Calibri" w:hAnsi="Calibri" w:cs="Calibri"/>
          <w:noProof/>
          <w:sz w:val="28"/>
          <w:szCs w:val="28"/>
          <w:lang w:val="en-US"/>
        </w:rPr>
        <w:tab/>
      </w:r>
      <w:bookmarkStart w:id="5" w:name="_Hlk3283963"/>
      <w:r w:rsidR="00A961E4" w:rsidRPr="00A961E4">
        <w:rPr>
          <w:rFonts w:ascii="Calibri" w:hAnsi="Calibri" w:cs="Calibri"/>
          <w:noProof/>
          <w:sz w:val="28"/>
          <w:szCs w:val="28"/>
          <w:lang w:val="en-US"/>
        </w:rPr>
        <w:t>LYDIARD RB, STAHL SM, HERTZMAN M, HARRISON WM</w:t>
      </w:r>
      <w:bookmarkEnd w:id="5"/>
      <w:r w:rsidRPr="006B4B92">
        <w:rPr>
          <w:rFonts w:ascii="Calibri" w:hAnsi="Calibri" w:cs="Calibri"/>
          <w:noProof/>
          <w:sz w:val="28"/>
          <w:szCs w:val="28"/>
          <w:lang w:val="en-US"/>
        </w:rPr>
        <w:t>. A double-blind, placebo-controlled study comparing the effects of sertraline versus amitriptyline in the treatment of major depression. J Clin Psychiatry. 1997;58(11):484-91.</w:t>
      </w:r>
    </w:p>
    <w:p w14:paraId="311570AA" w14:textId="73DCB0A4"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5.</w:t>
      </w:r>
      <w:r w:rsidRPr="006B4B92">
        <w:rPr>
          <w:rFonts w:ascii="Calibri" w:hAnsi="Calibri" w:cs="Calibri"/>
          <w:noProof/>
          <w:sz w:val="28"/>
          <w:szCs w:val="28"/>
          <w:lang w:val="en-US"/>
        </w:rPr>
        <w:tab/>
      </w:r>
      <w:bookmarkStart w:id="6" w:name="_Hlk3283999"/>
      <w:r w:rsidR="00A961E4" w:rsidRPr="00A961E4">
        <w:rPr>
          <w:rFonts w:ascii="Calibri" w:hAnsi="Calibri" w:cs="Calibri"/>
          <w:noProof/>
          <w:sz w:val="28"/>
          <w:szCs w:val="28"/>
          <w:lang w:val="en-US"/>
        </w:rPr>
        <w:t>WERNICKE JF, DUNLOP SR, DORNSEIF BE, BOSOMWORTH JC, HUMBERT M</w:t>
      </w:r>
      <w:bookmarkEnd w:id="6"/>
      <w:r w:rsidRPr="006B4B92">
        <w:rPr>
          <w:rFonts w:ascii="Calibri" w:hAnsi="Calibri" w:cs="Calibri"/>
          <w:noProof/>
          <w:sz w:val="28"/>
          <w:szCs w:val="28"/>
          <w:lang w:val="en-US"/>
        </w:rPr>
        <w:t>. Low-dose fluoxetine therapy for depression. Psychopharmacol Bull. 1988;24(1):183-8.</w:t>
      </w:r>
    </w:p>
    <w:p w14:paraId="1E8FFB95" w14:textId="3AEB95EE"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6.</w:t>
      </w:r>
      <w:r w:rsidRPr="006B4B92">
        <w:rPr>
          <w:rFonts w:ascii="Calibri" w:hAnsi="Calibri" w:cs="Calibri"/>
          <w:noProof/>
          <w:sz w:val="28"/>
          <w:szCs w:val="28"/>
          <w:lang w:val="en-US"/>
        </w:rPr>
        <w:tab/>
      </w:r>
      <w:bookmarkStart w:id="7" w:name="_Hlk3284034"/>
      <w:r w:rsidR="00A961E4" w:rsidRPr="00A961E4">
        <w:rPr>
          <w:rFonts w:ascii="Calibri" w:hAnsi="Calibri" w:cs="Calibri"/>
          <w:noProof/>
          <w:sz w:val="28"/>
          <w:szCs w:val="28"/>
          <w:lang w:val="en-US"/>
        </w:rPr>
        <w:t>NORTON KRW, SIRELING LI, BHAT AV, RAO B, PAYKEL ES.</w:t>
      </w:r>
      <w:bookmarkEnd w:id="7"/>
      <w:r w:rsidRPr="006B4B92">
        <w:rPr>
          <w:rFonts w:ascii="Calibri" w:hAnsi="Calibri" w:cs="Calibri"/>
          <w:noProof/>
          <w:sz w:val="28"/>
          <w:szCs w:val="28"/>
          <w:lang w:val="en-US"/>
        </w:rPr>
        <w:t xml:space="preserve">A </w:t>
      </w:r>
      <w:r w:rsidR="00720BF1">
        <w:rPr>
          <w:rFonts w:ascii="Calibri" w:hAnsi="Calibri" w:cs="Calibri"/>
          <w:noProof/>
          <w:sz w:val="28"/>
          <w:szCs w:val="28"/>
          <w:lang w:val="en-US"/>
        </w:rPr>
        <w:t>d</w:t>
      </w:r>
      <w:r w:rsidRPr="006B4B92">
        <w:rPr>
          <w:rFonts w:ascii="Calibri" w:hAnsi="Calibri" w:cs="Calibri"/>
          <w:noProof/>
          <w:sz w:val="28"/>
          <w:szCs w:val="28"/>
          <w:lang w:val="en-US"/>
        </w:rPr>
        <w:t>ouble-</w:t>
      </w:r>
      <w:r w:rsidR="00720BF1">
        <w:rPr>
          <w:rFonts w:ascii="Calibri" w:hAnsi="Calibri" w:cs="Calibri"/>
          <w:noProof/>
          <w:sz w:val="28"/>
          <w:szCs w:val="28"/>
          <w:lang w:val="en-US"/>
        </w:rPr>
        <w:t>b</w:t>
      </w:r>
      <w:r w:rsidRPr="006B4B92">
        <w:rPr>
          <w:rFonts w:ascii="Calibri" w:hAnsi="Calibri" w:cs="Calibri"/>
          <w:noProof/>
          <w:sz w:val="28"/>
          <w:szCs w:val="28"/>
          <w:lang w:val="en-US"/>
        </w:rPr>
        <w:t xml:space="preserve">lind </w:t>
      </w:r>
      <w:r w:rsidR="00720BF1">
        <w:rPr>
          <w:rFonts w:ascii="Calibri" w:hAnsi="Calibri" w:cs="Calibri"/>
          <w:noProof/>
          <w:sz w:val="28"/>
          <w:szCs w:val="28"/>
          <w:lang w:val="en-US"/>
        </w:rPr>
        <w:t>c</w:t>
      </w:r>
      <w:r w:rsidRPr="006B4B92">
        <w:rPr>
          <w:rFonts w:ascii="Calibri" w:hAnsi="Calibri" w:cs="Calibri"/>
          <w:noProof/>
          <w:sz w:val="28"/>
          <w:szCs w:val="28"/>
          <w:lang w:val="en-US"/>
        </w:rPr>
        <w:t xml:space="preserve">omparison of </w:t>
      </w:r>
      <w:r w:rsidR="00720BF1">
        <w:rPr>
          <w:rFonts w:ascii="Calibri" w:hAnsi="Calibri" w:cs="Calibri"/>
          <w:noProof/>
          <w:sz w:val="28"/>
          <w:szCs w:val="28"/>
          <w:lang w:val="en-US"/>
        </w:rPr>
        <w:t>f</w:t>
      </w:r>
      <w:r w:rsidRPr="006B4B92">
        <w:rPr>
          <w:rFonts w:ascii="Calibri" w:hAnsi="Calibri" w:cs="Calibri"/>
          <w:noProof/>
          <w:sz w:val="28"/>
          <w:szCs w:val="28"/>
          <w:lang w:val="en-US"/>
        </w:rPr>
        <w:t xml:space="preserve">luvoxamine, </w:t>
      </w:r>
      <w:r w:rsidR="00720BF1">
        <w:rPr>
          <w:rFonts w:ascii="Calibri" w:hAnsi="Calibri" w:cs="Calibri"/>
          <w:noProof/>
          <w:sz w:val="28"/>
          <w:szCs w:val="28"/>
          <w:lang w:val="en-US"/>
        </w:rPr>
        <w:t>i</w:t>
      </w:r>
      <w:r w:rsidRPr="006B4B92">
        <w:rPr>
          <w:rFonts w:ascii="Calibri" w:hAnsi="Calibri" w:cs="Calibri"/>
          <w:noProof/>
          <w:sz w:val="28"/>
          <w:szCs w:val="28"/>
          <w:lang w:val="en-US"/>
        </w:rPr>
        <w:t xml:space="preserve">mipramine and </w:t>
      </w:r>
      <w:r w:rsidR="00720BF1">
        <w:rPr>
          <w:rFonts w:ascii="Calibri" w:hAnsi="Calibri" w:cs="Calibri"/>
          <w:noProof/>
          <w:sz w:val="28"/>
          <w:szCs w:val="28"/>
          <w:lang w:val="en-US"/>
        </w:rPr>
        <w:t>p</w:t>
      </w:r>
      <w:r w:rsidRPr="006B4B92">
        <w:rPr>
          <w:rFonts w:ascii="Calibri" w:hAnsi="Calibri" w:cs="Calibri"/>
          <w:noProof/>
          <w:sz w:val="28"/>
          <w:szCs w:val="28"/>
          <w:lang w:val="en-US"/>
        </w:rPr>
        <w:t xml:space="preserve">lacebo in </w:t>
      </w:r>
      <w:r w:rsidR="00720BF1">
        <w:rPr>
          <w:rFonts w:ascii="Calibri" w:hAnsi="Calibri" w:cs="Calibri"/>
          <w:noProof/>
          <w:sz w:val="28"/>
          <w:szCs w:val="28"/>
          <w:lang w:val="en-US"/>
        </w:rPr>
        <w:t>d</w:t>
      </w:r>
      <w:r w:rsidRPr="006B4B92">
        <w:rPr>
          <w:rFonts w:ascii="Calibri" w:hAnsi="Calibri" w:cs="Calibri"/>
          <w:noProof/>
          <w:sz w:val="28"/>
          <w:szCs w:val="28"/>
          <w:lang w:val="en-US"/>
        </w:rPr>
        <w:t>epressed-</w:t>
      </w:r>
      <w:r w:rsidR="00720BF1">
        <w:rPr>
          <w:rFonts w:ascii="Calibri" w:hAnsi="Calibri" w:cs="Calibri"/>
          <w:noProof/>
          <w:sz w:val="28"/>
          <w:szCs w:val="28"/>
          <w:lang w:val="en-US"/>
        </w:rPr>
        <w:t>p</w:t>
      </w:r>
      <w:r w:rsidRPr="006B4B92">
        <w:rPr>
          <w:rFonts w:ascii="Calibri" w:hAnsi="Calibri" w:cs="Calibri"/>
          <w:noProof/>
          <w:sz w:val="28"/>
          <w:szCs w:val="28"/>
          <w:lang w:val="en-US"/>
        </w:rPr>
        <w:t>atients. J Affect Disorders. 1984;7(3-4):297-308.</w:t>
      </w:r>
    </w:p>
    <w:p w14:paraId="4ACBD254" w14:textId="65BF71E5" w:rsidR="00A961E4" w:rsidRPr="00A961E4" w:rsidRDefault="006B4B92" w:rsidP="00A961E4">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lastRenderedPageBreak/>
        <w:t>7.</w:t>
      </w:r>
      <w:r w:rsidRPr="006B4B92">
        <w:rPr>
          <w:rFonts w:ascii="Calibri" w:hAnsi="Calibri" w:cs="Calibri"/>
          <w:noProof/>
          <w:sz w:val="28"/>
          <w:szCs w:val="28"/>
          <w:lang w:val="en-US"/>
        </w:rPr>
        <w:tab/>
      </w:r>
      <w:r w:rsidR="00A961E4" w:rsidRPr="00A961E4">
        <w:rPr>
          <w:rFonts w:ascii="Calibri" w:hAnsi="Calibri" w:cs="Calibri"/>
          <w:noProof/>
          <w:sz w:val="28"/>
          <w:szCs w:val="28"/>
          <w:lang w:val="en-US"/>
        </w:rPr>
        <w:t>ADAMSON SJ, SELLMAN JD, FOULDS JA, FRAMPTON CM, DEERING</w:t>
      </w:r>
    </w:p>
    <w:p w14:paraId="14B34418" w14:textId="626DB583" w:rsidR="006B4B92" w:rsidRPr="006B4B92" w:rsidRDefault="00A961E4" w:rsidP="00A961E4">
      <w:pPr>
        <w:spacing w:after="0" w:line="480" w:lineRule="auto"/>
        <w:rPr>
          <w:rFonts w:ascii="Calibri" w:hAnsi="Calibri" w:cs="Calibri"/>
          <w:noProof/>
          <w:sz w:val="28"/>
          <w:szCs w:val="28"/>
          <w:lang w:val="en-US"/>
        </w:rPr>
      </w:pPr>
      <w:r w:rsidRPr="00A961E4">
        <w:rPr>
          <w:rFonts w:ascii="Calibri" w:hAnsi="Calibri" w:cs="Calibri"/>
          <w:noProof/>
          <w:sz w:val="28"/>
          <w:szCs w:val="28"/>
          <w:lang w:val="en-US"/>
        </w:rPr>
        <w:t>D, DUNN A, BERKS J, NIXON L, CAPE G. A randomized trial of</w:t>
      </w:r>
      <w:r>
        <w:rPr>
          <w:rFonts w:ascii="Calibri" w:hAnsi="Calibri" w:cs="Calibri"/>
          <w:noProof/>
          <w:sz w:val="28"/>
          <w:szCs w:val="28"/>
          <w:lang w:val="en-US"/>
        </w:rPr>
        <w:t xml:space="preserve"> </w:t>
      </w:r>
      <w:r w:rsidRPr="00A961E4">
        <w:rPr>
          <w:rFonts w:ascii="Calibri" w:hAnsi="Calibri" w:cs="Calibri"/>
          <w:noProof/>
          <w:sz w:val="28"/>
          <w:szCs w:val="28"/>
          <w:lang w:val="en-US"/>
        </w:rPr>
        <w:t>combined citalopram and naltrexone for nonabstinent</w:t>
      </w:r>
      <w:r>
        <w:rPr>
          <w:rFonts w:ascii="Calibri" w:hAnsi="Calibri" w:cs="Calibri"/>
          <w:noProof/>
          <w:sz w:val="28"/>
          <w:szCs w:val="28"/>
          <w:lang w:val="en-US"/>
        </w:rPr>
        <w:t xml:space="preserve"> </w:t>
      </w:r>
      <w:r w:rsidRPr="00A961E4">
        <w:rPr>
          <w:rFonts w:ascii="Calibri" w:hAnsi="Calibri" w:cs="Calibri"/>
          <w:noProof/>
          <w:sz w:val="28"/>
          <w:szCs w:val="28"/>
          <w:lang w:val="en-US"/>
        </w:rPr>
        <w:t>outpatients with co-occurring alcohol dependence and major</w:t>
      </w:r>
      <w:r>
        <w:rPr>
          <w:rFonts w:ascii="Calibri" w:hAnsi="Calibri" w:cs="Calibri"/>
          <w:noProof/>
          <w:sz w:val="28"/>
          <w:szCs w:val="28"/>
          <w:lang w:val="en-US"/>
        </w:rPr>
        <w:t xml:space="preserve"> </w:t>
      </w:r>
      <w:r w:rsidRPr="00A961E4">
        <w:rPr>
          <w:rFonts w:ascii="Calibri" w:hAnsi="Calibri" w:cs="Calibri"/>
          <w:noProof/>
          <w:sz w:val="28"/>
          <w:szCs w:val="28"/>
          <w:lang w:val="en-US"/>
        </w:rPr>
        <w:t>depression. J Clin Psychopharmacol 2015;35:143–149.</w:t>
      </w:r>
    </w:p>
    <w:p w14:paraId="3C4812B4" w14:textId="442B6081"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8.</w:t>
      </w:r>
      <w:r w:rsidRPr="006B4B92">
        <w:rPr>
          <w:rFonts w:ascii="Calibri" w:hAnsi="Calibri" w:cs="Calibri"/>
          <w:noProof/>
          <w:sz w:val="28"/>
          <w:szCs w:val="28"/>
          <w:lang w:val="en-US"/>
        </w:rPr>
        <w:tab/>
      </w:r>
      <w:bookmarkStart w:id="8" w:name="_Hlk3284165"/>
      <w:r w:rsidR="00A961E4" w:rsidRPr="00A961E4">
        <w:rPr>
          <w:rFonts w:ascii="Calibri" w:hAnsi="Calibri" w:cs="Calibri"/>
          <w:noProof/>
          <w:sz w:val="28"/>
          <w:szCs w:val="28"/>
          <w:lang w:val="en-US"/>
        </w:rPr>
        <w:t>TOLLEFSON GD, BOSOMWORTH JC, HEILIGENSTEIN JH, POTVIN JH, HOLMAN S.</w:t>
      </w:r>
      <w:bookmarkEnd w:id="8"/>
      <w:r w:rsidRPr="006B4B92">
        <w:rPr>
          <w:rFonts w:ascii="Calibri" w:hAnsi="Calibri" w:cs="Calibri"/>
          <w:noProof/>
          <w:sz w:val="28"/>
          <w:szCs w:val="28"/>
          <w:lang w:val="en-US"/>
        </w:rPr>
        <w:t xml:space="preserve"> A double-blind, placebo-controlled clinical trial of fluoxetine in geriatric patients with major depression. The Fluoxetine Collaborative Study Group. Int Psychogeriatr. 1995;7(1):89-104.</w:t>
      </w:r>
    </w:p>
    <w:p w14:paraId="34024FE5" w14:textId="699A1AC7"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9.</w:t>
      </w:r>
      <w:r w:rsidRPr="006B4B92">
        <w:rPr>
          <w:rFonts w:ascii="Calibri" w:hAnsi="Calibri" w:cs="Calibri"/>
          <w:noProof/>
          <w:sz w:val="28"/>
          <w:szCs w:val="28"/>
          <w:lang w:val="en-US"/>
        </w:rPr>
        <w:tab/>
        <w:t>Lundbeck. Clinical Trial Report Summary - Study 99024</w:t>
      </w:r>
      <w:r w:rsidR="00720BF1">
        <w:rPr>
          <w:rFonts w:ascii="Calibri" w:hAnsi="Calibri" w:cs="Calibri"/>
          <w:noProof/>
          <w:sz w:val="28"/>
          <w:szCs w:val="28"/>
          <w:lang w:val="en-US"/>
        </w:rPr>
        <w:t>.</w:t>
      </w:r>
      <w:r w:rsidRPr="006B4B92">
        <w:rPr>
          <w:rFonts w:ascii="Calibri" w:hAnsi="Calibri" w:cs="Calibri"/>
          <w:noProof/>
          <w:sz w:val="28"/>
          <w:szCs w:val="28"/>
          <w:lang w:val="en-US"/>
        </w:rPr>
        <w:t xml:space="preserve"> 2005 [Available from: </w:t>
      </w:r>
      <w:hyperlink r:id="rId6" w:history="1">
        <w:r w:rsidRPr="006B4B92">
          <w:rPr>
            <w:rFonts w:ascii="Calibri" w:hAnsi="Calibri" w:cs="Calibri"/>
            <w:noProof/>
            <w:color w:val="0563C1" w:themeColor="hyperlink"/>
            <w:sz w:val="28"/>
            <w:szCs w:val="28"/>
            <w:u w:val="single"/>
            <w:lang w:val="en-US"/>
          </w:rPr>
          <w:t>http://www.lundbeck.com/upload/trials/files/pdf/completed/99024_CTRS_final_30Dec2005.pdf</w:t>
        </w:r>
      </w:hyperlink>
      <w:r w:rsidRPr="006B4B92">
        <w:rPr>
          <w:rFonts w:ascii="Calibri" w:hAnsi="Calibri" w:cs="Calibri"/>
          <w:noProof/>
          <w:sz w:val="28"/>
          <w:szCs w:val="28"/>
          <w:lang w:val="en-US"/>
        </w:rPr>
        <w:t>].</w:t>
      </w:r>
    </w:p>
    <w:p w14:paraId="57BFC920" w14:textId="6B94E994"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10.</w:t>
      </w:r>
      <w:r w:rsidRPr="006B4B92">
        <w:rPr>
          <w:rFonts w:ascii="Calibri" w:hAnsi="Calibri" w:cs="Calibri"/>
          <w:noProof/>
          <w:sz w:val="28"/>
          <w:szCs w:val="28"/>
          <w:lang w:val="en-US"/>
        </w:rPr>
        <w:tab/>
      </w:r>
      <w:bookmarkStart w:id="9" w:name="_Hlk3284212"/>
      <w:r w:rsidR="00A961E4" w:rsidRPr="00A961E4">
        <w:rPr>
          <w:rFonts w:ascii="Calibri" w:hAnsi="Calibri" w:cs="Calibri"/>
          <w:noProof/>
          <w:sz w:val="28"/>
          <w:szCs w:val="28"/>
          <w:lang w:val="en-US"/>
        </w:rPr>
        <w:t>DETKE MJ, WILTSE CG, MALLINCKRODT CH, MCNAMARA RK, DEMITRACK MA, BITTER I.</w:t>
      </w:r>
      <w:bookmarkEnd w:id="9"/>
      <w:r w:rsidRPr="006B4B92">
        <w:rPr>
          <w:rFonts w:ascii="Calibri" w:hAnsi="Calibri" w:cs="Calibri"/>
          <w:noProof/>
          <w:sz w:val="28"/>
          <w:szCs w:val="28"/>
          <w:lang w:val="en-US"/>
        </w:rPr>
        <w:t>Duloxetine in the acute and long-term treatment of major depressive disorder: a placebo- and paroxetine-controlled trial. Eur Neuropsychopharm. 2004;14(6):457-70.</w:t>
      </w:r>
    </w:p>
    <w:p w14:paraId="7393AEA8" w14:textId="7439AB2E"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11.</w:t>
      </w:r>
      <w:r w:rsidRPr="006B4B92">
        <w:rPr>
          <w:rFonts w:ascii="Calibri" w:hAnsi="Calibri" w:cs="Calibri"/>
          <w:noProof/>
          <w:sz w:val="28"/>
          <w:szCs w:val="28"/>
          <w:lang w:val="en-US"/>
        </w:rPr>
        <w:tab/>
      </w:r>
      <w:bookmarkStart w:id="10" w:name="_Hlk3284262"/>
      <w:r w:rsidR="006926B2" w:rsidRPr="006926B2">
        <w:rPr>
          <w:rFonts w:ascii="Calibri" w:hAnsi="Calibri" w:cs="Calibri"/>
          <w:noProof/>
          <w:sz w:val="28"/>
          <w:szCs w:val="28"/>
          <w:lang w:val="en-US"/>
        </w:rPr>
        <w:t>SRAMEK JJ, KASHKIN K, JASINSKY O, KARDATZKE D, KENNEDY S, CUTLER NR</w:t>
      </w:r>
      <w:bookmarkEnd w:id="10"/>
      <w:r w:rsidRPr="006B4B92">
        <w:rPr>
          <w:rFonts w:ascii="Calibri" w:hAnsi="Calibri" w:cs="Calibri"/>
          <w:noProof/>
          <w:sz w:val="28"/>
          <w:szCs w:val="28"/>
          <w:lang w:val="en-US"/>
        </w:rPr>
        <w:t>. Placebo-controlled study of ABT-200 versus fluoxetine in the treatment of major depressive disorder. Depression. 1995;3(4):199-203.</w:t>
      </w:r>
    </w:p>
    <w:p w14:paraId="03A061AA" w14:textId="77777777"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lastRenderedPageBreak/>
        <w:t>12.</w:t>
      </w:r>
      <w:r w:rsidRPr="006B4B92">
        <w:rPr>
          <w:rFonts w:ascii="Calibri" w:hAnsi="Calibri" w:cs="Calibri"/>
          <w:noProof/>
          <w:sz w:val="28"/>
          <w:szCs w:val="28"/>
          <w:lang w:val="en-US"/>
        </w:rPr>
        <w:tab/>
        <w:t xml:space="preserve">GlaxoSmithKline. Scientific Result Summary - 29060.487 2005 [Available from: </w:t>
      </w:r>
      <w:hyperlink r:id="rId7" w:history="1">
        <w:r w:rsidRPr="006B4B92">
          <w:rPr>
            <w:rFonts w:ascii="Calibri" w:hAnsi="Calibri" w:cs="Calibri"/>
            <w:noProof/>
            <w:color w:val="0563C1" w:themeColor="hyperlink"/>
            <w:sz w:val="28"/>
            <w:szCs w:val="28"/>
            <w:u w:val="single"/>
            <w:lang w:val="en-US"/>
          </w:rPr>
          <w:t>https://www.gsk-clinicalstudyregister.com/files2/2063.pdf</w:t>
        </w:r>
      </w:hyperlink>
      <w:r w:rsidRPr="006B4B92">
        <w:rPr>
          <w:rFonts w:ascii="Calibri" w:hAnsi="Calibri" w:cs="Calibri"/>
          <w:noProof/>
          <w:sz w:val="28"/>
          <w:szCs w:val="28"/>
          <w:lang w:val="en-US"/>
        </w:rPr>
        <w:t>].</w:t>
      </w:r>
    </w:p>
    <w:p w14:paraId="3ACF6956" w14:textId="137AD70B"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rPr>
        <w:t>13.</w:t>
      </w:r>
      <w:r w:rsidRPr="006B4B92">
        <w:rPr>
          <w:rFonts w:ascii="Calibri" w:hAnsi="Calibri" w:cs="Calibri"/>
          <w:noProof/>
          <w:sz w:val="28"/>
          <w:szCs w:val="28"/>
        </w:rPr>
        <w:tab/>
      </w:r>
      <w:bookmarkStart w:id="11" w:name="_Hlk3284346"/>
      <w:r w:rsidR="006926B2" w:rsidRPr="006926B2">
        <w:rPr>
          <w:rFonts w:ascii="Calibri" w:hAnsi="Calibri" w:cs="Calibri"/>
          <w:noProof/>
          <w:sz w:val="28"/>
          <w:szCs w:val="28"/>
        </w:rPr>
        <w:t>FAVA M, AMSTERDAM JD, DELTITO JA, SALZMAN C, SCHWALLER M, DUNNER DL</w:t>
      </w:r>
      <w:bookmarkEnd w:id="11"/>
      <w:r w:rsidRPr="006B4B92">
        <w:rPr>
          <w:rFonts w:ascii="Calibri" w:hAnsi="Calibri" w:cs="Calibri"/>
          <w:noProof/>
          <w:sz w:val="28"/>
          <w:szCs w:val="28"/>
        </w:rPr>
        <w:t xml:space="preserve"> </w:t>
      </w:r>
      <w:r w:rsidRPr="006B4B92">
        <w:rPr>
          <w:rFonts w:ascii="Calibri" w:hAnsi="Calibri" w:cs="Calibri"/>
          <w:noProof/>
          <w:sz w:val="28"/>
          <w:szCs w:val="28"/>
          <w:lang w:val="en-US"/>
        </w:rPr>
        <w:t>A double-blind study of paroxetine, fluoxetine, and placebo in outpatients with major depression. Ann Clin Psychiatry. 1998;10(4):145-50.</w:t>
      </w:r>
    </w:p>
    <w:p w14:paraId="4208D305" w14:textId="77777777"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14.</w:t>
      </w:r>
      <w:r w:rsidRPr="006B4B92">
        <w:rPr>
          <w:rFonts w:ascii="Calibri" w:hAnsi="Calibri" w:cs="Calibri"/>
          <w:noProof/>
          <w:sz w:val="28"/>
          <w:szCs w:val="28"/>
          <w:lang w:val="en-US"/>
        </w:rPr>
        <w:tab/>
        <w:t xml:space="preserve">GlaxoSmithKline. Scientific Result Summary - 29060.115 2005 [Available from: </w:t>
      </w:r>
      <w:hyperlink r:id="rId8" w:history="1">
        <w:r w:rsidRPr="006B4B92">
          <w:rPr>
            <w:rFonts w:ascii="Calibri" w:hAnsi="Calibri" w:cs="Calibri"/>
            <w:noProof/>
            <w:color w:val="0563C1" w:themeColor="hyperlink"/>
            <w:sz w:val="28"/>
            <w:szCs w:val="28"/>
            <w:u w:val="single"/>
            <w:lang w:val="en-US"/>
          </w:rPr>
          <w:t>https://www.gsk-clinicalstudyregister.com/files2/2060.pdf</w:t>
        </w:r>
      </w:hyperlink>
      <w:r w:rsidRPr="006B4B92">
        <w:rPr>
          <w:rFonts w:ascii="Calibri" w:hAnsi="Calibri" w:cs="Calibri"/>
          <w:noProof/>
          <w:sz w:val="28"/>
          <w:szCs w:val="28"/>
          <w:lang w:val="en-US"/>
        </w:rPr>
        <w:t>].</w:t>
      </w:r>
    </w:p>
    <w:p w14:paraId="67944B4B" w14:textId="77777777"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15.</w:t>
      </w:r>
      <w:r w:rsidRPr="006B4B92">
        <w:rPr>
          <w:rFonts w:ascii="Calibri" w:hAnsi="Calibri" w:cs="Calibri"/>
          <w:noProof/>
          <w:sz w:val="28"/>
          <w:szCs w:val="28"/>
          <w:lang w:val="en-US"/>
        </w:rPr>
        <w:tab/>
        <w:t xml:space="preserve">GlaxoSmithKline. Scientific Result Summary - 29060.128 2005 [Available from: </w:t>
      </w:r>
      <w:hyperlink r:id="rId9" w:history="1">
        <w:r w:rsidRPr="006B4B92">
          <w:rPr>
            <w:rFonts w:ascii="Calibri" w:hAnsi="Calibri" w:cs="Calibri"/>
            <w:noProof/>
            <w:color w:val="0563C1" w:themeColor="hyperlink"/>
            <w:sz w:val="28"/>
            <w:szCs w:val="28"/>
            <w:u w:val="single"/>
            <w:lang w:val="en-US"/>
          </w:rPr>
          <w:t>http://www.gsk-clinicalstudyregister.com/files2/2821.pdf</w:t>
        </w:r>
      </w:hyperlink>
      <w:r w:rsidRPr="006B4B92">
        <w:rPr>
          <w:rFonts w:ascii="Calibri" w:hAnsi="Calibri" w:cs="Calibri"/>
          <w:noProof/>
          <w:sz w:val="28"/>
          <w:szCs w:val="28"/>
          <w:lang w:val="en-US"/>
        </w:rPr>
        <w:t>].</w:t>
      </w:r>
    </w:p>
    <w:p w14:paraId="3F196C57" w14:textId="008DADCA"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16.</w:t>
      </w:r>
      <w:r w:rsidRPr="006B4B92">
        <w:rPr>
          <w:rFonts w:ascii="Calibri" w:hAnsi="Calibri" w:cs="Calibri"/>
          <w:noProof/>
          <w:sz w:val="28"/>
          <w:szCs w:val="28"/>
          <w:lang w:val="en-US"/>
        </w:rPr>
        <w:tab/>
      </w:r>
      <w:bookmarkStart w:id="12" w:name="_Hlk3284387"/>
      <w:r w:rsidR="006926B2" w:rsidRPr="006926B2">
        <w:rPr>
          <w:rFonts w:ascii="Calibri" w:hAnsi="Calibri" w:cs="Calibri"/>
          <w:noProof/>
          <w:sz w:val="28"/>
          <w:szCs w:val="28"/>
          <w:lang w:val="en-US"/>
        </w:rPr>
        <w:t>BARBER JP, BARRETT MS, GALLOP R, RYNN MA, RICKELS K.</w:t>
      </w:r>
      <w:bookmarkEnd w:id="12"/>
      <w:r w:rsidRPr="006B4B92">
        <w:rPr>
          <w:rFonts w:ascii="Calibri" w:hAnsi="Calibri" w:cs="Calibri"/>
          <w:noProof/>
          <w:sz w:val="28"/>
          <w:szCs w:val="28"/>
          <w:lang w:val="en-US"/>
        </w:rPr>
        <w:t>Short-Term Dynamic Psychotherapy Versus Pharmacotherapy for Major Depressive Disorder: A Randomized, Placebo-Controlled Trial. J Clin Psychiat. 2012;73(1):66-73.</w:t>
      </w:r>
    </w:p>
    <w:p w14:paraId="4D5E1541" w14:textId="351999A0"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17.</w:t>
      </w:r>
      <w:r w:rsidRPr="006B4B92">
        <w:rPr>
          <w:rFonts w:ascii="Calibri" w:hAnsi="Calibri" w:cs="Calibri"/>
          <w:noProof/>
          <w:sz w:val="28"/>
          <w:szCs w:val="28"/>
          <w:lang w:val="en-US"/>
        </w:rPr>
        <w:tab/>
      </w:r>
      <w:bookmarkStart w:id="13" w:name="_Hlk3284450"/>
      <w:r w:rsidR="006926B2" w:rsidRPr="006926B2">
        <w:rPr>
          <w:rFonts w:ascii="Calibri" w:hAnsi="Calibri" w:cs="Calibri"/>
          <w:noProof/>
          <w:sz w:val="28"/>
          <w:szCs w:val="28"/>
          <w:lang w:val="en-US"/>
        </w:rPr>
        <w:t>JINDAL RD, FRIEDMAN ES, BERMAN SR, FASICZKA AL, HOWLAND RH, THASE ME.</w:t>
      </w:r>
      <w:r w:rsidR="006926B2">
        <w:rPr>
          <w:rFonts w:ascii="Calibri" w:hAnsi="Calibri" w:cs="Calibri"/>
          <w:noProof/>
          <w:sz w:val="28"/>
          <w:szCs w:val="28"/>
          <w:lang w:val="en-US"/>
        </w:rPr>
        <w:t xml:space="preserve"> </w:t>
      </w:r>
      <w:bookmarkEnd w:id="13"/>
      <w:r w:rsidRPr="006B4B92">
        <w:rPr>
          <w:rFonts w:ascii="Calibri" w:hAnsi="Calibri" w:cs="Calibri"/>
          <w:noProof/>
          <w:sz w:val="28"/>
          <w:szCs w:val="28"/>
          <w:lang w:val="en-US"/>
        </w:rPr>
        <w:t>Effects of sertraline on sleep architecture in patients with depression. J Clin Psychopharm. 2003;23(6):540-8.</w:t>
      </w:r>
    </w:p>
    <w:p w14:paraId="058F438C" w14:textId="64E912B0" w:rsidR="006926B2" w:rsidRPr="00703C5C" w:rsidRDefault="006B4B92" w:rsidP="006926B2">
      <w:r w:rsidRPr="006B4B92">
        <w:rPr>
          <w:rFonts w:ascii="Calibri" w:hAnsi="Calibri" w:cs="Calibri"/>
          <w:noProof/>
          <w:sz w:val="28"/>
          <w:szCs w:val="28"/>
          <w:lang w:val="en-US"/>
        </w:rPr>
        <w:t>18.</w:t>
      </w:r>
      <w:r w:rsidRPr="006B4B92">
        <w:rPr>
          <w:rFonts w:ascii="Calibri" w:hAnsi="Calibri" w:cs="Calibri"/>
          <w:noProof/>
          <w:sz w:val="28"/>
          <w:szCs w:val="28"/>
          <w:lang w:val="en-US"/>
        </w:rPr>
        <w:tab/>
      </w:r>
      <w:r w:rsidR="006926B2" w:rsidRPr="006B4B92">
        <w:rPr>
          <w:rFonts w:ascii="Calibri" w:hAnsi="Calibri" w:cs="Calibri"/>
          <w:noProof/>
          <w:sz w:val="28"/>
          <w:szCs w:val="28"/>
          <w:lang w:val="en-US"/>
        </w:rPr>
        <w:t>GODLEWSKA BR, NORBURY R, SELVARAJ S, COWEN PJ, HARMER CJ.</w:t>
      </w:r>
    </w:p>
    <w:p w14:paraId="2D623BAD" w14:textId="142830E9" w:rsidR="006B4B92" w:rsidRPr="006B4B92" w:rsidRDefault="006B4B92" w:rsidP="006B4B92">
      <w:pPr>
        <w:spacing w:after="0" w:line="480" w:lineRule="auto"/>
        <w:rPr>
          <w:rFonts w:ascii="Calibri" w:hAnsi="Calibri" w:cs="Calibri"/>
          <w:noProof/>
          <w:sz w:val="28"/>
          <w:szCs w:val="28"/>
        </w:rPr>
      </w:pPr>
      <w:r w:rsidRPr="006B4B92">
        <w:rPr>
          <w:rFonts w:ascii="Calibri" w:hAnsi="Calibri" w:cs="Calibri"/>
          <w:noProof/>
          <w:sz w:val="28"/>
          <w:szCs w:val="28"/>
          <w:lang w:val="en-US"/>
        </w:rPr>
        <w:t xml:space="preserve"> Short-term SSRI treatment normalises amygdala hyperactivity in depressed patients. </w:t>
      </w:r>
      <w:r w:rsidRPr="006B4B92">
        <w:rPr>
          <w:rFonts w:ascii="Calibri" w:hAnsi="Calibri" w:cs="Calibri"/>
          <w:noProof/>
          <w:sz w:val="28"/>
          <w:szCs w:val="28"/>
        </w:rPr>
        <w:t>Psychol Med. 2012;42(12):2609-17.</w:t>
      </w:r>
    </w:p>
    <w:p w14:paraId="2C982641" w14:textId="4C190A7F" w:rsidR="006B4B92" w:rsidRPr="006B4B92" w:rsidRDefault="006B4B92" w:rsidP="006926B2">
      <w:pPr>
        <w:spacing w:line="480" w:lineRule="auto"/>
        <w:rPr>
          <w:rFonts w:ascii="Calibri" w:hAnsi="Calibri" w:cs="Calibri"/>
          <w:noProof/>
          <w:sz w:val="28"/>
          <w:szCs w:val="28"/>
          <w:lang w:val="en-US"/>
        </w:rPr>
      </w:pPr>
      <w:r w:rsidRPr="006B4B92">
        <w:rPr>
          <w:rFonts w:ascii="Calibri" w:hAnsi="Calibri" w:cs="Calibri"/>
          <w:noProof/>
          <w:sz w:val="28"/>
          <w:szCs w:val="28"/>
        </w:rPr>
        <w:t>19.</w:t>
      </w:r>
      <w:r w:rsidR="006926B2">
        <w:rPr>
          <w:rFonts w:ascii="Calibri" w:hAnsi="Calibri" w:cs="Calibri"/>
          <w:noProof/>
          <w:sz w:val="28"/>
          <w:szCs w:val="28"/>
        </w:rPr>
        <w:t xml:space="preserve"> </w:t>
      </w:r>
      <w:r w:rsidR="006926B2">
        <w:rPr>
          <w:rFonts w:ascii="Calibri" w:hAnsi="Calibri" w:cs="Calibri"/>
          <w:noProof/>
          <w:sz w:val="28"/>
          <w:szCs w:val="28"/>
        </w:rPr>
        <w:tab/>
      </w:r>
      <w:r w:rsidR="006926B2" w:rsidRPr="00C21788">
        <w:rPr>
          <w:rFonts w:ascii="Calibri" w:hAnsi="Calibri" w:cs="Calibri"/>
          <w:noProof/>
          <w:sz w:val="28"/>
          <w:szCs w:val="28"/>
          <w:lang w:val="en-US"/>
        </w:rPr>
        <w:t>KATZ MM, TEKELL JL, BOWDEN CL, BRANNAN S, HOUSTON JP, BERMAN N, FRAZER A.</w:t>
      </w:r>
      <w:r w:rsidRPr="00C21788">
        <w:rPr>
          <w:rFonts w:ascii="Calibri" w:hAnsi="Calibri" w:cs="Calibri"/>
          <w:noProof/>
          <w:sz w:val="28"/>
          <w:szCs w:val="28"/>
          <w:lang w:val="en-US"/>
        </w:rPr>
        <w:t xml:space="preserve"> </w:t>
      </w:r>
      <w:r w:rsidRPr="006B4B92">
        <w:rPr>
          <w:rFonts w:ascii="Calibri" w:hAnsi="Calibri" w:cs="Calibri"/>
          <w:noProof/>
          <w:sz w:val="28"/>
          <w:szCs w:val="28"/>
          <w:lang w:val="en-US"/>
        </w:rPr>
        <w:t xml:space="preserve">Onset and early behavioral effects of pharmacologically </w:t>
      </w:r>
      <w:r w:rsidRPr="006B4B92">
        <w:rPr>
          <w:rFonts w:ascii="Calibri" w:hAnsi="Calibri" w:cs="Calibri"/>
          <w:noProof/>
          <w:sz w:val="28"/>
          <w:szCs w:val="28"/>
          <w:lang w:val="en-US"/>
        </w:rPr>
        <w:lastRenderedPageBreak/>
        <w:t>different antidepressants and placebo in depression. Neuropsychopharmacology. 2004;29(3):566-79.</w:t>
      </w:r>
    </w:p>
    <w:p w14:paraId="64004D40" w14:textId="77777777"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 xml:space="preserve">20. </w:t>
      </w:r>
      <w:r w:rsidRPr="006B4B92">
        <w:rPr>
          <w:rFonts w:ascii="Calibri" w:hAnsi="Calibri" w:cs="Calibri"/>
          <w:noProof/>
          <w:sz w:val="28"/>
          <w:szCs w:val="28"/>
          <w:lang w:val="en-US"/>
        </w:rPr>
        <w:tab/>
        <w:t>NYTH A, GOTTFRIES C, LYBY K et al. A controlled multicenter clinical study of citalopram and placebo in elderly depressed patients with and without concomitant dementia. Acta Psychiatr Scand 1992;86:138–145.</w:t>
      </w:r>
    </w:p>
    <w:p w14:paraId="7AA06E95" w14:textId="77777777"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 xml:space="preserve">21. </w:t>
      </w:r>
      <w:r w:rsidRPr="006B4B92">
        <w:rPr>
          <w:rFonts w:ascii="Calibri" w:hAnsi="Calibri" w:cs="Calibri"/>
          <w:noProof/>
          <w:sz w:val="28"/>
          <w:szCs w:val="28"/>
          <w:lang w:val="en-US"/>
        </w:rPr>
        <w:tab/>
        <w:t>KATAKAM KK, SETHI NJ, JAKOBSEN JC, GLUUD C. Great boast, small roast on effects of selective serotonin reuptake inhibitors: response to a critique of our systematic review. Acta neuropsychiatrica 2018: 1-15</w:t>
      </w:r>
    </w:p>
    <w:p w14:paraId="77BF3E44" w14:textId="2FF217D0"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22.</w:t>
      </w:r>
      <w:r w:rsidRPr="006B4B92">
        <w:rPr>
          <w:rFonts w:ascii="Calibri" w:hAnsi="Calibri" w:cs="Calibri"/>
          <w:noProof/>
          <w:sz w:val="28"/>
          <w:szCs w:val="28"/>
          <w:lang w:val="en-US"/>
        </w:rPr>
        <w:tab/>
      </w:r>
      <w:bookmarkStart w:id="14" w:name="_Hlk3284764"/>
      <w:r w:rsidR="00C21788" w:rsidRPr="00C21788">
        <w:rPr>
          <w:rFonts w:ascii="Calibri" w:hAnsi="Calibri" w:cs="Calibri"/>
          <w:noProof/>
          <w:sz w:val="28"/>
          <w:szCs w:val="28"/>
          <w:lang w:val="en-US"/>
        </w:rPr>
        <w:t>TYRER P, MARSDEN CA, CASEY P, SEIVEWRIGHT N.</w:t>
      </w:r>
      <w:bookmarkEnd w:id="14"/>
      <w:r w:rsidRPr="006B4B92">
        <w:rPr>
          <w:rFonts w:ascii="Calibri" w:hAnsi="Calibri" w:cs="Calibri"/>
          <w:noProof/>
          <w:sz w:val="28"/>
          <w:szCs w:val="28"/>
          <w:lang w:val="en-US"/>
        </w:rPr>
        <w:t>Clinical efficacy of paroxetine in resistant depression. J Psychopharmacol. 1987;1(4):251-7.</w:t>
      </w:r>
    </w:p>
    <w:p w14:paraId="7EC4A585" w14:textId="77777777"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23.</w:t>
      </w:r>
      <w:r w:rsidRPr="006B4B92">
        <w:rPr>
          <w:rFonts w:ascii="Calibri" w:hAnsi="Calibri" w:cs="Calibri"/>
          <w:noProof/>
          <w:sz w:val="28"/>
          <w:szCs w:val="28"/>
          <w:lang w:val="en-US"/>
        </w:rPr>
        <w:tab/>
        <w:t xml:space="preserve">GlaxoSmithKline. Scientific Result Summary - 29060.282 2005 [Available from: </w:t>
      </w:r>
      <w:hyperlink r:id="rId10" w:history="1">
        <w:r w:rsidRPr="006B4B92">
          <w:rPr>
            <w:rFonts w:ascii="Calibri" w:hAnsi="Calibri" w:cs="Calibri"/>
            <w:noProof/>
            <w:color w:val="0563C1" w:themeColor="hyperlink"/>
            <w:sz w:val="28"/>
            <w:szCs w:val="28"/>
            <w:u w:val="single"/>
            <w:lang w:val="en-US"/>
          </w:rPr>
          <w:t>https://www.gsk-clinicalstudyregister.com/files2/2867.pdf</w:t>
        </w:r>
      </w:hyperlink>
      <w:r w:rsidRPr="006B4B92">
        <w:rPr>
          <w:rFonts w:ascii="Calibri" w:hAnsi="Calibri" w:cs="Calibri"/>
          <w:noProof/>
          <w:sz w:val="28"/>
          <w:szCs w:val="28"/>
          <w:lang w:val="en-US"/>
        </w:rPr>
        <w:t>].</w:t>
      </w:r>
    </w:p>
    <w:p w14:paraId="590ED208" w14:textId="1E78C38C"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24.</w:t>
      </w:r>
      <w:r w:rsidRPr="006B4B92">
        <w:rPr>
          <w:rFonts w:ascii="Calibri" w:hAnsi="Calibri" w:cs="Calibri"/>
          <w:noProof/>
          <w:sz w:val="28"/>
          <w:szCs w:val="28"/>
          <w:lang w:val="en-US"/>
        </w:rPr>
        <w:tab/>
      </w:r>
      <w:bookmarkStart w:id="15" w:name="_Hlk3285165"/>
      <w:r w:rsidR="00C21788" w:rsidRPr="00C21788">
        <w:rPr>
          <w:rFonts w:ascii="Calibri" w:hAnsi="Calibri" w:cs="Calibri"/>
          <w:noProof/>
          <w:sz w:val="28"/>
          <w:szCs w:val="28"/>
          <w:lang w:val="en-US"/>
        </w:rPr>
        <w:t>FEIGHNER JP, OVERO K.</w:t>
      </w:r>
      <w:bookmarkEnd w:id="15"/>
      <w:r w:rsidR="00C21788">
        <w:rPr>
          <w:rFonts w:ascii="Calibri" w:hAnsi="Calibri" w:cs="Calibri"/>
          <w:noProof/>
          <w:sz w:val="28"/>
          <w:szCs w:val="28"/>
          <w:lang w:val="en-US"/>
        </w:rPr>
        <w:t xml:space="preserve"> </w:t>
      </w:r>
      <w:r w:rsidRPr="006B4B92">
        <w:rPr>
          <w:rFonts w:ascii="Calibri" w:hAnsi="Calibri" w:cs="Calibri"/>
          <w:noProof/>
          <w:sz w:val="28"/>
          <w:szCs w:val="28"/>
          <w:lang w:val="en-US"/>
        </w:rPr>
        <w:t>Multicenter, placebo-controlled, fixed-dose study of citalopram in moderate-to-severe depression. J Clin Psychiatry. 1999;60(12):824-30.</w:t>
      </w:r>
    </w:p>
    <w:p w14:paraId="289C5A58" w14:textId="77777777"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25.</w:t>
      </w:r>
      <w:r w:rsidRPr="006B4B92">
        <w:rPr>
          <w:rFonts w:ascii="Calibri" w:hAnsi="Calibri" w:cs="Calibri"/>
          <w:noProof/>
          <w:sz w:val="28"/>
          <w:szCs w:val="28"/>
          <w:lang w:val="en-US"/>
        </w:rPr>
        <w:tab/>
        <w:t xml:space="preserve">GlaxoSmithKline. Scientific Result Summary - 29060.279 2005 [Available from: </w:t>
      </w:r>
      <w:hyperlink r:id="rId11" w:history="1">
        <w:r w:rsidRPr="006B4B92">
          <w:rPr>
            <w:rFonts w:ascii="Calibri" w:hAnsi="Calibri" w:cs="Calibri"/>
            <w:noProof/>
            <w:color w:val="0563C1" w:themeColor="hyperlink"/>
            <w:sz w:val="28"/>
            <w:szCs w:val="28"/>
            <w:u w:val="single"/>
            <w:lang w:val="en-US"/>
          </w:rPr>
          <w:t>https://www.gsk-clinicalstudyregister.com/files2/2866.pdf</w:t>
        </w:r>
      </w:hyperlink>
      <w:r w:rsidRPr="006B4B92">
        <w:rPr>
          <w:rFonts w:ascii="Calibri" w:hAnsi="Calibri" w:cs="Calibri"/>
          <w:noProof/>
          <w:sz w:val="28"/>
          <w:szCs w:val="28"/>
          <w:lang w:val="en-US"/>
        </w:rPr>
        <w:t>].</w:t>
      </w:r>
    </w:p>
    <w:p w14:paraId="1142A8DB" w14:textId="029F7D89"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26.</w:t>
      </w:r>
      <w:r w:rsidRPr="006B4B92">
        <w:rPr>
          <w:rFonts w:ascii="Calibri" w:hAnsi="Calibri" w:cs="Calibri"/>
          <w:noProof/>
          <w:sz w:val="28"/>
          <w:szCs w:val="28"/>
          <w:lang w:val="en-US"/>
        </w:rPr>
        <w:tab/>
      </w:r>
      <w:r w:rsidR="00C21788" w:rsidRPr="00C21788">
        <w:rPr>
          <w:rFonts w:ascii="Calibri" w:hAnsi="Calibri" w:cs="Calibri"/>
          <w:noProof/>
          <w:sz w:val="28"/>
          <w:szCs w:val="28"/>
          <w:lang w:val="en-US"/>
        </w:rPr>
        <w:t>Forest</w:t>
      </w:r>
      <w:r w:rsidR="00C21788">
        <w:rPr>
          <w:rFonts w:ascii="Calibri" w:hAnsi="Calibri" w:cs="Calibri"/>
          <w:noProof/>
          <w:sz w:val="28"/>
          <w:szCs w:val="28"/>
          <w:lang w:val="en-US"/>
        </w:rPr>
        <w:t xml:space="preserve"> </w:t>
      </w:r>
      <w:r w:rsidRPr="006B4B92">
        <w:rPr>
          <w:rFonts w:ascii="Calibri" w:hAnsi="Calibri" w:cs="Calibri"/>
          <w:noProof/>
          <w:sz w:val="28"/>
          <w:szCs w:val="28"/>
          <w:lang w:val="en-US"/>
        </w:rPr>
        <w:t xml:space="preserve">Laboratories </w:t>
      </w:r>
      <w:r w:rsidR="00C21788">
        <w:rPr>
          <w:rFonts w:ascii="Calibri" w:hAnsi="Calibri" w:cs="Calibri"/>
          <w:noProof/>
          <w:sz w:val="28"/>
          <w:szCs w:val="28"/>
          <w:lang w:val="en-US"/>
        </w:rPr>
        <w:t>2014</w:t>
      </w:r>
      <w:r w:rsidRPr="006B4B92">
        <w:rPr>
          <w:rFonts w:ascii="Calibri" w:hAnsi="Calibri" w:cs="Calibri"/>
          <w:noProof/>
          <w:sz w:val="28"/>
          <w:szCs w:val="28"/>
          <w:lang w:val="en-US"/>
        </w:rPr>
        <w:t xml:space="preserve">. ClinicalTrials.gov - NCT01473381 2014 [Available from: </w:t>
      </w:r>
      <w:hyperlink r:id="rId12" w:history="1">
        <w:r w:rsidRPr="006B4B92">
          <w:rPr>
            <w:rFonts w:ascii="Calibri" w:hAnsi="Calibri" w:cs="Calibri"/>
            <w:noProof/>
            <w:color w:val="0563C1" w:themeColor="hyperlink"/>
            <w:sz w:val="28"/>
            <w:szCs w:val="28"/>
            <w:u w:val="single"/>
            <w:lang w:val="en-US"/>
          </w:rPr>
          <w:t>https://clinicaltrials.gov/ct2/show/results/NCT01473381</w:t>
        </w:r>
      </w:hyperlink>
      <w:r w:rsidRPr="006B4B92">
        <w:rPr>
          <w:rFonts w:ascii="Calibri" w:hAnsi="Calibri" w:cs="Calibri"/>
          <w:noProof/>
          <w:sz w:val="28"/>
          <w:szCs w:val="28"/>
          <w:lang w:val="en-US"/>
        </w:rPr>
        <w:t>].</w:t>
      </w:r>
    </w:p>
    <w:p w14:paraId="45548697" w14:textId="57F131BA"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lastRenderedPageBreak/>
        <w:t>27.</w:t>
      </w:r>
      <w:r w:rsidRPr="006B4B92">
        <w:rPr>
          <w:rFonts w:ascii="Calibri" w:hAnsi="Calibri" w:cs="Calibri"/>
          <w:noProof/>
          <w:sz w:val="28"/>
          <w:szCs w:val="28"/>
          <w:lang w:val="en-US"/>
        </w:rPr>
        <w:tab/>
      </w:r>
      <w:bookmarkStart w:id="16" w:name="_Hlk3285353"/>
      <w:r w:rsidR="00C21788" w:rsidRPr="00C21788">
        <w:rPr>
          <w:rFonts w:ascii="Calibri" w:hAnsi="Calibri" w:cs="Calibri"/>
          <w:noProof/>
          <w:sz w:val="28"/>
          <w:szCs w:val="28"/>
          <w:lang w:val="en-US"/>
        </w:rPr>
        <w:t>MATHEWS M, GOMMOLL C, CHEN D, NUNEZ R, KHAN A.</w:t>
      </w:r>
      <w:bookmarkEnd w:id="16"/>
      <w:r w:rsidR="00C21788">
        <w:rPr>
          <w:rFonts w:ascii="Calibri" w:hAnsi="Calibri" w:cs="Calibri"/>
          <w:noProof/>
          <w:sz w:val="28"/>
          <w:szCs w:val="28"/>
          <w:lang w:val="en-US"/>
        </w:rPr>
        <w:t xml:space="preserve"> </w:t>
      </w:r>
      <w:r w:rsidRPr="006B4B92">
        <w:rPr>
          <w:rFonts w:ascii="Calibri" w:hAnsi="Calibri" w:cs="Calibri"/>
          <w:noProof/>
          <w:sz w:val="28"/>
          <w:szCs w:val="28"/>
          <w:lang w:val="en-US"/>
        </w:rPr>
        <w:t>Efficacy and safety of vilazodone 20 and 40 mg in major depressive disorder: a randomized, double-blind, placebo-controlled trial. Int Clin Psychopharmacol. 2015;30(2):67-74.</w:t>
      </w:r>
    </w:p>
    <w:p w14:paraId="56BC2F10" w14:textId="59710FCC" w:rsidR="006B4B92" w:rsidRPr="006B4B92" w:rsidRDefault="006B4B92" w:rsidP="006B4B92">
      <w:pPr>
        <w:spacing w:after="0" w:line="480" w:lineRule="auto"/>
        <w:rPr>
          <w:rFonts w:ascii="Calibri" w:hAnsi="Calibri" w:cs="Calibri"/>
          <w:noProof/>
          <w:sz w:val="28"/>
          <w:szCs w:val="28"/>
          <w:lang w:val="en-US"/>
        </w:rPr>
      </w:pPr>
      <w:r w:rsidRPr="00C21788">
        <w:rPr>
          <w:rFonts w:ascii="Calibri" w:hAnsi="Calibri" w:cs="Calibri"/>
          <w:noProof/>
          <w:sz w:val="28"/>
          <w:szCs w:val="28"/>
          <w:lang w:val="en-US"/>
        </w:rPr>
        <w:t>28.</w:t>
      </w:r>
      <w:r w:rsidRPr="00C21788">
        <w:rPr>
          <w:rFonts w:ascii="Calibri" w:hAnsi="Calibri" w:cs="Calibri"/>
          <w:noProof/>
          <w:sz w:val="28"/>
          <w:szCs w:val="28"/>
          <w:lang w:val="en-US"/>
        </w:rPr>
        <w:tab/>
      </w:r>
      <w:bookmarkStart w:id="17" w:name="_Hlk3285589"/>
      <w:r w:rsidR="007F2E0D" w:rsidRPr="007F2E0D">
        <w:rPr>
          <w:rFonts w:ascii="Calibri" w:hAnsi="Calibri" w:cs="Calibri"/>
          <w:noProof/>
          <w:sz w:val="28"/>
          <w:szCs w:val="28"/>
          <w:lang w:val="en-US"/>
        </w:rPr>
        <w:t>KRANZLER HR, MUELLER T, CORNELIUS J, PETTINATI HM, MOAK D, MARTIN PR, ANTHENELLI R, BROWER KJ, O’MALLEY S, MASON BJ, HASIN D, KELLER M</w:t>
      </w:r>
      <w:bookmarkEnd w:id="17"/>
      <w:r w:rsidRPr="00C21788">
        <w:rPr>
          <w:rFonts w:ascii="Calibri" w:hAnsi="Calibri" w:cs="Calibri"/>
          <w:noProof/>
          <w:sz w:val="28"/>
          <w:szCs w:val="28"/>
          <w:lang w:val="en-US"/>
        </w:rPr>
        <w:t xml:space="preserve">. </w:t>
      </w:r>
      <w:r w:rsidRPr="006B4B92">
        <w:rPr>
          <w:rFonts w:ascii="Calibri" w:hAnsi="Calibri" w:cs="Calibri"/>
          <w:noProof/>
          <w:sz w:val="28"/>
          <w:szCs w:val="28"/>
          <w:lang w:val="en-US"/>
        </w:rPr>
        <w:t>Sertraline treatment of co-occurring alcohol dependence and major depression. J Clin Psychopharmacol. 2006;26(1):13-20.</w:t>
      </w:r>
    </w:p>
    <w:p w14:paraId="0C665B59" w14:textId="11AC1EEC"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29.</w:t>
      </w:r>
      <w:r w:rsidRPr="006B4B92">
        <w:rPr>
          <w:rFonts w:ascii="Calibri" w:hAnsi="Calibri" w:cs="Calibri"/>
          <w:noProof/>
          <w:sz w:val="28"/>
          <w:szCs w:val="28"/>
          <w:lang w:val="en-US"/>
        </w:rPr>
        <w:tab/>
      </w:r>
      <w:bookmarkStart w:id="18" w:name="_Hlk3285715"/>
      <w:r w:rsidR="007F2E0D" w:rsidRPr="007F2E0D">
        <w:rPr>
          <w:rFonts w:ascii="Calibri" w:hAnsi="Calibri" w:cs="Calibri"/>
          <w:noProof/>
          <w:sz w:val="28"/>
          <w:szCs w:val="28"/>
          <w:lang w:val="en-US"/>
        </w:rPr>
        <w:t>SCHNEIDER LS, NELSON JC, CLARY CM, NEWHOUSE P, KRISHNAN KR, SHIOVITZ T, WEIHS K.</w:t>
      </w:r>
      <w:r w:rsidR="007F2E0D">
        <w:rPr>
          <w:rFonts w:ascii="Calibri" w:hAnsi="Calibri" w:cs="Calibri"/>
          <w:noProof/>
          <w:sz w:val="28"/>
          <w:szCs w:val="28"/>
          <w:lang w:val="en-US"/>
        </w:rPr>
        <w:t xml:space="preserve"> </w:t>
      </w:r>
      <w:bookmarkEnd w:id="18"/>
      <w:r w:rsidRPr="006B4B92">
        <w:rPr>
          <w:rFonts w:ascii="Calibri" w:hAnsi="Calibri" w:cs="Calibri"/>
          <w:noProof/>
          <w:sz w:val="28"/>
          <w:szCs w:val="28"/>
          <w:lang w:val="en-US"/>
        </w:rPr>
        <w:t>An 8-week multicenter, parallel-group, double-blind, placebo-controlled study of sertraline in elderly outpatients with major depression. Am J Psychiatry. 2003;160(7):1277-85.</w:t>
      </w:r>
    </w:p>
    <w:p w14:paraId="4DCB1356" w14:textId="67CAB582"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30.</w:t>
      </w:r>
      <w:r w:rsidRPr="006B4B92">
        <w:rPr>
          <w:rFonts w:ascii="Calibri" w:hAnsi="Calibri" w:cs="Calibri"/>
          <w:noProof/>
          <w:sz w:val="28"/>
          <w:szCs w:val="28"/>
          <w:lang w:val="en-US"/>
        </w:rPr>
        <w:tab/>
      </w:r>
      <w:bookmarkStart w:id="19" w:name="_Hlk3285768"/>
      <w:r w:rsidR="007F2E0D" w:rsidRPr="007F2E0D">
        <w:rPr>
          <w:rFonts w:ascii="Calibri" w:hAnsi="Calibri" w:cs="Calibri"/>
          <w:noProof/>
          <w:sz w:val="28"/>
          <w:szCs w:val="28"/>
          <w:lang w:val="en-US"/>
        </w:rPr>
        <w:t>ITIL TM, SHRIVASTAVA RK, MUKHERJEE S, COLEMAN BS, MICHAEL ST.</w:t>
      </w:r>
      <w:bookmarkEnd w:id="19"/>
      <w:r w:rsidR="007F2E0D">
        <w:rPr>
          <w:rFonts w:ascii="Calibri" w:hAnsi="Calibri" w:cs="Calibri"/>
          <w:noProof/>
          <w:sz w:val="28"/>
          <w:szCs w:val="28"/>
          <w:lang w:val="en-US"/>
        </w:rPr>
        <w:t xml:space="preserve"> </w:t>
      </w:r>
      <w:r w:rsidRPr="006B4B92">
        <w:rPr>
          <w:rFonts w:ascii="Calibri" w:hAnsi="Calibri" w:cs="Calibri"/>
          <w:noProof/>
          <w:sz w:val="28"/>
          <w:szCs w:val="28"/>
          <w:lang w:val="en-US"/>
        </w:rPr>
        <w:t>A double-blind placebo-controlled study of fluvoxamine and imipramine in out-patients with primary depression. Br J Clin Pharmacol. 1983;15 Suppl 3:433S-8S.</w:t>
      </w:r>
    </w:p>
    <w:p w14:paraId="02B1B851" w14:textId="0C5C526D"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t>31.</w:t>
      </w:r>
      <w:r w:rsidRPr="006B4B92">
        <w:rPr>
          <w:rFonts w:ascii="Calibri" w:hAnsi="Calibri" w:cs="Calibri"/>
          <w:noProof/>
          <w:sz w:val="28"/>
          <w:szCs w:val="28"/>
          <w:lang w:val="en-US"/>
        </w:rPr>
        <w:tab/>
      </w:r>
      <w:bookmarkStart w:id="20" w:name="_Hlk3285904"/>
      <w:r w:rsidR="007F2E0D" w:rsidRPr="007F2E0D">
        <w:rPr>
          <w:rFonts w:ascii="Calibri" w:hAnsi="Calibri" w:cs="Calibri"/>
          <w:noProof/>
          <w:sz w:val="28"/>
          <w:szCs w:val="28"/>
          <w:lang w:val="en-US"/>
        </w:rPr>
        <w:t>PETTINATI HM, OSLIN DW, KAMPMAN KM, DUNDON WD, XIE H, GALLIS TL, DACKIS CA, O’BRIEN CP</w:t>
      </w:r>
      <w:r w:rsidR="007F2E0D">
        <w:rPr>
          <w:rFonts w:ascii="Calibri" w:hAnsi="Calibri" w:cs="Calibri"/>
          <w:noProof/>
          <w:sz w:val="28"/>
          <w:szCs w:val="28"/>
          <w:lang w:val="en-US"/>
        </w:rPr>
        <w:t xml:space="preserve">. </w:t>
      </w:r>
      <w:bookmarkEnd w:id="20"/>
      <w:r w:rsidRPr="006B4B92">
        <w:rPr>
          <w:rFonts w:ascii="Calibri" w:hAnsi="Calibri" w:cs="Calibri"/>
          <w:noProof/>
          <w:sz w:val="28"/>
          <w:szCs w:val="28"/>
          <w:lang w:val="en-US"/>
        </w:rPr>
        <w:t>A double-blind, placebo-controlled trial combining sertraline and naltrexone for treating co-occurring depression and alcohol dependence. Am J Psychiatry. 2010;167(6):668-75.</w:t>
      </w:r>
    </w:p>
    <w:p w14:paraId="76F8A861" w14:textId="77777777" w:rsidR="006B4B92" w:rsidRPr="006B4B92" w:rsidRDefault="006B4B92" w:rsidP="006B4B92">
      <w:pPr>
        <w:spacing w:after="0" w:line="480" w:lineRule="auto"/>
        <w:rPr>
          <w:rFonts w:ascii="Calibri" w:hAnsi="Calibri" w:cs="Calibri"/>
          <w:noProof/>
          <w:sz w:val="28"/>
          <w:szCs w:val="28"/>
          <w:lang w:val="en-US"/>
        </w:rPr>
      </w:pPr>
      <w:r w:rsidRPr="006B4B92">
        <w:rPr>
          <w:rFonts w:ascii="Calibri" w:hAnsi="Calibri" w:cs="Calibri"/>
          <w:noProof/>
          <w:sz w:val="28"/>
          <w:szCs w:val="28"/>
          <w:lang w:val="en-US"/>
        </w:rPr>
        <w:lastRenderedPageBreak/>
        <w:t xml:space="preserve">32. </w:t>
      </w:r>
      <w:r w:rsidRPr="006B4B92">
        <w:rPr>
          <w:rFonts w:ascii="Calibri" w:hAnsi="Calibri" w:cs="Calibri"/>
          <w:noProof/>
          <w:sz w:val="28"/>
          <w:szCs w:val="28"/>
          <w:lang w:val="en-US"/>
        </w:rPr>
        <w:tab/>
        <w:t>JAKOBSEN JC, KATAKAM KK, SCHOU A et al. Selective serotonin reuptake inhibitors versus placebo in patients with major depressive disorder. A systematic review with meta-analysis and Trial Sequential Analysis. BMC Psychiatry 2017; 17: 58.</w:t>
      </w:r>
    </w:p>
    <w:p w14:paraId="3C6090D8" w14:textId="45FC228B" w:rsidR="006B4B92" w:rsidRPr="006B4B92" w:rsidRDefault="006B4B92" w:rsidP="006B4B92">
      <w:pPr>
        <w:spacing w:line="480" w:lineRule="auto"/>
        <w:rPr>
          <w:rFonts w:ascii="Calibri" w:hAnsi="Calibri" w:cs="Calibri"/>
          <w:noProof/>
          <w:sz w:val="28"/>
          <w:szCs w:val="28"/>
          <w:lang w:val="en-US"/>
        </w:rPr>
      </w:pPr>
      <w:r w:rsidRPr="006B4B92">
        <w:rPr>
          <w:rFonts w:ascii="Calibri" w:hAnsi="Calibri" w:cs="Calibri"/>
          <w:noProof/>
          <w:sz w:val="28"/>
          <w:szCs w:val="28"/>
          <w:lang w:val="en-US"/>
        </w:rPr>
        <w:t>33.</w:t>
      </w:r>
      <w:r w:rsidRPr="006B4B92">
        <w:rPr>
          <w:rFonts w:ascii="Calibri" w:hAnsi="Calibri" w:cs="Calibri"/>
          <w:noProof/>
          <w:sz w:val="28"/>
          <w:szCs w:val="28"/>
          <w:lang w:val="en-US"/>
        </w:rPr>
        <w:tab/>
      </w:r>
      <w:bookmarkStart w:id="21" w:name="_Hlk3285959"/>
      <w:r w:rsidR="007F2E0D" w:rsidRPr="007F2E0D">
        <w:rPr>
          <w:rFonts w:ascii="Calibri" w:hAnsi="Calibri" w:cs="Calibri"/>
          <w:noProof/>
          <w:sz w:val="28"/>
          <w:szCs w:val="28"/>
          <w:lang w:val="en-US"/>
        </w:rPr>
        <w:t>LOO H, HALE A, D'HAENEN H.</w:t>
      </w:r>
      <w:r w:rsidR="007F2E0D">
        <w:rPr>
          <w:rFonts w:ascii="Calibri" w:hAnsi="Calibri" w:cs="Calibri"/>
          <w:noProof/>
          <w:sz w:val="28"/>
          <w:szCs w:val="28"/>
          <w:lang w:val="en-US"/>
        </w:rPr>
        <w:t xml:space="preserve"> </w:t>
      </w:r>
      <w:bookmarkEnd w:id="21"/>
      <w:r w:rsidRPr="006B4B92">
        <w:rPr>
          <w:rFonts w:ascii="Calibri" w:hAnsi="Calibri" w:cs="Calibri"/>
          <w:noProof/>
          <w:sz w:val="28"/>
          <w:szCs w:val="28"/>
          <w:lang w:val="en-US"/>
        </w:rPr>
        <w:t>Determination of the dose of agomelatine, a melatoninergic agonist and selective 5-HT(2C) antagonist, in the treatment of major depressive disorder: a placebo-controlled dose range study. Int Clin Psychopharmacol. 2002;17(5):239-47.</w:t>
      </w:r>
    </w:p>
    <w:p w14:paraId="5FA185C2" w14:textId="77777777" w:rsidR="006B4B92" w:rsidRPr="006B4B92" w:rsidRDefault="006B4B92" w:rsidP="006B4B92">
      <w:pPr>
        <w:spacing w:after="160" w:line="259" w:lineRule="auto"/>
        <w:rPr>
          <w:lang w:val="en-US"/>
        </w:rPr>
      </w:pPr>
    </w:p>
    <w:p w14:paraId="32C62467" w14:textId="77777777" w:rsidR="006B4B92" w:rsidRPr="005C2D9C" w:rsidRDefault="006B4B92" w:rsidP="009F7391">
      <w:pPr>
        <w:spacing w:line="480" w:lineRule="auto"/>
        <w:rPr>
          <w:b/>
          <w:sz w:val="28"/>
          <w:szCs w:val="28"/>
          <w:lang w:val="en-US"/>
        </w:rPr>
      </w:pPr>
    </w:p>
    <w:sectPr w:rsidR="006B4B92" w:rsidRPr="005C2D9C" w:rsidSect="00D87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30480"/>
    <w:multiLevelType w:val="hybridMultilevel"/>
    <w:tmpl w:val="9866F5CA"/>
    <w:lvl w:ilvl="0" w:tplc="052CA768">
      <w:start w:val="1"/>
      <w:numFmt w:val="decimal"/>
      <w:pStyle w:val="EndNoteBibliography"/>
      <w:lvlText w:val="%1)"/>
      <w:lvlJc w:val="left"/>
      <w:pPr>
        <w:ind w:left="360" w:hanging="360"/>
      </w:pPr>
      <w:rPr>
        <w:rFonts w:hint="default"/>
        <w:b w:val="0"/>
        <w:sz w:val="24"/>
      </w:rPr>
    </w:lvl>
    <w:lvl w:ilvl="1" w:tplc="041D0019" w:tentative="1">
      <w:start w:val="1"/>
      <w:numFmt w:val="lowerLetter"/>
      <w:lvlText w:val="%2."/>
      <w:lvlJc w:val="left"/>
      <w:pPr>
        <w:ind w:left="-4797" w:hanging="360"/>
      </w:pPr>
    </w:lvl>
    <w:lvl w:ilvl="2" w:tplc="041D001B" w:tentative="1">
      <w:start w:val="1"/>
      <w:numFmt w:val="lowerRoman"/>
      <w:lvlText w:val="%3."/>
      <w:lvlJc w:val="right"/>
      <w:pPr>
        <w:ind w:left="-4077" w:hanging="180"/>
      </w:pPr>
    </w:lvl>
    <w:lvl w:ilvl="3" w:tplc="041D000F" w:tentative="1">
      <w:start w:val="1"/>
      <w:numFmt w:val="decimal"/>
      <w:lvlText w:val="%4."/>
      <w:lvlJc w:val="left"/>
      <w:pPr>
        <w:ind w:left="-3357" w:hanging="360"/>
      </w:pPr>
    </w:lvl>
    <w:lvl w:ilvl="4" w:tplc="041D0019" w:tentative="1">
      <w:start w:val="1"/>
      <w:numFmt w:val="lowerLetter"/>
      <w:lvlText w:val="%5."/>
      <w:lvlJc w:val="left"/>
      <w:pPr>
        <w:ind w:left="-2637" w:hanging="360"/>
      </w:pPr>
    </w:lvl>
    <w:lvl w:ilvl="5" w:tplc="041D001B" w:tentative="1">
      <w:start w:val="1"/>
      <w:numFmt w:val="lowerRoman"/>
      <w:lvlText w:val="%6."/>
      <w:lvlJc w:val="right"/>
      <w:pPr>
        <w:ind w:left="-1917" w:hanging="180"/>
      </w:pPr>
    </w:lvl>
    <w:lvl w:ilvl="6" w:tplc="041D000F" w:tentative="1">
      <w:start w:val="1"/>
      <w:numFmt w:val="decimal"/>
      <w:lvlText w:val="%7."/>
      <w:lvlJc w:val="left"/>
      <w:pPr>
        <w:ind w:left="-1197" w:hanging="360"/>
      </w:pPr>
    </w:lvl>
    <w:lvl w:ilvl="7" w:tplc="041D0019" w:tentative="1">
      <w:start w:val="1"/>
      <w:numFmt w:val="lowerLetter"/>
      <w:lvlText w:val="%8."/>
      <w:lvlJc w:val="left"/>
      <w:pPr>
        <w:ind w:left="-477" w:hanging="360"/>
      </w:pPr>
    </w:lvl>
    <w:lvl w:ilvl="8" w:tplc="041D001B" w:tentative="1">
      <w:start w:val="1"/>
      <w:numFmt w:val="lowerRoman"/>
      <w:lvlText w:val="%9."/>
      <w:lvlJc w:val="right"/>
      <w:pPr>
        <w:ind w:left="2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91"/>
    <w:rsid w:val="001608D4"/>
    <w:rsid w:val="001E7B1D"/>
    <w:rsid w:val="00221003"/>
    <w:rsid w:val="002702C1"/>
    <w:rsid w:val="00294DEB"/>
    <w:rsid w:val="002F4C46"/>
    <w:rsid w:val="00312E4D"/>
    <w:rsid w:val="0041169B"/>
    <w:rsid w:val="004521EE"/>
    <w:rsid w:val="004F352F"/>
    <w:rsid w:val="0052200B"/>
    <w:rsid w:val="005A0E8A"/>
    <w:rsid w:val="00636EF5"/>
    <w:rsid w:val="006926B2"/>
    <w:rsid w:val="006B4B92"/>
    <w:rsid w:val="006F64CC"/>
    <w:rsid w:val="00720BF1"/>
    <w:rsid w:val="007F2E0D"/>
    <w:rsid w:val="008160C1"/>
    <w:rsid w:val="00874A35"/>
    <w:rsid w:val="00913CB2"/>
    <w:rsid w:val="0093246B"/>
    <w:rsid w:val="009C16A6"/>
    <w:rsid w:val="009F7391"/>
    <w:rsid w:val="00A259EA"/>
    <w:rsid w:val="00A261AB"/>
    <w:rsid w:val="00A961E4"/>
    <w:rsid w:val="00B34D61"/>
    <w:rsid w:val="00BE37FA"/>
    <w:rsid w:val="00C21788"/>
    <w:rsid w:val="00C32D2F"/>
    <w:rsid w:val="00D03F20"/>
    <w:rsid w:val="00D87930"/>
    <w:rsid w:val="00D94BC4"/>
    <w:rsid w:val="00DD1048"/>
    <w:rsid w:val="00E8383A"/>
    <w:rsid w:val="00E91D10"/>
    <w:rsid w:val="00EE5D62"/>
    <w:rsid w:val="00FB5E22"/>
    <w:rsid w:val="00FE0058"/>
    <w:rsid w:val="00FF55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6770"/>
  <w15:chartTrackingRefBased/>
  <w15:docId w15:val="{88520D42-24C7-487B-A2B9-F4AD4F49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391"/>
    <w:pPr>
      <w:spacing w:after="200" w:line="27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F7391"/>
    <w:pPr>
      <w:numPr>
        <w:numId w:val="1"/>
      </w:num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F7391"/>
    <w:rPr>
      <w:rFonts w:ascii="Calibri" w:hAnsi="Calibri" w:cs="Calibri"/>
      <w:noProof/>
      <w:lang w:val="en-US"/>
    </w:rPr>
  </w:style>
  <w:style w:type="character" w:styleId="Hyperlink">
    <w:name w:val="Hyperlink"/>
    <w:basedOn w:val="DefaultParagraphFont"/>
    <w:uiPriority w:val="99"/>
    <w:unhideWhenUsed/>
    <w:rsid w:val="009F7391"/>
    <w:rPr>
      <w:color w:val="0563C1" w:themeColor="hyperlink"/>
      <w:u w:val="single"/>
    </w:rPr>
  </w:style>
  <w:style w:type="character" w:styleId="CommentReference">
    <w:name w:val="annotation reference"/>
    <w:basedOn w:val="DefaultParagraphFont"/>
    <w:uiPriority w:val="99"/>
    <w:semiHidden/>
    <w:unhideWhenUsed/>
    <w:rsid w:val="009F7391"/>
    <w:rPr>
      <w:sz w:val="16"/>
      <w:szCs w:val="16"/>
    </w:rPr>
  </w:style>
  <w:style w:type="paragraph" w:styleId="CommentText">
    <w:name w:val="annotation text"/>
    <w:basedOn w:val="Normal"/>
    <w:link w:val="CommentTextChar"/>
    <w:uiPriority w:val="99"/>
    <w:semiHidden/>
    <w:unhideWhenUsed/>
    <w:rsid w:val="009F7391"/>
    <w:pPr>
      <w:spacing w:line="240" w:lineRule="auto"/>
    </w:pPr>
    <w:rPr>
      <w:sz w:val="20"/>
      <w:szCs w:val="20"/>
    </w:rPr>
  </w:style>
  <w:style w:type="character" w:customStyle="1" w:styleId="CommentTextChar">
    <w:name w:val="Comment Text Char"/>
    <w:basedOn w:val="DefaultParagraphFont"/>
    <w:link w:val="CommentText"/>
    <w:uiPriority w:val="99"/>
    <w:semiHidden/>
    <w:rsid w:val="009F7391"/>
    <w:rPr>
      <w:sz w:val="20"/>
      <w:szCs w:val="20"/>
      <w:lang w:val="sv-SE"/>
    </w:rPr>
  </w:style>
  <w:style w:type="table" w:styleId="TableGrid">
    <w:name w:val="Table Grid"/>
    <w:basedOn w:val="TableNormal"/>
    <w:uiPriority w:val="59"/>
    <w:rsid w:val="009F7391"/>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91"/>
    <w:rPr>
      <w:rFonts w:ascii="Segoe UI" w:hAnsi="Segoe UI" w:cs="Segoe UI"/>
      <w:sz w:val="18"/>
      <w:szCs w:val="18"/>
      <w:lang w:val="sv-SE"/>
    </w:rPr>
  </w:style>
  <w:style w:type="paragraph" w:styleId="CommentSubject">
    <w:name w:val="annotation subject"/>
    <w:basedOn w:val="CommentText"/>
    <w:next w:val="CommentText"/>
    <w:link w:val="CommentSubjectChar"/>
    <w:uiPriority w:val="99"/>
    <w:semiHidden/>
    <w:unhideWhenUsed/>
    <w:rsid w:val="00A259EA"/>
    <w:rPr>
      <w:b/>
      <w:bCs/>
    </w:rPr>
  </w:style>
  <w:style w:type="character" w:customStyle="1" w:styleId="CommentSubjectChar">
    <w:name w:val="Comment Subject Char"/>
    <w:basedOn w:val="CommentTextChar"/>
    <w:link w:val="CommentSubject"/>
    <w:uiPriority w:val="99"/>
    <w:semiHidden/>
    <w:rsid w:val="00A259EA"/>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k-clinicalstudyregister.com/files2/206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sk-clinicalstudyregister.com/files2/2063.pdf" TargetMode="External"/><Relationship Id="rId12" Type="http://schemas.openxmlformats.org/officeDocument/2006/relationships/hyperlink" Target="https://clinicaltrials.gov/ct2/show/results/NCT014733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ndbeck.com/upload/trials/files/pdf/completed/99024_CTRS_final_30Dec2005.pdf" TargetMode="External"/><Relationship Id="rId11" Type="http://schemas.openxmlformats.org/officeDocument/2006/relationships/hyperlink" Target="https://www.gsk-clinicalstudyregister.com/files2/2866.pdf" TargetMode="External"/><Relationship Id="rId5" Type="http://schemas.openxmlformats.org/officeDocument/2006/relationships/image" Target="media/image1.png"/><Relationship Id="rId10" Type="http://schemas.openxmlformats.org/officeDocument/2006/relationships/hyperlink" Target="https://www.gsk-clinicalstudyregister.com/files2/2867.pdf" TargetMode="External"/><Relationship Id="rId4" Type="http://schemas.openxmlformats.org/officeDocument/2006/relationships/webSettings" Target="webSettings.xml"/><Relationship Id="rId9" Type="http://schemas.openxmlformats.org/officeDocument/2006/relationships/hyperlink" Target="http://www.gsk-clinicalstudyregister.com/files2/28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3262</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Kumar Katakam</dc:creator>
  <cp:keywords/>
  <dc:description/>
  <cp:lastModifiedBy>Kiran Kumar Katakam</cp:lastModifiedBy>
  <cp:revision>2</cp:revision>
  <dcterms:created xsi:type="dcterms:W3CDTF">2019-03-13T11:20:00Z</dcterms:created>
  <dcterms:modified xsi:type="dcterms:W3CDTF">2019-03-13T11:20:00Z</dcterms:modified>
</cp:coreProperties>
</file>