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431" w:rsidRPr="007C0A86" w:rsidRDefault="009B759B" w:rsidP="00114F6E">
      <w:pPr>
        <w:jc w:val="center"/>
        <w:rPr>
          <w:rFonts w:ascii="Times New Roman" w:hAnsi="Times New Roman" w:cs="Times New Roman"/>
          <w:b/>
          <w:sz w:val="24"/>
        </w:rPr>
      </w:pPr>
      <w:r w:rsidRPr="007C0A86">
        <w:rPr>
          <w:rFonts w:ascii="Times New Roman" w:hAnsi="Times New Roman" w:cs="Times New Roman"/>
          <w:b/>
          <w:sz w:val="24"/>
        </w:rPr>
        <w:t xml:space="preserve">Appendix 3. </w:t>
      </w:r>
      <w:r w:rsidR="005C3583" w:rsidRPr="007C0A86">
        <w:rPr>
          <w:rFonts w:ascii="Times New Roman" w:hAnsi="Times New Roman" w:cs="Times New Roman"/>
          <w:b/>
          <w:sz w:val="24"/>
        </w:rPr>
        <w:t>Synthesis of Risk Mitigation Strategies</w:t>
      </w:r>
      <w:bookmarkStart w:id="0" w:name="_GoBack"/>
      <w:bookmarkEnd w:id="0"/>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4049"/>
        <w:gridCol w:w="6571"/>
      </w:tblGrid>
      <w:tr w:rsidR="00EB3F30" w:rsidRPr="007C0A86" w:rsidTr="00E945F8">
        <w:trPr>
          <w:trHeight w:val="494"/>
        </w:trPr>
        <w:tc>
          <w:tcPr>
            <w:tcW w:w="2425" w:type="dxa"/>
            <w:shd w:val="clear" w:color="auto" w:fill="E7E6E6"/>
            <w:vAlign w:val="center"/>
          </w:tcPr>
          <w:p w:rsidR="00EB3F30" w:rsidRPr="007C0A86" w:rsidRDefault="00EB3F30" w:rsidP="00CB66B7">
            <w:pPr>
              <w:spacing w:line="480" w:lineRule="auto"/>
              <w:jc w:val="center"/>
              <w:rPr>
                <w:rFonts w:ascii="Times New Roman" w:eastAsia="MS Mincho" w:hAnsi="Times New Roman" w:cs="Times New Roman"/>
                <w:b/>
              </w:rPr>
            </w:pPr>
            <w:r w:rsidRPr="007C0A86">
              <w:rPr>
                <w:rFonts w:ascii="Times New Roman" w:eastAsia="MS Mincho" w:hAnsi="Times New Roman" w:cs="Times New Roman"/>
                <w:b/>
              </w:rPr>
              <w:t>Category</w:t>
            </w:r>
          </w:p>
        </w:tc>
        <w:tc>
          <w:tcPr>
            <w:tcW w:w="4049" w:type="dxa"/>
            <w:shd w:val="clear" w:color="auto" w:fill="E7E6E6"/>
            <w:vAlign w:val="center"/>
          </w:tcPr>
          <w:p w:rsidR="00EB3F30" w:rsidRPr="007C0A86" w:rsidRDefault="00EB3F30" w:rsidP="00CB66B7">
            <w:pPr>
              <w:spacing w:line="480" w:lineRule="auto"/>
              <w:jc w:val="center"/>
              <w:rPr>
                <w:rFonts w:ascii="Times New Roman" w:eastAsia="MS Mincho" w:hAnsi="Times New Roman" w:cs="Times New Roman"/>
                <w:b/>
              </w:rPr>
            </w:pPr>
            <w:r w:rsidRPr="007C0A86">
              <w:rPr>
                <w:rFonts w:ascii="Times New Roman" w:eastAsia="MS Mincho" w:hAnsi="Times New Roman" w:cs="Times New Roman"/>
                <w:b/>
              </w:rPr>
              <w:t>Definitions &amp; Examples</w:t>
            </w:r>
          </w:p>
        </w:tc>
        <w:tc>
          <w:tcPr>
            <w:tcW w:w="6571" w:type="dxa"/>
            <w:shd w:val="clear" w:color="auto" w:fill="E7E6E6"/>
            <w:vAlign w:val="center"/>
          </w:tcPr>
          <w:p w:rsidR="00EB3F30" w:rsidRPr="007C0A86" w:rsidRDefault="00EB3F30" w:rsidP="00CB66B7">
            <w:pPr>
              <w:spacing w:line="480" w:lineRule="auto"/>
              <w:jc w:val="center"/>
              <w:rPr>
                <w:rFonts w:ascii="Times New Roman" w:eastAsia="MS Mincho" w:hAnsi="Times New Roman" w:cs="Times New Roman"/>
                <w:b/>
              </w:rPr>
            </w:pPr>
            <w:r w:rsidRPr="007C0A86">
              <w:rPr>
                <w:rFonts w:ascii="Times New Roman" w:eastAsia="MS Mincho" w:hAnsi="Times New Roman" w:cs="Times New Roman"/>
                <w:b/>
              </w:rPr>
              <w:t>Risk Mitigation Strategies</w:t>
            </w:r>
          </w:p>
          <w:p w:rsidR="00EB3F30" w:rsidRPr="007C0A86" w:rsidRDefault="00EB3F30" w:rsidP="00CB66B7">
            <w:pPr>
              <w:spacing w:line="480" w:lineRule="auto"/>
              <w:jc w:val="center"/>
              <w:rPr>
                <w:rFonts w:ascii="Times New Roman" w:eastAsia="MS Mincho" w:hAnsi="Times New Roman" w:cs="Times New Roman"/>
                <w:b/>
              </w:rPr>
            </w:pPr>
            <w:r w:rsidRPr="007C0A86">
              <w:rPr>
                <w:rFonts w:ascii="Times New Roman" w:eastAsia="MS Mincho" w:hAnsi="Times New Roman" w:cs="Times New Roman"/>
                <w:b/>
              </w:rPr>
              <w:t>(# denotes corresponding failure mode from Appendix 2)</w:t>
            </w:r>
          </w:p>
        </w:tc>
      </w:tr>
      <w:tr w:rsidR="00EB3F30" w:rsidRPr="007C0A86" w:rsidTr="00E945F8">
        <w:tc>
          <w:tcPr>
            <w:tcW w:w="2425" w:type="dxa"/>
            <w:shd w:val="clear" w:color="auto" w:fill="E7E6E6" w:themeFill="background2"/>
          </w:tcPr>
          <w:p w:rsidR="00EB3F30" w:rsidRPr="007C0A86" w:rsidRDefault="00EB3F30" w:rsidP="00CB66B7">
            <w:pPr>
              <w:spacing w:line="480" w:lineRule="auto"/>
              <w:ind w:left="180"/>
              <w:rPr>
                <w:rFonts w:ascii="Times New Roman" w:eastAsia="MS Mincho" w:hAnsi="Times New Roman" w:cs="Times New Roman"/>
                <w:color w:val="000000"/>
              </w:rPr>
            </w:pPr>
            <w:r w:rsidRPr="007C0A86">
              <w:rPr>
                <w:rFonts w:ascii="Times New Roman" w:eastAsia="MS Mincho" w:hAnsi="Times New Roman" w:cs="Times New Roman"/>
                <w:b/>
              </w:rPr>
              <w:t>Training/Education</w:t>
            </w:r>
          </w:p>
        </w:tc>
        <w:tc>
          <w:tcPr>
            <w:tcW w:w="4049" w:type="dxa"/>
            <w:shd w:val="clear" w:color="auto" w:fill="E7E6E6" w:themeFill="background2"/>
          </w:tcPr>
          <w:p w:rsidR="00EB3F30" w:rsidRPr="007C0A86" w:rsidRDefault="00EB3F30" w:rsidP="00CB66B7">
            <w:pPr>
              <w:spacing w:line="480" w:lineRule="auto"/>
              <w:rPr>
                <w:rFonts w:ascii="Times New Roman" w:eastAsia="MS Mincho" w:hAnsi="Times New Roman" w:cs="Times New Roman"/>
                <w:color w:val="000000"/>
              </w:rPr>
            </w:pPr>
          </w:p>
        </w:tc>
        <w:tc>
          <w:tcPr>
            <w:tcW w:w="6571" w:type="dxa"/>
            <w:shd w:val="clear" w:color="auto" w:fill="E7E6E6" w:themeFill="background2"/>
          </w:tcPr>
          <w:p w:rsidR="00EB3F30" w:rsidRPr="007C0A86" w:rsidRDefault="00EB3F30" w:rsidP="00CB66B7">
            <w:pPr>
              <w:pStyle w:val="ListParagraph"/>
              <w:spacing w:line="480" w:lineRule="auto"/>
              <w:rPr>
                <w:rFonts w:eastAsia="MS Mincho"/>
                <w:color w:val="000000"/>
              </w:rPr>
            </w:pPr>
          </w:p>
        </w:tc>
      </w:tr>
      <w:tr w:rsidR="00EB3F30" w:rsidRPr="007C0A86" w:rsidTr="00E945F8">
        <w:tc>
          <w:tcPr>
            <w:tcW w:w="2425" w:type="dxa"/>
          </w:tcPr>
          <w:p w:rsidR="00EB3F30" w:rsidRPr="007C0A86" w:rsidRDefault="00EB3F30" w:rsidP="00CB66B7">
            <w:pPr>
              <w:spacing w:line="480" w:lineRule="auto"/>
              <w:ind w:left="180"/>
              <w:rPr>
                <w:rFonts w:ascii="Times New Roman" w:eastAsia="MS Mincho" w:hAnsi="Times New Roman" w:cs="Times New Roman"/>
                <w:b/>
                <w:color w:val="000000"/>
              </w:rPr>
            </w:pPr>
            <w:r w:rsidRPr="007C0A86">
              <w:rPr>
                <w:rFonts w:ascii="Times New Roman" w:eastAsia="MS Mincho" w:hAnsi="Times New Roman" w:cs="Times New Roman"/>
                <w:color w:val="000000"/>
              </w:rPr>
              <w:t>Fidelity</w:t>
            </w:r>
          </w:p>
        </w:tc>
        <w:tc>
          <w:tcPr>
            <w:tcW w:w="4049" w:type="dxa"/>
          </w:tcPr>
          <w:p w:rsidR="00EB3F30" w:rsidRPr="007C0A86" w:rsidRDefault="00EB3F30" w:rsidP="00CB66B7">
            <w:pPr>
              <w:spacing w:line="480" w:lineRule="auto"/>
              <w:rPr>
                <w:rFonts w:ascii="Times New Roman" w:eastAsia="MS Mincho" w:hAnsi="Times New Roman" w:cs="Times New Roman"/>
                <w:color w:val="000000"/>
              </w:rPr>
            </w:pPr>
            <w:r w:rsidRPr="007C0A86">
              <w:rPr>
                <w:rFonts w:ascii="Times New Roman" w:eastAsia="MS Mincho" w:hAnsi="Times New Roman" w:cs="Times New Roman"/>
                <w:color w:val="000000"/>
              </w:rPr>
              <w:t>How closely the training environment matches the physical realism of doffing after caring for a patient with Ebola or other high consequence pathogen; How closely the training environment requires trainees to utilize the same behaviors and cognitions when doffing after caring for a patient with Ebola or other high consequence pathogen.</w:t>
            </w:r>
          </w:p>
        </w:tc>
        <w:tc>
          <w:tcPr>
            <w:tcW w:w="6571" w:type="dxa"/>
          </w:tcPr>
          <w:p w:rsidR="00EB3F30" w:rsidRPr="007C0A86" w:rsidRDefault="00EB3F30" w:rsidP="00CB66B7">
            <w:pPr>
              <w:pStyle w:val="ListParagraph"/>
              <w:spacing w:line="480" w:lineRule="auto"/>
              <w:rPr>
                <w:rFonts w:eastAsia="MS Mincho"/>
                <w:color w:val="000000"/>
              </w:rPr>
            </w:pPr>
            <w:r w:rsidRPr="007C0A86">
              <w:rPr>
                <w:rFonts w:eastAsia="MS Mincho"/>
                <w:color w:val="000000"/>
              </w:rPr>
              <w:t>1.  Purposefully contaminate equipment and HCW to see what becomes contaminated and provide feedback (14, 26, 44)</w:t>
            </w:r>
          </w:p>
          <w:p w:rsidR="00EB3F30" w:rsidRPr="007C0A86" w:rsidRDefault="00EB3F30" w:rsidP="005C3583">
            <w:pPr>
              <w:pStyle w:val="ListParagraph"/>
              <w:numPr>
                <w:ilvl w:val="1"/>
                <w:numId w:val="2"/>
              </w:numPr>
              <w:spacing w:line="480" w:lineRule="auto"/>
              <w:ind w:left="793"/>
              <w:rPr>
                <w:rFonts w:eastAsia="MS Mincho"/>
                <w:color w:val="000000"/>
              </w:rPr>
            </w:pPr>
            <w:r w:rsidRPr="007C0A86">
              <w:rPr>
                <w:rFonts w:eastAsia="MS Mincho"/>
                <w:color w:val="000000"/>
              </w:rPr>
              <w:t>Match physical features of practice environment to transfer environment (e.g., ED personnel practice doffing in ED, lab personnel practice in designated lab doffing space)</w:t>
            </w:r>
          </w:p>
          <w:p w:rsidR="00EB3F30" w:rsidRPr="007C0A86" w:rsidRDefault="00EB3F30" w:rsidP="005C3583">
            <w:pPr>
              <w:pStyle w:val="ListParagraph"/>
              <w:numPr>
                <w:ilvl w:val="1"/>
                <w:numId w:val="2"/>
              </w:numPr>
              <w:spacing w:line="480" w:lineRule="auto"/>
              <w:ind w:left="793"/>
              <w:rPr>
                <w:rFonts w:eastAsia="MS Mincho"/>
                <w:color w:val="000000"/>
              </w:rPr>
            </w:pPr>
            <w:r w:rsidRPr="007C0A86">
              <w:rPr>
                <w:rFonts w:eastAsia="MS Mincho"/>
                <w:color w:val="000000"/>
              </w:rPr>
              <w:t xml:space="preserve">Match the affective and cognitive responses of the practice environment to the transfer environment (e.g., simulate stress, task complexity) </w:t>
            </w:r>
          </w:p>
        </w:tc>
      </w:tr>
      <w:tr w:rsidR="00EB3F30" w:rsidRPr="007C0A86" w:rsidTr="00E945F8">
        <w:tc>
          <w:tcPr>
            <w:tcW w:w="2425" w:type="dxa"/>
          </w:tcPr>
          <w:p w:rsidR="00EB3F30" w:rsidRPr="007C0A86" w:rsidRDefault="00EB3F30" w:rsidP="00CB66B7">
            <w:pPr>
              <w:spacing w:line="480" w:lineRule="auto"/>
              <w:ind w:left="180"/>
              <w:rPr>
                <w:rFonts w:ascii="Times New Roman" w:eastAsia="MS Mincho" w:hAnsi="Times New Roman" w:cs="Times New Roman"/>
                <w:color w:val="000000"/>
              </w:rPr>
            </w:pPr>
            <w:r w:rsidRPr="007C0A86">
              <w:rPr>
                <w:rFonts w:ascii="Times New Roman" w:eastAsia="MS Mincho" w:hAnsi="Times New Roman" w:cs="Times New Roman"/>
                <w:color w:val="000000"/>
              </w:rPr>
              <w:t>Tools &amp; Technology</w:t>
            </w:r>
          </w:p>
        </w:tc>
        <w:tc>
          <w:tcPr>
            <w:tcW w:w="4049" w:type="dxa"/>
          </w:tcPr>
          <w:p w:rsidR="00EB3F30" w:rsidRPr="007C0A86" w:rsidRDefault="00EB3F30" w:rsidP="00CB66B7">
            <w:pPr>
              <w:spacing w:line="480" w:lineRule="auto"/>
              <w:rPr>
                <w:rFonts w:ascii="Times New Roman" w:eastAsia="MS Mincho" w:hAnsi="Times New Roman" w:cs="Times New Roman"/>
                <w:color w:val="000000"/>
              </w:rPr>
            </w:pPr>
            <w:r w:rsidRPr="007C0A86">
              <w:rPr>
                <w:rFonts w:ascii="Times New Roman" w:eastAsia="MS Mincho" w:hAnsi="Times New Roman" w:cs="Times New Roman"/>
                <w:color w:val="000000"/>
              </w:rPr>
              <w:t>Training and education related to how to use specific pieces of equipment</w:t>
            </w:r>
          </w:p>
        </w:tc>
        <w:tc>
          <w:tcPr>
            <w:tcW w:w="6571" w:type="dxa"/>
          </w:tcPr>
          <w:p w:rsidR="00EB3F30" w:rsidRPr="007C0A86" w:rsidRDefault="00EB3F30" w:rsidP="00CB66B7">
            <w:pPr>
              <w:pStyle w:val="ListParagraph"/>
              <w:spacing w:line="480" w:lineRule="auto"/>
              <w:rPr>
                <w:rFonts w:eastAsia="MS Mincho"/>
                <w:color w:val="000000"/>
              </w:rPr>
            </w:pPr>
            <w:r w:rsidRPr="007C0A86">
              <w:rPr>
                <w:rFonts w:eastAsia="MS Mincho"/>
                <w:color w:val="000000"/>
              </w:rPr>
              <w:t xml:space="preserve">2.  Ensure TO is competent in the use of communication technology (e.g., poly com) utilized to exchange </w:t>
            </w:r>
            <w:r w:rsidRPr="007C0A86">
              <w:rPr>
                <w:rFonts w:eastAsia="MS Mincho"/>
                <w:color w:val="000000"/>
              </w:rPr>
              <w:lastRenderedPageBreak/>
              <w:t>information with the HCW while they provide patient care (1, 3, 5)</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3.  Ensure team members understand logistics behind waste management</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 xml:space="preserve">4.  Ensure team members are competent in the handling of all patient care equipment consistent with manufacturer instructions for use (IFUs), including ear buds for electronic stethoscope </w:t>
            </w:r>
          </w:p>
        </w:tc>
      </w:tr>
      <w:tr w:rsidR="00EB3F30" w:rsidRPr="007C0A86" w:rsidTr="00E945F8">
        <w:tc>
          <w:tcPr>
            <w:tcW w:w="2425" w:type="dxa"/>
          </w:tcPr>
          <w:p w:rsidR="00EB3F30" w:rsidRPr="007C0A86" w:rsidRDefault="00EB3F30" w:rsidP="00CB66B7">
            <w:pPr>
              <w:spacing w:line="480" w:lineRule="auto"/>
              <w:ind w:left="180"/>
              <w:rPr>
                <w:rFonts w:ascii="Times New Roman" w:eastAsia="MS Mincho" w:hAnsi="Times New Roman" w:cs="Times New Roman"/>
                <w:color w:val="000000"/>
              </w:rPr>
            </w:pPr>
            <w:r w:rsidRPr="007C0A86">
              <w:rPr>
                <w:rFonts w:ascii="Times New Roman" w:eastAsia="MS Mincho" w:hAnsi="Times New Roman" w:cs="Times New Roman"/>
                <w:color w:val="000000"/>
              </w:rPr>
              <w:lastRenderedPageBreak/>
              <w:t>Teamwork skills</w:t>
            </w:r>
          </w:p>
        </w:tc>
        <w:tc>
          <w:tcPr>
            <w:tcW w:w="4049" w:type="dxa"/>
          </w:tcPr>
          <w:p w:rsidR="00EB3F30" w:rsidRPr="007C0A86" w:rsidRDefault="00EB3F30" w:rsidP="00237186">
            <w:pPr>
              <w:spacing w:line="480" w:lineRule="auto"/>
              <w:rPr>
                <w:rFonts w:ascii="Times New Roman" w:eastAsia="MS Mincho" w:hAnsi="Times New Roman" w:cs="Times New Roman"/>
                <w:color w:val="000000"/>
              </w:rPr>
            </w:pPr>
            <w:r w:rsidRPr="007C0A86">
              <w:rPr>
                <w:rFonts w:ascii="Times New Roman" w:eastAsia="MS Mincho" w:hAnsi="Times New Roman" w:cs="Times New Roman"/>
                <w:color w:val="000000"/>
              </w:rPr>
              <w:t>Training and education aimed at enhancing the interactions between the HCW, TO, and DA</w:t>
            </w:r>
          </w:p>
        </w:tc>
        <w:tc>
          <w:tcPr>
            <w:tcW w:w="6571" w:type="dxa"/>
          </w:tcPr>
          <w:p w:rsidR="00EB3F30" w:rsidRPr="007C0A86" w:rsidRDefault="00EB3F30" w:rsidP="00CB66B7">
            <w:pPr>
              <w:pStyle w:val="ListParagraph"/>
              <w:spacing w:line="480" w:lineRule="auto"/>
              <w:rPr>
                <w:rFonts w:eastAsia="MS Mincho"/>
                <w:color w:val="000000"/>
              </w:rPr>
            </w:pPr>
            <w:r w:rsidRPr="007C0A86">
              <w:rPr>
                <w:rFonts w:eastAsia="MS Mincho"/>
                <w:color w:val="000000"/>
              </w:rPr>
              <w:t>5.  Team members should utilize assertiveness techniques and speak up if they are unsure or uncomfortable (13, 21, 25, 31, 53, 56, 68, 69, 95, 98, 100, 101, 102)</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6.  Ensure all team members know the roles and functions of all team members engaged in the doffing process (13)</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7.  Practice communication and information exchange between (e.g., closed-loop communication) the TO, DA, and HCW; beyond simple dictation of steps (13, 70, 75)</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lastRenderedPageBreak/>
              <w:t>8.  Training should include back-up behaviors and cross-checking between all team members, not just the HCW (14, 26, 29, 31, 33, 36, 37, 44, 98)</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9.  HCW should be turning around to help TO/DA with assessment (15, 16)</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10.  Need to avoid overreliance on the expectation that the HCW is able to identify contamination and DA/TO don’t need to pay as close of attention (15, 16)</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11.  All team members should be cross-trained to enhance the mutual understanding of all roles and responsibilities</w:t>
            </w:r>
          </w:p>
        </w:tc>
      </w:tr>
      <w:tr w:rsidR="00EB3F30" w:rsidRPr="007C0A86" w:rsidTr="00E945F8">
        <w:tc>
          <w:tcPr>
            <w:tcW w:w="2425" w:type="dxa"/>
          </w:tcPr>
          <w:p w:rsidR="00EB3F30" w:rsidRPr="007C0A86" w:rsidRDefault="00EB3F30" w:rsidP="00CB66B7">
            <w:pPr>
              <w:spacing w:line="480" w:lineRule="auto"/>
              <w:ind w:left="157"/>
              <w:rPr>
                <w:rFonts w:ascii="Times New Roman" w:eastAsia="MS Mincho" w:hAnsi="Times New Roman" w:cs="Times New Roman"/>
                <w:color w:val="000000"/>
              </w:rPr>
            </w:pPr>
            <w:r w:rsidRPr="007C0A86">
              <w:rPr>
                <w:rFonts w:ascii="Times New Roman" w:eastAsia="MS Mincho" w:hAnsi="Times New Roman" w:cs="Times New Roman"/>
                <w:color w:val="000000"/>
              </w:rPr>
              <w:lastRenderedPageBreak/>
              <w:t>Infection Prevention and Control</w:t>
            </w:r>
          </w:p>
        </w:tc>
        <w:tc>
          <w:tcPr>
            <w:tcW w:w="4049" w:type="dxa"/>
          </w:tcPr>
          <w:p w:rsidR="00EB3F30" w:rsidRPr="007C0A86" w:rsidRDefault="00EB3F30" w:rsidP="00CB66B7">
            <w:pPr>
              <w:spacing w:line="480" w:lineRule="auto"/>
              <w:rPr>
                <w:rFonts w:ascii="Times New Roman" w:eastAsia="MS Mincho" w:hAnsi="Times New Roman" w:cs="Times New Roman"/>
                <w:color w:val="000000"/>
              </w:rPr>
            </w:pPr>
            <w:r w:rsidRPr="007C0A86">
              <w:rPr>
                <w:rFonts w:ascii="Times New Roman" w:eastAsia="MS Mincho" w:hAnsi="Times New Roman" w:cs="Times New Roman"/>
                <w:color w:val="000000"/>
              </w:rPr>
              <w:t>Training and education related to infection prevention and control best practices</w:t>
            </w:r>
          </w:p>
        </w:tc>
        <w:tc>
          <w:tcPr>
            <w:tcW w:w="6571" w:type="dxa"/>
          </w:tcPr>
          <w:p w:rsidR="00EB3F30" w:rsidRPr="007C0A86" w:rsidRDefault="00EB3F30" w:rsidP="00CB66B7">
            <w:pPr>
              <w:pStyle w:val="ListParagraph"/>
              <w:spacing w:line="480" w:lineRule="auto"/>
              <w:rPr>
                <w:rFonts w:eastAsia="MS Mincho"/>
                <w:color w:val="000000"/>
              </w:rPr>
            </w:pPr>
            <w:r w:rsidRPr="007C0A86">
              <w:rPr>
                <w:rFonts w:eastAsia="MS Mincho"/>
                <w:color w:val="000000"/>
              </w:rPr>
              <w:t>12.  Ensure team members are competent in decontamination strategies (one wipe, one swipe motion) (5, 22)</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13.  HCW should be treated as contaminated as a baseline; if there is visual contamination, then even more attention is needed (15)</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lastRenderedPageBreak/>
              <w:t>14.  Understanding of germ theory (and viruses/bacteria) and competency in disinfection/identifying and assessing risks (20, 21, 27, 29, 42, 43, 65, 66, 91, 93, 102)</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15.  Provide training on appropriate application of ABHR</w:t>
            </w:r>
            <w:r w:rsidRPr="007C0A86">
              <w:rPr>
                <w:rFonts w:eastAsia="MS Mincho"/>
                <w:color w:val="000000"/>
                <w:vertAlign w:val="superscript"/>
              </w:rPr>
              <w:t>a</w:t>
            </w:r>
            <w:r w:rsidRPr="007C0A86">
              <w:rPr>
                <w:rFonts w:eastAsia="MS Mincho"/>
                <w:color w:val="000000"/>
              </w:rPr>
              <w:t xml:space="preserve"> (23, 25)</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16.  Train team that every piece of equipment has the potential to be contaminated, even if it’s not visible (33, 36, 37)</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 xml:space="preserve">17.  Incorporate infection prevention and control education material into didactic components of training </w:t>
            </w:r>
          </w:p>
        </w:tc>
      </w:tr>
      <w:tr w:rsidR="00EB3F30" w:rsidRPr="007C0A86" w:rsidTr="00E945F8">
        <w:tc>
          <w:tcPr>
            <w:tcW w:w="2425" w:type="dxa"/>
          </w:tcPr>
          <w:p w:rsidR="00EB3F30" w:rsidRPr="007C0A86" w:rsidRDefault="00EB3F30" w:rsidP="00CB66B7">
            <w:pPr>
              <w:spacing w:line="480" w:lineRule="auto"/>
              <w:ind w:left="180"/>
              <w:rPr>
                <w:rFonts w:ascii="Times New Roman" w:eastAsia="MS Mincho" w:hAnsi="Times New Roman" w:cs="Times New Roman"/>
                <w:color w:val="000000"/>
              </w:rPr>
            </w:pPr>
            <w:r w:rsidRPr="007C0A86">
              <w:rPr>
                <w:rFonts w:ascii="Times New Roman" w:eastAsia="MS Mincho" w:hAnsi="Times New Roman" w:cs="Times New Roman"/>
                <w:color w:val="000000"/>
              </w:rPr>
              <w:lastRenderedPageBreak/>
              <w:t>Other</w:t>
            </w:r>
          </w:p>
        </w:tc>
        <w:tc>
          <w:tcPr>
            <w:tcW w:w="4049" w:type="dxa"/>
          </w:tcPr>
          <w:p w:rsidR="00EB3F30" w:rsidRPr="007C0A86" w:rsidRDefault="00EB3F30" w:rsidP="00CB66B7">
            <w:pPr>
              <w:spacing w:line="480" w:lineRule="auto"/>
              <w:rPr>
                <w:rFonts w:ascii="Times New Roman" w:eastAsia="MS Mincho" w:hAnsi="Times New Roman" w:cs="Times New Roman"/>
                <w:b/>
                <w:color w:val="000000"/>
              </w:rPr>
            </w:pPr>
            <w:r w:rsidRPr="007C0A86">
              <w:rPr>
                <w:rFonts w:ascii="Times New Roman" w:eastAsia="MS Mincho" w:hAnsi="Times New Roman" w:cs="Times New Roman"/>
                <w:color w:val="000000"/>
              </w:rPr>
              <w:t>Miscellaneous training/education-focused risk mitigation strategies not currently defined by this coding schema</w:t>
            </w:r>
          </w:p>
        </w:tc>
        <w:tc>
          <w:tcPr>
            <w:tcW w:w="6571" w:type="dxa"/>
          </w:tcPr>
          <w:p w:rsidR="00EB3F30" w:rsidRPr="007C0A86" w:rsidRDefault="00EB3F30" w:rsidP="00CB66B7">
            <w:pPr>
              <w:pStyle w:val="ListParagraph"/>
              <w:spacing w:line="480" w:lineRule="auto"/>
              <w:rPr>
                <w:rFonts w:eastAsia="MS Mincho"/>
                <w:color w:val="000000"/>
              </w:rPr>
            </w:pPr>
            <w:r w:rsidRPr="007C0A86">
              <w:rPr>
                <w:rFonts w:eastAsia="MS Mincho"/>
                <w:color w:val="000000"/>
              </w:rPr>
              <w:t>18.  Train and evaluate the competency of the TO in providing verbal instructions (13, 46)</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19.  Training should involve spatial orientation awareness between team members, environment, and equipment in relation to team member body movements (14, 26, 29, 33, 36, 37, 44, 45, 70, 102)</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lastRenderedPageBreak/>
              <w:t>20.  Incorporate learning opportunities for recovering from errors/ perturbations and exposure to task-relevant stressors into training (17, 45, 46, 69, 95)</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21.  Provide video-based feedback to enhance learning (39)</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22.  Provide additional practice in rolling up the shroud (If applicable) (75)</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23.  Ensure knowledge of equipment size and fit (including shoe size) (101, 103)</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 xml:space="preserve">24.  Ensure all team members are competent in all knowledge, skills, and attitudes underpinning effective performance through routine performance measurement </w:t>
            </w:r>
          </w:p>
        </w:tc>
      </w:tr>
      <w:tr w:rsidR="00EB3F30" w:rsidRPr="007C0A86" w:rsidTr="00E945F8">
        <w:tc>
          <w:tcPr>
            <w:tcW w:w="2425" w:type="dxa"/>
            <w:shd w:val="clear" w:color="auto" w:fill="E7E6E6" w:themeFill="background2"/>
          </w:tcPr>
          <w:p w:rsidR="00EB3F30" w:rsidRPr="007C0A86" w:rsidRDefault="00EB3F30" w:rsidP="00CB66B7">
            <w:pPr>
              <w:spacing w:line="480" w:lineRule="auto"/>
              <w:ind w:left="180"/>
              <w:rPr>
                <w:rFonts w:ascii="Times New Roman" w:eastAsia="MS Mincho" w:hAnsi="Times New Roman" w:cs="Times New Roman"/>
                <w:color w:val="000000"/>
              </w:rPr>
            </w:pPr>
            <w:r w:rsidRPr="007C0A86">
              <w:rPr>
                <w:rFonts w:ascii="Times New Roman" w:eastAsia="MS Mincho" w:hAnsi="Times New Roman" w:cs="Times New Roman"/>
                <w:b/>
                <w:color w:val="000000"/>
              </w:rPr>
              <w:lastRenderedPageBreak/>
              <w:t>Tools &amp; Technology</w:t>
            </w:r>
          </w:p>
        </w:tc>
        <w:tc>
          <w:tcPr>
            <w:tcW w:w="4049" w:type="dxa"/>
            <w:shd w:val="clear" w:color="auto" w:fill="E7E6E6" w:themeFill="background2"/>
          </w:tcPr>
          <w:p w:rsidR="00EB3F30" w:rsidRPr="007C0A86" w:rsidRDefault="00EB3F30" w:rsidP="00CB66B7">
            <w:pPr>
              <w:spacing w:line="480" w:lineRule="auto"/>
              <w:rPr>
                <w:rFonts w:ascii="Times New Roman" w:eastAsia="MS Mincho" w:hAnsi="Times New Roman" w:cs="Times New Roman"/>
                <w:color w:val="000000"/>
              </w:rPr>
            </w:pPr>
          </w:p>
        </w:tc>
        <w:tc>
          <w:tcPr>
            <w:tcW w:w="6571" w:type="dxa"/>
            <w:shd w:val="clear" w:color="auto" w:fill="E7E6E6" w:themeFill="background2"/>
          </w:tcPr>
          <w:p w:rsidR="00EB3F30" w:rsidRPr="007C0A86" w:rsidRDefault="00EB3F30" w:rsidP="00CB66B7">
            <w:pPr>
              <w:pStyle w:val="ListParagraph"/>
              <w:spacing w:line="480" w:lineRule="auto"/>
              <w:rPr>
                <w:rFonts w:eastAsia="MS Mincho"/>
                <w:color w:val="000000"/>
              </w:rPr>
            </w:pPr>
          </w:p>
        </w:tc>
      </w:tr>
      <w:tr w:rsidR="00EB3F30" w:rsidRPr="007C0A86" w:rsidTr="00E945F8">
        <w:tc>
          <w:tcPr>
            <w:tcW w:w="2425" w:type="dxa"/>
          </w:tcPr>
          <w:p w:rsidR="00EB3F30" w:rsidRPr="007C0A86" w:rsidRDefault="00EB3F30" w:rsidP="00CB66B7">
            <w:pPr>
              <w:spacing w:line="480" w:lineRule="auto"/>
              <w:ind w:left="180"/>
              <w:rPr>
                <w:rFonts w:ascii="Times New Roman" w:eastAsia="MS Mincho" w:hAnsi="Times New Roman" w:cs="Times New Roman"/>
                <w:color w:val="000000"/>
              </w:rPr>
            </w:pPr>
            <w:r w:rsidRPr="007C0A86">
              <w:rPr>
                <w:rFonts w:ascii="Times New Roman" w:eastAsia="MS Mincho" w:hAnsi="Times New Roman" w:cs="Times New Roman"/>
                <w:color w:val="000000"/>
              </w:rPr>
              <w:t>Design/features of PPE</w:t>
            </w:r>
          </w:p>
        </w:tc>
        <w:tc>
          <w:tcPr>
            <w:tcW w:w="4049" w:type="dxa"/>
          </w:tcPr>
          <w:p w:rsidR="00EB3F30" w:rsidRPr="007C0A86" w:rsidRDefault="00EB3F30" w:rsidP="00CB66B7">
            <w:pPr>
              <w:spacing w:line="480" w:lineRule="auto"/>
              <w:rPr>
                <w:rFonts w:ascii="Times New Roman" w:eastAsia="MS Mincho" w:hAnsi="Times New Roman" w:cs="Times New Roman"/>
                <w:b/>
                <w:color w:val="000000"/>
              </w:rPr>
            </w:pPr>
            <w:r w:rsidRPr="007C0A86">
              <w:rPr>
                <w:rFonts w:ascii="Times New Roman" w:eastAsia="MS Mincho" w:hAnsi="Times New Roman" w:cs="Times New Roman"/>
                <w:color w:val="000000"/>
              </w:rPr>
              <w:t>Refers the specific elements of a particular type of PPE</w:t>
            </w:r>
          </w:p>
        </w:tc>
        <w:tc>
          <w:tcPr>
            <w:tcW w:w="6571" w:type="dxa"/>
          </w:tcPr>
          <w:p w:rsidR="00EB3F30" w:rsidRPr="007C0A86" w:rsidRDefault="00EB3F30" w:rsidP="00CB66B7">
            <w:pPr>
              <w:pStyle w:val="ListParagraph"/>
              <w:spacing w:line="480" w:lineRule="auto"/>
              <w:rPr>
                <w:rFonts w:eastAsia="MS Mincho"/>
                <w:color w:val="000000"/>
              </w:rPr>
            </w:pPr>
            <w:r w:rsidRPr="007C0A86">
              <w:rPr>
                <w:rFonts w:eastAsia="MS Mincho"/>
                <w:color w:val="000000"/>
              </w:rPr>
              <w:t>25.  Only use aprons where the HCW is able to pull off the outer apron individually (30, 36)</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lastRenderedPageBreak/>
              <w:t>26.  Color code apron (and gown) to differentiate inside v. outside (34, 38, 39, 40)</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27.  Ensure inner gloves are not flesh colored (66)</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28.  Consider switching to a single, shorter PAPR shroud (75)</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29.  Ensure all equipment is fluid impermeable (45)</w:t>
            </w:r>
          </w:p>
        </w:tc>
      </w:tr>
      <w:tr w:rsidR="00EB3F30" w:rsidRPr="007C0A86" w:rsidTr="00E945F8">
        <w:tc>
          <w:tcPr>
            <w:tcW w:w="2425" w:type="dxa"/>
          </w:tcPr>
          <w:p w:rsidR="00EB3F30" w:rsidRPr="007C0A86" w:rsidRDefault="00EB3F30" w:rsidP="00CB66B7">
            <w:pPr>
              <w:spacing w:line="480" w:lineRule="auto"/>
              <w:ind w:left="180"/>
              <w:rPr>
                <w:rFonts w:ascii="Times New Roman" w:eastAsia="MS Mincho" w:hAnsi="Times New Roman" w:cs="Times New Roman"/>
                <w:color w:val="000000"/>
              </w:rPr>
            </w:pPr>
            <w:r w:rsidRPr="007C0A86">
              <w:rPr>
                <w:rFonts w:ascii="Times New Roman" w:eastAsia="MS Mincho" w:hAnsi="Times New Roman" w:cs="Times New Roman"/>
                <w:color w:val="000000"/>
              </w:rPr>
              <w:lastRenderedPageBreak/>
              <w:t>Accessories</w:t>
            </w:r>
          </w:p>
        </w:tc>
        <w:tc>
          <w:tcPr>
            <w:tcW w:w="4049" w:type="dxa"/>
          </w:tcPr>
          <w:p w:rsidR="00EB3F30" w:rsidRPr="007C0A86" w:rsidRDefault="00EB3F30" w:rsidP="00CB66B7">
            <w:pPr>
              <w:spacing w:line="480" w:lineRule="auto"/>
              <w:rPr>
                <w:rFonts w:ascii="Times New Roman" w:eastAsia="MS Mincho" w:hAnsi="Times New Roman" w:cs="Times New Roman"/>
                <w:color w:val="000000"/>
              </w:rPr>
            </w:pPr>
            <w:r w:rsidRPr="007C0A86">
              <w:rPr>
                <w:rFonts w:ascii="Times New Roman" w:eastAsia="MS Mincho" w:hAnsi="Times New Roman" w:cs="Times New Roman"/>
                <w:color w:val="000000"/>
              </w:rPr>
              <w:t>Tools/technology that supplement PPE but do not themselves provide protection to the HCW</w:t>
            </w:r>
          </w:p>
          <w:p w:rsidR="00EB3F30" w:rsidRPr="007C0A86" w:rsidRDefault="00EB3F30" w:rsidP="00CB66B7">
            <w:pPr>
              <w:spacing w:line="480" w:lineRule="auto"/>
              <w:rPr>
                <w:rFonts w:ascii="Times New Roman" w:eastAsia="MS Mincho" w:hAnsi="Times New Roman" w:cs="Times New Roman"/>
                <w:i/>
                <w:color w:val="000000"/>
              </w:rPr>
            </w:pPr>
          </w:p>
          <w:p w:rsidR="00EB3F30" w:rsidRPr="007C0A86" w:rsidRDefault="00EB3F30" w:rsidP="00CB66B7">
            <w:pPr>
              <w:spacing w:line="480" w:lineRule="auto"/>
              <w:rPr>
                <w:rFonts w:ascii="Times New Roman" w:eastAsia="MS Mincho" w:hAnsi="Times New Roman" w:cs="Times New Roman"/>
                <w:b/>
                <w:color w:val="000000"/>
              </w:rPr>
            </w:pPr>
            <w:r w:rsidRPr="007C0A86">
              <w:rPr>
                <w:rFonts w:ascii="Times New Roman" w:eastAsia="MS Mincho" w:hAnsi="Times New Roman" w:cs="Times New Roman"/>
                <w:i/>
                <w:color w:val="000000"/>
              </w:rPr>
              <w:t>Example: Tape (for holding gloves in place)</w:t>
            </w:r>
          </w:p>
        </w:tc>
        <w:tc>
          <w:tcPr>
            <w:tcW w:w="6571" w:type="dxa"/>
          </w:tcPr>
          <w:p w:rsidR="00EB3F30" w:rsidRPr="007C0A86" w:rsidRDefault="00EB3F30" w:rsidP="00CB66B7">
            <w:pPr>
              <w:pStyle w:val="ListParagraph"/>
              <w:spacing w:line="480" w:lineRule="auto"/>
              <w:rPr>
                <w:rFonts w:eastAsia="MS Mincho"/>
                <w:color w:val="000000"/>
              </w:rPr>
            </w:pPr>
            <w:r w:rsidRPr="007C0A86">
              <w:rPr>
                <w:rFonts w:eastAsia="MS Mincho"/>
                <w:color w:val="000000"/>
              </w:rPr>
              <w:t>30.  Use duct tape to secure cuff in place or other means of securing the gloves to the gown (19)</w:t>
            </w:r>
          </w:p>
          <w:p w:rsidR="00EB3F30" w:rsidRPr="007C0A86" w:rsidRDefault="00EB3F30" w:rsidP="005C3583">
            <w:pPr>
              <w:pStyle w:val="ListParagraph"/>
              <w:numPr>
                <w:ilvl w:val="1"/>
                <w:numId w:val="3"/>
              </w:numPr>
              <w:spacing w:line="480" w:lineRule="auto"/>
              <w:ind w:left="793"/>
              <w:rPr>
                <w:rFonts w:eastAsia="MS Mincho"/>
                <w:color w:val="000000"/>
              </w:rPr>
            </w:pPr>
            <w:r w:rsidRPr="007C0A86">
              <w:rPr>
                <w:rFonts w:eastAsia="MS Mincho"/>
                <w:color w:val="000000"/>
              </w:rPr>
              <w:t>If used, ensure there is a breach protocol in place in case of tear</w:t>
            </w:r>
          </w:p>
          <w:p w:rsidR="00EB3F30" w:rsidRPr="007C0A86" w:rsidRDefault="00EB3F30" w:rsidP="005C3583">
            <w:pPr>
              <w:pStyle w:val="ListParagraph"/>
              <w:numPr>
                <w:ilvl w:val="1"/>
                <w:numId w:val="3"/>
              </w:numPr>
              <w:spacing w:line="480" w:lineRule="auto"/>
              <w:ind w:left="793"/>
              <w:rPr>
                <w:rFonts w:eastAsia="MS Mincho"/>
                <w:color w:val="000000"/>
              </w:rPr>
            </w:pPr>
            <w:r w:rsidRPr="007C0A86">
              <w:rPr>
                <w:rFonts w:eastAsia="MS Mincho"/>
                <w:color w:val="000000"/>
              </w:rPr>
              <w:t>If not used, ensure there are alternative mechanisms to prevent the cuff from slipping</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31.  Ensure gown cuffs are fluid impermeable (19)</w:t>
            </w:r>
          </w:p>
        </w:tc>
      </w:tr>
      <w:tr w:rsidR="00EB3F30" w:rsidRPr="007C0A86" w:rsidTr="00E945F8">
        <w:tc>
          <w:tcPr>
            <w:tcW w:w="2425" w:type="dxa"/>
          </w:tcPr>
          <w:p w:rsidR="00EB3F30" w:rsidRPr="007C0A86" w:rsidRDefault="00EB3F30" w:rsidP="00CB66B7">
            <w:pPr>
              <w:spacing w:line="480" w:lineRule="auto"/>
              <w:ind w:left="180"/>
              <w:rPr>
                <w:rFonts w:ascii="Times New Roman" w:eastAsia="MS Mincho" w:hAnsi="Times New Roman" w:cs="Times New Roman"/>
                <w:color w:val="000000"/>
              </w:rPr>
            </w:pPr>
            <w:r w:rsidRPr="007C0A86">
              <w:rPr>
                <w:rFonts w:ascii="Times New Roman" w:eastAsia="MS Mincho" w:hAnsi="Times New Roman" w:cs="Times New Roman"/>
                <w:color w:val="000000"/>
              </w:rPr>
              <w:t>Other</w:t>
            </w:r>
          </w:p>
        </w:tc>
        <w:tc>
          <w:tcPr>
            <w:tcW w:w="4049" w:type="dxa"/>
          </w:tcPr>
          <w:p w:rsidR="00EB3F30" w:rsidRPr="007C0A86" w:rsidRDefault="00EB3F30" w:rsidP="00CB66B7">
            <w:pPr>
              <w:spacing w:line="480" w:lineRule="auto"/>
              <w:rPr>
                <w:rFonts w:ascii="Times New Roman" w:eastAsia="MS Mincho" w:hAnsi="Times New Roman" w:cs="Times New Roman"/>
                <w:b/>
                <w:color w:val="000000"/>
              </w:rPr>
            </w:pPr>
            <w:r w:rsidRPr="007C0A86">
              <w:rPr>
                <w:rFonts w:ascii="Times New Roman" w:eastAsia="MS Mincho" w:hAnsi="Times New Roman" w:cs="Times New Roman"/>
                <w:color w:val="000000"/>
              </w:rPr>
              <w:t>Miscellaneous tools &amp; technology risk factors not currently defined by this coding schema</w:t>
            </w:r>
          </w:p>
        </w:tc>
        <w:tc>
          <w:tcPr>
            <w:tcW w:w="6571" w:type="dxa"/>
          </w:tcPr>
          <w:p w:rsidR="00EB3F30" w:rsidRPr="007C0A86" w:rsidRDefault="00EB3F30" w:rsidP="00CB66B7">
            <w:pPr>
              <w:pStyle w:val="ListParagraph"/>
              <w:spacing w:line="480" w:lineRule="auto"/>
              <w:rPr>
                <w:rFonts w:eastAsia="MS Mincho"/>
                <w:color w:val="000000"/>
              </w:rPr>
            </w:pPr>
            <w:r w:rsidRPr="007C0A86">
              <w:rPr>
                <w:rFonts w:eastAsia="MS Mincho"/>
                <w:color w:val="000000"/>
              </w:rPr>
              <w:t xml:space="preserve">32.  Ensure there is a communication channel/ pathway (e.g., poly com) between the TO (or DA) and the HCW in </w:t>
            </w:r>
            <w:r w:rsidRPr="007C0A86">
              <w:rPr>
                <w:rFonts w:eastAsia="MS Mincho"/>
                <w:color w:val="000000"/>
              </w:rPr>
              <w:lastRenderedPageBreak/>
              <w:t>the patient room as well as from the TO (or DA to personnel outside of the doffing room/ leadership (1, 3)</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33.  Ensure adequate hair coverage (e.g., bouffant, skull cap), and straps and/or tape for securing corrective lenses to face (82)</w:t>
            </w:r>
          </w:p>
        </w:tc>
      </w:tr>
      <w:tr w:rsidR="00EB3F30" w:rsidRPr="007C0A86" w:rsidTr="00E945F8">
        <w:tc>
          <w:tcPr>
            <w:tcW w:w="2425" w:type="dxa"/>
            <w:shd w:val="clear" w:color="auto" w:fill="E7E6E6" w:themeFill="background2"/>
          </w:tcPr>
          <w:p w:rsidR="00EB3F30" w:rsidRPr="007C0A86" w:rsidRDefault="00EB3F30" w:rsidP="00CB66B7">
            <w:pPr>
              <w:spacing w:line="480" w:lineRule="auto"/>
              <w:ind w:left="180"/>
              <w:rPr>
                <w:rFonts w:ascii="Times New Roman" w:eastAsia="MS Mincho" w:hAnsi="Times New Roman" w:cs="Times New Roman"/>
                <w:color w:val="000000"/>
              </w:rPr>
            </w:pPr>
            <w:r w:rsidRPr="007C0A86">
              <w:rPr>
                <w:rFonts w:ascii="Times New Roman" w:eastAsia="MS Mincho" w:hAnsi="Times New Roman" w:cs="Times New Roman"/>
                <w:b/>
                <w:color w:val="000000"/>
              </w:rPr>
              <w:lastRenderedPageBreak/>
              <w:t>Environment</w:t>
            </w:r>
          </w:p>
        </w:tc>
        <w:tc>
          <w:tcPr>
            <w:tcW w:w="4049" w:type="dxa"/>
            <w:shd w:val="clear" w:color="auto" w:fill="E7E6E6" w:themeFill="background2"/>
          </w:tcPr>
          <w:p w:rsidR="00EB3F30" w:rsidRPr="007C0A86" w:rsidRDefault="00EB3F30" w:rsidP="00CB66B7">
            <w:pPr>
              <w:spacing w:line="480" w:lineRule="auto"/>
              <w:rPr>
                <w:rFonts w:ascii="Times New Roman" w:eastAsia="MS Mincho" w:hAnsi="Times New Roman" w:cs="Times New Roman"/>
                <w:color w:val="000000"/>
              </w:rPr>
            </w:pPr>
          </w:p>
        </w:tc>
        <w:tc>
          <w:tcPr>
            <w:tcW w:w="6571" w:type="dxa"/>
            <w:shd w:val="clear" w:color="auto" w:fill="E7E6E6" w:themeFill="background2"/>
          </w:tcPr>
          <w:p w:rsidR="00EB3F30" w:rsidRPr="007C0A86" w:rsidRDefault="00EB3F30" w:rsidP="00CB66B7">
            <w:pPr>
              <w:pStyle w:val="ListParagraph"/>
              <w:spacing w:line="480" w:lineRule="auto"/>
              <w:rPr>
                <w:rFonts w:eastAsia="MS Mincho"/>
                <w:color w:val="000000"/>
              </w:rPr>
            </w:pPr>
          </w:p>
        </w:tc>
      </w:tr>
      <w:tr w:rsidR="00EB3F30" w:rsidRPr="007C0A86" w:rsidTr="00E945F8">
        <w:tc>
          <w:tcPr>
            <w:tcW w:w="2425" w:type="dxa"/>
          </w:tcPr>
          <w:p w:rsidR="00EB3F30" w:rsidRPr="007C0A86" w:rsidRDefault="00EB3F30" w:rsidP="00CB66B7">
            <w:pPr>
              <w:spacing w:line="480" w:lineRule="auto"/>
              <w:ind w:left="180"/>
              <w:rPr>
                <w:rFonts w:ascii="Times New Roman" w:eastAsia="MS Mincho" w:hAnsi="Times New Roman" w:cs="Times New Roman"/>
                <w:color w:val="000000"/>
              </w:rPr>
            </w:pPr>
            <w:r w:rsidRPr="007C0A86">
              <w:rPr>
                <w:rFonts w:ascii="Times New Roman" w:eastAsia="MS Mincho" w:hAnsi="Times New Roman" w:cs="Times New Roman"/>
                <w:color w:val="000000"/>
              </w:rPr>
              <w:t>Space</w:t>
            </w:r>
          </w:p>
        </w:tc>
        <w:tc>
          <w:tcPr>
            <w:tcW w:w="4049" w:type="dxa"/>
          </w:tcPr>
          <w:p w:rsidR="00EB3F30" w:rsidRPr="007C0A86" w:rsidRDefault="00EB3F30" w:rsidP="00CB66B7">
            <w:pPr>
              <w:spacing w:line="480" w:lineRule="auto"/>
              <w:rPr>
                <w:rFonts w:ascii="Times New Roman" w:eastAsia="MS Mincho" w:hAnsi="Times New Roman" w:cs="Times New Roman"/>
                <w:color w:val="000000"/>
              </w:rPr>
            </w:pPr>
            <w:r w:rsidRPr="007C0A86">
              <w:rPr>
                <w:rFonts w:ascii="Times New Roman" w:eastAsia="MS Mincho" w:hAnsi="Times New Roman" w:cs="Times New Roman"/>
                <w:color w:val="000000"/>
              </w:rPr>
              <w:t>Aspects related to the physical space of the doffing room</w:t>
            </w:r>
          </w:p>
        </w:tc>
        <w:tc>
          <w:tcPr>
            <w:tcW w:w="6571" w:type="dxa"/>
          </w:tcPr>
          <w:p w:rsidR="00EB3F30" w:rsidRPr="007C0A86" w:rsidRDefault="00EB3F30" w:rsidP="00CB66B7">
            <w:pPr>
              <w:pStyle w:val="ListParagraph"/>
              <w:spacing w:line="480" w:lineRule="auto"/>
              <w:rPr>
                <w:rFonts w:eastAsia="MS Mincho"/>
                <w:color w:val="000000"/>
              </w:rPr>
            </w:pPr>
            <w:r w:rsidRPr="007C0A86">
              <w:rPr>
                <w:rFonts w:eastAsia="MS Mincho"/>
                <w:color w:val="000000"/>
              </w:rPr>
              <w:t>34.  Ensure the physical size of the doffing room is adequate to doff safely (14, 40, 45, 46)</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35.  Provide visual indication of contamination vs. contamination free areas of doffing room (102)</w:t>
            </w:r>
          </w:p>
        </w:tc>
      </w:tr>
      <w:tr w:rsidR="00EB3F30" w:rsidRPr="007C0A86" w:rsidTr="00E945F8">
        <w:tc>
          <w:tcPr>
            <w:tcW w:w="2425" w:type="dxa"/>
          </w:tcPr>
          <w:p w:rsidR="00EB3F30" w:rsidRPr="007C0A86" w:rsidRDefault="00EB3F30" w:rsidP="00CB66B7">
            <w:pPr>
              <w:spacing w:line="480" w:lineRule="auto"/>
              <w:ind w:left="180"/>
              <w:rPr>
                <w:rFonts w:ascii="Times New Roman" w:eastAsia="MS Mincho" w:hAnsi="Times New Roman" w:cs="Times New Roman"/>
                <w:color w:val="000000"/>
              </w:rPr>
            </w:pPr>
            <w:r w:rsidRPr="007C0A86">
              <w:rPr>
                <w:rFonts w:ascii="Times New Roman" w:eastAsia="MS Mincho" w:hAnsi="Times New Roman" w:cs="Times New Roman"/>
                <w:color w:val="000000"/>
              </w:rPr>
              <w:t>Equipment placement</w:t>
            </w:r>
          </w:p>
        </w:tc>
        <w:tc>
          <w:tcPr>
            <w:tcW w:w="4049" w:type="dxa"/>
          </w:tcPr>
          <w:p w:rsidR="00EB3F30" w:rsidRPr="007C0A86" w:rsidRDefault="00EB3F30" w:rsidP="00CB66B7">
            <w:pPr>
              <w:spacing w:line="480" w:lineRule="auto"/>
              <w:rPr>
                <w:rFonts w:ascii="Times New Roman" w:eastAsia="MS Mincho" w:hAnsi="Times New Roman" w:cs="Times New Roman"/>
                <w:color w:val="000000"/>
              </w:rPr>
            </w:pPr>
            <w:r w:rsidRPr="007C0A86">
              <w:rPr>
                <w:rFonts w:ascii="Times New Roman" w:eastAsia="MS Mincho" w:hAnsi="Times New Roman" w:cs="Times New Roman"/>
                <w:color w:val="000000"/>
              </w:rPr>
              <w:t>The optimization of equipment in relation to the doffing team members and/or other equipment</w:t>
            </w:r>
          </w:p>
        </w:tc>
        <w:tc>
          <w:tcPr>
            <w:tcW w:w="6571" w:type="dxa"/>
          </w:tcPr>
          <w:p w:rsidR="00EB3F30" w:rsidRPr="007C0A86" w:rsidRDefault="00EB3F30" w:rsidP="00CB66B7">
            <w:pPr>
              <w:pStyle w:val="ListParagraph"/>
              <w:spacing w:line="480" w:lineRule="auto"/>
              <w:rPr>
                <w:rFonts w:eastAsia="MS Mincho"/>
                <w:color w:val="000000"/>
              </w:rPr>
            </w:pPr>
            <w:r w:rsidRPr="007C0A86">
              <w:rPr>
                <w:rFonts w:eastAsia="MS Mincho"/>
                <w:color w:val="000000"/>
              </w:rPr>
              <w:t xml:space="preserve">36.  Ensure patient room (1, 3) and doffing room (15, 16, 44) is equipped with full length mirrors to aid in self-inspection </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 xml:space="preserve">37.  Optimize the placement of equipment within the doffing room to decrease the frequency with which a team member bumps into a piece of equipment; standardize </w:t>
            </w:r>
            <w:r w:rsidRPr="007C0A86">
              <w:rPr>
                <w:rFonts w:eastAsia="MS Mincho"/>
                <w:color w:val="000000"/>
              </w:rPr>
              <w:lastRenderedPageBreak/>
              <w:t>equipment placement across doffing rooms if possible (14, 26)</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38.  Ensure there is a sink and eye wash station in the doffing room (shower if possible) or close by (16)</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39.  Optimize the placement of equipment and supplies within the doffing room to promote safe behaviors  and efficiency; standardize equipment and supply placement across doffing rooms if possible (22, 31, 45)</w:t>
            </w:r>
          </w:p>
        </w:tc>
      </w:tr>
      <w:tr w:rsidR="00EB3F30" w:rsidRPr="007C0A86" w:rsidTr="00E945F8">
        <w:tc>
          <w:tcPr>
            <w:tcW w:w="2425" w:type="dxa"/>
            <w:shd w:val="clear" w:color="auto" w:fill="E7E6E6" w:themeFill="background2"/>
          </w:tcPr>
          <w:p w:rsidR="00EB3F30" w:rsidRPr="007C0A86" w:rsidRDefault="00EB3F30" w:rsidP="00CB66B7">
            <w:pPr>
              <w:spacing w:line="480" w:lineRule="auto"/>
              <w:ind w:left="180"/>
              <w:rPr>
                <w:rFonts w:ascii="Times New Roman" w:eastAsia="MS Mincho" w:hAnsi="Times New Roman" w:cs="Times New Roman"/>
                <w:color w:val="000000"/>
              </w:rPr>
            </w:pPr>
            <w:r w:rsidRPr="007C0A86">
              <w:rPr>
                <w:rFonts w:ascii="Times New Roman" w:eastAsia="MS Mincho" w:hAnsi="Times New Roman" w:cs="Times New Roman"/>
                <w:b/>
                <w:color w:val="000000"/>
              </w:rPr>
              <w:lastRenderedPageBreak/>
              <w:t>Organization</w:t>
            </w:r>
          </w:p>
        </w:tc>
        <w:tc>
          <w:tcPr>
            <w:tcW w:w="4049" w:type="dxa"/>
            <w:shd w:val="clear" w:color="auto" w:fill="E7E6E6" w:themeFill="background2"/>
          </w:tcPr>
          <w:p w:rsidR="00EB3F30" w:rsidRPr="007C0A86" w:rsidRDefault="00EB3F30" w:rsidP="00CB66B7">
            <w:pPr>
              <w:spacing w:line="480" w:lineRule="auto"/>
              <w:rPr>
                <w:rFonts w:ascii="Times New Roman" w:eastAsia="MS Mincho" w:hAnsi="Times New Roman" w:cs="Times New Roman"/>
                <w:color w:val="000000"/>
              </w:rPr>
            </w:pPr>
          </w:p>
        </w:tc>
        <w:tc>
          <w:tcPr>
            <w:tcW w:w="6571" w:type="dxa"/>
            <w:shd w:val="clear" w:color="auto" w:fill="E7E6E6" w:themeFill="background2"/>
          </w:tcPr>
          <w:p w:rsidR="00EB3F30" w:rsidRPr="007C0A86" w:rsidRDefault="00EB3F30" w:rsidP="00CB66B7">
            <w:pPr>
              <w:pStyle w:val="ListParagraph"/>
              <w:spacing w:line="480" w:lineRule="auto"/>
              <w:rPr>
                <w:rFonts w:eastAsia="MS Mincho"/>
                <w:color w:val="000000"/>
              </w:rPr>
            </w:pPr>
          </w:p>
        </w:tc>
      </w:tr>
      <w:tr w:rsidR="00EB3F30" w:rsidRPr="007C0A86" w:rsidTr="00E945F8">
        <w:tc>
          <w:tcPr>
            <w:tcW w:w="2425" w:type="dxa"/>
          </w:tcPr>
          <w:p w:rsidR="00EB3F30" w:rsidRPr="007C0A86" w:rsidRDefault="00EB3F30" w:rsidP="00CB66B7">
            <w:pPr>
              <w:spacing w:line="480" w:lineRule="auto"/>
              <w:ind w:left="180"/>
              <w:rPr>
                <w:rFonts w:ascii="Times New Roman" w:eastAsia="MS Mincho" w:hAnsi="Times New Roman" w:cs="Times New Roman"/>
                <w:color w:val="000000"/>
              </w:rPr>
            </w:pPr>
            <w:r w:rsidRPr="007C0A86">
              <w:rPr>
                <w:rFonts w:ascii="Times New Roman" w:eastAsia="MS Mincho" w:hAnsi="Times New Roman" w:cs="Times New Roman"/>
                <w:color w:val="000000"/>
              </w:rPr>
              <w:t>Doffing protocols and instructions</w:t>
            </w:r>
          </w:p>
        </w:tc>
        <w:tc>
          <w:tcPr>
            <w:tcW w:w="4049" w:type="dxa"/>
          </w:tcPr>
          <w:p w:rsidR="00EB3F30" w:rsidRPr="007C0A86" w:rsidRDefault="00EB3F30" w:rsidP="00CB66B7">
            <w:pPr>
              <w:spacing w:line="480" w:lineRule="auto"/>
              <w:rPr>
                <w:rFonts w:ascii="Times New Roman" w:eastAsia="MS Mincho" w:hAnsi="Times New Roman" w:cs="Times New Roman"/>
                <w:color w:val="000000"/>
              </w:rPr>
            </w:pPr>
            <w:r w:rsidRPr="007C0A86">
              <w:rPr>
                <w:rFonts w:ascii="Times New Roman" w:eastAsia="MS Mincho" w:hAnsi="Times New Roman" w:cs="Times New Roman"/>
                <w:color w:val="000000"/>
              </w:rPr>
              <w:t>The extent to which protocols and guidance for doffing (including breach management) are in place</w:t>
            </w:r>
          </w:p>
        </w:tc>
        <w:tc>
          <w:tcPr>
            <w:tcW w:w="6571" w:type="dxa"/>
          </w:tcPr>
          <w:p w:rsidR="00EB3F30" w:rsidRPr="007C0A86" w:rsidRDefault="00EB3F30" w:rsidP="00CB66B7">
            <w:pPr>
              <w:pStyle w:val="ListParagraph"/>
              <w:spacing w:line="480" w:lineRule="auto"/>
              <w:rPr>
                <w:rFonts w:eastAsia="MS Mincho"/>
                <w:color w:val="000000"/>
              </w:rPr>
            </w:pPr>
            <w:r w:rsidRPr="007C0A86">
              <w:rPr>
                <w:rFonts w:eastAsia="MS Mincho"/>
                <w:color w:val="000000"/>
              </w:rPr>
              <w:t>40.  Create specific guidance for managing visible contamination (one wipe, one swipe motion) (5, 22)</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41.  Integrate guidance in doffing protocol prompting closed-loop communication (13)</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42.  Doffing instructions should prompt HCW to move away from ABHR</w:t>
            </w:r>
            <w:r w:rsidRPr="007C0A86">
              <w:rPr>
                <w:rFonts w:eastAsia="MS Mincho"/>
                <w:color w:val="000000"/>
                <w:vertAlign w:val="superscript"/>
              </w:rPr>
              <w:t>a</w:t>
            </w:r>
            <w:r w:rsidRPr="007C0A86">
              <w:rPr>
                <w:rFonts w:eastAsia="MS Mincho"/>
                <w:color w:val="000000"/>
              </w:rPr>
              <w:t xml:space="preserve"> dispenser/any other piece of </w:t>
            </w:r>
            <w:r w:rsidRPr="007C0A86">
              <w:rPr>
                <w:rFonts w:eastAsia="MS Mincho"/>
                <w:color w:val="000000"/>
              </w:rPr>
              <w:lastRenderedPageBreak/>
              <w:t>equipment that can be touched and potentially contaminated (14, 26)</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43.  Ensure organizational protocol for managing breach is in place; Facility should be specific in their protocols on what should happen for each specific breach that can take place (i.e., a tiered breach protocol (16, 17, 95)</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44.  Universal guidance is needed for breach protocols that can be easily adaptable to local institutions (17)</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45.  Integrate guidance into the doffing protocol prompting both visual and verbal cues to aid in task completion (25)</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46.  Incorporate pause into protocol to encourage cross-checking (29)</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47.  Doffing protocol instructions should also include prompts for the DA to perform hand hygiene if they touch the HCWs PPE (31)</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lastRenderedPageBreak/>
              <w:t>48.  Ensure organizational protocol for remediation if contamination of next level of PPE occurs (33, 37, 60)</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49.  Ensure there is a protocol in place to ensure contamination of scrubs is managed effectively (e.g., disinfectant wipe on scrub area, shower immediately) (46)</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50.  Ensure standardized protocol for glove removal that emphasizes glove to glove contact (54, 58)</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51.  TO should inform HCW that if they feel a sting from applying ABHR</w:t>
            </w:r>
            <w:r w:rsidRPr="007C0A86">
              <w:rPr>
                <w:rFonts w:eastAsia="MS Mincho"/>
                <w:color w:val="000000"/>
                <w:vertAlign w:val="superscript"/>
              </w:rPr>
              <w:t>a</w:t>
            </w:r>
            <w:r w:rsidRPr="007C0A86">
              <w:rPr>
                <w:rFonts w:eastAsia="MS Mincho"/>
                <w:color w:val="000000"/>
              </w:rPr>
              <w:t>, that there could potentially be a small hole not visible to the eye (68)</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52.  Incorporate step in protocol for DA to check for and remediate any potential contamination prior to assisting with battery back removal (70)</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 xml:space="preserve">53.  Ensure organizational protocol and remediation steps are in place if HCW or Asst. touches underneath the inner </w:t>
            </w:r>
            <w:r w:rsidRPr="007C0A86">
              <w:rPr>
                <w:rFonts w:eastAsia="MS Mincho"/>
                <w:color w:val="000000"/>
              </w:rPr>
              <w:lastRenderedPageBreak/>
              <w:t>shroud while rolling the hood up towards top of shoulders (75)</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54.  Provide instructional guidance for HCW to release Velcro during gown removal (83)</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55.  Ensure there is a systematic decontamination protocol/practice (e.g., sequential steps for cleaning different areas) if there is contamination following doffing (91, 93)</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56.  Ensure specific guidance is in place if HCWs skin/scrubs are contaminated following the removal of all PPE (95)</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57.  Ensure guidance for managing contamination, rips, tears are equally robust for all steps (95)</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58.  Ensure there is a prompt for the assistant to avoid touching the bottom of the HCWs boot covers (45)</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lastRenderedPageBreak/>
              <w:t>59.  Include instructions for assistant not to shake gown if they are providing assistance with gown removal (85)</w:t>
            </w:r>
          </w:p>
        </w:tc>
      </w:tr>
      <w:tr w:rsidR="00EB3F30" w:rsidRPr="007C0A86" w:rsidTr="00E945F8">
        <w:tc>
          <w:tcPr>
            <w:tcW w:w="2425" w:type="dxa"/>
          </w:tcPr>
          <w:p w:rsidR="00EB3F30" w:rsidRPr="007C0A86" w:rsidRDefault="00EB3F30" w:rsidP="00CB66B7">
            <w:pPr>
              <w:spacing w:line="480" w:lineRule="auto"/>
              <w:ind w:left="180"/>
              <w:rPr>
                <w:rFonts w:ascii="Times New Roman" w:eastAsia="MS Mincho" w:hAnsi="Times New Roman" w:cs="Times New Roman"/>
                <w:color w:val="000000"/>
              </w:rPr>
            </w:pPr>
            <w:r w:rsidRPr="007C0A86">
              <w:rPr>
                <w:rFonts w:ascii="Times New Roman" w:eastAsia="MS Mincho" w:hAnsi="Times New Roman" w:cs="Times New Roman"/>
                <w:color w:val="000000"/>
              </w:rPr>
              <w:lastRenderedPageBreak/>
              <w:t>Resource availability</w:t>
            </w:r>
          </w:p>
        </w:tc>
        <w:tc>
          <w:tcPr>
            <w:tcW w:w="4049" w:type="dxa"/>
          </w:tcPr>
          <w:p w:rsidR="00EB3F30" w:rsidRPr="007C0A86" w:rsidRDefault="00EB3F30" w:rsidP="00CB66B7">
            <w:pPr>
              <w:spacing w:line="480" w:lineRule="auto"/>
              <w:rPr>
                <w:rFonts w:ascii="Times New Roman" w:eastAsia="MS Mincho" w:hAnsi="Times New Roman" w:cs="Times New Roman"/>
                <w:color w:val="000000"/>
              </w:rPr>
            </w:pPr>
            <w:r w:rsidRPr="007C0A86">
              <w:rPr>
                <w:rFonts w:ascii="Times New Roman" w:eastAsia="MS Mincho" w:hAnsi="Times New Roman" w:cs="Times New Roman"/>
                <w:color w:val="000000"/>
              </w:rPr>
              <w:t>The availability of tools and technologies for safety doffing after caring for a patient with Ebola or other high consequence pathogen</w:t>
            </w:r>
          </w:p>
        </w:tc>
        <w:tc>
          <w:tcPr>
            <w:tcW w:w="6571" w:type="dxa"/>
          </w:tcPr>
          <w:p w:rsidR="00EB3F30" w:rsidRPr="007C0A86" w:rsidRDefault="00EB3F30" w:rsidP="00CB66B7">
            <w:pPr>
              <w:pStyle w:val="ListParagraph"/>
              <w:spacing w:line="480" w:lineRule="auto"/>
              <w:rPr>
                <w:rFonts w:eastAsia="MS Mincho"/>
                <w:color w:val="000000"/>
              </w:rPr>
            </w:pPr>
            <w:r w:rsidRPr="007C0A86">
              <w:rPr>
                <w:rFonts w:eastAsia="MS Mincho"/>
                <w:color w:val="000000"/>
              </w:rPr>
              <w:t>60.  Ensure the integrity and availability of supplies prospectively (5, 22, 23)</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61.  Ensure organization tracks supply levels and ensure appropriate supply levels based on personnel size needs (101, 103)</w:t>
            </w:r>
          </w:p>
        </w:tc>
      </w:tr>
      <w:tr w:rsidR="00EB3F30" w:rsidRPr="007C0A86" w:rsidTr="00E945F8">
        <w:tc>
          <w:tcPr>
            <w:tcW w:w="2425" w:type="dxa"/>
          </w:tcPr>
          <w:p w:rsidR="00EB3F30" w:rsidRPr="007C0A86" w:rsidRDefault="00EB3F30" w:rsidP="00CB66B7">
            <w:pPr>
              <w:spacing w:line="480" w:lineRule="auto"/>
              <w:ind w:left="180"/>
              <w:rPr>
                <w:rFonts w:ascii="Times New Roman" w:eastAsia="MS Mincho" w:hAnsi="Times New Roman" w:cs="Times New Roman"/>
                <w:b/>
                <w:color w:val="000000"/>
              </w:rPr>
            </w:pPr>
            <w:r w:rsidRPr="007C0A86">
              <w:rPr>
                <w:rFonts w:ascii="Times New Roman" w:eastAsia="MS Mincho" w:hAnsi="Times New Roman" w:cs="Times New Roman"/>
                <w:color w:val="000000"/>
              </w:rPr>
              <w:t>Other</w:t>
            </w:r>
          </w:p>
        </w:tc>
        <w:tc>
          <w:tcPr>
            <w:tcW w:w="4049" w:type="dxa"/>
          </w:tcPr>
          <w:p w:rsidR="00EB3F30" w:rsidRPr="007C0A86" w:rsidRDefault="00EB3F30" w:rsidP="00CB66B7">
            <w:pPr>
              <w:spacing w:line="480" w:lineRule="auto"/>
              <w:rPr>
                <w:rFonts w:ascii="Times New Roman" w:eastAsia="MS Mincho" w:hAnsi="Times New Roman" w:cs="Times New Roman"/>
                <w:b/>
                <w:color w:val="000000"/>
              </w:rPr>
            </w:pPr>
            <w:r w:rsidRPr="007C0A86">
              <w:rPr>
                <w:rFonts w:ascii="Times New Roman" w:eastAsia="MS Mincho" w:hAnsi="Times New Roman" w:cs="Times New Roman"/>
                <w:color w:val="000000"/>
              </w:rPr>
              <w:t xml:space="preserve">Miscellaneous organization-focused risk mitigation strategies </w:t>
            </w:r>
          </w:p>
        </w:tc>
        <w:tc>
          <w:tcPr>
            <w:tcW w:w="6571" w:type="dxa"/>
          </w:tcPr>
          <w:p w:rsidR="00EB3F30" w:rsidRPr="007C0A86" w:rsidRDefault="00EB3F30" w:rsidP="00CB66B7">
            <w:pPr>
              <w:pStyle w:val="ListParagraph"/>
              <w:spacing w:line="480" w:lineRule="auto"/>
              <w:rPr>
                <w:rFonts w:eastAsia="MS Mincho"/>
                <w:color w:val="000000"/>
              </w:rPr>
            </w:pPr>
            <w:r w:rsidRPr="007C0A86">
              <w:rPr>
                <w:rFonts w:eastAsia="MS Mincho"/>
                <w:color w:val="000000"/>
              </w:rPr>
              <w:t>62.  Form a transdisciplinary team (e.g., infection preventionists, clinicians, patient safety scientists) to create protocols, develop training, configure room, and establish policy for managing the safety of healthcare workers caring for patients exposed to high consequence pathogens</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63.  Test and evaluate the efficacy of doffing protocol during simulated exercises to identify breakdowns or areas for improvement</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lastRenderedPageBreak/>
              <w:t>64.  Ensure there are both electronic and hard copies of IFUs and protocols</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65.  Consider the physical attributes of healthcare workers volunteering care for patients exposed to high consequence pathogens</w:t>
            </w:r>
          </w:p>
          <w:p w:rsidR="00EB3F30" w:rsidRPr="007C0A86" w:rsidRDefault="00EB3F30" w:rsidP="00CB66B7">
            <w:pPr>
              <w:pStyle w:val="ListParagraph"/>
              <w:spacing w:line="480" w:lineRule="auto"/>
            </w:pPr>
            <w:r w:rsidRPr="007C0A86">
              <w:rPr>
                <w:rFonts w:eastAsia="MS Mincho"/>
                <w:color w:val="000000"/>
              </w:rPr>
              <w:t xml:space="preserve">66.  Ensure the usability of the checklist used by the TO </w:t>
            </w:r>
          </w:p>
        </w:tc>
      </w:tr>
      <w:tr w:rsidR="00EB3F30" w:rsidRPr="007C0A86" w:rsidTr="00E945F8">
        <w:tc>
          <w:tcPr>
            <w:tcW w:w="2425" w:type="dxa"/>
            <w:shd w:val="clear" w:color="auto" w:fill="E7E6E6" w:themeFill="background2"/>
          </w:tcPr>
          <w:p w:rsidR="00EB3F30" w:rsidRPr="007C0A86" w:rsidRDefault="00EB3F30" w:rsidP="00EB3F30">
            <w:pPr>
              <w:spacing w:line="480" w:lineRule="auto"/>
              <w:rPr>
                <w:rFonts w:ascii="Times New Roman" w:eastAsia="MS Mincho" w:hAnsi="Times New Roman" w:cs="Times New Roman"/>
                <w:color w:val="000000"/>
              </w:rPr>
            </w:pPr>
            <w:r w:rsidRPr="007C0A86">
              <w:rPr>
                <w:rFonts w:ascii="Times New Roman" w:eastAsia="MS Mincho" w:hAnsi="Times New Roman" w:cs="Times New Roman"/>
                <w:b/>
                <w:color w:val="000000"/>
              </w:rPr>
              <w:lastRenderedPageBreak/>
              <w:t>Task</w:t>
            </w:r>
          </w:p>
        </w:tc>
        <w:tc>
          <w:tcPr>
            <w:tcW w:w="4049" w:type="dxa"/>
            <w:shd w:val="clear" w:color="auto" w:fill="E7E6E6" w:themeFill="background2"/>
          </w:tcPr>
          <w:p w:rsidR="00EB3F30" w:rsidRPr="007C0A86" w:rsidRDefault="00EB3F30" w:rsidP="00CB66B7">
            <w:pPr>
              <w:spacing w:line="480" w:lineRule="auto"/>
              <w:rPr>
                <w:rFonts w:ascii="Times New Roman" w:eastAsia="MS Mincho" w:hAnsi="Times New Roman" w:cs="Times New Roman"/>
                <w:color w:val="000000"/>
              </w:rPr>
            </w:pPr>
          </w:p>
        </w:tc>
        <w:tc>
          <w:tcPr>
            <w:tcW w:w="6571" w:type="dxa"/>
            <w:shd w:val="clear" w:color="auto" w:fill="E7E6E6" w:themeFill="background2"/>
          </w:tcPr>
          <w:p w:rsidR="00EB3F30" w:rsidRPr="007C0A86" w:rsidRDefault="00EB3F30" w:rsidP="00CB66B7">
            <w:pPr>
              <w:pStyle w:val="ListParagraph"/>
              <w:spacing w:line="480" w:lineRule="auto"/>
              <w:rPr>
                <w:rFonts w:eastAsia="MS Mincho"/>
                <w:color w:val="000000"/>
              </w:rPr>
            </w:pPr>
          </w:p>
        </w:tc>
      </w:tr>
      <w:tr w:rsidR="00EB3F30" w:rsidRPr="007C0A86" w:rsidTr="00E945F8">
        <w:tc>
          <w:tcPr>
            <w:tcW w:w="2425" w:type="dxa"/>
          </w:tcPr>
          <w:p w:rsidR="00EB3F30" w:rsidRPr="007C0A86" w:rsidRDefault="00EB3F30" w:rsidP="00EB3F30">
            <w:pPr>
              <w:spacing w:line="480" w:lineRule="auto"/>
              <w:rPr>
                <w:rFonts w:ascii="Times New Roman" w:eastAsia="MS Mincho" w:hAnsi="Times New Roman" w:cs="Times New Roman"/>
                <w:color w:val="000000"/>
              </w:rPr>
            </w:pPr>
            <w:r w:rsidRPr="007C0A86">
              <w:rPr>
                <w:rFonts w:ascii="Times New Roman" w:eastAsia="MS Mincho" w:hAnsi="Times New Roman" w:cs="Times New Roman"/>
                <w:color w:val="000000"/>
              </w:rPr>
              <w:t>Team composition</w:t>
            </w:r>
          </w:p>
        </w:tc>
        <w:tc>
          <w:tcPr>
            <w:tcW w:w="4049" w:type="dxa"/>
          </w:tcPr>
          <w:p w:rsidR="00EB3F30" w:rsidRPr="007C0A86" w:rsidRDefault="00EB3F30" w:rsidP="00CB66B7">
            <w:pPr>
              <w:spacing w:line="480" w:lineRule="auto"/>
              <w:rPr>
                <w:rFonts w:ascii="Times New Roman" w:eastAsia="MS Mincho" w:hAnsi="Times New Roman" w:cs="Times New Roman"/>
                <w:color w:val="000000"/>
              </w:rPr>
            </w:pPr>
            <w:r w:rsidRPr="007C0A86">
              <w:rPr>
                <w:rFonts w:ascii="Times New Roman" w:eastAsia="MS Mincho" w:hAnsi="Times New Roman" w:cs="Times New Roman"/>
                <w:color w:val="000000"/>
              </w:rPr>
              <w:t>The optimal number of individuals/specific roles to safely complete the doffing task</w:t>
            </w:r>
          </w:p>
        </w:tc>
        <w:tc>
          <w:tcPr>
            <w:tcW w:w="6571" w:type="dxa"/>
          </w:tcPr>
          <w:p w:rsidR="00EB3F30" w:rsidRPr="007C0A86" w:rsidRDefault="00EB3F30" w:rsidP="00CB66B7">
            <w:pPr>
              <w:pStyle w:val="ListParagraph"/>
              <w:spacing w:line="480" w:lineRule="auto"/>
              <w:rPr>
                <w:rFonts w:eastAsia="MS Mincho"/>
                <w:color w:val="000000"/>
              </w:rPr>
            </w:pPr>
            <w:r w:rsidRPr="007C0A86">
              <w:rPr>
                <w:rFonts w:eastAsia="MS Mincho"/>
                <w:color w:val="000000"/>
              </w:rPr>
              <w:t>67.  Ensure TO and DA are rotated with new team members at appropriate intervals (95)</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68.  Ensure there is both a TO and assistant to facilitate the doffing process for the HCW; it is less safe for only one person to assume both the TO and assistant roles (102)</w:t>
            </w:r>
          </w:p>
        </w:tc>
      </w:tr>
      <w:tr w:rsidR="00EB3F30" w:rsidRPr="007C0A86" w:rsidTr="00E945F8">
        <w:tc>
          <w:tcPr>
            <w:tcW w:w="2425" w:type="dxa"/>
          </w:tcPr>
          <w:p w:rsidR="00EB3F30" w:rsidRPr="007C0A86" w:rsidRDefault="00EB3F30" w:rsidP="00CB66B7">
            <w:pPr>
              <w:spacing w:line="480" w:lineRule="auto"/>
              <w:ind w:left="180"/>
              <w:rPr>
                <w:rFonts w:ascii="Times New Roman" w:eastAsia="MS Mincho" w:hAnsi="Times New Roman" w:cs="Times New Roman"/>
                <w:color w:val="000000"/>
              </w:rPr>
            </w:pPr>
            <w:r w:rsidRPr="007C0A86">
              <w:rPr>
                <w:rFonts w:ascii="Times New Roman" w:eastAsia="MS Mincho" w:hAnsi="Times New Roman" w:cs="Times New Roman"/>
                <w:color w:val="000000"/>
              </w:rPr>
              <w:t>Sequencing of doffing procedure</w:t>
            </w:r>
          </w:p>
        </w:tc>
        <w:tc>
          <w:tcPr>
            <w:tcW w:w="4049" w:type="dxa"/>
          </w:tcPr>
          <w:p w:rsidR="00EB3F30" w:rsidRPr="007C0A86" w:rsidRDefault="00EB3F30" w:rsidP="00CB66B7">
            <w:pPr>
              <w:spacing w:line="480" w:lineRule="auto"/>
              <w:rPr>
                <w:rFonts w:ascii="Times New Roman" w:eastAsia="MS Mincho" w:hAnsi="Times New Roman" w:cs="Times New Roman"/>
                <w:color w:val="000000"/>
              </w:rPr>
            </w:pPr>
            <w:r w:rsidRPr="007C0A86">
              <w:rPr>
                <w:rFonts w:ascii="Times New Roman" w:eastAsia="MS Mincho" w:hAnsi="Times New Roman" w:cs="Times New Roman"/>
                <w:color w:val="000000"/>
              </w:rPr>
              <w:t xml:space="preserve">Optimization strategies designed to eliminate unnecessary steps,  improve the </w:t>
            </w:r>
            <w:r w:rsidRPr="007C0A86">
              <w:rPr>
                <w:rFonts w:ascii="Times New Roman" w:eastAsia="MS Mincho" w:hAnsi="Times New Roman" w:cs="Times New Roman"/>
                <w:color w:val="000000"/>
              </w:rPr>
              <w:lastRenderedPageBreak/>
              <w:t>clarity/ease of existing steps, and/or add new steps to improve safety/efficiency</w:t>
            </w:r>
          </w:p>
        </w:tc>
        <w:tc>
          <w:tcPr>
            <w:tcW w:w="6571" w:type="dxa"/>
          </w:tcPr>
          <w:p w:rsidR="00EB3F30" w:rsidRPr="007C0A86" w:rsidRDefault="00EB3F30" w:rsidP="00CB66B7">
            <w:pPr>
              <w:pStyle w:val="ListParagraph"/>
              <w:spacing w:line="480" w:lineRule="auto"/>
              <w:rPr>
                <w:rFonts w:eastAsia="MS Mincho"/>
                <w:color w:val="000000"/>
              </w:rPr>
            </w:pPr>
            <w:r w:rsidRPr="007C0A86">
              <w:rPr>
                <w:rFonts w:eastAsia="MS Mincho"/>
                <w:color w:val="000000"/>
              </w:rPr>
              <w:lastRenderedPageBreak/>
              <w:t>69.  TO should pull HCW from room immediately if they are trying to manipulate PPE by themselves in patient room (e.g., fix shroud, retie gown) (1)</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lastRenderedPageBreak/>
              <w:t>70.  HCW should engage the TO (or DA) immediately upon completion of providing patient care (3)</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71.  Team members should stretch out their arms completely while disinfecting glove surfaces (25)</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72.  Every time TO instructs HCW to disinfect, they need to say ‘wait for your hands to dray’ and ‘don’t shake your hands’ (27)</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73.  HCW should be removing apron by themselves before entering the doffing area (if a facility can’t due to space, they need to add a disinfectant step) (30, 36) If aprons are used that don’t allow the HCW to pull it off individually, then the apron should be cut rather than pulling it over the HCW head (30)</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74.  Boot covers should not be removed first, they should be removed during the last step (consistent with current CDC guidelines) (46)</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lastRenderedPageBreak/>
              <w:t>75.  Throw glove away rather than balling it up because it is not necessary to keep in hand (59)</w:t>
            </w:r>
          </w:p>
          <w:p w:rsidR="00EB3F30" w:rsidRPr="007C0A86" w:rsidRDefault="00EB3F30" w:rsidP="005C3583">
            <w:pPr>
              <w:pStyle w:val="ListParagraph"/>
              <w:numPr>
                <w:ilvl w:val="1"/>
                <w:numId w:val="1"/>
              </w:numPr>
              <w:spacing w:line="480" w:lineRule="auto"/>
              <w:ind w:left="793"/>
              <w:rPr>
                <w:rFonts w:eastAsia="MS Mincho"/>
                <w:color w:val="000000"/>
              </w:rPr>
            </w:pPr>
            <w:r w:rsidRPr="007C0A86">
              <w:rPr>
                <w:rFonts w:eastAsia="MS Mincho"/>
                <w:color w:val="000000"/>
              </w:rPr>
              <w:t>Need verbal and visual confirmation that entire glove is balled in hand before proceeding if HCW holds balled glove in hand (59)</w:t>
            </w:r>
          </w:p>
          <w:p w:rsidR="00EB3F30" w:rsidRPr="007C0A86" w:rsidRDefault="00EB3F30" w:rsidP="00CB66B7">
            <w:pPr>
              <w:pStyle w:val="ListParagraph"/>
              <w:spacing w:line="480" w:lineRule="auto"/>
              <w:rPr>
                <w:rFonts w:eastAsia="MS Mincho"/>
              </w:rPr>
            </w:pPr>
            <w:r w:rsidRPr="007C0A86">
              <w:rPr>
                <w:rFonts w:eastAsia="MS Mincho"/>
                <w:color w:val="000000"/>
              </w:rPr>
              <w:t>76.  Recommend that Assistant untie gown and start fold (6 inches) on either side of the gown in the back to avoid outside of the gown from touching HCW’s scrubs (83, 85)</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77.  HCW should be instructed to only touch outside of gown during removal. They should start with one hand touching the opposite shoulder on the outside of the gown; repeat instructions for opposite shoulder (85)</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78.  HCW should shower immediately after patient care if there is contamination following doffing (not just after shift) (91, 93)</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lastRenderedPageBreak/>
              <w:t>79.  Consider the utility of donning a clean pair of shoes rather than shuffling feet on disinfectant pad (98)</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80.  Always allow the HCW to apply additional ABHR if requested</w:t>
            </w:r>
          </w:p>
        </w:tc>
      </w:tr>
      <w:tr w:rsidR="00EB3F30" w:rsidRPr="007C0A86" w:rsidTr="00E945F8">
        <w:tc>
          <w:tcPr>
            <w:tcW w:w="2425" w:type="dxa"/>
          </w:tcPr>
          <w:p w:rsidR="00EB3F30" w:rsidRPr="007C0A86" w:rsidRDefault="00EB3F30" w:rsidP="00CB66B7">
            <w:pPr>
              <w:spacing w:line="480" w:lineRule="auto"/>
              <w:ind w:left="180"/>
              <w:rPr>
                <w:rFonts w:ascii="Times New Roman" w:eastAsia="MS Mincho" w:hAnsi="Times New Roman" w:cs="Times New Roman"/>
                <w:color w:val="000000"/>
              </w:rPr>
            </w:pPr>
            <w:r w:rsidRPr="007C0A86">
              <w:rPr>
                <w:rFonts w:ascii="Times New Roman" w:eastAsia="MS Mincho" w:hAnsi="Times New Roman" w:cs="Times New Roman"/>
                <w:color w:val="000000"/>
              </w:rPr>
              <w:lastRenderedPageBreak/>
              <w:t>Other</w:t>
            </w:r>
          </w:p>
        </w:tc>
        <w:tc>
          <w:tcPr>
            <w:tcW w:w="4049" w:type="dxa"/>
          </w:tcPr>
          <w:p w:rsidR="00EB3F30" w:rsidRPr="007C0A86" w:rsidRDefault="00EB3F30" w:rsidP="00CB66B7">
            <w:pPr>
              <w:spacing w:line="480" w:lineRule="auto"/>
              <w:rPr>
                <w:rFonts w:ascii="Times New Roman" w:eastAsia="MS Mincho" w:hAnsi="Times New Roman" w:cs="Times New Roman"/>
                <w:color w:val="000000"/>
              </w:rPr>
            </w:pPr>
            <w:r w:rsidRPr="007C0A86">
              <w:rPr>
                <w:rFonts w:ascii="Times New Roman" w:eastAsia="MS Mincho" w:hAnsi="Times New Roman" w:cs="Times New Roman"/>
                <w:color w:val="000000"/>
              </w:rPr>
              <w:t>Misc. optimization strategies improve the safety and efficiency surrounding doffing actions</w:t>
            </w:r>
          </w:p>
        </w:tc>
        <w:tc>
          <w:tcPr>
            <w:tcW w:w="6571" w:type="dxa"/>
          </w:tcPr>
          <w:p w:rsidR="00EB3F30" w:rsidRPr="007C0A86" w:rsidRDefault="00EB3F30" w:rsidP="00CB66B7">
            <w:pPr>
              <w:pStyle w:val="ListParagraph"/>
              <w:spacing w:line="480" w:lineRule="auto"/>
              <w:rPr>
                <w:rFonts w:eastAsia="MS Mincho"/>
                <w:color w:val="000000"/>
              </w:rPr>
            </w:pPr>
            <w:r w:rsidRPr="007C0A86">
              <w:rPr>
                <w:rFonts w:eastAsia="MS Mincho"/>
                <w:color w:val="000000"/>
              </w:rPr>
              <w:t>81.  If multiple HCWs are providing care, they should assist each other in identifying contamination prior to engaging TO (3)</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82.  TO (or DA) should utilize a communication channel/ pathway (e.g., poly com) to always be able to communicate with and see (if possible) the HCW(s) (3, 5)</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83.  Team member(s) should perform hand hygiene immediately if they touch a contaminated portion of PPE or equipment (34, 38, 39, 44, 70)</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84.  There should be clear demonstration of folding the apron from inside to outside (39, 40)</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lastRenderedPageBreak/>
              <w:t>85.  TO needs to verbalize/remind HCW not to touch face/hair after removing hood in waste receptacle (82)</w:t>
            </w:r>
          </w:p>
          <w:p w:rsidR="00EB3F30" w:rsidRPr="007C0A86" w:rsidRDefault="00EB3F30" w:rsidP="00CB66B7">
            <w:pPr>
              <w:pStyle w:val="ListParagraph"/>
              <w:spacing w:line="480" w:lineRule="auto"/>
              <w:rPr>
                <w:rFonts w:eastAsia="MS Mincho"/>
                <w:color w:val="000000"/>
              </w:rPr>
            </w:pPr>
            <w:r w:rsidRPr="007C0A86">
              <w:rPr>
                <w:rFonts w:eastAsia="MS Mincho"/>
                <w:color w:val="000000"/>
              </w:rPr>
              <w:t>86.  Confirm size of PPE elements are appropriate during donning (101, 103)</w:t>
            </w:r>
          </w:p>
          <w:p w:rsidR="00EB3F30" w:rsidRPr="007C0A86" w:rsidRDefault="00EB3F30" w:rsidP="00CB66B7">
            <w:pPr>
              <w:spacing w:line="480" w:lineRule="auto"/>
              <w:ind w:left="73"/>
              <w:rPr>
                <w:rFonts w:ascii="Times New Roman" w:eastAsia="MS Mincho" w:hAnsi="Times New Roman" w:cs="Times New Roman"/>
                <w:color w:val="000000"/>
              </w:rPr>
            </w:pPr>
          </w:p>
        </w:tc>
      </w:tr>
    </w:tbl>
    <w:p w:rsidR="00E51B36" w:rsidRDefault="00E51B36" w:rsidP="005C3583">
      <w:pPr>
        <w:spacing w:line="480" w:lineRule="auto"/>
        <w:rPr>
          <w:rFonts w:ascii="Times New Roman" w:hAnsi="Times New Roman" w:cs="Times New Roman"/>
          <w:color w:val="000000"/>
          <w:vertAlign w:val="superscript"/>
        </w:rPr>
      </w:pPr>
    </w:p>
    <w:p w:rsidR="005C3583" w:rsidRPr="00E51B36" w:rsidRDefault="005C3583" w:rsidP="005C3583">
      <w:pPr>
        <w:spacing w:line="480" w:lineRule="auto"/>
        <w:rPr>
          <w:rFonts w:ascii="Times New Roman" w:hAnsi="Times New Roman" w:cs="Times New Roman"/>
          <w:color w:val="000000"/>
        </w:rPr>
      </w:pPr>
      <w:r w:rsidRPr="00E51B36">
        <w:rPr>
          <w:rFonts w:ascii="Times New Roman" w:hAnsi="Times New Roman" w:cs="Times New Roman"/>
          <w:color w:val="000000"/>
          <w:vertAlign w:val="superscript"/>
        </w:rPr>
        <w:t>a</w:t>
      </w:r>
      <w:r w:rsidRPr="00E51B36">
        <w:rPr>
          <w:rFonts w:ascii="Times New Roman" w:hAnsi="Times New Roman" w:cs="Times New Roman"/>
          <w:color w:val="000000"/>
        </w:rPr>
        <w:t xml:space="preserve"> alcohol based hand rub</w:t>
      </w:r>
    </w:p>
    <w:p w:rsidR="005C3583" w:rsidRDefault="005C3583"/>
    <w:sectPr w:rsidR="005C3583" w:rsidSect="005C358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69" w:rsidRDefault="006C3669" w:rsidP="00EB3F30">
      <w:pPr>
        <w:spacing w:after="0" w:line="240" w:lineRule="auto"/>
      </w:pPr>
      <w:r>
        <w:separator/>
      </w:r>
    </w:p>
  </w:endnote>
  <w:endnote w:type="continuationSeparator" w:id="0">
    <w:p w:rsidR="006C3669" w:rsidRDefault="006C3669" w:rsidP="00EB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altName w:val="Yu Gothic UI"/>
    <w:panose1 w:val="00000000000000000000"/>
    <w:charset w:val="80"/>
    <w:family w:val="roman"/>
    <w:notTrueType/>
    <w:pitch w:val="fixed"/>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69" w:rsidRDefault="006C3669" w:rsidP="00EB3F30">
      <w:pPr>
        <w:spacing w:after="0" w:line="240" w:lineRule="auto"/>
      </w:pPr>
      <w:r>
        <w:separator/>
      </w:r>
    </w:p>
  </w:footnote>
  <w:footnote w:type="continuationSeparator" w:id="0">
    <w:p w:rsidR="006C3669" w:rsidRDefault="006C3669" w:rsidP="00EB3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00B8D"/>
    <w:multiLevelType w:val="hybridMultilevel"/>
    <w:tmpl w:val="97041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C01A7"/>
    <w:multiLevelType w:val="hybridMultilevel"/>
    <w:tmpl w:val="63263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66CC7"/>
    <w:multiLevelType w:val="hybridMultilevel"/>
    <w:tmpl w:val="A6D48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83"/>
    <w:rsid w:val="00114F6E"/>
    <w:rsid w:val="001B0C24"/>
    <w:rsid w:val="00237186"/>
    <w:rsid w:val="002F7431"/>
    <w:rsid w:val="005C3583"/>
    <w:rsid w:val="006C3669"/>
    <w:rsid w:val="007C0A86"/>
    <w:rsid w:val="009B759B"/>
    <w:rsid w:val="00A43951"/>
    <w:rsid w:val="00BB4149"/>
    <w:rsid w:val="00C83498"/>
    <w:rsid w:val="00E51B36"/>
    <w:rsid w:val="00E945F8"/>
    <w:rsid w:val="00EB3F30"/>
    <w:rsid w:val="00F17DA9"/>
    <w:rsid w:val="00F704C2"/>
    <w:rsid w:val="00FC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846E6-69F5-4B41-8871-4C8B064F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583"/>
    <w:pPr>
      <w:spacing w:after="0" w:line="240" w:lineRule="auto"/>
      <w:ind w:left="720"/>
      <w:contextualSpacing/>
    </w:pPr>
    <w:rPr>
      <w:rFonts w:ascii="Times New Roman" w:eastAsia="MS Minngs" w:hAnsi="Times New Roman" w:cs="Times New Roman"/>
      <w:sz w:val="24"/>
      <w:szCs w:val="24"/>
    </w:rPr>
  </w:style>
  <w:style w:type="paragraph" w:styleId="Header">
    <w:name w:val="header"/>
    <w:basedOn w:val="Normal"/>
    <w:link w:val="HeaderChar"/>
    <w:uiPriority w:val="99"/>
    <w:unhideWhenUsed/>
    <w:rsid w:val="00EB3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F30"/>
  </w:style>
  <w:style w:type="paragraph" w:styleId="Footer">
    <w:name w:val="footer"/>
    <w:basedOn w:val="Normal"/>
    <w:link w:val="FooterChar"/>
    <w:uiPriority w:val="99"/>
    <w:unhideWhenUsed/>
    <w:rsid w:val="00EB3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Patience Osei</dc:creator>
  <cp:keywords/>
  <dc:description/>
  <cp:lastModifiedBy>Ayse Gurses</cp:lastModifiedBy>
  <cp:revision>2</cp:revision>
  <dcterms:created xsi:type="dcterms:W3CDTF">2018-10-11T21:04:00Z</dcterms:created>
  <dcterms:modified xsi:type="dcterms:W3CDTF">2018-10-11T21:04:00Z</dcterms:modified>
</cp:coreProperties>
</file>