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98B" w:rsidRDefault="0040698B" w:rsidP="00C54149">
      <w:pPr>
        <w:spacing w:line="480" w:lineRule="auto"/>
        <w:rPr>
          <w:rFonts w:ascii="Times New Roman" w:hAnsi="Times New Roman" w:cs="Times New Roman"/>
          <w:b/>
          <w:sz w:val="22"/>
        </w:rPr>
      </w:pPr>
      <w:bookmarkStart w:id="0" w:name="_GoBack"/>
      <w:bookmarkEnd w:id="0"/>
      <w:r>
        <w:rPr>
          <w:rFonts w:ascii="Times New Roman" w:hAnsi="Times New Roman" w:cs="Times New Roman" w:hint="eastAsia"/>
          <w:b/>
          <w:sz w:val="22"/>
        </w:rPr>
        <w:t>Appe</w:t>
      </w:r>
      <w:r w:rsidR="00FB34B3">
        <w:rPr>
          <w:rFonts w:ascii="Times New Roman" w:hAnsi="Times New Roman" w:cs="Times New Roman"/>
          <w:b/>
          <w:sz w:val="22"/>
        </w:rPr>
        <w:t>ndix Methods</w:t>
      </w:r>
    </w:p>
    <w:p w:rsidR="001E56F5" w:rsidRDefault="001E56F5" w:rsidP="0040698B">
      <w:pPr>
        <w:spacing w:line="480" w:lineRule="auto"/>
        <w:jc w:val="left"/>
        <w:rPr>
          <w:rFonts w:ascii="Times New Roman" w:hAnsi="Times New Roman"/>
          <w:i/>
          <w:sz w:val="22"/>
        </w:rPr>
      </w:pPr>
      <w:r>
        <w:rPr>
          <w:rFonts w:ascii="Times New Roman" w:hAnsi="Times New Roman"/>
          <w:i/>
          <w:sz w:val="22"/>
        </w:rPr>
        <w:t>Exclusion criteria and pre-visit instructions</w:t>
      </w:r>
    </w:p>
    <w:p w:rsidR="001E56F5" w:rsidRDefault="001E56F5" w:rsidP="001D3145">
      <w:pPr>
        <w:spacing w:line="480" w:lineRule="auto"/>
        <w:jc w:val="left"/>
        <w:rPr>
          <w:rFonts w:ascii="Times New Roman" w:hAnsi="Times New Roman"/>
          <w:sz w:val="22"/>
        </w:rPr>
      </w:pPr>
      <w:r w:rsidRPr="004C5EDC">
        <w:rPr>
          <w:rFonts w:ascii="Times New Roman" w:hAnsi="Times New Roman"/>
          <w:sz w:val="22"/>
        </w:rPr>
        <w:t>Exclusion criteria were: 1) presence of respiratory infection, 2) presence of chronic respiratory disease that might cause distress or hypoxia during airflow limitation</w:t>
      </w:r>
      <w:r>
        <w:rPr>
          <w:rFonts w:ascii="Times New Roman" w:hAnsi="Times New Roman"/>
          <w:sz w:val="22"/>
        </w:rPr>
        <w:t>,</w:t>
      </w:r>
      <w:r w:rsidRPr="004C5EDC">
        <w:rPr>
          <w:rFonts w:ascii="Times New Roman" w:hAnsi="Times New Roman"/>
          <w:sz w:val="22"/>
        </w:rPr>
        <w:t xml:space="preserve"> or 3) presence of psychiatric condition that leads to inability to don the FFR. Before the study visit, each participant received an electronic booklet providing general information on the study and instructions for correctly donning the N95 FFR. Subjects were asked to shave their faces and to abstain from smoking for one-hour prior to the study visit.</w:t>
      </w:r>
      <w:r w:rsidR="001D3145">
        <w:rPr>
          <w:rFonts w:ascii="Times New Roman" w:hAnsi="Times New Roman"/>
          <w:sz w:val="22"/>
        </w:rPr>
        <w:t xml:space="preserve"> </w:t>
      </w:r>
      <w:r w:rsidR="001D3145" w:rsidRPr="004C5EDC">
        <w:rPr>
          <w:rFonts w:ascii="Times New Roman" w:hAnsi="Times New Roman"/>
          <w:sz w:val="22"/>
        </w:rPr>
        <w:t>Informed consent was obtained from all participants upon arrival to the study site.</w:t>
      </w:r>
      <w:r w:rsidR="00B8163D">
        <w:rPr>
          <w:rFonts w:ascii="Times New Roman" w:hAnsi="Times New Roman"/>
          <w:sz w:val="22"/>
        </w:rPr>
        <w:t xml:space="preserve"> </w:t>
      </w:r>
      <w:r w:rsidR="00B8163D" w:rsidRPr="004C5EDC">
        <w:rPr>
          <w:rFonts w:ascii="Times New Roman" w:hAnsi="Times New Roman"/>
          <w:sz w:val="22"/>
        </w:rPr>
        <w:t>The protocol of this study was approved by the institutional review board of the Armed Forces Medical Command.</w:t>
      </w:r>
    </w:p>
    <w:p w:rsidR="001E56F5" w:rsidRPr="001D3145" w:rsidRDefault="001E56F5" w:rsidP="001E56F5">
      <w:pPr>
        <w:spacing w:line="480" w:lineRule="auto"/>
        <w:jc w:val="left"/>
        <w:rPr>
          <w:rFonts w:ascii="Times New Roman" w:hAnsi="Times New Roman"/>
          <w:i/>
          <w:sz w:val="22"/>
        </w:rPr>
      </w:pPr>
    </w:p>
    <w:p w:rsidR="0040698B" w:rsidRPr="0040698B" w:rsidRDefault="0040698B" w:rsidP="0040698B">
      <w:pPr>
        <w:spacing w:line="480" w:lineRule="auto"/>
        <w:jc w:val="left"/>
        <w:rPr>
          <w:rFonts w:ascii="Times New Roman" w:hAnsi="Times New Roman"/>
          <w:i/>
          <w:sz w:val="22"/>
        </w:rPr>
      </w:pPr>
      <w:r w:rsidRPr="0040698B">
        <w:rPr>
          <w:rFonts w:ascii="Times New Roman" w:hAnsi="Times New Roman" w:hint="eastAsia"/>
          <w:i/>
          <w:sz w:val="22"/>
        </w:rPr>
        <w:t>Quantitative fit test (QN</w:t>
      </w:r>
      <w:r w:rsidRPr="0040698B">
        <w:rPr>
          <w:rFonts w:ascii="Times New Roman" w:hAnsi="Times New Roman"/>
          <w:i/>
          <w:sz w:val="22"/>
        </w:rPr>
        <w:t>FT)</w:t>
      </w:r>
    </w:p>
    <w:p w:rsidR="0040698B" w:rsidRDefault="001E56F5" w:rsidP="0040698B">
      <w:pPr>
        <w:spacing w:line="480" w:lineRule="auto"/>
        <w:jc w:val="left"/>
        <w:rPr>
          <w:rFonts w:ascii="Times New Roman" w:hAnsi="Times New Roman"/>
          <w:sz w:val="22"/>
        </w:rPr>
      </w:pPr>
      <w:r w:rsidRPr="004C5EDC">
        <w:rPr>
          <w:rFonts w:ascii="Times New Roman" w:hAnsi="Times New Roman"/>
          <w:sz w:val="22"/>
        </w:rPr>
        <w:t>Before beginning the main sequence of QNFT, we measured the fit factor (FF) during normal breathing using the realtime mode. FF was calculated as FF = (average particle concentration inside the FFR)/(average ambient particle concentration). N95 companion was turned off for this measurement to obtain exact FF &gt; 200.</w:t>
      </w:r>
      <w:r>
        <w:rPr>
          <w:rFonts w:ascii="Times New Roman" w:hAnsi="Times New Roman"/>
          <w:sz w:val="22"/>
        </w:rPr>
        <w:t xml:space="preserve"> </w:t>
      </w:r>
      <w:r w:rsidRPr="004C5EDC">
        <w:rPr>
          <w:rFonts w:ascii="Times New Roman" w:hAnsi="Times New Roman"/>
          <w:sz w:val="22"/>
        </w:rPr>
        <w:t xml:space="preserve">Overall FF was calculated as the harmonic mean of FF in each stage, excluding FF during grimacing. </w:t>
      </w:r>
      <w:r w:rsidR="0040698B">
        <w:rPr>
          <w:rFonts w:ascii="Times New Roman" w:hAnsi="Times New Roman"/>
          <w:sz w:val="22"/>
        </w:rPr>
        <w:t>S</w:t>
      </w:r>
      <w:r w:rsidR="0040698B" w:rsidRPr="004C5EDC">
        <w:rPr>
          <w:rFonts w:ascii="Times New Roman" w:hAnsi="Times New Roman"/>
          <w:sz w:val="22"/>
        </w:rPr>
        <w:t>ubjects went through eight stages of exercise fit test: normal breathing, deep breathing, moving head from side to side, moving head up and down, talking, grimacing, bending over, and then repeat normal breathing. All stages lasted 60 seconds, except grimacing that lasted 15 seconds.</w:t>
      </w:r>
      <w:r w:rsidR="0040698B">
        <w:rPr>
          <w:rFonts w:ascii="Times New Roman" w:hAnsi="Times New Roman"/>
          <w:sz w:val="22"/>
        </w:rPr>
        <w:t xml:space="preserve"> </w:t>
      </w:r>
      <w:r w:rsidR="0040698B" w:rsidRPr="004C5EDC">
        <w:rPr>
          <w:rFonts w:ascii="Times New Roman" w:hAnsi="Times New Roman"/>
          <w:sz w:val="22"/>
        </w:rPr>
        <w:t>Test for any specific model of FFR was done only once if the subject was able to finish the test, regardless of the result. If FFR became dislodged or was inadvertently adjusted during the test, the test was discontinued and retried once. A second such event was considered as a failure.</w:t>
      </w:r>
    </w:p>
    <w:p w:rsidR="0040698B" w:rsidRPr="004C5EDC" w:rsidRDefault="0040698B" w:rsidP="0040698B">
      <w:pPr>
        <w:spacing w:line="480" w:lineRule="auto"/>
        <w:jc w:val="left"/>
        <w:rPr>
          <w:rFonts w:ascii="Times New Roman" w:hAnsi="Times New Roman"/>
          <w:sz w:val="22"/>
        </w:rPr>
      </w:pPr>
      <w:r w:rsidRPr="004C5EDC">
        <w:rPr>
          <w:rFonts w:ascii="Times New Roman" w:hAnsi="Times New Roman"/>
          <w:sz w:val="22"/>
        </w:rPr>
        <w:t xml:space="preserve">The study protocol required use of a particle generator if </w:t>
      </w:r>
      <w:r w:rsidRPr="004C5EDC">
        <w:rPr>
          <w:rFonts w:ascii="Times New Roman" w:hAnsi="Times New Roman" w:hint="eastAsia"/>
          <w:sz w:val="22"/>
        </w:rPr>
        <w:t xml:space="preserve">the number of ambient particles </w:t>
      </w:r>
      <w:r w:rsidRPr="004C5EDC">
        <w:rPr>
          <w:rFonts w:ascii="Times New Roman" w:hAnsi="Times New Roman"/>
          <w:sz w:val="22"/>
        </w:rPr>
        <w:t>was</w:t>
      </w:r>
      <w:r w:rsidRPr="004C5EDC">
        <w:rPr>
          <w:rFonts w:ascii="Times New Roman" w:hAnsi="Times New Roman" w:hint="eastAsia"/>
          <w:sz w:val="22"/>
        </w:rPr>
        <w:t xml:space="preserve"> below </w:t>
      </w:r>
      <w:r w:rsidRPr="004C5EDC">
        <w:rPr>
          <w:rFonts w:ascii="Times New Roman" w:hAnsi="Times New Roman"/>
          <w:sz w:val="22"/>
        </w:rPr>
        <w:t xml:space="preserve">30, as specified in the manufacturer’s instructions, but the ambient particle concentration at our study </w:t>
      </w:r>
      <w:r w:rsidRPr="004C5EDC">
        <w:rPr>
          <w:rFonts w:ascii="Times New Roman" w:hAnsi="Times New Roman"/>
          <w:sz w:val="22"/>
        </w:rPr>
        <w:lastRenderedPageBreak/>
        <w:t>site never fell below the threshold.</w:t>
      </w:r>
    </w:p>
    <w:p w:rsidR="0040698B" w:rsidRPr="0040698B" w:rsidRDefault="0040698B" w:rsidP="0040698B">
      <w:pPr>
        <w:spacing w:line="480" w:lineRule="auto"/>
        <w:rPr>
          <w:rFonts w:ascii="Times New Roman" w:hAnsi="Times New Roman" w:cs="Times New Roman"/>
          <w:b/>
          <w:sz w:val="22"/>
        </w:rPr>
      </w:pPr>
    </w:p>
    <w:p w:rsidR="0040698B" w:rsidRDefault="0040698B">
      <w:pPr>
        <w:widowControl/>
        <w:wordWrap/>
        <w:autoSpaceDE/>
        <w:autoSpaceDN/>
        <w:rPr>
          <w:rFonts w:ascii="Times New Roman" w:hAnsi="Times New Roman" w:cs="Times New Roman"/>
          <w:b/>
          <w:sz w:val="22"/>
        </w:rPr>
      </w:pPr>
      <w:r>
        <w:rPr>
          <w:rFonts w:ascii="Times New Roman" w:hAnsi="Times New Roman" w:cs="Times New Roman"/>
          <w:b/>
          <w:sz w:val="22"/>
        </w:rPr>
        <w:br w:type="page"/>
      </w:r>
    </w:p>
    <w:p w:rsidR="002716C9" w:rsidRDefault="00BB381C" w:rsidP="00C54149">
      <w:pPr>
        <w:spacing w:line="480" w:lineRule="auto"/>
        <w:rPr>
          <w:rFonts w:ascii="Times New Roman" w:hAnsi="Times New Roman" w:cs="Times New Roman"/>
          <w:sz w:val="22"/>
        </w:rPr>
      </w:pPr>
      <w:r>
        <w:rPr>
          <w:rFonts w:ascii="Times New Roman" w:hAnsi="Times New Roman" w:cs="Times New Roman"/>
          <w:b/>
          <w:sz w:val="22"/>
        </w:rPr>
        <w:lastRenderedPageBreak/>
        <w:t xml:space="preserve">Appendix </w:t>
      </w:r>
      <w:r w:rsidR="00C54149" w:rsidRPr="00967913">
        <w:rPr>
          <w:rFonts w:ascii="Times New Roman" w:hAnsi="Times New Roman" w:cs="Times New Roman"/>
          <w:b/>
          <w:sz w:val="22"/>
        </w:rPr>
        <w:t>Table 1.</w:t>
      </w:r>
      <w:r w:rsidR="00C54149">
        <w:rPr>
          <w:rFonts w:ascii="Times New Roman" w:hAnsi="Times New Roman" w:cs="Times New Roman"/>
          <w:sz w:val="22"/>
        </w:rPr>
        <w:t xml:space="preserve"> Characteristics of study </w:t>
      </w:r>
      <w:r w:rsidR="00647A5D">
        <w:rPr>
          <w:rFonts w:ascii="Times New Roman" w:hAnsi="Times New Roman" w:cs="Times New Roman"/>
          <w:sz w:val="22"/>
        </w:rPr>
        <w:t>subjects</w:t>
      </w:r>
      <w:r w:rsidR="00D31E48">
        <w:rPr>
          <w:rFonts w:ascii="Times New Roman" w:hAnsi="Times New Roman" w:cs="Times New Roman"/>
          <w:sz w:val="22"/>
        </w:rPr>
        <w:t>.</w:t>
      </w:r>
    </w:p>
    <w:tbl>
      <w:tblPr>
        <w:tblStyle w:val="a3"/>
        <w:tblW w:w="0" w:type="auto"/>
        <w:tblLook w:val="04A0" w:firstRow="1" w:lastRow="0" w:firstColumn="1" w:lastColumn="0" w:noHBand="0" w:noVBand="1"/>
      </w:tblPr>
      <w:tblGrid>
        <w:gridCol w:w="2972"/>
        <w:gridCol w:w="6044"/>
      </w:tblGrid>
      <w:tr w:rsidR="00C54149" w:rsidTr="00C54149">
        <w:tc>
          <w:tcPr>
            <w:tcW w:w="2972" w:type="dxa"/>
          </w:tcPr>
          <w:p w:rsidR="00C54149" w:rsidRPr="00185D9E" w:rsidRDefault="00C54149" w:rsidP="00C54149">
            <w:pPr>
              <w:spacing w:line="480" w:lineRule="auto"/>
              <w:rPr>
                <w:rFonts w:ascii="Times New Roman" w:hAnsi="Times New Roman" w:cs="Times New Roman"/>
                <w:b/>
                <w:sz w:val="22"/>
              </w:rPr>
            </w:pPr>
            <w:r w:rsidRPr="00185D9E">
              <w:rPr>
                <w:rFonts w:ascii="Times New Roman" w:hAnsi="Times New Roman" w:cs="Times New Roman" w:hint="eastAsia"/>
                <w:b/>
                <w:sz w:val="22"/>
              </w:rPr>
              <w:t>Characteristic</w:t>
            </w:r>
          </w:p>
        </w:tc>
        <w:tc>
          <w:tcPr>
            <w:tcW w:w="6044" w:type="dxa"/>
          </w:tcPr>
          <w:p w:rsidR="00C54149" w:rsidRPr="00185D9E" w:rsidRDefault="00C54149" w:rsidP="00560406">
            <w:pPr>
              <w:spacing w:line="480" w:lineRule="auto"/>
              <w:jc w:val="center"/>
              <w:rPr>
                <w:rFonts w:ascii="Times New Roman" w:hAnsi="Times New Roman" w:cs="Times New Roman"/>
                <w:b/>
                <w:sz w:val="22"/>
              </w:rPr>
            </w:pPr>
            <w:r w:rsidRPr="00185D9E">
              <w:rPr>
                <w:rFonts w:ascii="Times New Roman" w:hAnsi="Times New Roman" w:cs="Times New Roman" w:hint="eastAsia"/>
                <w:b/>
                <w:sz w:val="22"/>
              </w:rPr>
              <w:t>N</w:t>
            </w:r>
            <w:r w:rsidRPr="00185D9E">
              <w:rPr>
                <w:rFonts w:ascii="Times New Roman" w:hAnsi="Times New Roman" w:cs="Times New Roman"/>
                <w:b/>
                <w:sz w:val="22"/>
              </w:rPr>
              <w:t>umber (%)</w:t>
            </w:r>
          </w:p>
        </w:tc>
      </w:tr>
      <w:tr w:rsidR="00560406" w:rsidTr="00C54149">
        <w:tc>
          <w:tcPr>
            <w:tcW w:w="2972" w:type="dxa"/>
          </w:tcPr>
          <w:p w:rsidR="00560406" w:rsidRDefault="00560406" w:rsidP="00C54149">
            <w:pPr>
              <w:spacing w:line="480" w:lineRule="auto"/>
              <w:rPr>
                <w:rFonts w:ascii="Times New Roman" w:hAnsi="Times New Roman" w:cs="Times New Roman"/>
                <w:sz w:val="22"/>
              </w:rPr>
            </w:pPr>
            <w:r>
              <w:rPr>
                <w:rFonts w:ascii="Times New Roman" w:hAnsi="Times New Roman" w:cs="Times New Roman" w:hint="eastAsia"/>
                <w:sz w:val="22"/>
              </w:rPr>
              <w:t>Total</w:t>
            </w:r>
          </w:p>
        </w:tc>
        <w:tc>
          <w:tcPr>
            <w:tcW w:w="6044" w:type="dxa"/>
          </w:tcPr>
          <w:p w:rsidR="00560406" w:rsidRDefault="00560406" w:rsidP="00C54149">
            <w:pPr>
              <w:spacing w:line="480" w:lineRule="auto"/>
              <w:jc w:val="center"/>
              <w:rPr>
                <w:rFonts w:ascii="Times New Roman" w:hAnsi="Times New Roman" w:cs="Times New Roman"/>
                <w:sz w:val="22"/>
              </w:rPr>
            </w:pPr>
            <w:r>
              <w:rPr>
                <w:rFonts w:ascii="Times New Roman" w:hAnsi="Times New Roman" w:cs="Times New Roman" w:hint="eastAsia"/>
                <w:sz w:val="22"/>
              </w:rPr>
              <w:t>211 (</w:t>
            </w:r>
            <w:r>
              <w:rPr>
                <w:rFonts w:ascii="Times New Roman" w:hAnsi="Times New Roman" w:cs="Times New Roman"/>
                <w:sz w:val="22"/>
              </w:rPr>
              <w:t>100)</w:t>
            </w:r>
          </w:p>
        </w:tc>
      </w:tr>
      <w:tr w:rsidR="009E63E2" w:rsidTr="009E63E2">
        <w:tc>
          <w:tcPr>
            <w:tcW w:w="9016" w:type="dxa"/>
            <w:gridSpan w:val="2"/>
            <w:vAlign w:val="center"/>
          </w:tcPr>
          <w:p w:rsidR="009E63E2" w:rsidRDefault="009E63E2" w:rsidP="009E63E2">
            <w:pPr>
              <w:spacing w:line="480" w:lineRule="auto"/>
              <w:rPr>
                <w:rFonts w:ascii="Times New Roman" w:hAnsi="Times New Roman" w:cs="Times New Roman"/>
                <w:sz w:val="22"/>
              </w:rPr>
            </w:pPr>
            <w:r w:rsidRPr="009E63E2">
              <w:rPr>
                <w:rFonts w:ascii="Times New Roman" w:hAnsi="Times New Roman" w:cs="Times New Roman" w:hint="eastAsia"/>
                <w:sz w:val="22"/>
              </w:rPr>
              <w:t>Sex</w:t>
            </w:r>
          </w:p>
        </w:tc>
      </w:tr>
      <w:tr w:rsidR="00C54149" w:rsidTr="00C54149">
        <w:tc>
          <w:tcPr>
            <w:tcW w:w="2972" w:type="dxa"/>
          </w:tcPr>
          <w:p w:rsidR="00C54149" w:rsidRDefault="00C54149" w:rsidP="00C54149">
            <w:pPr>
              <w:spacing w:line="480" w:lineRule="auto"/>
              <w:ind w:leftChars="155" w:left="310"/>
              <w:rPr>
                <w:rFonts w:ascii="Times New Roman" w:hAnsi="Times New Roman" w:cs="Times New Roman"/>
                <w:sz w:val="22"/>
              </w:rPr>
            </w:pPr>
            <w:r>
              <w:rPr>
                <w:rFonts w:ascii="Times New Roman" w:hAnsi="Times New Roman" w:cs="Times New Roman" w:hint="eastAsia"/>
                <w:sz w:val="22"/>
              </w:rPr>
              <w:t>Male</w:t>
            </w:r>
          </w:p>
        </w:tc>
        <w:tc>
          <w:tcPr>
            <w:tcW w:w="6044" w:type="dxa"/>
          </w:tcPr>
          <w:p w:rsidR="00C54149" w:rsidRDefault="00C54149" w:rsidP="00C54149">
            <w:pPr>
              <w:spacing w:line="480" w:lineRule="auto"/>
              <w:jc w:val="center"/>
              <w:rPr>
                <w:rFonts w:ascii="Times New Roman" w:hAnsi="Times New Roman" w:cs="Times New Roman"/>
                <w:sz w:val="22"/>
              </w:rPr>
            </w:pPr>
            <w:r>
              <w:rPr>
                <w:rFonts w:ascii="Times New Roman" w:hAnsi="Times New Roman" w:cs="Times New Roman" w:hint="eastAsia"/>
                <w:sz w:val="22"/>
              </w:rPr>
              <w:t>108 (51.2)</w:t>
            </w:r>
          </w:p>
        </w:tc>
      </w:tr>
      <w:tr w:rsidR="00C54149" w:rsidTr="00C54149">
        <w:tc>
          <w:tcPr>
            <w:tcW w:w="2972" w:type="dxa"/>
          </w:tcPr>
          <w:p w:rsidR="00C54149" w:rsidRDefault="00C54149" w:rsidP="00C54149">
            <w:pPr>
              <w:spacing w:line="480" w:lineRule="auto"/>
              <w:ind w:leftChars="155" w:left="310"/>
              <w:rPr>
                <w:rFonts w:ascii="Times New Roman" w:hAnsi="Times New Roman" w:cs="Times New Roman"/>
                <w:sz w:val="22"/>
              </w:rPr>
            </w:pPr>
            <w:r>
              <w:rPr>
                <w:rFonts w:ascii="Times New Roman" w:hAnsi="Times New Roman" w:cs="Times New Roman" w:hint="eastAsia"/>
                <w:sz w:val="22"/>
              </w:rPr>
              <w:t>Female</w:t>
            </w:r>
          </w:p>
        </w:tc>
        <w:tc>
          <w:tcPr>
            <w:tcW w:w="6044" w:type="dxa"/>
          </w:tcPr>
          <w:p w:rsidR="00C54149" w:rsidRDefault="00C54149" w:rsidP="00C54149">
            <w:pPr>
              <w:spacing w:line="480" w:lineRule="auto"/>
              <w:jc w:val="center"/>
              <w:rPr>
                <w:rFonts w:ascii="Times New Roman" w:hAnsi="Times New Roman" w:cs="Times New Roman"/>
                <w:sz w:val="22"/>
              </w:rPr>
            </w:pPr>
            <w:r>
              <w:rPr>
                <w:rFonts w:ascii="Times New Roman" w:hAnsi="Times New Roman" w:cs="Times New Roman" w:hint="eastAsia"/>
                <w:sz w:val="22"/>
              </w:rPr>
              <w:t>103 (48.8)</w:t>
            </w:r>
          </w:p>
        </w:tc>
      </w:tr>
      <w:tr w:rsidR="00C54149" w:rsidTr="00C54149">
        <w:tc>
          <w:tcPr>
            <w:tcW w:w="2972" w:type="dxa"/>
          </w:tcPr>
          <w:p w:rsidR="00C54149" w:rsidRDefault="00C54149" w:rsidP="00C54149">
            <w:pPr>
              <w:spacing w:line="480" w:lineRule="auto"/>
              <w:rPr>
                <w:rFonts w:ascii="Times New Roman" w:hAnsi="Times New Roman" w:cs="Times New Roman"/>
                <w:sz w:val="22"/>
              </w:rPr>
            </w:pPr>
            <w:r>
              <w:rPr>
                <w:rFonts w:ascii="Times New Roman" w:hAnsi="Times New Roman" w:cs="Times New Roman" w:hint="eastAsia"/>
                <w:sz w:val="22"/>
              </w:rPr>
              <w:t xml:space="preserve">Age </w:t>
            </w:r>
            <w:r>
              <w:rPr>
                <w:rFonts w:ascii="Times New Roman" w:hAnsi="Times New Roman" w:cs="Times New Roman"/>
                <w:sz w:val="22"/>
              </w:rPr>
              <w:t>(median, IQR)</w:t>
            </w:r>
          </w:p>
        </w:tc>
        <w:tc>
          <w:tcPr>
            <w:tcW w:w="6044" w:type="dxa"/>
          </w:tcPr>
          <w:p w:rsidR="00C54149" w:rsidRDefault="00C54149" w:rsidP="00C54149">
            <w:pPr>
              <w:spacing w:line="480" w:lineRule="auto"/>
              <w:jc w:val="center"/>
              <w:rPr>
                <w:rFonts w:ascii="Times New Roman" w:hAnsi="Times New Roman" w:cs="Times New Roman"/>
                <w:sz w:val="22"/>
              </w:rPr>
            </w:pPr>
            <w:r>
              <w:rPr>
                <w:rFonts w:ascii="Times New Roman" w:hAnsi="Times New Roman" w:cs="Times New Roman"/>
                <w:sz w:val="22"/>
              </w:rPr>
              <w:t>26 (23, 31)</w:t>
            </w:r>
          </w:p>
        </w:tc>
      </w:tr>
      <w:tr w:rsidR="009E63E2" w:rsidTr="009E63E2">
        <w:tc>
          <w:tcPr>
            <w:tcW w:w="9016" w:type="dxa"/>
            <w:gridSpan w:val="2"/>
            <w:vAlign w:val="center"/>
          </w:tcPr>
          <w:p w:rsidR="009E63E2" w:rsidRDefault="009E63E2" w:rsidP="009E63E2">
            <w:pPr>
              <w:spacing w:line="480" w:lineRule="auto"/>
              <w:rPr>
                <w:rFonts w:ascii="Times New Roman" w:hAnsi="Times New Roman" w:cs="Times New Roman"/>
                <w:sz w:val="22"/>
              </w:rPr>
            </w:pPr>
            <w:r>
              <w:rPr>
                <w:rFonts w:ascii="Times New Roman" w:hAnsi="Times New Roman" w:cs="Times New Roman" w:hint="eastAsia"/>
                <w:sz w:val="22"/>
              </w:rPr>
              <w:t>Occupation</w:t>
            </w:r>
          </w:p>
        </w:tc>
      </w:tr>
      <w:tr w:rsidR="00C54149" w:rsidTr="00C54149">
        <w:tc>
          <w:tcPr>
            <w:tcW w:w="2972" w:type="dxa"/>
          </w:tcPr>
          <w:p w:rsidR="00C54149" w:rsidRDefault="00C54149" w:rsidP="00C54149">
            <w:pPr>
              <w:spacing w:line="480" w:lineRule="auto"/>
              <w:ind w:leftChars="155" w:left="310"/>
              <w:rPr>
                <w:rFonts w:ascii="Times New Roman" w:hAnsi="Times New Roman" w:cs="Times New Roman"/>
                <w:sz w:val="22"/>
              </w:rPr>
            </w:pPr>
            <w:r>
              <w:rPr>
                <w:rFonts w:ascii="Times New Roman" w:hAnsi="Times New Roman" w:cs="Times New Roman" w:hint="eastAsia"/>
                <w:sz w:val="22"/>
              </w:rPr>
              <w:t>Non-healthcare worker</w:t>
            </w:r>
            <w:r>
              <w:rPr>
                <w:rFonts w:ascii="Times New Roman" w:hAnsi="Times New Roman" w:cs="Times New Roman"/>
                <w:sz w:val="22"/>
              </w:rPr>
              <w:t>s</w:t>
            </w:r>
          </w:p>
        </w:tc>
        <w:tc>
          <w:tcPr>
            <w:tcW w:w="6044" w:type="dxa"/>
          </w:tcPr>
          <w:p w:rsidR="00C54149" w:rsidRDefault="00C54149" w:rsidP="00CB10F8">
            <w:pPr>
              <w:spacing w:line="480" w:lineRule="auto"/>
              <w:jc w:val="center"/>
              <w:rPr>
                <w:rFonts w:ascii="Times New Roman" w:hAnsi="Times New Roman" w:cs="Times New Roman"/>
                <w:sz w:val="22"/>
              </w:rPr>
            </w:pPr>
            <w:r>
              <w:rPr>
                <w:rFonts w:ascii="Times New Roman" w:hAnsi="Times New Roman" w:cs="Times New Roman" w:hint="eastAsia"/>
                <w:sz w:val="22"/>
              </w:rPr>
              <w:t>61 (28.</w:t>
            </w:r>
            <w:r w:rsidR="00CB10F8">
              <w:rPr>
                <w:rFonts w:ascii="Times New Roman" w:hAnsi="Times New Roman" w:cs="Times New Roman"/>
                <w:sz w:val="22"/>
              </w:rPr>
              <w:t>9</w:t>
            </w:r>
            <w:r>
              <w:rPr>
                <w:rFonts w:ascii="Times New Roman" w:hAnsi="Times New Roman" w:cs="Times New Roman"/>
                <w:sz w:val="22"/>
              </w:rPr>
              <w:t>)</w:t>
            </w:r>
          </w:p>
        </w:tc>
      </w:tr>
      <w:tr w:rsidR="00C54149" w:rsidTr="00C54149">
        <w:tc>
          <w:tcPr>
            <w:tcW w:w="2972" w:type="dxa"/>
          </w:tcPr>
          <w:p w:rsidR="00C54149" w:rsidRDefault="0083492D" w:rsidP="00C54149">
            <w:pPr>
              <w:spacing w:line="480" w:lineRule="auto"/>
              <w:ind w:leftChars="155" w:left="310"/>
              <w:rPr>
                <w:rFonts w:ascii="Times New Roman" w:hAnsi="Times New Roman" w:cs="Times New Roman"/>
                <w:sz w:val="22"/>
              </w:rPr>
            </w:pPr>
            <w:r>
              <w:rPr>
                <w:rFonts w:ascii="Times New Roman" w:hAnsi="Times New Roman" w:cs="Times New Roman" w:hint="eastAsia"/>
                <w:sz w:val="22"/>
              </w:rPr>
              <w:t>Nurses</w:t>
            </w:r>
            <w:r>
              <w:rPr>
                <w:rFonts w:ascii="Times New Roman" w:hAnsi="Times New Roman" w:cs="Times New Roman"/>
                <w:sz w:val="22"/>
              </w:rPr>
              <w:t>/</w:t>
            </w:r>
            <w:r w:rsidR="00C54149">
              <w:rPr>
                <w:rFonts w:ascii="Times New Roman" w:hAnsi="Times New Roman" w:cs="Times New Roman"/>
                <w:sz w:val="22"/>
              </w:rPr>
              <w:t>Medical technicians</w:t>
            </w:r>
          </w:p>
        </w:tc>
        <w:tc>
          <w:tcPr>
            <w:tcW w:w="6044" w:type="dxa"/>
          </w:tcPr>
          <w:p w:rsidR="00C54149" w:rsidRDefault="0083492D" w:rsidP="00C54149">
            <w:pPr>
              <w:spacing w:line="480" w:lineRule="auto"/>
              <w:jc w:val="center"/>
              <w:rPr>
                <w:rFonts w:ascii="Times New Roman" w:hAnsi="Times New Roman" w:cs="Times New Roman"/>
                <w:sz w:val="22"/>
              </w:rPr>
            </w:pPr>
            <w:r>
              <w:rPr>
                <w:rFonts w:ascii="Times New Roman" w:hAnsi="Times New Roman" w:cs="Times New Roman"/>
                <w:sz w:val="22"/>
              </w:rPr>
              <w:t>117 (55.5)</w:t>
            </w:r>
          </w:p>
        </w:tc>
      </w:tr>
      <w:tr w:rsidR="00C54149" w:rsidTr="00C54149">
        <w:tc>
          <w:tcPr>
            <w:tcW w:w="2972" w:type="dxa"/>
          </w:tcPr>
          <w:p w:rsidR="00C54149" w:rsidRDefault="00C54149" w:rsidP="00C54149">
            <w:pPr>
              <w:spacing w:line="480" w:lineRule="auto"/>
              <w:ind w:leftChars="155" w:left="310"/>
              <w:rPr>
                <w:rFonts w:ascii="Times New Roman" w:hAnsi="Times New Roman" w:cs="Times New Roman"/>
                <w:sz w:val="22"/>
              </w:rPr>
            </w:pPr>
            <w:r>
              <w:rPr>
                <w:rFonts w:ascii="Times New Roman" w:hAnsi="Times New Roman" w:cs="Times New Roman" w:hint="eastAsia"/>
                <w:sz w:val="22"/>
              </w:rPr>
              <w:t>Physicians</w:t>
            </w:r>
          </w:p>
        </w:tc>
        <w:tc>
          <w:tcPr>
            <w:tcW w:w="6044" w:type="dxa"/>
          </w:tcPr>
          <w:p w:rsidR="00C54149" w:rsidRDefault="00C54149" w:rsidP="00C54149">
            <w:pPr>
              <w:spacing w:line="480" w:lineRule="auto"/>
              <w:jc w:val="center"/>
              <w:rPr>
                <w:rFonts w:ascii="Times New Roman" w:hAnsi="Times New Roman" w:cs="Times New Roman"/>
                <w:sz w:val="22"/>
              </w:rPr>
            </w:pPr>
            <w:r>
              <w:rPr>
                <w:rFonts w:ascii="Times New Roman" w:hAnsi="Times New Roman" w:cs="Times New Roman" w:hint="eastAsia"/>
                <w:sz w:val="22"/>
              </w:rPr>
              <w:t>33 (15</w:t>
            </w:r>
            <w:r>
              <w:rPr>
                <w:rFonts w:ascii="Times New Roman" w:hAnsi="Times New Roman" w:cs="Times New Roman"/>
                <w:sz w:val="22"/>
              </w:rPr>
              <w:t>.6)</w:t>
            </w:r>
          </w:p>
        </w:tc>
      </w:tr>
      <w:tr w:rsidR="009E63E2" w:rsidTr="009E63E2">
        <w:tc>
          <w:tcPr>
            <w:tcW w:w="9016" w:type="dxa"/>
            <w:gridSpan w:val="2"/>
            <w:vAlign w:val="center"/>
          </w:tcPr>
          <w:p w:rsidR="009E63E2" w:rsidRDefault="009E63E2" w:rsidP="009E63E2">
            <w:pPr>
              <w:spacing w:line="480" w:lineRule="auto"/>
              <w:rPr>
                <w:rFonts w:ascii="Times New Roman" w:hAnsi="Times New Roman" w:cs="Times New Roman"/>
                <w:sz w:val="22"/>
              </w:rPr>
            </w:pPr>
            <w:r>
              <w:rPr>
                <w:rFonts w:ascii="Times New Roman" w:hAnsi="Times New Roman" w:cs="Times New Roman" w:hint="eastAsia"/>
                <w:sz w:val="22"/>
              </w:rPr>
              <w:t xml:space="preserve">Facial </w:t>
            </w:r>
            <w:r>
              <w:rPr>
                <w:rFonts w:ascii="Times New Roman" w:hAnsi="Times New Roman" w:cs="Times New Roman"/>
                <w:sz w:val="22"/>
              </w:rPr>
              <w:t>measurements (mm; mean, SD)</w:t>
            </w:r>
          </w:p>
        </w:tc>
      </w:tr>
      <w:tr w:rsidR="00C54149" w:rsidTr="00C54149">
        <w:tc>
          <w:tcPr>
            <w:tcW w:w="2972" w:type="dxa"/>
          </w:tcPr>
          <w:p w:rsidR="00C54149" w:rsidRDefault="00C54149" w:rsidP="00D31E48">
            <w:pPr>
              <w:spacing w:line="480" w:lineRule="auto"/>
              <w:ind w:leftChars="155" w:left="310"/>
              <w:rPr>
                <w:rFonts w:ascii="Times New Roman" w:hAnsi="Times New Roman" w:cs="Times New Roman"/>
                <w:sz w:val="22"/>
              </w:rPr>
            </w:pPr>
            <w:r>
              <w:rPr>
                <w:rFonts w:ascii="Times New Roman" w:hAnsi="Times New Roman" w:cs="Times New Roman"/>
                <w:sz w:val="22"/>
              </w:rPr>
              <w:t>Face</w:t>
            </w:r>
            <w:r>
              <w:rPr>
                <w:rFonts w:ascii="Times New Roman" w:hAnsi="Times New Roman" w:cs="Times New Roman" w:hint="eastAsia"/>
                <w:sz w:val="22"/>
              </w:rPr>
              <w:t xml:space="preserve"> length</w:t>
            </w:r>
            <w:r w:rsidR="00D31E48">
              <w:rPr>
                <w:rFonts w:ascii="Times New Roman" w:hAnsi="Times New Roman" w:cs="Times New Roman"/>
                <w:sz w:val="22"/>
                <w:vertAlign w:val="superscript"/>
              </w:rPr>
              <w:t>1</w:t>
            </w:r>
          </w:p>
        </w:tc>
        <w:tc>
          <w:tcPr>
            <w:tcW w:w="6044" w:type="dxa"/>
          </w:tcPr>
          <w:p w:rsidR="00C54149" w:rsidRDefault="00C54149" w:rsidP="00C54149">
            <w:pPr>
              <w:spacing w:line="480" w:lineRule="auto"/>
              <w:jc w:val="center"/>
              <w:rPr>
                <w:rFonts w:ascii="Times New Roman" w:hAnsi="Times New Roman" w:cs="Times New Roman"/>
                <w:sz w:val="22"/>
              </w:rPr>
            </w:pPr>
            <w:r>
              <w:rPr>
                <w:rFonts w:ascii="Times New Roman" w:hAnsi="Times New Roman" w:cs="Times New Roman" w:hint="eastAsia"/>
                <w:sz w:val="22"/>
              </w:rPr>
              <w:t>116.28 (</w:t>
            </w:r>
            <w:r>
              <w:rPr>
                <w:rFonts w:ascii="Times New Roman" w:hAnsi="Times New Roman" w:cs="Times New Roman"/>
                <w:sz w:val="22"/>
              </w:rPr>
              <w:t>8.73)</w:t>
            </w:r>
          </w:p>
        </w:tc>
      </w:tr>
      <w:tr w:rsidR="00C54149" w:rsidTr="00C54149">
        <w:tc>
          <w:tcPr>
            <w:tcW w:w="2972" w:type="dxa"/>
          </w:tcPr>
          <w:p w:rsidR="00C54149" w:rsidRDefault="00C54149" w:rsidP="00D31E48">
            <w:pPr>
              <w:spacing w:line="480" w:lineRule="auto"/>
              <w:ind w:leftChars="155" w:left="310"/>
              <w:rPr>
                <w:rFonts w:ascii="Times New Roman" w:hAnsi="Times New Roman" w:cs="Times New Roman"/>
                <w:sz w:val="22"/>
              </w:rPr>
            </w:pPr>
            <w:r>
              <w:rPr>
                <w:rFonts w:ascii="Times New Roman" w:hAnsi="Times New Roman" w:cs="Times New Roman" w:hint="eastAsia"/>
                <w:sz w:val="22"/>
              </w:rPr>
              <w:t>Face width</w:t>
            </w:r>
            <w:r w:rsidR="00D31E48">
              <w:rPr>
                <w:rFonts w:ascii="Times New Roman" w:hAnsi="Times New Roman" w:cs="Times New Roman"/>
                <w:sz w:val="22"/>
                <w:vertAlign w:val="superscript"/>
              </w:rPr>
              <w:t>2</w:t>
            </w:r>
          </w:p>
        </w:tc>
        <w:tc>
          <w:tcPr>
            <w:tcW w:w="6044" w:type="dxa"/>
          </w:tcPr>
          <w:p w:rsidR="00C54149" w:rsidRDefault="00C54149" w:rsidP="00C54149">
            <w:pPr>
              <w:spacing w:line="480" w:lineRule="auto"/>
              <w:jc w:val="center"/>
              <w:rPr>
                <w:rFonts w:ascii="Times New Roman" w:hAnsi="Times New Roman" w:cs="Times New Roman"/>
                <w:sz w:val="22"/>
              </w:rPr>
            </w:pPr>
            <w:r>
              <w:rPr>
                <w:rFonts w:ascii="Times New Roman" w:hAnsi="Times New Roman" w:cs="Times New Roman" w:hint="eastAsia"/>
                <w:sz w:val="22"/>
              </w:rPr>
              <w:t>136</w:t>
            </w:r>
            <w:r>
              <w:rPr>
                <w:rFonts w:ascii="Times New Roman" w:hAnsi="Times New Roman" w:cs="Times New Roman"/>
                <w:sz w:val="22"/>
              </w:rPr>
              <w:t>.07 (8.69)</w:t>
            </w:r>
          </w:p>
        </w:tc>
      </w:tr>
      <w:tr w:rsidR="009E63E2" w:rsidTr="009E63E2">
        <w:tc>
          <w:tcPr>
            <w:tcW w:w="9016" w:type="dxa"/>
            <w:gridSpan w:val="2"/>
            <w:vAlign w:val="center"/>
          </w:tcPr>
          <w:p w:rsidR="009E63E2" w:rsidRDefault="009E63E2" w:rsidP="009E63E2">
            <w:pPr>
              <w:spacing w:line="480" w:lineRule="auto"/>
              <w:rPr>
                <w:rFonts w:ascii="Times New Roman" w:hAnsi="Times New Roman" w:cs="Times New Roman"/>
                <w:sz w:val="22"/>
              </w:rPr>
            </w:pPr>
            <w:r>
              <w:rPr>
                <w:rFonts w:ascii="Times New Roman" w:hAnsi="Times New Roman" w:cs="Times New Roman" w:hint="eastAsia"/>
                <w:sz w:val="22"/>
              </w:rPr>
              <w:t>R</w:t>
            </w:r>
            <w:r>
              <w:rPr>
                <w:rFonts w:ascii="Times New Roman" w:hAnsi="Times New Roman" w:cs="Times New Roman"/>
                <w:sz w:val="22"/>
              </w:rPr>
              <w:t xml:space="preserve">espirator size by </w:t>
            </w:r>
            <w:r>
              <w:rPr>
                <w:rFonts w:ascii="Times New Roman" w:hAnsi="Times New Roman" w:cs="Times New Roman" w:hint="eastAsia"/>
                <w:sz w:val="22"/>
              </w:rPr>
              <w:t>NIOSH bivariate panel</w:t>
            </w:r>
          </w:p>
        </w:tc>
      </w:tr>
      <w:tr w:rsidR="00C54149" w:rsidTr="00C54149">
        <w:tc>
          <w:tcPr>
            <w:tcW w:w="2972" w:type="dxa"/>
          </w:tcPr>
          <w:p w:rsidR="00C54149" w:rsidRDefault="00967913" w:rsidP="004153BE">
            <w:pPr>
              <w:spacing w:line="480" w:lineRule="auto"/>
              <w:ind w:leftChars="157" w:left="314"/>
              <w:rPr>
                <w:rFonts w:ascii="Times New Roman" w:hAnsi="Times New Roman" w:cs="Times New Roman"/>
                <w:sz w:val="22"/>
              </w:rPr>
            </w:pPr>
            <w:r>
              <w:rPr>
                <w:rFonts w:ascii="Times New Roman" w:hAnsi="Times New Roman" w:cs="Times New Roman" w:hint="eastAsia"/>
                <w:sz w:val="22"/>
              </w:rPr>
              <w:t>Small</w:t>
            </w:r>
          </w:p>
        </w:tc>
        <w:tc>
          <w:tcPr>
            <w:tcW w:w="6044" w:type="dxa"/>
          </w:tcPr>
          <w:p w:rsidR="00C54149" w:rsidRDefault="00967913" w:rsidP="00C54149">
            <w:pPr>
              <w:spacing w:line="480" w:lineRule="auto"/>
              <w:jc w:val="center"/>
              <w:rPr>
                <w:rFonts w:ascii="Times New Roman" w:hAnsi="Times New Roman" w:cs="Times New Roman"/>
                <w:sz w:val="22"/>
              </w:rPr>
            </w:pPr>
            <w:r>
              <w:rPr>
                <w:rFonts w:ascii="Times New Roman" w:hAnsi="Times New Roman" w:cs="Times New Roman" w:hint="eastAsia"/>
                <w:sz w:val="22"/>
              </w:rPr>
              <w:t>70 (33.2</w:t>
            </w:r>
            <w:r>
              <w:rPr>
                <w:rFonts w:ascii="Times New Roman" w:hAnsi="Times New Roman" w:cs="Times New Roman"/>
                <w:sz w:val="22"/>
              </w:rPr>
              <w:t>)</w:t>
            </w:r>
          </w:p>
        </w:tc>
      </w:tr>
      <w:tr w:rsidR="00967913" w:rsidTr="00C54149">
        <w:tc>
          <w:tcPr>
            <w:tcW w:w="2972" w:type="dxa"/>
          </w:tcPr>
          <w:p w:rsidR="00967913" w:rsidRDefault="00967913" w:rsidP="004153BE">
            <w:pPr>
              <w:spacing w:line="480" w:lineRule="auto"/>
              <w:ind w:leftChars="157" w:left="314"/>
              <w:rPr>
                <w:rFonts w:ascii="Times New Roman" w:hAnsi="Times New Roman" w:cs="Times New Roman"/>
                <w:sz w:val="22"/>
              </w:rPr>
            </w:pPr>
            <w:r>
              <w:rPr>
                <w:rFonts w:ascii="Times New Roman" w:hAnsi="Times New Roman" w:cs="Times New Roman" w:hint="eastAsia"/>
                <w:sz w:val="22"/>
              </w:rPr>
              <w:t>Me</w:t>
            </w:r>
            <w:r>
              <w:rPr>
                <w:rFonts w:ascii="Times New Roman" w:hAnsi="Times New Roman" w:cs="Times New Roman"/>
                <w:sz w:val="22"/>
              </w:rPr>
              <w:t>dium</w:t>
            </w:r>
          </w:p>
        </w:tc>
        <w:tc>
          <w:tcPr>
            <w:tcW w:w="6044" w:type="dxa"/>
          </w:tcPr>
          <w:p w:rsidR="00967913" w:rsidRDefault="00967913" w:rsidP="00C54149">
            <w:pPr>
              <w:spacing w:line="480" w:lineRule="auto"/>
              <w:jc w:val="center"/>
              <w:rPr>
                <w:rFonts w:ascii="Times New Roman" w:hAnsi="Times New Roman" w:cs="Times New Roman"/>
                <w:sz w:val="22"/>
              </w:rPr>
            </w:pPr>
            <w:r>
              <w:rPr>
                <w:rFonts w:ascii="Times New Roman" w:hAnsi="Times New Roman" w:cs="Times New Roman"/>
                <w:sz w:val="22"/>
              </w:rPr>
              <w:t>125 (59.2)</w:t>
            </w:r>
          </w:p>
        </w:tc>
      </w:tr>
      <w:tr w:rsidR="00967913" w:rsidTr="00C54149">
        <w:tc>
          <w:tcPr>
            <w:tcW w:w="2972" w:type="dxa"/>
          </w:tcPr>
          <w:p w:rsidR="00967913" w:rsidRDefault="00967913" w:rsidP="004153BE">
            <w:pPr>
              <w:spacing w:line="480" w:lineRule="auto"/>
              <w:ind w:leftChars="157" w:left="314"/>
              <w:rPr>
                <w:rFonts w:ascii="Times New Roman" w:hAnsi="Times New Roman" w:cs="Times New Roman"/>
                <w:sz w:val="22"/>
              </w:rPr>
            </w:pPr>
            <w:r>
              <w:rPr>
                <w:rFonts w:ascii="Times New Roman" w:hAnsi="Times New Roman" w:cs="Times New Roman" w:hint="eastAsia"/>
                <w:sz w:val="22"/>
              </w:rPr>
              <w:t>Large</w:t>
            </w:r>
          </w:p>
        </w:tc>
        <w:tc>
          <w:tcPr>
            <w:tcW w:w="6044" w:type="dxa"/>
          </w:tcPr>
          <w:p w:rsidR="00967913" w:rsidRDefault="00967913" w:rsidP="00C54149">
            <w:pPr>
              <w:spacing w:line="480" w:lineRule="auto"/>
              <w:jc w:val="center"/>
              <w:rPr>
                <w:rFonts w:ascii="Times New Roman" w:hAnsi="Times New Roman" w:cs="Times New Roman"/>
                <w:sz w:val="22"/>
              </w:rPr>
            </w:pPr>
            <w:r>
              <w:rPr>
                <w:rFonts w:ascii="Times New Roman" w:hAnsi="Times New Roman" w:cs="Times New Roman" w:hint="eastAsia"/>
                <w:sz w:val="22"/>
              </w:rPr>
              <w:t xml:space="preserve">13 </w:t>
            </w:r>
            <w:r>
              <w:rPr>
                <w:rFonts w:ascii="Times New Roman" w:hAnsi="Times New Roman" w:cs="Times New Roman"/>
                <w:sz w:val="22"/>
              </w:rPr>
              <w:t>(6.2)</w:t>
            </w:r>
          </w:p>
        </w:tc>
      </w:tr>
      <w:tr w:rsidR="00967913" w:rsidTr="00C54149">
        <w:tc>
          <w:tcPr>
            <w:tcW w:w="2972" w:type="dxa"/>
          </w:tcPr>
          <w:p w:rsidR="00967913" w:rsidRDefault="00967913" w:rsidP="004153BE">
            <w:pPr>
              <w:spacing w:line="480" w:lineRule="auto"/>
              <w:ind w:leftChars="157" w:left="314"/>
              <w:rPr>
                <w:rFonts w:ascii="Times New Roman" w:hAnsi="Times New Roman" w:cs="Times New Roman"/>
                <w:sz w:val="22"/>
              </w:rPr>
            </w:pPr>
            <w:r>
              <w:rPr>
                <w:rFonts w:ascii="Times New Roman" w:hAnsi="Times New Roman" w:cs="Times New Roman" w:hint="eastAsia"/>
                <w:sz w:val="22"/>
              </w:rPr>
              <w:t>Unclassifiabl</w:t>
            </w:r>
            <w:r>
              <w:rPr>
                <w:rFonts w:ascii="Times New Roman" w:hAnsi="Times New Roman" w:cs="Times New Roman"/>
                <w:sz w:val="22"/>
              </w:rPr>
              <w:t>e</w:t>
            </w:r>
          </w:p>
        </w:tc>
        <w:tc>
          <w:tcPr>
            <w:tcW w:w="6044" w:type="dxa"/>
          </w:tcPr>
          <w:p w:rsidR="00967913" w:rsidRDefault="00967913" w:rsidP="00C54149">
            <w:pPr>
              <w:spacing w:line="480" w:lineRule="auto"/>
              <w:jc w:val="center"/>
              <w:rPr>
                <w:rFonts w:ascii="Times New Roman" w:hAnsi="Times New Roman" w:cs="Times New Roman"/>
                <w:sz w:val="22"/>
              </w:rPr>
            </w:pPr>
            <w:r>
              <w:rPr>
                <w:rFonts w:ascii="Times New Roman" w:hAnsi="Times New Roman" w:cs="Times New Roman" w:hint="eastAsia"/>
                <w:sz w:val="22"/>
              </w:rPr>
              <w:t>3 (1.4)</w:t>
            </w:r>
          </w:p>
        </w:tc>
      </w:tr>
    </w:tbl>
    <w:p w:rsidR="00647797" w:rsidRDefault="00D31E48" w:rsidP="00C54149">
      <w:pPr>
        <w:spacing w:line="480" w:lineRule="auto"/>
        <w:rPr>
          <w:rFonts w:ascii="Times New Roman" w:hAnsi="Times New Roman" w:cs="Times New Roman"/>
          <w:sz w:val="22"/>
        </w:rPr>
      </w:pPr>
      <w:r>
        <w:rPr>
          <w:rFonts w:ascii="Times New Roman" w:hAnsi="Times New Roman" w:cs="Times New Roman"/>
          <w:sz w:val="22"/>
          <w:vertAlign w:val="superscript"/>
        </w:rPr>
        <w:t>1</w:t>
      </w:r>
      <w:r w:rsidR="00967913">
        <w:rPr>
          <w:rFonts w:ascii="Times New Roman" w:hAnsi="Times New Roman" w:cs="Times New Roman"/>
          <w:sz w:val="22"/>
        </w:rPr>
        <w:t xml:space="preserve"> Menton-sellion length.</w:t>
      </w:r>
      <w:r w:rsidR="00CF532B">
        <w:rPr>
          <w:rFonts w:ascii="Times New Roman" w:hAnsi="Times New Roman" w:cs="Times New Roman"/>
          <w:sz w:val="22"/>
        </w:rPr>
        <w:t xml:space="preserve"> </w:t>
      </w:r>
      <w:r>
        <w:rPr>
          <w:rFonts w:ascii="Times New Roman" w:hAnsi="Times New Roman" w:cs="Times New Roman"/>
          <w:sz w:val="22"/>
          <w:vertAlign w:val="superscript"/>
        </w:rPr>
        <w:t>2</w:t>
      </w:r>
      <w:r w:rsidR="00967913">
        <w:rPr>
          <w:rFonts w:ascii="Times New Roman" w:hAnsi="Times New Roman" w:cs="Times New Roman"/>
          <w:sz w:val="22"/>
        </w:rPr>
        <w:t xml:space="preserve"> Bizygomatic width.</w:t>
      </w:r>
    </w:p>
    <w:p w:rsidR="00647797" w:rsidRDefault="00647797">
      <w:pPr>
        <w:widowControl/>
        <w:wordWrap/>
        <w:autoSpaceDE/>
        <w:autoSpaceDN/>
        <w:rPr>
          <w:rFonts w:ascii="Times New Roman" w:hAnsi="Times New Roman" w:cs="Times New Roman"/>
          <w:sz w:val="22"/>
        </w:rPr>
      </w:pPr>
      <w:r>
        <w:rPr>
          <w:rFonts w:ascii="Times New Roman" w:hAnsi="Times New Roman" w:cs="Times New Roman"/>
          <w:sz w:val="22"/>
        </w:rPr>
        <w:br w:type="page"/>
      </w:r>
    </w:p>
    <w:p w:rsidR="00967913" w:rsidRDefault="00647797" w:rsidP="00C54149">
      <w:pPr>
        <w:spacing w:line="480" w:lineRule="auto"/>
        <w:rPr>
          <w:rFonts w:ascii="Times New Roman" w:hAnsi="Times New Roman" w:cs="Times New Roman"/>
          <w:b/>
          <w:sz w:val="22"/>
        </w:rPr>
      </w:pPr>
      <w:r w:rsidRPr="00647797">
        <w:rPr>
          <w:rFonts w:ascii="Times New Roman" w:hAnsi="Times New Roman" w:cs="Times New Roman" w:hint="eastAsia"/>
          <w:b/>
          <w:sz w:val="22"/>
        </w:rPr>
        <w:lastRenderedPageBreak/>
        <w:t>Appendix Figur</w:t>
      </w:r>
      <w:r w:rsidRPr="00647797">
        <w:rPr>
          <w:rFonts w:ascii="Times New Roman" w:hAnsi="Times New Roman" w:cs="Times New Roman"/>
          <w:b/>
          <w:sz w:val="22"/>
        </w:rPr>
        <w:t>es</w:t>
      </w:r>
    </w:p>
    <w:p w:rsidR="00BC1B78" w:rsidRPr="00BC1B78" w:rsidRDefault="00BC1B78" w:rsidP="00C54149">
      <w:pPr>
        <w:spacing w:line="480" w:lineRule="auto"/>
        <w:rPr>
          <w:rFonts w:ascii="Times New Roman" w:hAnsi="Times New Roman" w:cs="Times New Roman"/>
          <w:sz w:val="22"/>
        </w:rPr>
      </w:pPr>
      <w:r>
        <w:rPr>
          <w:rFonts w:ascii="Times New Roman" w:hAnsi="Times New Roman" w:cs="Times New Roman"/>
          <w:b/>
          <w:sz w:val="22"/>
        </w:rPr>
        <w:t>Appendix Figure 1.</w:t>
      </w:r>
      <w:r>
        <w:rPr>
          <w:rFonts w:ascii="Times New Roman" w:hAnsi="Times New Roman" w:cs="Times New Roman"/>
          <w:sz w:val="22"/>
        </w:rPr>
        <w:t xml:space="preserve"> Models of N95 filtering facepiece respirators used in this study. Clockwise from top left</w:t>
      </w:r>
      <w:r w:rsidR="00A12EDF">
        <w:rPr>
          <w:rFonts w:ascii="Times New Roman" w:hAnsi="Times New Roman" w:cs="Times New Roman"/>
          <w:sz w:val="22"/>
        </w:rPr>
        <w:t>:</w:t>
      </w:r>
      <w:r>
        <w:rPr>
          <w:rFonts w:ascii="Times New Roman" w:hAnsi="Times New Roman" w:cs="Times New Roman"/>
          <w:sz w:val="22"/>
        </w:rPr>
        <w:t xml:space="preserve"> 3M 1860 (cup-shaped), Maskin MS6115 (cup-shaped), 3M 1870+ (flat-fold), and Kimberley-Clark 64727 (duckbill-shaped).</w:t>
      </w:r>
    </w:p>
    <w:p w:rsidR="00BC1B78" w:rsidRDefault="00241124">
      <w:pPr>
        <w:widowControl/>
        <w:wordWrap/>
        <w:autoSpaceDE/>
        <w:autoSpaceDN/>
        <w:rPr>
          <w:rFonts w:ascii="Times New Roman" w:hAnsi="Times New Roman"/>
          <w:b/>
          <w:sz w:val="22"/>
        </w:rPr>
      </w:pPr>
      <w:r>
        <w:rPr>
          <w:rFonts w:ascii="Times New Roman" w:hAnsi="Times New Roman"/>
          <w:b/>
          <w:noProof/>
          <w:sz w:val="22"/>
        </w:rPr>
        <w:drawing>
          <wp:inline distT="0" distB="0" distL="0" distR="0">
            <wp:extent cx="5731510" cy="4513580"/>
            <wp:effectExtent l="0" t="0" r="2540" b="127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endix_Figur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513580"/>
                    </a:xfrm>
                    <a:prstGeom prst="rect">
                      <a:avLst/>
                    </a:prstGeom>
                  </pic:spPr>
                </pic:pic>
              </a:graphicData>
            </a:graphic>
          </wp:inline>
        </w:drawing>
      </w:r>
      <w:r w:rsidR="00BC1B78">
        <w:rPr>
          <w:rFonts w:ascii="Times New Roman" w:hAnsi="Times New Roman"/>
          <w:b/>
          <w:sz w:val="22"/>
        </w:rPr>
        <w:br w:type="page"/>
      </w:r>
    </w:p>
    <w:p w:rsidR="00647797" w:rsidRPr="00647797" w:rsidRDefault="00647797" w:rsidP="00C54149">
      <w:pPr>
        <w:spacing w:line="480" w:lineRule="auto"/>
        <w:rPr>
          <w:rFonts w:ascii="Times New Roman" w:hAnsi="Times New Roman" w:cs="Times New Roman"/>
          <w:b/>
          <w:sz w:val="22"/>
        </w:rPr>
      </w:pPr>
      <w:r>
        <w:rPr>
          <w:rFonts w:ascii="Times New Roman" w:hAnsi="Times New Roman"/>
          <w:b/>
          <w:sz w:val="22"/>
        </w:rPr>
        <w:lastRenderedPageBreak/>
        <w:t xml:space="preserve">Appendix </w:t>
      </w:r>
      <w:r w:rsidRPr="004C5EDC">
        <w:rPr>
          <w:rFonts w:ascii="Times New Roman" w:hAnsi="Times New Roman"/>
          <w:b/>
          <w:sz w:val="22"/>
        </w:rPr>
        <w:t xml:space="preserve">Figure </w:t>
      </w:r>
      <w:r w:rsidR="00BC1B78">
        <w:rPr>
          <w:rFonts w:ascii="Times New Roman" w:hAnsi="Times New Roman"/>
          <w:b/>
          <w:sz w:val="22"/>
        </w:rPr>
        <w:t>2</w:t>
      </w:r>
      <w:r w:rsidRPr="004C5EDC">
        <w:rPr>
          <w:rFonts w:ascii="Times New Roman" w:hAnsi="Times New Roman"/>
          <w:b/>
          <w:sz w:val="22"/>
        </w:rPr>
        <w:t>.</w:t>
      </w:r>
      <w:r w:rsidRPr="004C5EDC">
        <w:rPr>
          <w:rFonts w:ascii="Times New Roman" w:hAnsi="Times New Roman"/>
          <w:sz w:val="22"/>
        </w:rPr>
        <w:t xml:space="preserve"> Distribution of the face size of study subjects by the US National Institute for Occupational Safety and Health (NIOSH) bivariate panels.</w:t>
      </w:r>
      <w:r w:rsidRPr="004C5EDC">
        <w:rPr>
          <w:rFonts w:ascii="Times New Roman" w:hAnsi="Times New Roman" w:hint="eastAsia"/>
          <w:sz w:val="22"/>
        </w:rPr>
        <w:t xml:space="preserve"> </w:t>
      </w:r>
      <w:r w:rsidRPr="004C5EDC">
        <w:rPr>
          <w:rFonts w:ascii="Times New Roman" w:hAnsi="Times New Roman"/>
          <w:sz w:val="22"/>
        </w:rPr>
        <w:t xml:space="preserve">Three subjects (1.4%) fell outside the range of the bivariate panel. </w:t>
      </w:r>
      <w:r w:rsidR="00486154">
        <w:rPr>
          <w:rFonts w:ascii="Times New Roman" w:hAnsi="Times New Roman"/>
          <w:sz w:val="22"/>
        </w:rPr>
        <w:t xml:space="preserve">Horizontal axis shows bizygomatic width (face width) and vertical axis shows menton-sellion length (face length). </w:t>
      </w:r>
      <w:r w:rsidRPr="004C5EDC">
        <w:rPr>
          <w:rFonts w:ascii="Times New Roman" w:hAnsi="Times New Roman"/>
          <w:sz w:val="22"/>
        </w:rPr>
        <w:t>Dimensions are in milimeters.</w:t>
      </w:r>
    </w:p>
    <w:p w:rsidR="00647797" w:rsidRDefault="00647797" w:rsidP="00C54149">
      <w:pPr>
        <w:spacing w:line="480" w:lineRule="auto"/>
        <w:rPr>
          <w:rFonts w:ascii="Times New Roman" w:hAnsi="Times New Roman" w:cs="Times New Roman"/>
          <w:sz w:val="22"/>
        </w:rPr>
      </w:pPr>
      <w:r>
        <w:rPr>
          <w:rFonts w:ascii="Times New Roman" w:hAnsi="Times New Roman" w:cs="Times New Roman"/>
          <w:noProof/>
          <w:sz w:val="22"/>
        </w:rPr>
        <w:drawing>
          <wp:inline distT="0" distB="0" distL="0" distR="0">
            <wp:extent cx="5719445" cy="4502785"/>
            <wp:effectExtent l="0" t="0" r="0" b="0"/>
            <wp:docPr id="1" name="그림 1" descr="D:\My Documents\Dropbox\Research\Ongoing research\N95 respirator\Manuscript\ICHE_revision\Figures\Appendix_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Dropbox\Research\Ongoing research\N95 respirator\Manuscript\ICHE_revision\Figures\Appendix_Figure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9445" cy="4502785"/>
                    </a:xfrm>
                    <a:prstGeom prst="rect">
                      <a:avLst/>
                    </a:prstGeom>
                    <a:noFill/>
                    <a:ln>
                      <a:noFill/>
                    </a:ln>
                  </pic:spPr>
                </pic:pic>
              </a:graphicData>
            </a:graphic>
          </wp:inline>
        </w:drawing>
      </w:r>
    </w:p>
    <w:p w:rsidR="00647797" w:rsidRDefault="00647797">
      <w:pPr>
        <w:widowControl/>
        <w:wordWrap/>
        <w:autoSpaceDE/>
        <w:autoSpaceDN/>
        <w:rPr>
          <w:rFonts w:ascii="Times New Roman" w:hAnsi="Times New Roman" w:cs="Times New Roman"/>
          <w:sz w:val="22"/>
        </w:rPr>
      </w:pPr>
      <w:r>
        <w:rPr>
          <w:rFonts w:ascii="Times New Roman" w:hAnsi="Times New Roman" w:cs="Times New Roman"/>
          <w:sz w:val="22"/>
        </w:rPr>
        <w:br w:type="page"/>
      </w:r>
    </w:p>
    <w:p w:rsidR="00663F9E" w:rsidRPr="004C5EDC" w:rsidRDefault="00647797" w:rsidP="00663F9E">
      <w:pPr>
        <w:spacing w:line="480" w:lineRule="auto"/>
        <w:rPr>
          <w:rFonts w:ascii="Times New Roman" w:hAnsi="Times New Roman"/>
          <w:sz w:val="22"/>
        </w:rPr>
      </w:pPr>
      <w:r>
        <w:rPr>
          <w:rFonts w:ascii="Times New Roman" w:hAnsi="Times New Roman"/>
          <w:b/>
          <w:sz w:val="22"/>
        </w:rPr>
        <w:lastRenderedPageBreak/>
        <w:t xml:space="preserve">Appendix </w:t>
      </w:r>
      <w:r w:rsidR="00BC1B78">
        <w:rPr>
          <w:rFonts w:ascii="Times New Roman" w:hAnsi="Times New Roman" w:hint="eastAsia"/>
          <w:b/>
          <w:sz w:val="22"/>
        </w:rPr>
        <w:t>Figure 3</w:t>
      </w:r>
      <w:r w:rsidRPr="004C5EDC">
        <w:rPr>
          <w:rFonts w:ascii="Times New Roman" w:hAnsi="Times New Roman" w:hint="eastAsia"/>
          <w:b/>
          <w:sz w:val="22"/>
        </w:rPr>
        <w:t>.</w:t>
      </w:r>
      <w:r w:rsidRPr="004C5EDC">
        <w:rPr>
          <w:rFonts w:ascii="Times New Roman" w:hAnsi="Times New Roman" w:hint="eastAsia"/>
          <w:sz w:val="22"/>
        </w:rPr>
        <w:t xml:space="preserve"> </w:t>
      </w:r>
      <w:r w:rsidR="00663F9E" w:rsidRPr="004C5EDC">
        <w:rPr>
          <w:rFonts w:ascii="Times New Roman" w:hAnsi="Times New Roman"/>
          <w:sz w:val="22"/>
        </w:rPr>
        <w:t>Pass rates for different models of N95 filtering</w:t>
      </w:r>
      <w:r w:rsidR="00663F9E">
        <w:rPr>
          <w:rFonts w:ascii="Times New Roman" w:hAnsi="Times New Roman"/>
          <w:sz w:val="22"/>
        </w:rPr>
        <w:t xml:space="preserve"> </w:t>
      </w:r>
      <w:r w:rsidR="00663F9E" w:rsidRPr="004C5EDC">
        <w:rPr>
          <w:rFonts w:ascii="Times New Roman" w:hAnsi="Times New Roman"/>
          <w:sz w:val="22"/>
        </w:rPr>
        <w:t>facepiece respirators (FFR) in overall QNFT and at two different stages. For 3M 1860, pass for either the standard (1860) or small-size model (1860S) are shown as a pass for 1860(S).</w:t>
      </w:r>
    </w:p>
    <w:p w:rsidR="00647797" w:rsidRDefault="00647797" w:rsidP="00C54149">
      <w:pPr>
        <w:spacing w:line="480" w:lineRule="auto"/>
        <w:rPr>
          <w:rFonts w:ascii="Times New Roman" w:hAnsi="Times New Roman" w:cs="Times New Roman"/>
          <w:sz w:val="22"/>
        </w:rPr>
      </w:pPr>
      <w:r>
        <w:rPr>
          <w:rFonts w:ascii="Times New Roman" w:hAnsi="Times New Roman" w:cs="Times New Roman"/>
          <w:noProof/>
          <w:sz w:val="22"/>
        </w:rPr>
        <w:drawing>
          <wp:inline distT="0" distB="0" distL="0" distR="0">
            <wp:extent cx="5719445" cy="4502785"/>
            <wp:effectExtent l="0" t="0" r="0" b="0"/>
            <wp:docPr id="2" name="그림 2" descr="D:\My Documents\Dropbox\Research\Ongoing research\N95 respirator\Manuscript\ICHE_revision\Figures\Appenix_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Dropbox\Research\Ongoing research\N95 respirator\Manuscript\ICHE_revision\Figures\Appenix_Figure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9445" cy="4502785"/>
                    </a:xfrm>
                    <a:prstGeom prst="rect">
                      <a:avLst/>
                    </a:prstGeom>
                    <a:noFill/>
                    <a:ln>
                      <a:noFill/>
                    </a:ln>
                  </pic:spPr>
                </pic:pic>
              </a:graphicData>
            </a:graphic>
          </wp:inline>
        </w:drawing>
      </w:r>
    </w:p>
    <w:p w:rsidR="00647797" w:rsidRDefault="00647797">
      <w:pPr>
        <w:widowControl/>
        <w:wordWrap/>
        <w:autoSpaceDE/>
        <w:autoSpaceDN/>
        <w:rPr>
          <w:rFonts w:ascii="Times New Roman" w:hAnsi="Times New Roman" w:cs="Times New Roman"/>
          <w:sz w:val="22"/>
        </w:rPr>
      </w:pPr>
      <w:r>
        <w:rPr>
          <w:rFonts w:ascii="Times New Roman" w:hAnsi="Times New Roman" w:cs="Times New Roman"/>
          <w:sz w:val="22"/>
        </w:rPr>
        <w:br w:type="page"/>
      </w:r>
    </w:p>
    <w:p w:rsidR="00647797" w:rsidRDefault="00647797" w:rsidP="00647797">
      <w:pPr>
        <w:spacing w:line="480" w:lineRule="auto"/>
        <w:rPr>
          <w:rFonts w:ascii="Times New Roman" w:hAnsi="Times New Roman"/>
          <w:sz w:val="22"/>
        </w:rPr>
      </w:pPr>
      <w:r>
        <w:rPr>
          <w:rFonts w:ascii="Times New Roman" w:hAnsi="Times New Roman"/>
          <w:b/>
          <w:sz w:val="22"/>
        </w:rPr>
        <w:lastRenderedPageBreak/>
        <w:t xml:space="preserve">Appendix </w:t>
      </w:r>
      <w:r w:rsidRPr="004C5EDC">
        <w:rPr>
          <w:rFonts w:ascii="Times New Roman" w:hAnsi="Times New Roman"/>
          <w:b/>
          <w:sz w:val="22"/>
        </w:rPr>
        <w:t xml:space="preserve">Figure </w:t>
      </w:r>
      <w:r w:rsidR="00BC1B78">
        <w:rPr>
          <w:rFonts w:ascii="Times New Roman" w:hAnsi="Times New Roman"/>
          <w:b/>
          <w:sz w:val="22"/>
        </w:rPr>
        <w:t>4</w:t>
      </w:r>
      <w:r w:rsidRPr="004C5EDC">
        <w:rPr>
          <w:rFonts w:ascii="Times New Roman" w:hAnsi="Times New Roman"/>
          <w:b/>
          <w:sz w:val="22"/>
        </w:rPr>
        <w:t>.</w:t>
      </w:r>
      <w:r w:rsidRPr="004C5EDC">
        <w:rPr>
          <w:rFonts w:ascii="Times New Roman" w:hAnsi="Times New Roman"/>
          <w:sz w:val="22"/>
        </w:rPr>
        <w:t xml:space="preserve"> Proportion of subjects who passed quantitative fit test (QNFT) with different numbers of N95 filtering</w:t>
      </w:r>
      <w:r>
        <w:rPr>
          <w:rFonts w:ascii="Times New Roman" w:hAnsi="Times New Roman"/>
          <w:sz w:val="22"/>
        </w:rPr>
        <w:t xml:space="preserve"> </w:t>
      </w:r>
      <w:r w:rsidRPr="004C5EDC">
        <w:rPr>
          <w:rFonts w:ascii="Times New Roman" w:hAnsi="Times New Roman"/>
          <w:sz w:val="22"/>
        </w:rPr>
        <w:t>facepiece respirator (FFR) models.</w:t>
      </w:r>
    </w:p>
    <w:p w:rsidR="00647797" w:rsidRPr="004C5EDC" w:rsidRDefault="00647797" w:rsidP="00647797">
      <w:pPr>
        <w:spacing w:line="480" w:lineRule="auto"/>
        <w:rPr>
          <w:rFonts w:ascii="Times New Roman" w:hAnsi="Times New Roman"/>
          <w:b/>
          <w:sz w:val="22"/>
        </w:rPr>
      </w:pPr>
      <w:r>
        <w:rPr>
          <w:rFonts w:ascii="Times New Roman" w:hAnsi="Times New Roman"/>
          <w:b/>
          <w:noProof/>
          <w:sz w:val="22"/>
        </w:rPr>
        <w:drawing>
          <wp:inline distT="0" distB="0" distL="0" distR="0">
            <wp:extent cx="5719445" cy="4502785"/>
            <wp:effectExtent l="0" t="0" r="0" b="0"/>
            <wp:docPr id="3" name="그림 3" descr="D:\My Documents\Dropbox\Research\Ongoing research\N95 respirator\Manuscript\ICHE_revision\Figures\Appendix_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Dropbox\Research\Ongoing research\N95 respirator\Manuscript\ICHE_revision\Figures\Appendix_Figure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9445" cy="4502785"/>
                    </a:xfrm>
                    <a:prstGeom prst="rect">
                      <a:avLst/>
                    </a:prstGeom>
                    <a:noFill/>
                    <a:ln>
                      <a:noFill/>
                    </a:ln>
                  </pic:spPr>
                </pic:pic>
              </a:graphicData>
            </a:graphic>
          </wp:inline>
        </w:drawing>
      </w:r>
    </w:p>
    <w:p w:rsidR="00647797" w:rsidRPr="00647797" w:rsidRDefault="00647797" w:rsidP="00C54149">
      <w:pPr>
        <w:spacing w:line="480" w:lineRule="auto"/>
        <w:rPr>
          <w:rFonts w:ascii="Times New Roman" w:hAnsi="Times New Roman" w:cs="Times New Roman"/>
          <w:sz w:val="22"/>
        </w:rPr>
      </w:pPr>
    </w:p>
    <w:sectPr w:rsidR="00647797" w:rsidRPr="00647797">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503" w:rsidRDefault="00180503" w:rsidP="00FC4994">
      <w:pPr>
        <w:spacing w:after="0" w:line="240" w:lineRule="auto"/>
      </w:pPr>
      <w:r>
        <w:separator/>
      </w:r>
    </w:p>
  </w:endnote>
  <w:endnote w:type="continuationSeparator" w:id="0">
    <w:p w:rsidR="00180503" w:rsidRDefault="00180503" w:rsidP="00FC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503" w:rsidRDefault="00180503" w:rsidP="00FC4994">
      <w:pPr>
        <w:spacing w:after="0" w:line="240" w:lineRule="auto"/>
      </w:pPr>
      <w:r>
        <w:separator/>
      </w:r>
    </w:p>
  </w:footnote>
  <w:footnote w:type="continuationSeparator" w:id="0">
    <w:p w:rsidR="00180503" w:rsidRDefault="00180503" w:rsidP="00FC49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023D98"/>
    <w:multiLevelType w:val="hybridMultilevel"/>
    <w:tmpl w:val="3296FC78"/>
    <w:lvl w:ilvl="0" w:tplc="86CCDB0E">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YyNzUyMDAyNrUwNTFU0lEKTi0uzszPAykwNKoFAMO+yQEtAAAA"/>
  </w:docVars>
  <w:rsids>
    <w:rsidRoot w:val="00B762E0"/>
    <w:rsid w:val="00007633"/>
    <w:rsid w:val="00012C29"/>
    <w:rsid w:val="0004534D"/>
    <w:rsid w:val="000960DE"/>
    <w:rsid w:val="000A24B3"/>
    <w:rsid w:val="000C6623"/>
    <w:rsid w:val="000F74F2"/>
    <w:rsid w:val="0011073E"/>
    <w:rsid w:val="00111AEA"/>
    <w:rsid w:val="001271EF"/>
    <w:rsid w:val="00142F48"/>
    <w:rsid w:val="001630B6"/>
    <w:rsid w:val="00174CC2"/>
    <w:rsid w:val="00180503"/>
    <w:rsid w:val="00185D9E"/>
    <w:rsid w:val="001A1519"/>
    <w:rsid w:val="001A4F04"/>
    <w:rsid w:val="001D3145"/>
    <w:rsid w:val="001E56F5"/>
    <w:rsid w:val="001E70C6"/>
    <w:rsid w:val="00232358"/>
    <w:rsid w:val="00241124"/>
    <w:rsid w:val="00256D4E"/>
    <w:rsid w:val="002716C9"/>
    <w:rsid w:val="0032116D"/>
    <w:rsid w:val="00321A10"/>
    <w:rsid w:val="003D04E0"/>
    <w:rsid w:val="003E4967"/>
    <w:rsid w:val="0040698B"/>
    <w:rsid w:val="004153BE"/>
    <w:rsid w:val="00432720"/>
    <w:rsid w:val="004625A8"/>
    <w:rsid w:val="00474A96"/>
    <w:rsid w:val="004858FF"/>
    <w:rsid w:val="00486154"/>
    <w:rsid w:val="004C365C"/>
    <w:rsid w:val="004F1A16"/>
    <w:rsid w:val="00545053"/>
    <w:rsid w:val="00560406"/>
    <w:rsid w:val="005D3C6F"/>
    <w:rsid w:val="0063115D"/>
    <w:rsid w:val="00640337"/>
    <w:rsid w:val="00647797"/>
    <w:rsid w:val="00647A5D"/>
    <w:rsid w:val="00663F9E"/>
    <w:rsid w:val="006A1683"/>
    <w:rsid w:val="006D0AD6"/>
    <w:rsid w:val="006F218E"/>
    <w:rsid w:val="00713B4A"/>
    <w:rsid w:val="007A6DC8"/>
    <w:rsid w:val="007C74C3"/>
    <w:rsid w:val="007D0953"/>
    <w:rsid w:val="007E00FB"/>
    <w:rsid w:val="007E7027"/>
    <w:rsid w:val="0083492D"/>
    <w:rsid w:val="00835527"/>
    <w:rsid w:val="008A56B1"/>
    <w:rsid w:val="008B3970"/>
    <w:rsid w:val="009353D5"/>
    <w:rsid w:val="00956F1A"/>
    <w:rsid w:val="00967913"/>
    <w:rsid w:val="009842EB"/>
    <w:rsid w:val="009E63E2"/>
    <w:rsid w:val="00A12EDF"/>
    <w:rsid w:val="00A16F1F"/>
    <w:rsid w:val="00AA1FBA"/>
    <w:rsid w:val="00AA7817"/>
    <w:rsid w:val="00AE771D"/>
    <w:rsid w:val="00AF6E4D"/>
    <w:rsid w:val="00B0258A"/>
    <w:rsid w:val="00B169AA"/>
    <w:rsid w:val="00B762E0"/>
    <w:rsid w:val="00B8163D"/>
    <w:rsid w:val="00BB381C"/>
    <w:rsid w:val="00BC1B78"/>
    <w:rsid w:val="00BD77CC"/>
    <w:rsid w:val="00C331C9"/>
    <w:rsid w:val="00C54149"/>
    <w:rsid w:val="00C62E89"/>
    <w:rsid w:val="00C96744"/>
    <w:rsid w:val="00CB10F8"/>
    <w:rsid w:val="00CD3605"/>
    <w:rsid w:val="00CE64E1"/>
    <w:rsid w:val="00CF532B"/>
    <w:rsid w:val="00D31E48"/>
    <w:rsid w:val="00DE1BF0"/>
    <w:rsid w:val="00E17D00"/>
    <w:rsid w:val="00E2599B"/>
    <w:rsid w:val="00E33E5B"/>
    <w:rsid w:val="00E35E9E"/>
    <w:rsid w:val="00E57712"/>
    <w:rsid w:val="00EC7CDF"/>
    <w:rsid w:val="00F1430D"/>
    <w:rsid w:val="00F55EF7"/>
    <w:rsid w:val="00F66D61"/>
    <w:rsid w:val="00FB34B3"/>
    <w:rsid w:val="00FC4994"/>
    <w:rsid w:val="00FE28A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AB131"/>
  <w15:chartTrackingRefBased/>
  <w15:docId w15:val="{DEB6E21D-5ED5-496D-9ECF-99E91FE5A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541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07633"/>
    <w:pPr>
      <w:ind w:leftChars="400" w:left="800"/>
    </w:pPr>
  </w:style>
  <w:style w:type="paragraph" w:styleId="a5">
    <w:name w:val="header"/>
    <w:basedOn w:val="a"/>
    <w:link w:val="Char"/>
    <w:uiPriority w:val="99"/>
    <w:unhideWhenUsed/>
    <w:rsid w:val="00FC4994"/>
    <w:pPr>
      <w:tabs>
        <w:tab w:val="center" w:pos="4513"/>
        <w:tab w:val="right" w:pos="9026"/>
      </w:tabs>
      <w:snapToGrid w:val="0"/>
    </w:pPr>
  </w:style>
  <w:style w:type="character" w:customStyle="1" w:styleId="Char">
    <w:name w:val="머리글 Char"/>
    <w:basedOn w:val="a0"/>
    <w:link w:val="a5"/>
    <w:uiPriority w:val="99"/>
    <w:rsid w:val="00FC4994"/>
  </w:style>
  <w:style w:type="paragraph" w:styleId="a6">
    <w:name w:val="footer"/>
    <w:basedOn w:val="a"/>
    <w:link w:val="Char0"/>
    <w:uiPriority w:val="99"/>
    <w:unhideWhenUsed/>
    <w:rsid w:val="00FC4994"/>
    <w:pPr>
      <w:tabs>
        <w:tab w:val="center" w:pos="4513"/>
        <w:tab w:val="right" w:pos="9026"/>
      </w:tabs>
      <w:snapToGrid w:val="0"/>
    </w:pPr>
  </w:style>
  <w:style w:type="character" w:customStyle="1" w:styleId="Char0">
    <w:name w:val="바닥글 Char"/>
    <w:basedOn w:val="a0"/>
    <w:link w:val="a6"/>
    <w:uiPriority w:val="99"/>
    <w:rsid w:val="00FC4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7</Pages>
  <Words>540</Words>
  <Characters>3078</Characters>
  <Application>Microsoft Office Word</Application>
  <DocSecurity>0</DocSecurity>
  <Lines>25</Lines>
  <Paragraphs>7</Paragraphs>
  <ScaleCrop>false</ScaleCrop>
  <HeadingPairs>
    <vt:vector size="2" baseType="variant">
      <vt:variant>
        <vt:lpstr>제목</vt:lpstr>
      </vt:variant>
      <vt:variant>
        <vt:i4>1</vt:i4>
      </vt:variant>
    </vt:vector>
  </HeadingPairs>
  <TitlesOfParts>
    <vt:vector size="1" baseType="lpstr">
      <vt:lpstr/>
    </vt:vector>
  </TitlesOfParts>
  <Company>auney</Company>
  <LinksUpToDate>false</LinksUpToDate>
  <CharactersWithSpaces>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nicedoc2k@gmail.com</dc:creator>
  <cp:keywords/>
  <dc:description/>
  <cp:lastModifiedBy>Kyungmin Huh</cp:lastModifiedBy>
  <cp:revision>25</cp:revision>
  <dcterms:created xsi:type="dcterms:W3CDTF">2017-07-03T07:41:00Z</dcterms:created>
  <dcterms:modified xsi:type="dcterms:W3CDTF">2017-10-29T15:13:00Z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995ECC187D2E34C36D759EDD422DF6AA7FCDCE9854F1440B1CD85CDC16636DF1</vt:lpwstr>
  </property>
  <property fmtid="{D5CDD505-2E9C-101B-9397-08002B2CF9AE}" pid="2" name="NSCPROP">
    <vt:lpwstr>NSCCustomProperty</vt:lpwstr>
  </property>
  <property fmtid="{D5CDD505-2E9C-101B-9397-08002B2CF9AE}" pid="3" name="NSCPROP_SA">
    <vt:lpwstr>D:\My Documents\Dropbox\Research\Ongoing research\N95 respirator\Manuscript\화학요법학회 초록\Results.docx</vt:lpwstr>
  </property>
</Properties>
</file>