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042D3" w14:textId="77777777" w:rsidR="00875F61" w:rsidRPr="00971BED" w:rsidRDefault="00875F61">
      <w:pPr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bookmarkStart w:id="0" w:name="_GoBack"/>
      <w:bookmarkEnd w:id="0"/>
      <w:r w:rsidRPr="00971BED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Supplementary Information</w:t>
      </w:r>
    </w:p>
    <w:p w14:paraId="0A106EDC" w14:textId="76D006C8" w:rsidR="00875F61" w:rsidRPr="00971BED" w:rsidRDefault="00FA79F1" w:rsidP="00875F61">
      <w:pPr>
        <w:spacing w:line="480" w:lineRule="auto"/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971BED">
        <w:rPr>
          <w:rFonts w:ascii="Times New Roman" w:eastAsia="SimSun" w:hAnsi="Times New Roman" w:cs="Times New Roman"/>
          <w:bCs/>
          <w:color w:val="000000" w:themeColor="text1"/>
          <w:kern w:val="0"/>
          <w:sz w:val="24"/>
          <w:szCs w:val="24"/>
        </w:rPr>
        <w:t>TABLE</w:t>
      </w:r>
      <w:r w:rsidR="00875F61" w:rsidRPr="00971BED">
        <w:rPr>
          <w:rFonts w:ascii="Times New Roman" w:eastAsia="SimSun" w:hAnsi="Times New Roman" w:cs="Times New Roman" w:hint="eastAsia"/>
          <w:color w:val="000000" w:themeColor="text1"/>
          <w:kern w:val="0"/>
          <w:sz w:val="24"/>
          <w:szCs w:val="24"/>
        </w:rPr>
        <w:t xml:space="preserve"> S</w:t>
      </w:r>
      <w:r w:rsidR="007B0558" w:rsidRPr="00971BED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</w:rPr>
        <w:fldChar w:fldCharType="begin"/>
      </w:r>
      <w:r w:rsidR="007B0558" w:rsidRPr="00971BED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</w:rPr>
        <w:instrText xml:space="preserve"> </w:instrText>
      </w:r>
      <w:r w:rsidR="007B0558" w:rsidRPr="00971BED">
        <w:rPr>
          <w:rFonts w:ascii="Times New Roman" w:eastAsia="SimSun" w:hAnsi="Times New Roman" w:cs="Times New Roman" w:hint="eastAsia"/>
          <w:color w:val="000000" w:themeColor="text1"/>
          <w:kern w:val="0"/>
          <w:sz w:val="24"/>
          <w:szCs w:val="24"/>
        </w:rPr>
        <w:instrText>= 1 \* ROMAN</w:instrText>
      </w:r>
      <w:r w:rsidR="007B0558" w:rsidRPr="00971BED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</w:rPr>
        <w:instrText xml:space="preserve"> </w:instrText>
      </w:r>
      <w:r w:rsidR="007B0558" w:rsidRPr="00971BED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</w:rPr>
        <w:fldChar w:fldCharType="separate"/>
      </w:r>
      <w:r w:rsidR="007B0558" w:rsidRPr="00971BED">
        <w:rPr>
          <w:rFonts w:ascii="Times New Roman" w:eastAsia="SimSun" w:hAnsi="Times New Roman" w:cs="Times New Roman"/>
          <w:noProof/>
          <w:color w:val="000000" w:themeColor="text1"/>
          <w:kern w:val="0"/>
          <w:sz w:val="24"/>
          <w:szCs w:val="24"/>
        </w:rPr>
        <w:t>I</w:t>
      </w:r>
      <w:r w:rsidR="007B0558" w:rsidRPr="00971BED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</w:rPr>
        <w:fldChar w:fldCharType="end"/>
      </w:r>
      <w:r w:rsidR="00875F61" w:rsidRPr="00971BED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</w:rPr>
        <w:t>. Quantitative analysis of the H</w:t>
      </w:r>
      <w:r w:rsidR="00875F61" w:rsidRPr="00971BED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vertAlign w:val="subscript"/>
        </w:rPr>
        <w:t>2</w:t>
      </w:r>
      <w:r w:rsidR="00875F61" w:rsidRPr="00971BED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</w:rPr>
        <w:t xml:space="preserve">-TPR profiles </w:t>
      </w:r>
      <w:r w:rsidR="00875F61" w:rsidRPr="00971BED">
        <w:rPr>
          <w:rFonts w:ascii="Times New Roman" w:eastAsia="SimSun" w:hAnsi="Times New Roman" w:cs="Times New Roman" w:hint="eastAsia"/>
          <w:color w:val="000000" w:themeColor="text1"/>
          <w:kern w:val="0"/>
          <w:sz w:val="24"/>
          <w:szCs w:val="24"/>
        </w:rPr>
        <w:t>for</w:t>
      </w:r>
      <w:r w:rsidR="00875F61" w:rsidRPr="00971BED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Mn-based/ATP</w:t>
      </w:r>
      <w:r w:rsidR="00875F61" w:rsidRPr="00971BED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875F61" w:rsidRPr="00971BED">
        <w:rPr>
          <w:rFonts w:ascii="Times New Roman" w:eastAsia="SimSun" w:hAnsi="Times New Roman" w:cs="Times New Roman" w:hint="eastAsia"/>
          <w:color w:val="000000" w:themeColor="text1"/>
          <w:kern w:val="0"/>
          <w:sz w:val="24"/>
          <w:szCs w:val="24"/>
        </w:rPr>
        <w:t>catalysts</w:t>
      </w:r>
      <w:r w:rsidR="00875F61" w:rsidRPr="00971BED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</w:rPr>
        <w:t>.</w:t>
      </w:r>
    </w:p>
    <w:tbl>
      <w:tblPr>
        <w:tblW w:w="7513" w:type="dxa"/>
        <w:tblInd w:w="392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01"/>
        <w:gridCol w:w="2104"/>
        <w:gridCol w:w="1481"/>
      </w:tblGrid>
      <w:tr w:rsidR="00971BED" w:rsidRPr="00971BED" w14:paraId="5AED5EC1" w14:textId="77777777" w:rsidTr="004F178C">
        <w:trPr>
          <w:trHeight w:val="584"/>
        </w:trPr>
        <w:tc>
          <w:tcPr>
            <w:tcW w:w="212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379B3B8" w14:textId="77777777" w:rsidR="00875F61" w:rsidRPr="00971BED" w:rsidRDefault="00875F61" w:rsidP="00875F61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 w:rsidRPr="00971BED">
              <w:rPr>
                <w:rFonts w:ascii="Times New Roman" w:eastAsia="SimSun" w:hAnsi="Times New Roman" w:cs="Times New Roman" w:hint="eastAsia"/>
                <w:color w:val="000000" w:themeColor="text1"/>
                <w:sz w:val="20"/>
                <w:szCs w:val="20"/>
              </w:rPr>
              <w:t>Catalyst</w:t>
            </w: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80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EF0681B" w14:textId="77777777" w:rsidR="00875F61" w:rsidRPr="00971BED" w:rsidRDefault="00875F61" w:rsidP="00875F61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Peak α (A)</w:t>
            </w:r>
          </w:p>
        </w:tc>
        <w:tc>
          <w:tcPr>
            <w:tcW w:w="21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7D6B63A" w14:textId="77777777" w:rsidR="00875F61" w:rsidRPr="00971BED" w:rsidRDefault="00875F61" w:rsidP="00875F61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Peak β (A)</w:t>
            </w:r>
          </w:p>
        </w:tc>
        <w:tc>
          <w:tcPr>
            <w:tcW w:w="148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319AC22" w14:textId="77777777" w:rsidR="00875F61" w:rsidRPr="00971BED" w:rsidRDefault="00875F61" w:rsidP="00875F61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Total (A)</w:t>
            </w:r>
          </w:p>
        </w:tc>
      </w:tr>
      <w:tr w:rsidR="00971BED" w:rsidRPr="00971BED" w14:paraId="7C20DD61" w14:textId="77777777" w:rsidTr="004F178C">
        <w:trPr>
          <w:trHeight w:val="517"/>
        </w:trPr>
        <w:tc>
          <w:tcPr>
            <w:tcW w:w="2127" w:type="dxa"/>
            <w:tcBorders>
              <w:top w:val="single" w:sz="8" w:space="0" w:color="auto"/>
              <w:bottom w:val="nil"/>
            </w:tcBorders>
            <w:vAlign w:val="center"/>
          </w:tcPr>
          <w:p w14:paraId="5F58FA1D" w14:textId="77777777" w:rsidR="00875F61" w:rsidRPr="00971BED" w:rsidRDefault="00875F61" w:rsidP="00875F61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Mn</w:t>
            </w:r>
            <w:r w:rsidRPr="00971BED">
              <w:rPr>
                <w:rFonts w:ascii="Times New Roman" w:eastAsia="SimSun" w:hAnsi="Times New Roman" w:cs="Times New Roman" w:hint="eastAsia"/>
                <w:color w:val="000000" w:themeColor="text1"/>
                <w:sz w:val="20"/>
                <w:szCs w:val="20"/>
              </w:rPr>
              <w:t>FeTi</w:t>
            </w: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Pr="00971BED">
              <w:rPr>
                <w:rFonts w:ascii="Times New Roman" w:eastAsia="SimSun" w:hAnsi="Times New Roman" w:cs="Times New Roman"/>
                <w:i/>
                <w:color w:val="000000" w:themeColor="text1"/>
                <w:sz w:val="20"/>
                <w:szCs w:val="20"/>
                <w:vertAlign w:val="subscript"/>
              </w:rPr>
              <w:t>x</w:t>
            </w:r>
            <w:proofErr w:type="spellEnd"/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/ATP</w:t>
            </w:r>
          </w:p>
        </w:tc>
        <w:tc>
          <w:tcPr>
            <w:tcW w:w="1801" w:type="dxa"/>
            <w:tcBorders>
              <w:top w:val="single" w:sz="8" w:space="0" w:color="auto"/>
              <w:bottom w:val="nil"/>
            </w:tcBorders>
            <w:vAlign w:val="center"/>
          </w:tcPr>
          <w:p w14:paraId="738008DE" w14:textId="77777777" w:rsidR="00875F61" w:rsidRPr="00971BED" w:rsidRDefault="00875F61" w:rsidP="00875F61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19.19</w:t>
            </w:r>
          </w:p>
        </w:tc>
        <w:tc>
          <w:tcPr>
            <w:tcW w:w="2104" w:type="dxa"/>
            <w:tcBorders>
              <w:top w:val="single" w:sz="8" w:space="0" w:color="auto"/>
              <w:bottom w:val="nil"/>
            </w:tcBorders>
            <w:vAlign w:val="center"/>
          </w:tcPr>
          <w:p w14:paraId="11E120CA" w14:textId="77777777" w:rsidR="00875F61" w:rsidRPr="00971BED" w:rsidRDefault="00875F61" w:rsidP="00875F61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2.47</w:t>
            </w:r>
          </w:p>
        </w:tc>
        <w:tc>
          <w:tcPr>
            <w:tcW w:w="1481" w:type="dxa"/>
            <w:tcBorders>
              <w:top w:val="single" w:sz="8" w:space="0" w:color="auto"/>
              <w:bottom w:val="nil"/>
            </w:tcBorders>
            <w:vAlign w:val="center"/>
          </w:tcPr>
          <w:p w14:paraId="04B3ADD8" w14:textId="77777777" w:rsidR="00875F61" w:rsidRPr="00971BED" w:rsidRDefault="00875F61" w:rsidP="00875F61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21.66</w:t>
            </w:r>
          </w:p>
        </w:tc>
      </w:tr>
      <w:tr w:rsidR="00971BED" w:rsidRPr="00971BED" w14:paraId="69DA312E" w14:textId="77777777" w:rsidTr="004F178C">
        <w:trPr>
          <w:trHeight w:val="517"/>
        </w:trPr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14:paraId="13D9CEFF" w14:textId="77777777" w:rsidR="00875F61" w:rsidRPr="00971BED" w:rsidRDefault="00875F61" w:rsidP="00875F61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Mn</w:t>
            </w:r>
            <w:r w:rsidRPr="00971BED">
              <w:rPr>
                <w:rFonts w:ascii="Times New Roman" w:eastAsia="SimSun" w:hAnsi="Times New Roman" w:cs="Times New Roman" w:hint="eastAsia"/>
                <w:color w:val="000000" w:themeColor="text1"/>
                <w:sz w:val="20"/>
                <w:szCs w:val="20"/>
              </w:rPr>
              <w:t>Fe</w:t>
            </w: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Pr="00971BED">
              <w:rPr>
                <w:rFonts w:ascii="Times New Roman" w:eastAsia="SimSun" w:hAnsi="Times New Roman" w:cs="Times New Roman"/>
                <w:i/>
                <w:color w:val="000000" w:themeColor="text1"/>
                <w:sz w:val="20"/>
                <w:szCs w:val="20"/>
                <w:vertAlign w:val="subscript"/>
              </w:rPr>
              <w:t>x</w:t>
            </w:r>
            <w:proofErr w:type="spellEnd"/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/ATP</w:t>
            </w:r>
          </w:p>
        </w:tc>
        <w:tc>
          <w:tcPr>
            <w:tcW w:w="1801" w:type="dxa"/>
            <w:tcBorders>
              <w:top w:val="nil"/>
              <w:bottom w:val="nil"/>
            </w:tcBorders>
            <w:vAlign w:val="center"/>
          </w:tcPr>
          <w:p w14:paraId="25E6D0C0" w14:textId="77777777" w:rsidR="00875F61" w:rsidRPr="00971BED" w:rsidRDefault="00875F61" w:rsidP="00875F61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4.89</w:t>
            </w:r>
          </w:p>
        </w:tc>
        <w:tc>
          <w:tcPr>
            <w:tcW w:w="2104" w:type="dxa"/>
            <w:tcBorders>
              <w:top w:val="nil"/>
              <w:bottom w:val="nil"/>
            </w:tcBorders>
            <w:vAlign w:val="center"/>
          </w:tcPr>
          <w:p w14:paraId="22E30D80" w14:textId="77777777" w:rsidR="00875F61" w:rsidRPr="00971BED" w:rsidRDefault="00875F61" w:rsidP="00875F61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7.54</w:t>
            </w:r>
          </w:p>
        </w:tc>
        <w:tc>
          <w:tcPr>
            <w:tcW w:w="1481" w:type="dxa"/>
            <w:tcBorders>
              <w:top w:val="nil"/>
              <w:bottom w:val="nil"/>
            </w:tcBorders>
            <w:vAlign w:val="center"/>
          </w:tcPr>
          <w:p w14:paraId="7B89A05E" w14:textId="77777777" w:rsidR="00875F61" w:rsidRPr="00971BED" w:rsidRDefault="00875F61" w:rsidP="00875F61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12.43</w:t>
            </w:r>
          </w:p>
        </w:tc>
      </w:tr>
      <w:tr w:rsidR="00971BED" w:rsidRPr="00971BED" w14:paraId="4DB4D84D" w14:textId="77777777" w:rsidTr="004F178C">
        <w:trPr>
          <w:trHeight w:val="534"/>
        </w:trPr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14:paraId="729D9570" w14:textId="77777777" w:rsidR="00875F61" w:rsidRPr="00971BED" w:rsidRDefault="00875F61" w:rsidP="00875F61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Mn</w:t>
            </w:r>
            <w:r w:rsidRPr="00971BED">
              <w:rPr>
                <w:rFonts w:ascii="Times New Roman" w:eastAsia="SimSun" w:hAnsi="Times New Roman" w:cs="Times New Roman" w:hint="eastAsia"/>
                <w:color w:val="000000" w:themeColor="text1"/>
                <w:sz w:val="20"/>
                <w:szCs w:val="20"/>
              </w:rPr>
              <w:t>Ti</w:t>
            </w: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Pr="00971BED">
              <w:rPr>
                <w:rFonts w:ascii="Times New Roman" w:eastAsia="SimSun" w:hAnsi="Times New Roman" w:cs="Times New Roman"/>
                <w:i/>
                <w:color w:val="000000" w:themeColor="text1"/>
                <w:sz w:val="20"/>
                <w:szCs w:val="20"/>
                <w:vertAlign w:val="subscript"/>
              </w:rPr>
              <w:t>x</w:t>
            </w:r>
            <w:proofErr w:type="spellEnd"/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/ATP</w:t>
            </w:r>
          </w:p>
        </w:tc>
        <w:tc>
          <w:tcPr>
            <w:tcW w:w="1801" w:type="dxa"/>
            <w:tcBorders>
              <w:top w:val="nil"/>
              <w:bottom w:val="nil"/>
            </w:tcBorders>
            <w:vAlign w:val="center"/>
          </w:tcPr>
          <w:p w14:paraId="227AE0D3" w14:textId="77777777" w:rsidR="00875F61" w:rsidRPr="00971BED" w:rsidRDefault="00875F61" w:rsidP="00875F61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7.32</w:t>
            </w:r>
          </w:p>
        </w:tc>
        <w:tc>
          <w:tcPr>
            <w:tcW w:w="2104" w:type="dxa"/>
            <w:tcBorders>
              <w:top w:val="nil"/>
              <w:bottom w:val="nil"/>
            </w:tcBorders>
            <w:vAlign w:val="center"/>
          </w:tcPr>
          <w:p w14:paraId="5F0FD14C" w14:textId="77777777" w:rsidR="00875F61" w:rsidRPr="00971BED" w:rsidRDefault="00875F61" w:rsidP="00875F61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1.09</w:t>
            </w:r>
          </w:p>
        </w:tc>
        <w:tc>
          <w:tcPr>
            <w:tcW w:w="1481" w:type="dxa"/>
            <w:tcBorders>
              <w:top w:val="nil"/>
              <w:bottom w:val="nil"/>
            </w:tcBorders>
            <w:vAlign w:val="center"/>
          </w:tcPr>
          <w:p w14:paraId="7CDD37DB" w14:textId="77777777" w:rsidR="00875F61" w:rsidRPr="00971BED" w:rsidRDefault="00875F61" w:rsidP="00875F61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8.41</w:t>
            </w:r>
          </w:p>
        </w:tc>
      </w:tr>
      <w:tr w:rsidR="00971BED" w:rsidRPr="00971BED" w14:paraId="57CBD0A4" w14:textId="77777777" w:rsidTr="004F178C">
        <w:trPr>
          <w:trHeight w:val="534"/>
        </w:trPr>
        <w:tc>
          <w:tcPr>
            <w:tcW w:w="2127" w:type="dxa"/>
            <w:tcBorders>
              <w:top w:val="nil"/>
              <w:bottom w:val="single" w:sz="12" w:space="0" w:color="auto"/>
            </w:tcBorders>
            <w:vAlign w:val="center"/>
          </w:tcPr>
          <w:p w14:paraId="2DDAD2AC" w14:textId="77777777" w:rsidR="00875F61" w:rsidRPr="00971BED" w:rsidRDefault="00875F61" w:rsidP="00875F61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Mn</w:t>
            </w:r>
            <w:r w:rsidRPr="00971BED">
              <w:rPr>
                <w:rFonts w:ascii="Times New Roman" w:eastAsia="SimSun" w:hAnsi="Times New Roman" w:cs="Times New Roman" w:hint="eastAsia"/>
                <w:color w:val="000000" w:themeColor="text1"/>
                <w:sz w:val="20"/>
                <w:szCs w:val="20"/>
              </w:rPr>
              <w:t>Cr</w:t>
            </w: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Pr="00971BED">
              <w:rPr>
                <w:rFonts w:ascii="Times New Roman" w:eastAsia="SimSun" w:hAnsi="Times New Roman" w:cs="Times New Roman"/>
                <w:i/>
                <w:color w:val="000000" w:themeColor="text1"/>
                <w:sz w:val="20"/>
                <w:szCs w:val="20"/>
                <w:vertAlign w:val="subscript"/>
              </w:rPr>
              <w:t>x</w:t>
            </w:r>
            <w:proofErr w:type="spellEnd"/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/ATP</w:t>
            </w:r>
          </w:p>
        </w:tc>
        <w:tc>
          <w:tcPr>
            <w:tcW w:w="1801" w:type="dxa"/>
            <w:tcBorders>
              <w:top w:val="nil"/>
              <w:bottom w:val="single" w:sz="12" w:space="0" w:color="auto"/>
            </w:tcBorders>
            <w:vAlign w:val="center"/>
          </w:tcPr>
          <w:p w14:paraId="3ED0DC03" w14:textId="77777777" w:rsidR="00875F61" w:rsidRPr="00971BED" w:rsidRDefault="00875F61" w:rsidP="00875F61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7.75</w:t>
            </w:r>
          </w:p>
        </w:tc>
        <w:tc>
          <w:tcPr>
            <w:tcW w:w="2104" w:type="dxa"/>
            <w:tcBorders>
              <w:top w:val="nil"/>
              <w:bottom w:val="single" w:sz="12" w:space="0" w:color="auto"/>
            </w:tcBorders>
            <w:vAlign w:val="center"/>
          </w:tcPr>
          <w:p w14:paraId="6D953C86" w14:textId="77777777" w:rsidR="00875F61" w:rsidRPr="00971BED" w:rsidRDefault="00875F61" w:rsidP="00875F61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4.56</w:t>
            </w:r>
          </w:p>
        </w:tc>
        <w:tc>
          <w:tcPr>
            <w:tcW w:w="1481" w:type="dxa"/>
            <w:tcBorders>
              <w:top w:val="nil"/>
              <w:bottom w:val="single" w:sz="12" w:space="0" w:color="auto"/>
            </w:tcBorders>
            <w:vAlign w:val="center"/>
          </w:tcPr>
          <w:p w14:paraId="113FCDEE" w14:textId="77777777" w:rsidR="00875F61" w:rsidRPr="00971BED" w:rsidRDefault="00875F61" w:rsidP="00875F61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12.31</w:t>
            </w:r>
          </w:p>
        </w:tc>
      </w:tr>
    </w:tbl>
    <w:p w14:paraId="411011B9" w14:textId="25A1157A" w:rsidR="00BA5AEB" w:rsidRPr="00971BED" w:rsidRDefault="00FA79F1" w:rsidP="00BA5AEB">
      <w:pPr>
        <w:spacing w:beforeLines="50" w:before="156" w:line="480" w:lineRule="auto"/>
        <w:jc w:val="center"/>
        <w:rPr>
          <w:rFonts w:ascii="Times New Roman" w:eastAsia="楷体" w:hAnsi="Times New Roman" w:cs="Times New Roman"/>
          <w:color w:val="000000" w:themeColor="text1"/>
          <w:sz w:val="24"/>
          <w:szCs w:val="24"/>
        </w:rPr>
      </w:pPr>
      <w:r w:rsidRPr="00971BED">
        <w:rPr>
          <w:rFonts w:ascii="Times New Roman" w:eastAsia="楷体" w:hAnsi="Times New Roman" w:cs="Times New Roman"/>
          <w:bCs/>
          <w:color w:val="000000" w:themeColor="text1"/>
          <w:sz w:val="24"/>
          <w:szCs w:val="24"/>
        </w:rPr>
        <w:t>TABLE</w:t>
      </w:r>
      <w:r w:rsidR="00BA5AEB" w:rsidRPr="00971BED">
        <w:rPr>
          <w:rFonts w:ascii="Times New Roman" w:eastAsia="楷体" w:hAnsi="Times New Roman" w:cs="Times New Roman"/>
          <w:color w:val="000000" w:themeColor="text1"/>
          <w:sz w:val="24"/>
          <w:szCs w:val="24"/>
        </w:rPr>
        <w:t xml:space="preserve"> </w:t>
      </w:r>
      <w:r w:rsidR="00BA5AEB" w:rsidRPr="00971BED">
        <w:rPr>
          <w:rFonts w:ascii="Times New Roman" w:eastAsia="楷体" w:hAnsi="Times New Roman" w:cs="Times New Roman" w:hint="eastAsia"/>
          <w:color w:val="000000" w:themeColor="text1"/>
          <w:sz w:val="24"/>
          <w:szCs w:val="24"/>
        </w:rPr>
        <w:t>S</w:t>
      </w:r>
      <w:r w:rsidR="007B0558" w:rsidRPr="00971BED">
        <w:rPr>
          <w:rFonts w:ascii="Times New Roman" w:eastAsia="楷体" w:hAnsi="Times New Roman" w:cs="Times New Roman"/>
          <w:color w:val="000000" w:themeColor="text1"/>
          <w:sz w:val="24"/>
          <w:szCs w:val="24"/>
        </w:rPr>
        <w:fldChar w:fldCharType="begin"/>
      </w:r>
      <w:r w:rsidR="007B0558" w:rsidRPr="00971BED">
        <w:rPr>
          <w:rFonts w:ascii="Times New Roman" w:eastAsia="楷体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7B0558" w:rsidRPr="00971BED">
        <w:rPr>
          <w:rFonts w:ascii="Times New Roman" w:eastAsia="楷体" w:hAnsi="Times New Roman" w:cs="Times New Roman" w:hint="eastAsia"/>
          <w:color w:val="000000" w:themeColor="text1"/>
          <w:sz w:val="24"/>
          <w:szCs w:val="24"/>
        </w:rPr>
        <w:instrText>= 2 \* ROMAN</w:instrText>
      </w:r>
      <w:r w:rsidR="007B0558" w:rsidRPr="00971BED">
        <w:rPr>
          <w:rFonts w:ascii="Times New Roman" w:eastAsia="楷体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7B0558" w:rsidRPr="00971BED">
        <w:rPr>
          <w:rFonts w:ascii="Times New Roman" w:eastAsia="楷体" w:hAnsi="Times New Roman" w:cs="Times New Roman"/>
          <w:color w:val="000000" w:themeColor="text1"/>
          <w:sz w:val="24"/>
          <w:szCs w:val="24"/>
        </w:rPr>
        <w:fldChar w:fldCharType="separate"/>
      </w:r>
      <w:r w:rsidR="007B0558" w:rsidRPr="00971BED">
        <w:rPr>
          <w:rFonts w:ascii="Times New Roman" w:eastAsia="楷体" w:hAnsi="Times New Roman" w:cs="Times New Roman"/>
          <w:noProof/>
          <w:color w:val="000000" w:themeColor="text1"/>
          <w:sz w:val="24"/>
          <w:szCs w:val="24"/>
        </w:rPr>
        <w:t>II</w:t>
      </w:r>
      <w:r w:rsidR="007B0558" w:rsidRPr="00971BED">
        <w:rPr>
          <w:rFonts w:ascii="Times New Roman" w:eastAsia="楷体" w:hAnsi="Times New Roman" w:cs="Times New Roman"/>
          <w:color w:val="000000" w:themeColor="text1"/>
          <w:sz w:val="24"/>
          <w:szCs w:val="24"/>
        </w:rPr>
        <w:fldChar w:fldCharType="end"/>
      </w:r>
      <w:r w:rsidR="00BA5AEB" w:rsidRPr="00971BED">
        <w:rPr>
          <w:rFonts w:ascii="Times New Roman" w:eastAsia="楷体" w:hAnsi="Times New Roman" w:cs="Times New Roman"/>
          <w:color w:val="000000" w:themeColor="text1"/>
          <w:sz w:val="24"/>
          <w:szCs w:val="24"/>
        </w:rPr>
        <w:t>.</w:t>
      </w:r>
      <w:r w:rsidR="00BA5AEB" w:rsidRPr="00971BED">
        <w:rPr>
          <w:rFonts w:ascii="Times New Roman" w:eastAsia="楷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BA5AEB" w:rsidRPr="00971BED">
        <w:rPr>
          <w:rFonts w:ascii="Times New Roman" w:eastAsia="楷体" w:hAnsi="Times New Roman" w:cs="Times New Roman"/>
          <w:color w:val="000000" w:themeColor="text1"/>
          <w:sz w:val="24"/>
          <w:szCs w:val="24"/>
        </w:rPr>
        <w:t>XPS results of various catalysts.</w:t>
      </w:r>
    </w:p>
    <w:tbl>
      <w:tblPr>
        <w:tblW w:w="8522" w:type="dxa"/>
        <w:jc w:val="center"/>
        <w:tblBorders>
          <w:top w:val="single" w:sz="12" w:space="0" w:color="auto"/>
          <w:bottom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140"/>
        <w:gridCol w:w="57"/>
        <w:gridCol w:w="84"/>
        <w:gridCol w:w="709"/>
        <w:gridCol w:w="781"/>
        <w:gridCol w:w="936"/>
        <w:gridCol w:w="949"/>
        <w:gridCol w:w="992"/>
        <w:gridCol w:w="142"/>
        <w:gridCol w:w="1152"/>
        <w:gridCol w:w="1052"/>
      </w:tblGrid>
      <w:tr w:rsidR="00971BED" w:rsidRPr="00971BED" w14:paraId="1C7C3D0E" w14:textId="77777777" w:rsidTr="004F178C">
        <w:trPr>
          <w:trHeight w:val="485"/>
          <w:jc w:val="center"/>
        </w:trPr>
        <w:tc>
          <w:tcPr>
            <w:tcW w:w="152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84C07F" w14:textId="77777777" w:rsidR="00BA5AEB" w:rsidRPr="00971BED" w:rsidRDefault="00BA5AEB" w:rsidP="00BA5AEB">
            <w:pPr>
              <w:jc w:val="center"/>
              <w:rPr>
                <w:rFonts w:ascii="Calibri" w:eastAsia="SimSun" w:hAnsi="Calibri" w:cs="Times New Roman"/>
                <w:color w:val="000000" w:themeColor="text1"/>
                <w:sz w:val="20"/>
                <w:szCs w:val="20"/>
              </w:rPr>
            </w:pPr>
            <w:r w:rsidRPr="00971BED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Catalysts</w:t>
            </w:r>
          </w:p>
        </w:tc>
        <w:tc>
          <w:tcPr>
            <w:tcW w:w="3656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D99D42" w14:textId="77777777" w:rsidR="00BA5AEB" w:rsidRPr="00971BED" w:rsidRDefault="00BA5AEB" w:rsidP="00BA5AEB">
            <w:pPr>
              <w:jc w:val="center"/>
              <w:rPr>
                <w:rFonts w:ascii="Calibri" w:eastAsia="SimSun" w:hAnsi="Calibri" w:cs="Times New Roman"/>
                <w:color w:val="000000" w:themeColor="text1"/>
                <w:sz w:val="20"/>
                <w:szCs w:val="20"/>
              </w:rPr>
            </w:pP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Surface atomic concentration (%)</w:t>
            </w:r>
          </w:p>
        </w:tc>
        <w:tc>
          <w:tcPr>
            <w:tcW w:w="3338" w:type="dxa"/>
            <w:gridSpan w:val="4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7A72ADA3" w14:textId="77777777" w:rsidR="00BA5AEB" w:rsidRPr="00971BED" w:rsidRDefault="00BA5AEB" w:rsidP="00BA5AEB">
            <w:pPr>
              <w:jc w:val="center"/>
              <w:rPr>
                <w:rFonts w:ascii="Calibri" w:eastAsia="SimSun" w:hAnsi="Calibri" w:cs="Times New Roman"/>
                <w:color w:val="000000" w:themeColor="text1"/>
                <w:sz w:val="20"/>
                <w:szCs w:val="20"/>
              </w:rPr>
            </w:pP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Relative atomic ratio (%)</w:t>
            </w:r>
          </w:p>
        </w:tc>
      </w:tr>
      <w:tr w:rsidR="00971BED" w:rsidRPr="00971BED" w14:paraId="38DC3318" w14:textId="77777777" w:rsidTr="00FE3288">
        <w:trPr>
          <w:trHeight w:val="485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3EF8DB" w14:textId="77777777" w:rsidR="00BA5AEB" w:rsidRPr="00971BED" w:rsidRDefault="00BA5AEB" w:rsidP="00BA5AEB">
            <w:pPr>
              <w:jc w:val="center"/>
              <w:rPr>
                <w:rFonts w:ascii="Calibri" w:eastAsia="SimSu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BDDE14B" w14:textId="77777777" w:rsidR="00BA5AEB" w:rsidRPr="00971BED" w:rsidRDefault="00BA5AEB" w:rsidP="00BA5AEB">
            <w:pPr>
              <w:jc w:val="center"/>
              <w:rPr>
                <w:rFonts w:ascii="Calibri" w:eastAsia="SimSun" w:hAnsi="Calibri" w:cs="Times New Roman"/>
                <w:color w:val="000000" w:themeColor="text1"/>
                <w:sz w:val="20"/>
                <w:szCs w:val="20"/>
              </w:rPr>
            </w:pP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Mn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18DE20" w14:textId="77777777" w:rsidR="00BA5AEB" w:rsidRPr="00971BED" w:rsidRDefault="00BA5AEB" w:rsidP="00BA5AEB">
            <w:pPr>
              <w:jc w:val="center"/>
              <w:rPr>
                <w:rFonts w:ascii="Calibri" w:eastAsia="SimSun" w:hAnsi="Calibri" w:cs="Times New Roman"/>
                <w:color w:val="000000" w:themeColor="text1"/>
                <w:sz w:val="20"/>
                <w:szCs w:val="20"/>
              </w:rPr>
            </w:pP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Fe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0E5056" w14:textId="77777777" w:rsidR="00BA5AEB" w:rsidRPr="00971BED" w:rsidRDefault="00BA5AEB" w:rsidP="00BA5AEB">
            <w:pPr>
              <w:jc w:val="center"/>
              <w:rPr>
                <w:rFonts w:ascii="Calibri" w:eastAsia="SimSun" w:hAnsi="Calibri" w:cs="Times New Roman"/>
                <w:color w:val="000000" w:themeColor="text1"/>
                <w:sz w:val="20"/>
                <w:szCs w:val="20"/>
              </w:rPr>
            </w:pP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B2CBD7F" w14:textId="77777777" w:rsidR="00BA5AEB" w:rsidRPr="00971BED" w:rsidRDefault="00BA5AEB" w:rsidP="00BA5AEB">
            <w:pPr>
              <w:jc w:val="center"/>
              <w:rPr>
                <w:rFonts w:ascii="Calibri" w:eastAsia="SimSun" w:hAnsi="Calibri" w:cs="Times New Roman"/>
                <w:color w:val="000000" w:themeColor="text1"/>
                <w:sz w:val="20"/>
                <w:szCs w:val="20"/>
              </w:rPr>
            </w:pP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Ti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6E8B33" w14:textId="77777777" w:rsidR="00BA5AEB" w:rsidRPr="00971BED" w:rsidRDefault="00BA5AEB" w:rsidP="00BA5AEB">
            <w:pPr>
              <w:jc w:val="center"/>
              <w:rPr>
                <w:rFonts w:ascii="Calibri" w:eastAsia="SimSun" w:hAnsi="Calibri" w:cs="Times New Roman"/>
                <w:color w:val="000000" w:themeColor="text1"/>
                <w:sz w:val="20"/>
                <w:szCs w:val="20"/>
              </w:rPr>
            </w:pP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Mn</w:t>
            </w: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4+</w:t>
            </w: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/Mn</w:t>
            </w: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DF0A1B" w14:textId="77777777" w:rsidR="00BA5AEB" w:rsidRPr="00971BED" w:rsidRDefault="00BA5AEB" w:rsidP="00BA5AEB">
            <w:pPr>
              <w:jc w:val="center"/>
              <w:rPr>
                <w:rFonts w:ascii="Calibri" w:eastAsia="SimSun" w:hAnsi="Calibri" w:cs="Times New Roman"/>
                <w:color w:val="000000" w:themeColor="text1"/>
                <w:sz w:val="20"/>
                <w:szCs w:val="20"/>
              </w:rPr>
            </w:pP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Fe</w:t>
            </w: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3+</w:t>
            </w: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/Fe</w:t>
            </w: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052" w:type="dxa"/>
            <w:tcBorders>
              <w:top w:val="single" w:sz="6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4937AD5" w14:textId="77777777" w:rsidR="00BA5AEB" w:rsidRPr="00971BED" w:rsidRDefault="00BA5AEB" w:rsidP="00BA5AEB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α</w:t>
            </w: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/O</w:t>
            </w:r>
          </w:p>
        </w:tc>
      </w:tr>
      <w:tr w:rsidR="00971BED" w:rsidRPr="00971BED" w14:paraId="1A8D1C3B" w14:textId="77777777" w:rsidTr="00FE3288">
        <w:trPr>
          <w:trHeight w:val="515"/>
          <w:jc w:val="center"/>
        </w:trPr>
        <w:tc>
          <w:tcPr>
            <w:tcW w:w="1725" w:type="dxa"/>
            <w:gridSpan w:val="3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A0E0E7" w14:textId="77777777" w:rsidR="00BA5AEB" w:rsidRPr="00971BED" w:rsidRDefault="00BA5AEB" w:rsidP="00BA5AEB">
            <w:pPr>
              <w:jc w:val="center"/>
              <w:rPr>
                <w:rFonts w:ascii="Calibri" w:eastAsia="SimSun" w:hAnsi="Calibri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MnFeO</w:t>
            </w:r>
            <w:r w:rsidRPr="00971BED">
              <w:rPr>
                <w:rFonts w:ascii="Times New Roman" w:eastAsia="SimSun" w:hAnsi="Times New Roman" w:cs="Times New Roman"/>
                <w:i/>
                <w:color w:val="000000" w:themeColor="text1"/>
                <w:sz w:val="20"/>
                <w:szCs w:val="20"/>
                <w:vertAlign w:val="subscript"/>
              </w:rPr>
              <w:t>x</w:t>
            </w:r>
            <w:proofErr w:type="spellEnd"/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/ATP</w:t>
            </w:r>
          </w:p>
        </w:tc>
        <w:tc>
          <w:tcPr>
            <w:tcW w:w="79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0FF2C" w14:textId="77777777" w:rsidR="00BA5AEB" w:rsidRPr="00971BED" w:rsidRDefault="00BA5AEB" w:rsidP="00BA5AEB">
            <w:pPr>
              <w:jc w:val="center"/>
              <w:rPr>
                <w:rFonts w:ascii="Calibri" w:eastAsia="SimSun" w:hAnsi="Calibri" w:cs="Times New Roman"/>
                <w:color w:val="000000" w:themeColor="text1"/>
                <w:sz w:val="20"/>
                <w:szCs w:val="20"/>
              </w:rPr>
            </w:pP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5.42</w:t>
            </w:r>
          </w:p>
        </w:tc>
        <w:tc>
          <w:tcPr>
            <w:tcW w:w="78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9FB32" w14:textId="77777777" w:rsidR="00BA5AEB" w:rsidRPr="00971BED" w:rsidRDefault="00BA5AEB" w:rsidP="00BA5AEB">
            <w:pPr>
              <w:jc w:val="center"/>
              <w:rPr>
                <w:rFonts w:ascii="Calibri" w:eastAsia="SimSun" w:hAnsi="Calibri" w:cs="Times New Roman"/>
                <w:color w:val="000000" w:themeColor="text1"/>
                <w:sz w:val="20"/>
                <w:szCs w:val="20"/>
              </w:rPr>
            </w:pP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7.44</w:t>
            </w:r>
          </w:p>
        </w:tc>
        <w:tc>
          <w:tcPr>
            <w:tcW w:w="9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6A08D" w14:textId="77777777" w:rsidR="00BA5AEB" w:rsidRPr="00971BED" w:rsidRDefault="00BA5AEB" w:rsidP="00BA5AEB">
            <w:pPr>
              <w:jc w:val="center"/>
              <w:rPr>
                <w:rFonts w:ascii="Calibri" w:eastAsia="SimSun" w:hAnsi="Calibri" w:cs="Times New Roman"/>
                <w:color w:val="000000" w:themeColor="text1"/>
                <w:sz w:val="20"/>
                <w:szCs w:val="20"/>
              </w:rPr>
            </w:pP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72.97</w:t>
            </w:r>
          </w:p>
        </w:tc>
        <w:tc>
          <w:tcPr>
            <w:tcW w:w="94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A36EF" w14:textId="77777777" w:rsidR="00BA5AEB" w:rsidRPr="00971BED" w:rsidRDefault="00BA5AEB" w:rsidP="00BA5AEB">
            <w:pPr>
              <w:jc w:val="center"/>
              <w:rPr>
                <w:rFonts w:ascii="Calibri" w:eastAsia="SimSun" w:hAnsi="Calibri" w:cs="Times New Roman"/>
                <w:color w:val="000000" w:themeColor="text1"/>
                <w:sz w:val="20"/>
                <w:szCs w:val="20"/>
              </w:rPr>
            </w:pP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A5674" w14:textId="77777777" w:rsidR="00BA5AEB" w:rsidRPr="00971BED" w:rsidRDefault="00BA5AEB" w:rsidP="00BA5AEB">
            <w:pPr>
              <w:jc w:val="center"/>
              <w:rPr>
                <w:rFonts w:ascii="Calibri" w:eastAsia="SimSun" w:hAnsi="Calibri" w:cs="Times New Roman"/>
                <w:color w:val="000000" w:themeColor="text1"/>
                <w:sz w:val="20"/>
                <w:szCs w:val="20"/>
              </w:rPr>
            </w:pP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22.5</w:t>
            </w:r>
          </w:p>
        </w:tc>
        <w:tc>
          <w:tcPr>
            <w:tcW w:w="12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35BA3" w14:textId="77777777" w:rsidR="00BA5AEB" w:rsidRPr="00971BED" w:rsidRDefault="00BA5AEB" w:rsidP="00BA5AEB">
            <w:pPr>
              <w:jc w:val="center"/>
              <w:rPr>
                <w:rFonts w:ascii="Calibri" w:eastAsia="SimSun" w:hAnsi="Calibri" w:cs="Times New Roman"/>
                <w:color w:val="000000" w:themeColor="text1"/>
                <w:sz w:val="20"/>
                <w:szCs w:val="20"/>
              </w:rPr>
            </w:pP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2.09</w:t>
            </w: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C2F383B" w14:textId="77777777" w:rsidR="00BA5AEB" w:rsidRPr="00971BED" w:rsidRDefault="00BA5AEB" w:rsidP="00BA5AEB">
            <w:pPr>
              <w:jc w:val="center"/>
              <w:rPr>
                <w:rFonts w:ascii="Calibri" w:eastAsia="SimSun" w:hAnsi="Calibri" w:cs="Times New Roman"/>
                <w:color w:val="000000" w:themeColor="text1"/>
                <w:sz w:val="20"/>
                <w:szCs w:val="20"/>
              </w:rPr>
            </w:pP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70.21</w:t>
            </w:r>
          </w:p>
        </w:tc>
      </w:tr>
      <w:tr w:rsidR="00971BED" w:rsidRPr="00971BED" w14:paraId="4684D056" w14:textId="77777777" w:rsidTr="00FE3288">
        <w:trPr>
          <w:trHeight w:val="500"/>
          <w:jc w:val="center"/>
        </w:trPr>
        <w:tc>
          <w:tcPr>
            <w:tcW w:w="1809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280D362" w14:textId="77777777" w:rsidR="00BA5AEB" w:rsidRPr="00971BED" w:rsidRDefault="00BA5AEB" w:rsidP="00BA5AEB">
            <w:pPr>
              <w:jc w:val="center"/>
              <w:rPr>
                <w:rFonts w:ascii="Calibri" w:eastAsia="SimSun" w:hAnsi="Calibri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MnFeTiO</w:t>
            </w:r>
            <w:r w:rsidRPr="00971BED">
              <w:rPr>
                <w:rFonts w:ascii="Times New Roman" w:eastAsia="SimSun" w:hAnsi="Times New Roman" w:cs="Times New Roman"/>
                <w:i/>
                <w:color w:val="000000" w:themeColor="text1"/>
                <w:sz w:val="20"/>
                <w:szCs w:val="20"/>
                <w:vertAlign w:val="subscript"/>
              </w:rPr>
              <w:t>x</w:t>
            </w:r>
            <w:proofErr w:type="spellEnd"/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/ATP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33A292D" w14:textId="381108AB" w:rsidR="00BA5AEB" w:rsidRPr="00971BED" w:rsidRDefault="00BA5AEB" w:rsidP="00FE3288">
            <w:pPr>
              <w:rPr>
                <w:rFonts w:ascii="Calibri" w:eastAsia="SimSun" w:hAnsi="Calibri" w:cs="Times New Roman"/>
                <w:color w:val="000000" w:themeColor="text1"/>
                <w:sz w:val="20"/>
                <w:szCs w:val="20"/>
              </w:rPr>
            </w:pP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7.3</w:t>
            </w:r>
            <w:r w:rsidR="00FE3288" w:rsidRPr="00971BED">
              <w:rPr>
                <w:rFonts w:ascii="Times New Roman" w:eastAsia="SimSu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94A5D45" w14:textId="77777777" w:rsidR="00BA5AEB" w:rsidRPr="00971BED" w:rsidRDefault="00BA5AEB" w:rsidP="00BA5AEB">
            <w:pPr>
              <w:jc w:val="center"/>
              <w:rPr>
                <w:rFonts w:ascii="Calibri" w:eastAsia="SimSun" w:hAnsi="Calibri" w:cs="Times New Roman"/>
                <w:color w:val="000000" w:themeColor="text1"/>
                <w:sz w:val="20"/>
                <w:szCs w:val="20"/>
              </w:rPr>
            </w:pP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4.88</w:t>
            </w:r>
          </w:p>
        </w:tc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4E8E333" w14:textId="77777777" w:rsidR="00BA5AEB" w:rsidRPr="00971BED" w:rsidRDefault="00BA5AEB" w:rsidP="00BA5AEB">
            <w:pPr>
              <w:jc w:val="center"/>
              <w:rPr>
                <w:rFonts w:ascii="Calibri" w:eastAsia="SimSun" w:hAnsi="Calibri" w:cs="Times New Roman"/>
                <w:color w:val="000000" w:themeColor="text1"/>
                <w:sz w:val="20"/>
                <w:szCs w:val="20"/>
              </w:rPr>
            </w:pP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73.01</w:t>
            </w:r>
          </w:p>
        </w:tc>
        <w:tc>
          <w:tcPr>
            <w:tcW w:w="94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5611224" w14:textId="77777777" w:rsidR="00BA5AEB" w:rsidRPr="00971BED" w:rsidRDefault="00BA5AEB" w:rsidP="00BA5AEB">
            <w:pPr>
              <w:jc w:val="center"/>
              <w:rPr>
                <w:rFonts w:ascii="Calibri" w:eastAsia="SimSun" w:hAnsi="Calibri" w:cs="Times New Roman"/>
                <w:color w:val="000000" w:themeColor="text1"/>
                <w:sz w:val="20"/>
                <w:szCs w:val="20"/>
              </w:rPr>
            </w:pP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3.03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01B73D" w14:textId="77777777" w:rsidR="00BA5AEB" w:rsidRPr="00971BED" w:rsidRDefault="00BA5AEB" w:rsidP="00BA5AEB">
            <w:pPr>
              <w:jc w:val="center"/>
              <w:rPr>
                <w:rFonts w:ascii="Calibri" w:eastAsia="SimSun" w:hAnsi="Calibri" w:cs="Times New Roman"/>
                <w:color w:val="000000" w:themeColor="text1"/>
                <w:sz w:val="20"/>
                <w:szCs w:val="20"/>
              </w:rPr>
            </w:pP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34.8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4DF4F91" w14:textId="77777777" w:rsidR="00BA5AEB" w:rsidRPr="00971BED" w:rsidRDefault="00BA5AEB" w:rsidP="00BA5AEB">
            <w:pPr>
              <w:jc w:val="center"/>
              <w:rPr>
                <w:rFonts w:ascii="Calibri" w:eastAsia="SimSun" w:hAnsi="Calibri" w:cs="Times New Roman"/>
                <w:color w:val="000000" w:themeColor="text1"/>
                <w:sz w:val="20"/>
                <w:szCs w:val="20"/>
              </w:rPr>
            </w:pP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2.58</w:t>
            </w:r>
          </w:p>
        </w:tc>
        <w:tc>
          <w:tcPr>
            <w:tcW w:w="105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5FC2E30" w14:textId="77777777" w:rsidR="00BA5AEB" w:rsidRPr="00971BED" w:rsidRDefault="00BA5AEB" w:rsidP="00BA5AEB">
            <w:pPr>
              <w:jc w:val="center"/>
              <w:rPr>
                <w:rFonts w:ascii="Calibri" w:eastAsia="SimSun" w:hAnsi="Calibri" w:cs="Times New Roman"/>
                <w:color w:val="000000" w:themeColor="text1"/>
                <w:sz w:val="20"/>
                <w:szCs w:val="20"/>
              </w:rPr>
            </w:pP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78.87</w:t>
            </w:r>
          </w:p>
        </w:tc>
      </w:tr>
    </w:tbl>
    <w:p w14:paraId="70395878" w14:textId="1211F9AE" w:rsidR="00875F61" w:rsidRPr="00971BED" w:rsidRDefault="00FA79F1" w:rsidP="00BA5AEB">
      <w:pPr>
        <w:spacing w:beforeLines="50" w:before="156" w:line="480" w:lineRule="auto"/>
        <w:jc w:val="center"/>
        <w:rPr>
          <w:rFonts w:ascii="Times New Roman" w:eastAsia="楷体" w:hAnsi="Times New Roman" w:cs="Times New Roman"/>
          <w:color w:val="000000" w:themeColor="text1"/>
          <w:sz w:val="24"/>
          <w:szCs w:val="24"/>
        </w:rPr>
      </w:pPr>
      <w:r w:rsidRPr="00971BED">
        <w:rPr>
          <w:rFonts w:ascii="Times New Roman" w:eastAsia="楷体" w:hAnsi="Times New Roman" w:cs="Times New Roman"/>
          <w:bCs/>
          <w:color w:val="000000" w:themeColor="text1"/>
          <w:sz w:val="24"/>
          <w:szCs w:val="24"/>
        </w:rPr>
        <w:t>TABLE</w:t>
      </w:r>
      <w:r w:rsidR="00875F61" w:rsidRPr="00971BED">
        <w:rPr>
          <w:rFonts w:ascii="Times New Roman" w:eastAsia="楷体" w:hAnsi="Times New Roman" w:cs="Times New Roman" w:hint="eastAsia"/>
          <w:color w:val="000000" w:themeColor="text1"/>
          <w:sz w:val="24"/>
          <w:szCs w:val="24"/>
        </w:rPr>
        <w:t xml:space="preserve"> S</w:t>
      </w:r>
      <w:r w:rsidR="007B0558" w:rsidRPr="00971BED">
        <w:rPr>
          <w:rFonts w:ascii="Times New Roman" w:eastAsia="楷体" w:hAnsi="Times New Roman" w:cs="Times New Roman"/>
          <w:color w:val="000000" w:themeColor="text1"/>
          <w:sz w:val="24"/>
          <w:szCs w:val="24"/>
        </w:rPr>
        <w:fldChar w:fldCharType="begin"/>
      </w:r>
      <w:r w:rsidR="007B0558" w:rsidRPr="00971BED">
        <w:rPr>
          <w:rFonts w:ascii="Times New Roman" w:eastAsia="楷体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7B0558" w:rsidRPr="00971BED">
        <w:rPr>
          <w:rFonts w:ascii="Times New Roman" w:eastAsia="楷体" w:hAnsi="Times New Roman" w:cs="Times New Roman" w:hint="eastAsia"/>
          <w:color w:val="000000" w:themeColor="text1"/>
          <w:sz w:val="24"/>
          <w:szCs w:val="24"/>
        </w:rPr>
        <w:instrText>= 3 \* ROMAN</w:instrText>
      </w:r>
      <w:r w:rsidR="007B0558" w:rsidRPr="00971BED">
        <w:rPr>
          <w:rFonts w:ascii="Times New Roman" w:eastAsia="楷体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7B0558" w:rsidRPr="00971BED">
        <w:rPr>
          <w:rFonts w:ascii="Times New Roman" w:eastAsia="楷体" w:hAnsi="Times New Roman" w:cs="Times New Roman"/>
          <w:color w:val="000000" w:themeColor="text1"/>
          <w:sz w:val="24"/>
          <w:szCs w:val="24"/>
        </w:rPr>
        <w:fldChar w:fldCharType="separate"/>
      </w:r>
      <w:r w:rsidR="007B0558" w:rsidRPr="00971BED">
        <w:rPr>
          <w:rFonts w:ascii="Times New Roman" w:eastAsia="楷体" w:hAnsi="Times New Roman" w:cs="Times New Roman"/>
          <w:noProof/>
          <w:color w:val="000000" w:themeColor="text1"/>
          <w:sz w:val="24"/>
          <w:szCs w:val="24"/>
        </w:rPr>
        <w:t>III</w:t>
      </w:r>
      <w:r w:rsidR="007B0558" w:rsidRPr="00971BED">
        <w:rPr>
          <w:rFonts w:ascii="Times New Roman" w:eastAsia="楷体" w:hAnsi="Times New Roman" w:cs="Times New Roman"/>
          <w:color w:val="000000" w:themeColor="text1"/>
          <w:sz w:val="24"/>
          <w:szCs w:val="24"/>
        </w:rPr>
        <w:fldChar w:fldCharType="end"/>
      </w:r>
      <w:r w:rsidR="00875F61" w:rsidRPr="00971BED">
        <w:rPr>
          <w:rFonts w:ascii="Times New Roman" w:eastAsia="楷体" w:hAnsi="Times New Roman" w:cs="Times New Roman"/>
          <w:color w:val="000000" w:themeColor="text1"/>
          <w:sz w:val="24"/>
          <w:szCs w:val="24"/>
        </w:rPr>
        <w:t>. Quantitative analysis of NH</w:t>
      </w:r>
      <w:r w:rsidR="00875F61" w:rsidRPr="00971BED">
        <w:rPr>
          <w:rFonts w:ascii="Times New Roman" w:eastAsia="楷体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="00875F61" w:rsidRPr="00971BED">
        <w:rPr>
          <w:rFonts w:ascii="Times New Roman" w:eastAsia="楷体" w:hAnsi="Times New Roman" w:cs="Times New Roman"/>
          <w:color w:val="000000" w:themeColor="text1"/>
          <w:sz w:val="24"/>
          <w:szCs w:val="24"/>
        </w:rPr>
        <w:t xml:space="preserve">-TPD over </w:t>
      </w:r>
      <w:proofErr w:type="spellStart"/>
      <w:r w:rsidR="00875F61" w:rsidRPr="00971BED">
        <w:rPr>
          <w:rFonts w:ascii="Times New Roman" w:eastAsia="楷体" w:hAnsi="Times New Roman" w:cs="Times New Roman"/>
          <w:bCs/>
          <w:color w:val="000000" w:themeColor="text1"/>
          <w:sz w:val="24"/>
          <w:szCs w:val="24"/>
        </w:rPr>
        <w:t>MnFeTiO</w:t>
      </w:r>
      <w:r w:rsidR="00875F61" w:rsidRPr="00971BED">
        <w:rPr>
          <w:rFonts w:ascii="Times New Roman" w:eastAsia="楷体" w:hAnsi="Times New Roman" w:cs="Times New Roman"/>
          <w:bCs/>
          <w:i/>
          <w:color w:val="000000" w:themeColor="text1"/>
          <w:sz w:val="24"/>
          <w:szCs w:val="24"/>
          <w:vertAlign w:val="subscript"/>
        </w:rPr>
        <w:t>x</w:t>
      </w:r>
      <w:proofErr w:type="spellEnd"/>
      <w:r w:rsidR="00875F61" w:rsidRPr="00971BED">
        <w:rPr>
          <w:rFonts w:ascii="Times New Roman" w:eastAsia="楷体" w:hAnsi="Times New Roman" w:cs="Times New Roman"/>
          <w:bCs/>
          <w:color w:val="000000" w:themeColor="text1"/>
          <w:sz w:val="24"/>
          <w:szCs w:val="24"/>
        </w:rPr>
        <w:t xml:space="preserve">/ATP </w:t>
      </w:r>
      <w:r w:rsidR="00875F61" w:rsidRPr="00971BED">
        <w:rPr>
          <w:rFonts w:ascii="Times New Roman" w:eastAsia="楷体" w:hAnsi="Times New Roman" w:cs="Times New Roman" w:hint="eastAsia"/>
          <w:bCs/>
          <w:color w:val="000000" w:themeColor="text1"/>
          <w:sz w:val="24"/>
          <w:szCs w:val="24"/>
        </w:rPr>
        <w:t xml:space="preserve">and </w:t>
      </w:r>
      <w:r w:rsidR="00875F61" w:rsidRPr="00971BED">
        <w:rPr>
          <w:rFonts w:ascii="Times New Roman" w:eastAsia="楷体" w:hAnsi="Times New Roman" w:cs="Times New Roman"/>
          <w:bCs/>
          <w:color w:val="000000" w:themeColor="text1"/>
          <w:sz w:val="24"/>
          <w:szCs w:val="24"/>
        </w:rPr>
        <w:t>K-</w:t>
      </w:r>
      <w:proofErr w:type="spellStart"/>
      <w:r w:rsidR="00875F61" w:rsidRPr="00971BED">
        <w:rPr>
          <w:rFonts w:ascii="Times New Roman" w:eastAsia="楷体" w:hAnsi="Times New Roman" w:cs="Times New Roman"/>
          <w:bCs/>
          <w:color w:val="000000" w:themeColor="text1"/>
          <w:sz w:val="24"/>
          <w:szCs w:val="24"/>
        </w:rPr>
        <w:t>MnFeTiO</w:t>
      </w:r>
      <w:r w:rsidR="00875F61" w:rsidRPr="00971BED">
        <w:rPr>
          <w:rFonts w:ascii="Times New Roman" w:eastAsia="楷体" w:hAnsi="Times New Roman" w:cs="Times New Roman"/>
          <w:bCs/>
          <w:i/>
          <w:color w:val="000000" w:themeColor="text1"/>
          <w:sz w:val="24"/>
          <w:szCs w:val="24"/>
          <w:vertAlign w:val="subscript"/>
        </w:rPr>
        <w:t>x</w:t>
      </w:r>
      <w:proofErr w:type="spellEnd"/>
      <w:r w:rsidR="00875F61" w:rsidRPr="00971BED">
        <w:rPr>
          <w:rFonts w:ascii="Times New Roman" w:eastAsia="楷体" w:hAnsi="Times New Roman" w:cs="Times New Roman"/>
          <w:bCs/>
          <w:color w:val="000000" w:themeColor="text1"/>
          <w:sz w:val="24"/>
          <w:szCs w:val="24"/>
        </w:rPr>
        <w:t>/ATP.</w:t>
      </w:r>
    </w:p>
    <w:tbl>
      <w:tblPr>
        <w:tblW w:w="7105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340"/>
        <w:gridCol w:w="1325"/>
        <w:gridCol w:w="1298"/>
        <w:gridCol w:w="1299"/>
      </w:tblGrid>
      <w:tr w:rsidR="00971BED" w:rsidRPr="00971BED" w14:paraId="19896584" w14:textId="77777777" w:rsidTr="004F178C">
        <w:trPr>
          <w:trHeight w:val="499"/>
          <w:jc w:val="center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303DCA4" w14:textId="77777777" w:rsidR="00875F61" w:rsidRPr="00971BED" w:rsidRDefault="00875F61" w:rsidP="00875F61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Catalysts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63472E5" w14:textId="77777777" w:rsidR="00875F61" w:rsidRPr="00971BED" w:rsidRDefault="00875F61" w:rsidP="00875F61">
            <w:pPr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Peak α</w:t>
            </w:r>
            <w:r w:rsidRPr="00971BED">
              <w:rPr>
                <w:rFonts w:ascii="Times New Roman" w:eastAsia="SimSun" w:hAnsi="Times New Roman" w:cs="Times New Roman" w:hint="eastAsia"/>
                <w:color w:val="000000" w:themeColor="text1"/>
                <w:sz w:val="20"/>
                <w:szCs w:val="20"/>
              </w:rPr>
              <w:t xml:space="preserve"> (A)</w:t>
            </w:r>
          </w:p>
        </w:tc>
        <w:tc>
          <w:tcPr>
            <w:tcW w:w="132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5288392" w14:textId="77777777" w:rsidR="00875F61" w:rsidRPr="00971BED" w:rsidRDefault="00875F61" w:rsidP="00875F61">
            <w:pPr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Peak β</w:t>
            </w:r>
            <w:r w:rsidRPr="00971BED">
              <w:rPr>
                <w:rFonts w:ascii="Times New Roman" w:eastAsia="SimSun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(A)</w:t>
            </w:r>
          </w:p>
        </w:tc>
        <w:tc>
          <w:tcPr>
            <w:tcW w:w="129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E4C63B6" w14:textId="77777777" w:rsidR="00875F61" w:rsidRPr="00971BED" w:rsidRDefault="00875F61" w:rsidP="00875F61">
            <w:pPr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bookmarkStart w:id="1" w:name="OLE_LINK291"/>
            <w:bookmarkStart w:id="2" w:name="OLE_LINK292"/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Peak γ</w:t>
            </w:r>
            <w:r w:rsidRPr="00971BED">
              <w:rPr>
                <w:rFonts w:ascii="Times New Roman" w:eastAsia="SimSun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(A)</w:t>
            </w:r>
            <w:bookmarkEnd w:id="1"/>
            <w:bookmarkEnd w:id="2"/>
          </w:p>
        </w:tc>
        <w:tc>
          <w:tcPr>
            <w:tcW w:w="1299" w:type="dxa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139A17A2" w14:textId="77777777" w:rsidR="00875F61" w:rsidRPr="00971BED" w:rsidRDefault="00875F61" w:rsidP="00875F61">
            <w:pPr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Peak ε</w:t>
            </w:r>
            <w:r w:rsidRPr="00971BED">
              <w:rPr>
                <w:rFonts w:ascii="Times New Roman" w:eastAsia="SimSun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(A)</w:t>
            </w:r>
          </w:p>
        </w:tc>
      </w:tr>
      <w:tr w:rsidR="00971BED" w:rsidRPr="00971BED" w14:paraId="5DB6BECF" w14:textId="77777777" w:rsidTr="004F178C">
        <w:trPr>
          <w:trHeight w:val="409"/>
          <w:jc w:val="center"/>
        </w:trPr>
        <w:tc>
          <w:tcPr>
            <w:tcW w:w="1843" w:type="dxa"/>
            <w:tcBorders>
              <w:top w:val="single" w:sz="6" w:space="0" w:color="auto"/>
              <w:right w:val="nil"/>
            </w:tcBorders>
            <w:shd w:val="clear" w:color="auto" w:fill="auto"/>
            <w:vAlign w:val="center"/>
          </w:tcPr>
          <w:p w14:paraId="47082D41" w14:textId="77777777" w:rsidR="00875F61" w:rsidRPr="00971BED" w:rsidRDefault="00875F61" w:rsidP="00875F61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bookmarkStart w:id="3" w:name="OLE_LINK298"/>
            <w:bookmarkStart w:id="4" w:name="OLE_LINK299"/>
            <w:proofErr w:type="spellStart"/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MnFeTiO</w:t>
            </w:r>
            <w:r w:rsidRPr="00971BED">
              <w:rPr>
                <w:rFonts w:ascii="Times New Roman" w:eastAsia="SimSun" w:hAnsi="Times New Roman" w:cs="Times New Roman"/>
                <w:i/>
                <w:color w:val="000000" w:themeColor="text1"/>
                <w:sz w:val="20"/>
                <w:szCs w:val="20"/>
                <w:vertAlign w:val="subscript"/>
              </w:rPr>
              <w:t>x</w:t>
            </w:r>
            <w:proofErr w:type="spellEnd"/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/ATP</w:t>
            </w:r>
            <w:bookmarkEnd w:id="3"/>
            <w:bookmarkEnd w:id="4"/>
          </w:p>
        </w:tc>
        <w:tc>
          <w:tcPr>
            <w:tcW w:w="1340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FBCE836" w14:textId="77777777" w:rsidR="00875F61" w:rsidRPr="00971BED" w:rsidRDefault="00875F61" w:rsidP="00875F61">
            <w:pPr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564.4</w:t>
            </w:r>
          </w:p>
        </w:tc>
        <w:tc>
          <w:tcPr>
            <w:tcW w:w="1325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D25320A" w14:textId="77777777" w:rsidR="00875F61" w:rsidRPr="00971BED" w:rsidRDefault="00875F61" w:rsidP="00875F61">
            <w:pPr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1040.5</w:t>
            </w:r>
          </w:p>
        </w:tc>
        <w:tc>
          <w:tcPr>
            <w:tcW w:w="1298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6FD7BFC" w14:textId="77777777" w:rsidR="00875F61" w:rsidRPr="00971BED" w:rsidRDefault="00875F61" w:rsidP="00875F61">
            <w:pPr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2469.8</w:t>
            </w:r>
          </w:p>
        </w:tc>
        <w:tc>
          <w:tcPr>
            <w:tcW w:w="1299" w:type="dxa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14:paraId="458A1790" w14:textId="77777777" w:rsidR="00875F61" w:rsidRPr="00971BED" w:rsidRDefault="00875F61" w:rsidP="00875F61">
            <w:pPr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596.6</w:t>
            </w:r>
          </w:p>
        </w:tc>
      </w:tr>
      <w:tr w:rsidR="00875F61" w:rsidRPr="00971BED" w14:paraId="122FC7BE" w14:textId="77777777" w:rsidTr="004F178C">
        <w:trPr>
          <w:trHeight w:val="421"/>
          <w:jc w:val="center"/>
        </w:trPr>
        <w:tc>
          <w:tcPr>
            <w:tcW w:w="1843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C300B0" w14:textId="77777777" w:rsidR="00875F61" w:rsidRPr="00971BED" w:rsidRDefault="00875F61" w:rsidP="00875F61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bookmarkStart w:id="5" w:name="OLE_LINK300"/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K-</w:t>
            </w:r>
            <w:proofErr w:type="spellStart"/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MnFeTiO</w:t>
            </w:r>
            <w:r w:rsidRPr="00971BED">
              <w:rPr>
                <w:rFonts w:ascii="Times New Roman" w:eastAsia="SimSun" w:hAnsi="Times New Roman" w:cs="Times New Roman"/>
                <w:i/>
                <w:color w:val="000000" w:themeColor="text1"/>
                <w:sz w:val="20"/>
                <w:szCs w:val="20"/>
                <w:vertAlign w:val="subscript"/>
              </w:rPr>
              <w:t>x</w:t>
            </w:r>
            <w:proofErr w:type="spellEnd"/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/ATP</w:t>
            </w:r>
            <w:bookmarkEnd w:id="5"/>
          </w:p>
        </w:tc>
        <w:tc>
          <w:tcPr>
            <w:tcW w:w="13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1FE3295" w14:textId="77777777" w:rsidR="00875F61" w:rsidRPr="00971BED" w:rsidRDefault="00875F61" w:rsidP="00875F61">
            <w:pPr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342.3</w:t>
            </w:r>
          </w:p>
        </w:tc>
        <w:tc>
          <w:tcPr>
            <w:tcW w:w="132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FE76561" w14:textId="77777777" w:rsidR="00875F61" w:rsidRPr="00971BED" w:rsidRDefault="00875F61" w:rsidP="00875F61">
            <w:pPr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489.4</w:t>
            </w:r>
          </w:p>
        </w:tc>
        <w:tc>
          <w:tcPr>
            <w:tcW w:w="129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291F9D" w14:textId="77777777" w:rsidR="00875F61" w:rsidRPr="00971BED" w:rsidRDefault="00875F61" w:rsidP="00875F61">
            <w:pPr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1343.2</w:t>
            </w:r>
          </w:p>
        </w:tc>
        <w:tc>
          <w:tcPr>
            <w:tcW w:w="1299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3AEC105" w14:textId="77777777" w:rsidR="00875F61" w:rsidRPr="00971BED" w:rsidRDefault="00875F61" w:rsidP="00875F61">
            <w:pPr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 w:rsidRPr="00971BE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381.17</w:t>
            </w:r>
          </w:p>
        </w:tc>
      </w:tr>
    </w:tbl>
    <w:p w14:paraId="4E0E7F4B" w14:textId="77777777" w:rsidR="00527665" w:rsidRPr="00971BED" w:rsidRDefault="00527665" w:rsidP="00E821E7">
      <w:pPr>
        <w:spacing w:beforeLines="50" w:before="156" w:line="480" w:lineRule="auto"/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</w:p>
    <w:p w14:paraId="1D362DB9" w14:textId="73EEDA91" w:rsidR="00527665" w:rsidRPr="00971BED" w:rsidRDefault="00733C4D" w:rsidP="00E821E7">
      <w:pPr>
        <w:spacing w:beforeLines="50" w:before="156" w:line="480" w:lineRule="auto"/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971BED">
        <w:rPr>
          <w:rFonts w:ascii="Times New Roman" w:eastAsia="SimSu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0B3DD96F" wp14:editId="4ED79DEC">
            <wp:extent cx="4137035" cy="3196800"/>
            <wp:effectExtent l="0" t="0" r="0" b="3810"/>
            <wp:docPr id="2" name="图片 2" descr="C:\Users\Administrator\Desktop\Stabilit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Stability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035" cy="319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4E501" w14:textId="3B89C0D5" w:rsidR="00E821E7" w:rsidRPr="00971BED" w:rsidRDefault="00E821E7" w:rsidP="00E821E7">
      <w:pPr>
        <w:spacing w:beforeLines="50" w:before="156" w:line="480" w:lineRule="auto"/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971BED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FIG.</w:t>
      </w:r>
      <w:r w:rsidR="007B0558" w:rsidRPr="00971BED">
        <w:rPr>
          <w:rFonts w:ascii="Times New Roman" w:eastAsia="SimSu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971BED">
        <w:rPr>
          <w:rFonts w:ascii="Times New Roman" w:eastAsia="SimSun" w:hAnsi="Times New Roman" w:cs="Times New Roman" w:hint="eastAsia"/>
          <w:color w:val="000000" w:themeColor="text1"/>
          <w:sz w:val="24"/>
          <w:szCs w:val="24"/>
        </w:rPr>
        <w:t>S</w:t>
      </w:r>
      <w:r w:rsidRPr="00971BED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1.</w:t>
      </w:r>
      <w:r w:rsidR="00B528EE" w:rsidRPr="00971BED">
        <w:rPr>
          <w:rFonts w:ascii="Times New Roman" w:eastAsia="SimSu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B528EE" w:rsidRPr="00971BED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Stability of NO reduction over the catalysts in the presence of SO</w:t>
      </w:r>
      <w:r w:rsidR="00B528EE" w:rsidRPr="00971BED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B528EE" w:rsidRPr="00971BED">
        <w:rPr>
          <w:rFonts w:ascii="Times New Roman" w:eastAsia="SimSun" w:hAnsi="Times New Roman" w:cs="Times New Roman" w:hint="eastAsia"/>
          <w:color w:val="000000" w:themeColor="text1"/>
          <w:sz w:val="24"/>
          <w:szCs w:val="24"/>
        </w:rPr>
        <w:t xml:space="preserve"> at 300 </w:t>
      </w:r>
      <w:r w:rsidR="00B528EE" w:rsidRPr="00971BED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ºC</w:t>
      </w:r>
      <w:r w:rsidR="00B528EE" w:rsidRPr="00971BED">
        <w:rPr>
          <w:rFonts w:ascii="Times New Roman" w:eastAsia="SimSun" w:hAnsi="Times New Roman" w:cs="Times New Roman" w:hint="eastAsia"/>
          <w:color w:val="000000" w:themeColor="text1"/>
          <w:sz w:val="24"/>
          <w:szCs w:val="24"/>
        </w:rPr>
        <w:t>.</w:t>
      </w:r>
    </w:p>
    <w:p w14:paraId="7F52262F" w14:textId="2719E9A4" w:rsidR="00E821E7" w:rsidRPr="00971BED" w:rsidRDefault="00E821E7" w:rsidP="00E821E7">
      <w:pPr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</w:p>
    <w:p w14:paraId="2C79D93C" w14:textId="5A69D1A1" w:rsidR="00F377CB" w:rsidRPr="00971BED" w:rsidRDefault="00387237" w:rsidP="00E821E7">
      <w:pPr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971BED">
        <w:rPr>
          <w:rFonts w:ascii="Times New Roman" w:eastAsia="SimSu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1C4A42B4" wp14:editId="3A17867D">
            <wp:extent cx="4137035" cy="3196800"/>
            <wp:effectExtent l="0" t="0" r="0" b="3810"/>
            <wp:docPr id="3" name="图片 3" descr="C:\Users\Administrator\Desktop\FIG. S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FIG. S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035" cy="319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FDC94" w14:textId="62BC9D0E" w:rsidR="00E821E7" w:rsidRPr="00971BED" w:rsidRDefault="00E821E7" w:rsidP="00E821E7">
      <w:pPr>
        <w:spacing w:beforeLines="50" w:before="156" w:line="480" w:lineRule="auto"/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971BED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FIG.</w:t>
      </w:r>
      <w:r w:rsidRPr="00971BED">
        <w:rPr>
          <w:rFonts w:ascii="Times New Roman" w:eastAsia="SimSun" w:hAnsi="Times New Roman" w:cs="Times New Roman" w:hint="eastAsia"/>
          <w:color w:val="000000" w:themeColor="text1"/>
          <w:sz w:val="24"/>
          <w:szCs w:val="24"/>
        </w:rPr>
        <w:t xml:space="preserve"> S2</w:t>
      </w:r>
      <w:r w:rsidRPr="00971BED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. Stability test of the catalysts within </w:t>
      </w:r>
      <w:r w:rsidR="00283473" w:rsidRPr="00971BED">
        <w:rPr>
          <w:rFonts w:ascii="Times New Roman" w:eastAsia="SimSun" w:hAnsi="Times New Roman" w:cs="Times New Roman" w:hint="eastAsia"/>
          <w:color w:val="000000" w:themeColor="text1"/>
          <w:sz w:val="24"/>
          <w:szCs w:val="24"/>
        </w:rPr>
        <w:t>1</w:t>
      </w:r>
      <w:r w:rsidRPr="00971BED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0 h at </w:t>
      </w:r>
      <w:r w:rsidR="00F377CB" w:rsidRPr="00971BED">
        <w:rPr>
          <w:rFonts w:ascii="Times New Roman" w:eastAsia="SimSun" w:hAnsi="Times New Roman" w:cs="Times New Roman" w:hint="eastAsia"/>
          <w:color w:val="000000" w:themeColor="text1"/>
          <w:sz w:val="24"/>
          <w:szCs w:val="24"/>
        </w:rPr>
        <w:t>3</w:t>
      </w:r>
      <w:r w:rsidRPr="00971BED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00 °C.</w:t>
      </w:r>
    </w:p>
    <w:p w14:paraId="630DC4D9" w14:textId="77777777" w:rsidR="00875F61" w:rsidRPr="00971BED" w:rsidRDefault="00875F61" w:rsidP="00E821E7">
      <w:pPr>
        <w:jc w:val="center"/>
        <w:rPr>
          <w:color w:val="000000" w:themeColor="text1"/>
        </w:rPr>
      </w:pPr>
    </w:p>
    <w:sectPr w:rsidR="00875F61" w:rsidRPr="00971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277" w14:textId="77777777" w:rsidR="00D56560" w:rsidRDefault="00D56560" w:rsidP="00875F61">
      <w:r>
        <w:separator/>
      </w:r>
    </w:p>
  </w:endnote>
  <w:endnote w:type="continuationSeparator" w:id="0">
    <w:p w14:paraId="0E84B88C" w14:textId="77777777" w:rsidR="00D56560" w:rsidRDefault="00D56560" w:rsidP="0087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652D9" w14:textId="77777777" w:rsidR="00D56560" w:rsidRDefault="00D56560" w:rsidP="00875F61">
      <w:r>
        <w:separator/>
      </w:r>
    </w:p>
  </w:footnote>
  <w:footnote w:type="continuationSeparator" w:id="0">
    <w:p w14:paraId="05764FEC" w14:textId="77777777" w:rsidR="00D56560" w:rsidRDefault="00D56560" w:rsidP="00875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15"/>
    <w:rsid w:val="000A6F32"/>
    <w:rsid w:val="000B2AFC"/>
    <w:rsid w:val="000E7FD7"/>
    <w:rsid w:val="002738D4"/>
    <w:rsid w:val="00283473"/>
    <w:rsid w:val="00294B9F"/>
    <w:rsid w:val="00387237"/>
    <w:rsid w:val="003F45A7"/>
    <w:rsid w:val="00421015"/>
    <w:rsid w:val="004213B9"/>
    <w:rsid w:val="00527665"/>
    <w:rsid w:val="00644DDE"/>
    <w:rsid w:val="006B3D7B"/>
    <w:rsid w:val="00733C4D"/>
    <w:rsid w:val="007579F7"/>
    <w:rsid w:val="007B0558"/>
    <w:rsid w:val="007C18BB"/>
    <w:rsid w:val="008619E3"/>
    <w:rsid w:val="00875F61"/>
    <w:rsid w:val="009150FE"/>
    <w:rsid w:val="0092778A"/>
    <w:rsid w:val="00971BED"/>
    <w:rsid w:val="009E5EFD"/>
    <w:rsid w:val="00A11CDB"/>
    <w:rsid w:val="00A608F1"/>
    <w:rsid w:val="00B320C2"/>
    <w:rsid w:val="00B332BC"/>
    <w:rsid w:val="00B528EE"/>
    <w:rsid w:val="00BA5AEB"/>
    <w:rsid w:val="00C91724"/>
    <w:rsid w:val="00D56560"/>
    <w:rsid w:val="00E821E7"/>
    <w:rsid w:val="00F377CB"/>
    <w:rsid w:val="00F600CC"/>
    <w:rsid w:val="00FA79F1"/>
    <w:rsid w:val="00FE0747"/>
    <w:rsid w:val="00FE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9A27C"/>
  <w15:docId w15:val="{A7CE66B4-9A92-4935-A849-30A6CA9E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75F6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75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75F61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66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65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00CC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00CC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00C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0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0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AFD25-9C05-4F7B-BF9A-484405225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xt256.com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xt256.com</dc:creator>
  <cp:keywords/>
  <dc:description/>
  <cp:lastModifiedBy>technica018</cp:lastModifiedBy>
  <cp:revision>2</cp:revision>
  <dcterms:created xsi:type="dcterms:W3CDTF">2019-01-16T16:07:00Z</dcterms:created>
  <dcterms:modified xsi:type="dcterms:W3CDTF">2019-01-16T16:07:00Z</dcterms:modified>
</cp:coreProperties>
</file>