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1E7A" w:rsidRPr="00C86122" w:rsidRDefault="00CF1E7A" w:rsidP="00CF1E7A">
      <w:pPr>
        <w:spacing w:line="480" w:lineRule="auto"/>
        <w:rPr>
          <w:b/>
          <w:sz w:val="24"/>
          <w:szCs w:val="24"/>
        </w:rPr>
      </w:pPr>
      <w:r w:rsidRPr="00C86122">
        <w:rPr>
          <w:rFonts w:hint="eastAsia"/>
          <w:b/>
          <w:sz w:val="24"/>
          <w:szCs w:val="24"/>
        </w:rPr>
        <w:t>1</w:t>
      </w:r>
      <w:r w:rsidRPr="00C86122">
        <w:rPr>
          <w:b/>
          <w:sz w:val="24"/>
          <w:szCs w:val="24"/>
        </w:rPr>
        <w:t>. Characterization</w:t>
      </w:r>
    </w:p>
    <w:p w:rsidR="00CF1E7A" w:rsidRPr="00C86122" w:rsidRDefault="00CF1E7A" w:rsidP="00CF1E7A">
      <w:pPr>
        <w:spacing w:line="480" w:lineRule="auto"/>
        <w:ind w:firstLineChars="200" w:firstLine="480"/>
        <w:rPr>
          <w:sz w:val="24"/>
          <w:szCs w:val="24"/>
        </w:rPr>
      </w:pPr>
      <w:r w:rsidRPr="00C86122">
        <w:rPr>
          <w:sz w:val="24"/>
          <w:szCs w:val="24"/>
        </w:rPr>
        <w:t>Samples of the sedimentation experiment were prepared by the dispersions.</w:t>
      </w:r>
    </w:p>
    <w:p w:rsidR="00CF1E7A" w:rsidRPr="00C86122" w:rsidRDefault="00CF1E7A" w:rsidP="00CF1E7A">
      <w:pPr>
        <w:spacing w:line="480" w:lineRule="auto"/>
        <w:ind w:firstLineChars="200" w:firstLine="480"/>
        <w:rPr>
          <w:sz w:val="24"/>
          <w:szCs w:val="24"/>
        </w:rPr>
      </w:pPr>
      <w:r w:rsidRPr="00C86122">
        <w:rPr>
          <w:sz w:val="24"/>
          <w:szCs w:val="24"/>
        </w:rPr>
        <w:t>The viscosity test was acquired via a Br</w:t>
      </w:r>
      <w:bookmarkStart w:id="0" w:name="_GoBack"/>
      <w:bookmarkEnd w:id="0"/>
      <w:r w:rsidRPr="00C86122">
        <w:rPr>
          <w:sz w:val="24"/>
          <w:szCs w:val="24"/>
        </w:rPr>
        <w:t xml:space="preserve">ookfield viscometer (DV2T). According to the viscosity of samples, different rotor and speed was chosen. All the samples were tested at the same condition, such as temperature, humidity. </w:t>
      </w:r>
    </w:p>
    <w:p w:rsidR="00CF1E7A" w:rsidRPr="00C86122" w:rsidRDefault="00CF1E7A" w:rsidP="00CF1E7A">
      <w:pPr>
        <w:spacing w:line="480" w:lineRule="auto"/>
        <w:ind w:firstLineChars="200" w:firstLine="480"/>
        <w:rPr>
          <w:sz w:val="24"/>
          <w:szCs w:val="24"/>
        </w:rPr>
      </w:pPr>
      <w:r w:rsidRPr="00C86122">
        <w:rPr>
          <w:sz w:val="24"/>
          <w:szCs w:val="24"/>
        </w:rPr>
        <w:t>Scratch resistance test was obtained by using the five-finger scraper tester (The model of this machine is T113). The size of the specimen is 10cm*8cm*60μm. The speed of the tester was 10mm/s, and the total length was 10cm. The test conducted in different parts of the samples, starting with a small load, gradually increase the load. When the film of samples began to peel off, the corresponding pressure was recorded.</w:t>
      </w:r>
    </w:p>
    <w:p w:rsidR="001566F8" w:rsidRPr="00C86122" w:rsidRDefault="00CF1E7A" w:rsidP="00CF1E7A">
      <w:pPr>
        <w:spacing w:line="480" w:lineRule="auto"/>
        <w:ind w:firstLineChars="200" w:firstLine="480"/>
        <w:rPr>
          <w:sz w:val="24"/>
          <w:szCs w:val="24"/>
        </w:rPr>
      </w:pPr>
      <w:r w:rsidRPr="00C86122">
        <w:rPr>
          <w:sz w:val="24"/>
          <w:szCs w:val="24"/>
        </w:rPr>
        <w:t>The adhesion test was conducted by using knife with six cutting edges and a blade spacing of 1mm or 2mm, special 3M adhesive tape with the brand name Scotch600. The samples were cut with uniform pressure, steady and the cutting speed was 20-50mm/S. Then rotate the samples 90 degrees and repeat the operation so as to form a grid pattern. A soft fur was applied to brush the diagonal lines on both sides of the lattice pattern, gently back 5 times, and forward 5 times. At last, the special 3M adhesive tape was used to test the adhesion. The test should be completed at least at three different locations of the specimen.</w:t>
      </w:r>
    </w:p>
    <w:p w:rsidR="00CF1E7A" w:rsidRPr="00C86122" w:rsidRDefault="001566F8" w:rsidP="001566F8">
      <w:pPr>
        <w:widowControl/>
        <w:jc w:val="left"/>
        <w:rPr>
          <w:sz w:val="24"/>
          <w:szCs w:val="24"/>
        </w:rPr>
      </w:pPr>
      <w:r w:rsidRPr="00C86122">
        <w:rPr>
          <w:sz w:val="24"/>
          <w:szCs w:val="24"/>
        </w:rPr>
        <w:br w:type="page"/>
      </w:r>
    </w:p>
    <w:p w:rsidR="00CF1E7A" w:rsidRPr="00C86122" w:rsidRDefault="00CF1E7A" w:rsidP="00CF1E7A">
      <w:pPr>
        <w:spacing w:line="480" w:lineRule="auto"/>
        <w:rPr>
          <w:b/>
          <w:sz w:val="24"/>
          <w:szCs w:val="24"/>
        </w:rPr>
      </w:pPr>
      <w:r w:rsidRPr="00C86122">
        <w:rPr>
          <w:rFonts w:hint="eastAsia"/>
          <w:b/>
          <w:sz w:val="24"/>
          <w:szCs w:val="24"/>
        </w:rPr>
        <w:lastRenderedPageBreak/>
        <w:t>2.</w:t>
      </w:r>
      <w:r w:rsidRPr="00C86122">
        <w:rPr>
          <w:b/>
          <w:sz w:val="24"/>
          <w:szCs w:val="24"/>
        </w:rPr>
        <w:t>Results and discussion</w:t>
      </w:r>
    </w:p>
    <w:p w:rsidR="00CF1E7A" w:rsidRPr="00C86122" w:rsidRDefault="00CF1E7A" w:rsidP="001007C2">
      <w:pPr>
        <w:spacing w:line="480" w:lineRule="auto"/>
        <w:jc w:val="center"/>
        <w:rPr>
          <w:sz w:val="24"/>
          <w:szCs w:val="24"/>
        </w:rPr>
      </w:pPr>
      <w:r w:rsidRPr="00C86122">
        <w:rPr>
          <w:noProof/>
          <w:sz w:val="24"/>
          <w:szCs w:val="24"/>
        </w:rPr>
        <w:drawing>
          <wp:inline distT="0" distB="0" distL="0" distR="0">
            <wp:extent cx="5274310" cy="423862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 The dispersion of G without LASS (a, f), G@LASS with different percentage G.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4238625"/>
                    </a:xfrm>
                    <a:prstGeom prst="rect">
                      <a:avLst/>
                    </a:prstGeom>
                  </pic:spPr>
                </pic:pic>
              </a:graphicData>
            </a:graphic>
          </wp:inline>
        </w:drawing>
      </w:r>
    </w:p>
    <w:p w:rsidR="00CF1E7A" w:rsidRPr="00C86122" w:rsidRDefault="00CF1E7A" w:rsidP="00CF1E7A">
      <w:pPr>
        <w:spacing w:line="480" w:lineRule="auto"/>
        <w:jc w:val="center"/>
        <w:rPr>
          <w:bCs/>
          <w:szCs w:val="21"/>
        </w:rPr>
      </w:pPr>
      <w:r w:rsidRPr="00C86122">
        <w:rPr>
          <w:bCs/>
          <w:szCs w:val="21"/>
        </w:rPr>
        <w:t>Fig.</w:t>
      </w:r>
      <w:r w:rsidRPr="00C86122">
        <w:rPr>
          <w:rFonts w:hint="eastAsia"/>
          <w:bCs/>
          <w:szCs w:val="21"/>
        </w:rPr>
        <w:t>1</w:t>
      </w:r>
      <w:r w:rsidRPr="00C86122">
        <w:rPr>
          <w:bCs/>
          <w:szCs w:val="21"/>
        </w:rPr>
        <w:t xml:space="preserve"> The dispersion of G without LASS (a, f), G@LASS (10:1) (b, g), G@LASS (5:1) (c, h), G@LASS (2:1) (d, </w:t>
      </w:r>
      <w:proofErr w:type="spellStart"/>
      <w:r w:rsidRPr="00C86122">
        <w:rPr>
          <w:bCs/>
          <w:szCs w:val="21"/>
        </w:rPr>
        <w:t>i</w:t>
      </w:r>
      <w:proofErr w:type="spellEnd"/>
      <w:r w:rsidRPr="00C86122">
        <w:rPr>
          <w:bCs/>
          <w:szCs w:val="21"/>
        </w:rPr>
        <w:t xml:space="preserve">), G@LASS (1:1) (e, j), </w:t>
      </w:r>
      <w:proofErr w:type="spellStart"/>
      <w:r w:rsidRPr="00C86122">
        <w:rPr>
          <w:bCs/>
          <w:szCs w:val="21"/>
        </w:rPr>
        <w:t>G@LASS@Acrylic</w:t>
      </w:r>
      <w:proofErr w:type="spellEnd"/>
      <w:r w:rsidRPr="00C86122">
        <w:rPr>
          <w:bCs/>
          <w:szCs w:val="21"/>
        </w:rPr>
        <w:t xml:space="preserve"> (k).</w:t>
      </w:r>
    </w:p>
    <w:p w:rsidR="001007C2" w:rsidRPr="00C86122" w:rsidRDefault="00CF1E7A" w:rsidP="001007C2">
      <w:pPr>
        <w:spacing w:line="480" w:lineRule="auto"/>
        <w:ind w:firstLineChars="200" w:firstLine="480"/>
        <w:rPr>
          <w:sz w:val="24"/>
          <w:szCs w:val="24"/>
        </w:rPr>
      </w:pPr>
      <w:r w:rsidRPr="00C86122">
        <w:rPr>
          <w:sz w:val="24"/>
          <w:szCs w:val="24"/>
        </w:rPr>
        <w:t>Fig.</w:t>
      </w:r>
      <w:r w:rsidRPr="00C86122">
        <w:rPr>
          <w:rFonts w:hint="eastAsia"/>
          <w:sz w:val="24"/>
          <w:szCs w:val="24"/>
        </w:rPr>
        <w:t>1</w:t>
      </w:r>
      <w:r w:rsidRPr="00C86122">
        <w:rPr>
          <w:sz w:val="24"/>
          <w:szCs w:val="24"/>
        </w:rPr>
        <w:t xml:space="preserve"> is the </w:t>
      </w:r>
      <w:bookmarkStart w:id="1" w:name="_Hlk522780331"/>
      <w:r w:rsidRPr="00C86122">
        <w:rPr>
          <w:sz w:val="24"/>
          <w:szCs w:val="24"/>
        </w:rPr>
        <w:t>sedimentation experiment</w:t>
      </w:r>
      <w:bookmarkEnd w:id="1"/>
      <w:r w:rsidRPr="00C86122">
        <w:rPr>
          <w:sz w:val="24"/>
          <w:szCs w:val="24"/>
        </w:rPr>
        <w:t xml:space="preserve"> of G without LASS (a, f), G@LASS (10:1) (b, g), G@LASS (5:1) (c, h), G@LASS (2:1) (d, </w:t>
      </w:r>
      <w:proofErr w:type="spellStart"/>
      <w:r w:rsidRPr="00C86122">
        <w:rPr>
          <w:sz w:val="24"/>
          <w:szCs w:val="24"/>
        </w:rPr>
        <w:t>i</w:t>
      </w:r>
      <w:proofErr w:type="spellEnd"/>
      <w:r w:rsidRPr="00C86122">
        <w:rPr>
          <w:sz w:val="24"/>
          <w:szCs w:val="24"/>
        </w:rPr>
        <w:t xml:space="preserve">), G@LASS (1:1) (e, j), </w:t>
      </w:r>
      <w:proofErr w:type="spellStart"/>
      <w:r w:rsidRPr="00C86122">
        <w:rPr>
          <w:sz w:val="24"/>
          <w:szCs w:val="24"/>
        </w:rPr>
        <w:t>G@LASS@Acrylic</w:t>
      </w:r>
      <w:proofErr w:type="spellEnd"/>
      <w:r w:rsidRPr="00C86122">
        <w:rPr>
          <w:sz w:val="24"/>
          <w:szCs w:val="24"/>
        </w:rPr>
        <w:t xml:space="preserve"> (k). The result of sedimentation experiment can evaluate the dispersion of G, G@LASS and </w:t>
      </w:r>
      <w:proofErr w:type="spellStart"/>
      <w:r w:rsidRPr="00C86122">
        <w:rPr>
          <w:sz w:val="24"/>
          <w:szCs w:val="24"/>
        </w:rPr>
        <w:t>G@LASS@Acrylic</w:t>
      </w:r>
      <w:proofErr w:type="spellEnd"/>
      <w:r w:rsidRPr="00C86122">
        <w:rPr>
          <w:sz w:val="24"/>
          <w:szCs w:val="24"/>
        </w:rPr>
        <w:t xml:space="preserve"> in aqueous solution. Sample (a), (b), (c), (d), (e) corresponds to the G without LASS, G@LASS (10:1), G@LASS (5:1), G@LASS (2:1), G@LASS (1:1), respectively. Sample (f), (g), (h), (</w:t>
      </w:r>
      <w:proofErr w:type="spellStart"/>
      <w:r w:rsidRPr="00C86122">
        <w:rPr>
          <w:sz w:val="24"/>
          <w:szCs w:val="24"/>
        </w:rPr>
        <w:t>i</w:t>
      </w:r>
      <w:proofErr w:type="spellEnd"/>
      <w:r w:rsidRPr="00C86122">
        <w:rPr>
          <w:sz w:val="24"/>
          <w:szCs w:val="24"/>
        </w:rPr>
        <w:t xml:space="preserve">), (j) reflects the sample (a) after 12h, sample (b) and (c) after ten days, sample (d) and (e) after more than one month. Sample (k) is the composite of </w:t>
      </w:r>
      <w:proofErr w:type="spellStart"/>
      <w:r w:rsidRPr="00C86122">
        <w:rPr>
          <w:sz w:val="24"/>
          <w:szCs w:val="24"/>
        </w:rPr>
        <w:t>G@LASS@Acrylic</w:t>
      </w:r>
      <w:proofErr w:type="spellEnd"/>
      <w:r w:rsidRPr="00C86122">
        <w:rPr>
          <w:sz w:val="24"/>
          <w:szCs w:val="24"/>
        </w:rPr>
        <w:t xml:space="preserve"> after more than </w:t>
      </w:r>
      <w:r w:rsidRPr="00C86122">
        <w:rPr>
          <w:sz w:val="24"/>
          <w:szCs w:val="24"/>
        </w:rPr>
        <w:lastRenderedPageBreak/>
        <w:t>three months. From Fig.</w:t>
      </w:r>
      <w:r w:rsidRPr="00C86122">
        <w:rPr>
          <w:rFonts w:hint="eastAsia"/>
          <w:sz w:val="24"/>
          <w:szCs w:val="24"/>
        </w:rPr>
        <w:t>1</w:t>
      </w:r>
      <w:r w:rsidRPr="00C86122">
        <w:rPr>
          <w:sz w:val="24"/>
          <w:szCs w:val="24"/>
        </w:rPr>
        <w:t>,</w:t>
      </w:r>
      <w:bookmarkStart w:id="2" w:name="_Hlk522780650"/>
      <w:r w:rsidRPr="00C86122">
        <w:rPr>
          <w:sz w:val="24"/>
          <w:szCs w:val="24"/>
        </w:rPr>
        <w:t xml:space="preserve"> it is obvious that the G without LASS sank quicker to the bottom within 8h. What’s more, the G@LASS (10:1), G@LASS (5:1) also sank to the bottom after ten days. This was due to the little content of the LASS, the carboxyl groups of LASS chains were partly absorbed on the surface of G, which was not enough to stop the aggregation of the G. The G@LASS (2:1), G@LASS (1:1) could stay stable for more than one month. Therefore, the reaction between the G and LASS could truly improve the dispersity and stability of G. Then the weight ratio of 2:1 was chosen as the optimal ratio for G and LASS. The sample (k) in Fig.</w:t>
      </w:r>
      <w:r w:rsidRPr="00C86122">
        <w:rPr>
          <w:rFonts w:hint="eastAsia"/>
          <w:sz w:val="24"/>
          <w:szCs w:val="24"/>
        </w:rPr>
        <w:t>1</w:t>
      </w:r>
      <w:r w:rsidRPr="00C86122">
        <w:rPr>
          <w:sz w:val="24"/>
          <w:szCs w:val="24"/>
        </w:rPr>
        <w:t xml:space="preserve"> is the </w:t>
      </w:r>
      <w:proofErr w:type="spellStart"/>
      <w:r w:rsidRPr="00C86122">
        <w:rPr>
          <w:sz w:val="24"/>
          <w:szCs w:val="24"/>
        </w:rPr>
        <w:t>G@LASS@Acrylic</w:t>
      </w:r>
      <w:proofErr w:type="spellEnd"/>
      <w:r w:rsidRPr="00C86122">
        <w:rPr>
          <w:sz w:val="24"/>
          <w:szCs w:val="24"/>
        </w:rPr>
        <w:t xml:space="preserve"> composites, the composites could stay homogeneously for over three months. The effect of the LASS really enhanced the interfacial adhesion.</w:t>
      </w:r>
      <w:bookmarkStart w:id="3" w:name="_Hlk523847487"/>
      <w:bookmarkEnd w:id="2"/>
    </w:p>
    <w:p w:rsidR="001007C2" w:rsidRPr="00C86122" w:rsidRDefault="001007C2" w:rsidP="001007C2">
      <w:pPr>
        <w:spacing w:line="480" w:lineRule="auto"/>
        <w:ind w:firstLineChars="200" w:firstLine="420"/>
        <w:jc w:val="center"/>
        <w:rPr>
          <w:szCs w:val="21"/>
        </w:rPr>
      </w:pPr>
      <w:r w:rsidRPr="00C86122">
        <w:rPr>
          <w:bCs/>
          <w:szCs w:val="21"/>
        </w:rPr>
        <w:t>Table</w:t>
      </w:r>
      <w:r w:rsidRPr="00C86122">
        <w:rPr>
          <w:szCs w:val="21"/>
        </w:rPr>
        <w:t xml:space="preserve"> </w:t>
      </w:r>
      <w:r w:rsidRPr="00C86122">
        <w:rPr>
          <w:szCs w:val="21"/>
        </w:rPr>
        <w:fldChar w:fldCharType="begin"/>
      </w:r>
      <w:r w:rsidRPr="00C86122">
        <w:rPr>
          <w:szCs w:val="21"/>
        </w:rPr>
        <w:instrText xml:space="preserve"> </w:instrText>
      </w:r>
      <w:r w:rsidRPr="00C86122">
        <w:rPr>
          <w:rFonts w:hint="eastAsia"/>
          <w:szCs w:val="21"/>
        </w:rPr>
        <w:instrText>= 1 \* ROMAN</w:instrText>
      </w:r>
      <w:r w:rsidRPr="00C86122">
        <w:rPr>
          <w:szCs w:val="21"/>
        </w:rPr>
        <w:instrText xml:space="preserve"> </w:instrText>
      </w:r>
      <w:r w:rsidRPr="00C86122">
        <w:rPr>
          <w:szCs w:val="21"/>
        </w:rPr>
        <w:fldChar w:fldCharType="separate"/>
      </w:r>
      <w:r w:rsidRPr="00C86122">
        <w:rPr>
          <w:noProof/>
          <w:szCs w:val="21"/>
        </w:rPr>
        <w:t>I</w:t>
      </w:r>
      <w:r w:rsidRPr="00C86122">
        <w:rPr>
          <w:szCs w:val="21"/>
        </w:rPr>
        <w:fldChar w:fldCharType="end"/>
      </w:r>
      <w:r w:rsidRPr="00C86122">
        <w:rPr>
          <w:szCs w:val="21"/>
        </w:rPr>
        <w:t>.</w:t>
      </w:r>
      <w:r w:rsidRPr="00C86122">
        <w:rPr>
          <w:bCs/>
          <w:szCs w:val="21"/>
        </w:rPr>
        <w:t xml:space="preserve"> The apparent viscosity the samples</w:t>
      </w:r>
    </w:p>
    <w:tbl>
      <w:tblPr>
        <w:tblW w:w="8130" w:type="dxa"/>
        <w:jc w:val="center"/>
        <w:tblBorders>
          <w:top w:val="single" w:sz="4" w:space="0" w:color="auto"/>
          <w:bottom w:val="single" w:sz="4" w:space="0" w:color="auto"/>
          <w:insideV w:val="single" w:sz="4" w:space="0" w:color="auto"/>
        </w:tblBorders>
        <w:tblLayout w:type="fixed"/>
        <w:tblLook w:val="04A0" w:firstRow="1" w:lastRow="0" w:firstColumn="1" w:lastColumn="0" w:noHBand="0" w:noVBand="1"/>
      </w:tblPr>
      <w:tblGrid>
        <w:gridCol w:w="1194"/>
        <w:gridCol w:w="987"/>
        <w:gridCol w:w="1462"/>
        <w:gridCol w:w="283"/>
        <w:gridCol w:w="1369"/>
        <w:gridCol w:w="1417"/>
        <w:gridCol w:w="1418"/>
      </w:tblGrid>
      <w:tr w:rsidR="00C86122" w:rsidRPr="00C86122" w:rsidTr="001007C2">
        <w:trPr>
          <w:jc w:val="center"/>
        </w:trPr>
        <w:tc>
          <w:tcPr>
            <w:tcW w:w="1194" w:type="dxa"/>
            <w:tcBorders>
              <w:top w:val="single" w:sz="4" w:space="0" w:color="auto"/>
              <w:left w:val="nil"/>
              <w:bottom w:val="single" w:sz="4" w:space="0" w:color="auto"/>
              <w:right w:val="nil"/>
            </w:tcBorders>
            <w:vAlign w:val="center"/>
            <w:hideMark/>
          </w:tcPr>
          <w:p w:rsidR="001007C2" w:rsidRPr="00C86122" w:rsidRDefault="001007C2" w:rsidP="001007C2">
            <w:pPr>
              <w:jc w:val="center"/>
              <w:rPr>
                <w:sz w:val="24"/>
                <w:szCs w:val="24"/>
              </w:rPr>
            </w:pPr>
            <w:r w:rsidRPr="00C86122">
              <w:rPr>
                <w:sz w:val="24"/>
                <w:szCs w:val="24"/>
              </w:rPr>
              <w:t>Samples</w:t>
            </w:r>
          </w:p>
        </w:tc>
        <w:tc>
          <w:tcPr>
            <w:tcW w:w="987" w:type="dxa"/>
            <w:tcBorders>
              <w:top w:val="single" w:sz="4" w:space="0" w:color="auto"/>
              <w:left w:val="nil"/>
              <w:bottom w:val="single" w:sz="4" w:space="0" w:color="auto"/>
              <w:right w:val="nil"/>
            </w:tcBorders>
            <w:vAlign w:val="center"/>
            <w:hideMark/>
          </w:tcPr>
          <w:p w:rsidR="001007C2" w:rsidRPr="00C86122" w:rsidRDefault="001007C2" w:rsidP="001007C2">
            <w:pPr>
              <w:jc w:val="center"/>
              <w:rPr>
                <w:sz w:val="24"/>
                <w:szCs w:val="24"/>
              </w:rPr>
            </w:pPr>
            <w:r w:rsidRPr="00C86122">
              <w:rPr>
                <w:sz w:val="24"/>
                <w:szCs w:val="24"/>
              </w:rPr>
              <w:t>Acrylic</w:t>
            </w:r>
          </w:p>
        </w:tc>
        <w:tc>
          <w:tcPr>
            <w:tcW w:w="1745" w:type="dxa"/>
            <w:gridSpan w:val="2"/>
            <w:tcBorders>
              <w:top w:val="single" w:sz="4" w:space="0" w:color="auto"/>
              <w:left w:val="nil"/>
              <w:bottom w:val="single" w:sz="4" w:space="0" w:color="auto"/>
              <w:right w:val="nil"/>
            </w:tcBorders>
            <w:vAlign w:val="center"/>
            <w:hideMark/>
          </w:tcPr>
          <w:p w:rsidR="001007C2" w:rsidRPr="00C86122" w:rsidRDefault="001007C2" w:rsidP="001007C2">
            <w:pPr>
              <w:jc w:val="center"/>
              <w:rPr>
                <w:sz w:val="24"/>
                <w:szCs w:val="24"/>
              </w:rPr>
            </w:pPr>
            <w:proofErr w:type="spellStart"/>
            <w:r w:rsidRPr="00C86122">
              <w:rPr>
                <w:sz w:val="24"/>
                <w:szCs w:val="24"/>
              </w:rPr>
              <w:t>Acrylic@LASS</w:t>
            </w:r>
            <w:proofErr w:type="spellEnd"/>
          </w:p>
        </w:tc>
        <w:tc>
          <w:tcPr>
            <w:tcW w:w="1369" w:type="dxa"/>
            <w:tcBorders>
              <w:top w:val="single" w:sz="4" w:space="0" w:color="auto"/>
              <w:left w:val="nil"/>
              <w:bottom w:val="single" w:sz="4" w:space="0" w:color="auto"/>
              <w:right w:val="nil"/>
            </w:tcBorders>
            <w:vAlign w:val="center"/>
            <w:hideMark/>
          </w:tcPr>
          <w:p w:rsidR="001007C2" w:rsidRPr="00C86122" w:rsidRDefault="001007C2" w:rsidP="001007C2">
            <w:pPr>
              <w:jc w:val="center"/>
              <w:rPr>
                <w:sz w:val="24"/>
                <w:szCs w:val="24"/>
              </w:rPr>
            </w:pPr>
            <w:r w:rsidRPr="00C86122">
              <w:rPr>
                <w:sz w:val="24"/>
                <w:szCs w:val="24"/>
              </w:rPr>
              <w:t xml:space="preserve">0.5%wt </w:t>
            </w:r>
            <w:proofErr w:type="spellStart"/>
            <w:r w:rsidRPr="00C86122">
              <w:rPr>
                <w:sz w:val="24"/>
                <w:szCs w:val="24"/>
              </w:rPr>
              <w:t>G@LASS@Acrylic</w:t>
            </w:r>
            <w:proofErr w:type="spellEnd"/>
          </w:p>
        </w:tc>
        <w:tc>
          <w:tcPr>
            <w:tcW w:w="1417" w:type="dxa"/>
            <w:tcBorders>
              <w:top w:val="single" w:sz="4" w:space="0" w:color="auto"/>
              <w:left w:val="nil"/>
              <w:bottom w:val="single" w:sz="4" w:space="0" w:color="auto"/>
              <w:right w:val="nil"/>
            </w:tcBorders>
            <w:vAlign w:val="center"/>
            <w:hideMark/>
          </w:tcPr>
          <w:p w:rsidR="001007C2" w:rsidRPr="00C86122" w:rsidRDefault="001007C2" w:rsidP="001007C2">
            <w:pPr>
              <w:jc w:val="center"/>
              <w:rPr>
                <w:sz w:val="24"/>
                <w:szCs w:val="24"/>
              </w:rPr>
            </w:pPr>
            <w:r w:rsidRPr="00C86122">
              <w:rPr>
                <w:sz w:val="24"/>
                <w:szCs w:val="24"/>
              </w:rPr>
              <w:t xml:space="preserve">0.8%wt </w:t>
            </w:r>
            <w:proofErr w:type="spellStart"/>
            <w:r w:rsidRPr="00C86122">
              <w:rPr>
                <w:sz w:val="24"/>
                <w:szCs w:val="24"/>
              </w:rPr>
              <w:t>G@LASS@Acrylic</w:t>
            </w:r>
            <w:proofErr w:type="spellEnd"/>
          </w:p>
        </w:tc>
        <w:tc>
          <w:tcPr>
            <w:tcW w:w="1418" w:type="dxa"/>
            <w:tcBorders>
              <w:top w:val="single" w:sz="4" w:space="0" w:color="auto"/>
              <w:left w:val="nil"/>
              <w:bottom w:val="single" w:sz="4" w:space="0" w:color="auto"/>
              <w:right w:val="nil"/>
            </w:tcBorders>
            <w:vAlign w:val="center"/>
            <w:hideMark/>
          </w:tcPr>
          <w:p w:rsidR="001007C2" w:rsidRPr="00C86122" w:rsidRDefault="001007C2" w:rsidP="001007C2">
            <w:pPr>
              <w:jc w:val="center"/>
              <w:rPr>
                <w:sz w:val="24"/>
                <w:szCs w:val="24"/>
              </w:rPr>
            </w:pPr>
            <w:r w:rsidRPr="00C86122">
              <w:rPr>
                <w:sz w:val="24"/>
                <w:szCs w:val="24"/>
              </w:rPr>
              <w:t xml:space="preserve">1%wt </w:t>
            </w:r>
            <w:proofErr w:type="spellStart"/>
            <w:r w:rsidRPr="00C86122">
              <w:rPr>
                <w:sz w:val="24"/>
                <w:szCs w:val="24"/>
              </w:rPr>
              <w:t>G@LASS@Acrylic</w:t>
            </w:r>
            <w:proofErr w:type="spellEnd"/>
          </w:p>
        </w:tc>
      </w:tr>
      <w:tr w:rsidR="00C86122" w:rsidRPr="00C86122" w:rsidTr="001007C2">
        <w:trPr>
          <w:jc w:val="center"/>
        </w:trPr>
        <w:tc>
          <w:tcPr>
            <w:tcW w:w="1194" w:type="dxa"/>
            <w:tcBorders>
              <w:top w:val="single" w:sz="4" w:space="0" w:color="auto"/>
              <w:left w:val="nil"/>
              <w:bottom w:val="single" w:sz="4" w:space="0" w:color="auto"/>
              <w:right w:val="nil"/>
            </w:tcBorders>
            <w:vAlign w:val="center"/>
            <w:hideMark/>
          </w:tcPr>
          <w:p w:rsidR="001007C2" w:rsidRPr="00C86122" w:rsidRDefault="001007C2" w:rsidP="001007C2">
            <w:pPr>
              <w:jc w:val="center"/>
              <w:rPr>
                <w:sz w:val="24"/>
                <w:szCs w:val="24"/>
              </w:rPr>
            </w:pPr>
            <w:r w:rsidRPr="00C86122">
              <w:rPr>
                <w:sz w:val="24"/>
                <w:szCs w:val="24"/>
              </w:rPr>
              <w:t>Apparent Viscosity (</w:t>
            </w:r>
            <w:proofErr w:type="spellStart"/>
            <w:r w:rsidRPr="00C86122">
              <w:rPr>
                <w:sz w:val="24"/>
                <w:szCs w:val="24"/>
              </w:rPr>
              <w:t>mPa·s</w:t>
            </w:r>
            <w:proofErr w:type="spellEnd"/>
            <w:r w:rsidRPr="00C86122">
              <w:rPr>
                <w:sz w:val="24"/>
                <w:szCs w:val="24"/>
              </w:rPr>
              <w:t>)</w:t>
            </w:r>
          </w:p>
        </w:tc>
        <w:tc>
          <w:tcPr>
            <w:tcW w:w="987" w:type="dxa"/>
            <w:tcBorders>
              <w:top w:val="single" w:sz="4" w:space="0" w:color="auto"/>
              <w:left w:val="nil"/>
              <w:bottom w:val="single" w:sz="4" w:space="0" w:color="auto"/>
              <w:right w:val="nil"/>
            </w:tcBorders>
            <w:vAlign w:val="center"/>
            <w:hideMark/>
          </w:tcPr>
          <w:p w:rsidR="001007C2" w:rsidRPr="00C86122" w:rsidRDefault="001007C2" w:rsidP="001007C2">
            <w:pPr>
              <w:jc w:val="center"/>
              <w:rPr>
                <w:sz w:val="24"/>
                <w:szCs w:val="24"/>
              </w:rPr>
            </w:pPr>
            <w:r w:rsidRPr="00C86122">
              <w:rPr>
                <w:sz w:val="24"/>
                <w:szCs w:val="24"/>
              </w:rPr>
              <w:t>82.25</w:t>
            </w:r>
          </w:p>
        </w:tc>
        <w:tc>
          <w:tcPr>
            <w:tcW w:w="1462" w:type="dxa"/>
            <w:tcBorders>
              <w:top w:val="single" w:sz="4" w:space="0" w:color="auto"/>
              <w:left w:val="nil"/>
              <w:bottom w:val="single" w:sz="4" w:space="0" w:color="auto"/>
              <w:right w:val="nil"/>
            </w:tcBorders>
            <w:vAlign w:val="center"/>
            <w:hideMark/>
          </w:tcPr>
          <w:p w:rsidR="001007C2" w:rsidRPr="00C86122" w:rsidRDefault="001007C2" w:rsidP="001007C2">
            <w:pPr>
              <w:jc w:val="center"/>
              <w:rPr>
                <w:sz w:val="24"/>
                <w:szCs w:val="24"/>
              </w:rPr>
            </w:pPr>
            <w:r w:rsidRPr="00C86122">
              <w:rPr>
                <w:sz w:val="24"/>
                <w:szCs w:val="24"/>
              </w:rPr>
              <w:t>82.25</w:t>
            </w:r>
          </w:p>
        </w:tc>
        <w:tc>
          <w:tcPr>
            <w:tcW w:w="1652" w:type="dxa"/>
            <w:gridSpan w:val="2"/>
            <w:tcBorders>
              <w:top w:val="single" w:sz="4" w:space="0" w:color="auto"/>
              <w:left w:val="nil"/>
              <w:bottom w:val="single" w:sz="4" w:space="0" w:color="auto"/>
              <w:right w:val="nil"/>
            </w:tcBorders>
            <w:vAlign w:val="center"/>
            <w:hideMark/>
          </w:tcPr>
          <w:p w:rsidR="001007C2" w:rsidRPr="00C86122" w:rsidRDefault="001007C2" w:rsidP="001007C2">
            <w:pPr>
              <w:jc w:val="center"/>
              <w:rPr>
                <w:sz w:val="24"/>
                <w:szCs w:val="24"/>
              </w:rPr>
            </w:pPr>
            <w:r w:rsidRPr="00C86122">
              <w:rPr>
                <w:sz w:val="24"/>
                <w:szCs w:val="24"/>
              </w:rPr>
              <w:t>82.28</w:t>
            </w:r>
          </w:p>
        </w:tc>
        <w:tc>
          <w:tcPr>
            <w:tcW w:w="1417" w:type="dxa"/>
            <w:tcBorders>
              <w:top w:val="single" w:sz="4" w:space="0" w:color="auto"/>
              <w:left w:val="nil"/>
              <w:bottom w:val="single" w:sz="4" w:space="0" w:color="auto"/>
              <w:right w:val="nil"/>
            </w:tcBorders>
            <w:vAlign w:val="center"/>
            <w:hideMark/>
          </w:tcPr>
          <w:p w:rsidR="001007C2" w:rsidRPr="00C86122" w:rsidRDefault="001007C2" w:rsidP="001007C2">
            <w:pPr>
              <w:jc w:val="center"/>
              <w:rPr>
                <w:sz w:val="24"/>
                <w:szCs w:val="24"/>
              </w:rPr>
            </w:pPr>
            <w:r w:rsidRPr="00C86122">
              <w:rPr>
                <w:sz w:val="24"/>
                <w:szCs w:val="24"/>
              </w:rPr>
              <w:t>82.35</w:t>
            </w:r>
          </w:p>
        </w:tc>
        <w:tc>
          <w:tcPr>
            <w:tcW w:w="1418" w:type="dxa"/>
            <w:tcBorders>
              <w:top w:val="single" w:sz="4" w:space="0" w:color="auto"/>
              <w:left w:val="nil"/>
              <w:bottom w:val="single" w:sz="4" w:space="0" w:color="auto"/>
              <w:right w:val="nil"/>
            </w:tcBorders>
            <w:vAlign w:val="center"/>
            <w:hideMark/>
          </w:tcPr>
          <w:p w:rsidR="001007C2" w:rsidRPr="00C86122" w:rsidRDefault="001007C2" w:rsidP="001007C2">
            <w:pPr>
              <w:jc w:val="center"/>
              <w:rPr>
                <w:sz w:val="24"/>
                <w:szCs w:val="24"/>
              </w:rPr>
            </w:pPr>
            <w:r w:rsidRPr="00C86122">
              <w:rPr>
                <w:sz w:val="24"/>
                <w:szCs w:val="24"/>
              </w:rPr>
              <w:t>82.40</w:t>
            </w:r>
          </w:p>
        </w:tc>
        <w:bookmarkEnd w:id="3"/>
      </w:tr>
    </w:tbl>
    <w:p w:rsidR="00CF1E7A" w:rsidRPr="00C86122" w:rsidRDefault="00CF1E7A" w:rsidP="00CF1E7A">
      <w:pPr>
        <w:spacing w:line="480" w:lineRule="auto"/>
        <w:ind w:firstLineChars="200" w:firstLine="480"/>
        <w:rPr>
          <w:sz w:val="24"/>
          <w:szCs w:val="24"/>
        </w:rPr>
      </w:pPr>
      <w:r w:rsidRPr="00C86122">
        <w:rPr>
          <w:sz w:val="24"/>
          <w:szCs w:val="24"/>
        </w:rPr>
        <w:t xml:space="preserve">The Table </w:t>
      </w:r>
      <w:r w:rsidR="001007C2" w:rsidRPr="00C86122">
        <w:rPr>
          <w:sz w:val="24"/>
          <w:szCs w:val="24"/>
        </w:rPr>
        <w:fldChar w:fldCharType="begin"/>
      </w:r>
      <w:r w:rsidR="001007C2" w:rsidRPr="00C86122">
        <w:rPr>
          <w:sz w:val="24"/>
          <w:szCs w:val="24"/>
        </w:rPr>
        <w:instrText xml:space="preserve"> </w:instrText>
      </w:r>
      <w:r w:rsidR="001007C2" w:rsidRPr="00C86122">
        <w:rPr>
          <w:rFonts w:hint="eastAsia"/>
          <w:sz w:val="24"/>
          <w:szCs w:val="24"/>
        </w:rPr>
        <w:instrText>= 1 \* ROMAN</w:instrText>
      </w:r>
      <w:r w:rsidR="001007C2" w:rsidRPr="00C86122">
        <w:rPr>
          <w:sz w:val="24"/>
          <w:szCs w:val="24"/>
        </w:rPr>
        <w:instrText xml:space="preserve"> </w:instrText>
      </w:r>
      <w:r w:rsidR="001007C2" w:rsidRPr="00C86122">
        <w:rPr>
          <w:sz w:val="24"/>
          <w:szCs w:val="24"/>
        </w:rPr>
        <w:fldChar w:fldCharType="separate"/>
      </w:r>
      <w:r w:rsidR="001007C2" w:rsidRPr="00C86122">
        <w:rPr>
          <w:noProof/>
          <w:sz w:val="24"/>
          <w:szCs w:val="24"/>
        </w:rPr>
        <w:t>I</w:t>
      </w:r>
      <w:r w:rsidR="001007C2" w:rsidRPr="00C86122">
        <w:rPr>
          <w:sz w:val="24"/>
          <w:szCs w:val="24"/>
        </w:rPr>
        <w:fldChar w:fldCharType="end"/>
      </w:r>
      <w:r w:rsidRPr="00C86122">
        <w:rPr>
          <w:sz w:val="24"/>
          <w:szCs w:val="24"/>
        </w:rPr>
        <w:t xml:space="preserve"> shows the results of the apparent viscosity of Acrylic, </w:t>
      </w:r>
      <w:proofErr w:type="spellStart"/>
      <w:r w:rsidRPr="00C86122">
        <w:rPr>
          <w:sz w:val="24"/>
          <w:szCs w:val="24"/>
        </w:rPr>
        <w:t>Acrylic@LASS</w:t>
      </w:r>
      <w:proofErr w:type="spellEnd"/>
      <w:r w:rsidRPr="00C86122">
        <w:rPr>
          <w:sz w:val="24"/>
          <w:szCs w:val="24"/>
        </w:rPr>
        <w:t xml:space="preserve">, 0.5%wt </w:t>
      </w:r>
      <w:proofErr w:type="spellStart"/>
      <w:r w:rsidRPr="00C86122">
        <w:rPr>
          <w:sz w:val="24"/>
          <w:szCs w:val="24"/>
        </w:rPr>
        <w:t>G@LASS@Acrylic</w:t>
      </w:r>
      <w:proofErr w:type="spellEnd"/>
      <w:r w:rsidRPr="00C86122">
        <w:rPr>
          <w:sz w:val="24"/>
          <w:szCs w:val="24"/>
        </w:rPr>
        <w:t xml:space="preserve">, 0.8%wt </w:t>
      </w:r>
      <w:proofErr w:type="spellStart"/>
      <w:r w:rsidRPr="00C86122">
        <w:rPr>
          <w:sz w:val="24"/>
          <w:szCs w:val="24"/>
        </w:rPr>
        <w:t>G@LASS@Acrylic</w:t>
      </w:r>
      <w:proofErr w:type="spellEnd"/>
      <w:r w:rsidRPr="00C86122">
        <w:rPr>
          <w:sz w:val="24"/>
          <w:szCs w:val="24"/>
        </w:rPr>
        <w:t xml:space="preserve">, 1%wt </w:t>
      </w:r>
      <w:proofErr w:type="spellStart"/>
      <w:r w:rsidRPr="00C86122">
        <w:rPr>
          <w:sz w:val="24"/>
          <w:szCs w:val="24"/>
        </w:rPr>
        <w:t>G@LASS@Acrylic</w:t>
      </w:r>
      <w:proofErr w:type="spellEnd"/>
      <w:r w:rsidRPr="00C86122">
        <w:rPr>
          <w:sz w:val="24"/>
          <w:szCs w:val="24"/>
        </w:rPr>
        <w:t>. The adding of G@LASS didn’t have a big influence on the viscosity of Acrylic. But the viscosity increased a little, because the adding of G@LASS introduced the hydroxyl and carboxyl which increased the number of ion charges in the system. As a result, the hydrodynamic volume of the colloidal particles and the motion resistance increased, which led to the increase of viscosity.</w:t>
      </w:r>
    </w:p>
    <w:p w:rsidR="001007C2" w:rsidRPr="00C86122" w:rsidRDefault="001007C2" w:rsidP="001007C2">
      <w:pPr>
        <w:spacing w:line="480" w:lineRule="auto"/>
        <w:jc w:val="center"/>
        <w:rPr>
          <w:bCs/>
          <w:sz w:val="24"/>
          <w:szCs w:val="24"/>
        </w:rPr>
      </w:pPr>
      <w:r w:rsidRPr="00C86122">
        <w:rPr>
          <w:noProof/>
          <w:sz w:val="24"/>
          <w:szCs w:val="24"/>
        </w:rPr>
        <w:lastRenderedPageBreak/>
        <w:drawing>
          <wp:inline distT="0" distB="0" distL="0" distR="0">
            <wp:extent cx="5274310" cy="398716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0 The scratch resistance of Acrylic (Sample 1), Acrylic@LASS (Sample 2), 0.5%wt G@Acrylic@LASS (Sample 3), 0.8%wt G@Acrylic@LASS (Sample 4), and 1%wt G@Acrylic@LASS (Sample 5).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987165"/>
                    </a:xfrm>
                    <a:prstGeom prst="rect">
                      <a:avLst/>
                    </a:prstGeom>
                  </pic:spPr>
                </pic:pic>
              </a:graphicData>
            </a:graphic>
          </wp:inline>
        </w:drawing>
      </w:r>
      <w:r w:rsidRPr="00C86122">
        <w:rPr>
          <w:bCs/>
          <w:szCs w:val="21"/>
        </w:rPr>
        <w:t>Fig.</w:t>
      </w:r>
      <w:r w:rsidRPr="00C86122">
        <w:rPr>
          <w:rFonts w:hint="eastAsia"/>
          <w:bCs/>
          <w:szCs w:val="21"/>
        </w:rPr>
        <w:t>2</w:t>
      </w:r>
      <w:r w:rsidRPr="00C86122">
        <w:rPr>
          <w:bCs/>
          <w:szCs w:val="21"/>
        </w:rPr>
        <w:t xml:space="preserve"> The scratch resistance of Acrylic (Sample 1), </w:t>
      </w:r>
      <w:proofErr w:type="spellStart"/>
      <w:r w:rsidRPr="00C86122">
        <w:rPr>
          <w:bCs/>
          <w:szCs w:val="21"/>
        </w:rPr>
        <w:t>Acrylic@LASS</w:t>
      </w:r>
      <w:proofErr w:type="spellEnd"/>
      <w:r w:rsidRPr="00C86122">
        <w:rPr>
          <w:bCs/>
          <w:szCs w:val="21"/>
        </w:rPr>
        <w:t xml:space="preserve"> (Sample 2), 0.5%wt </w:t>
      </w:r>
      <w:proofErr w:type="spellStart"/>
      <w:r w:rsidRPr="00C86122">
        <w:rPr>
          <w:bCs/>
          <w:szCs w:val="21"/>
        </w:rPr>
        <w:t>G@Acrylic@LASS</w:t>
      </w:r>
      <w:proofErr w:type="spellEnd"/>
      <w:r w:rsidRPr="00C86122">
        <w:rPr>
          <w:bCs/>
          <w:szCs w:val="21"/>
        </w:rPr>
        <w:t xml:space="preserve"> (Sample 3), 0.8%wt </w:t>
      </w:r>
      <w:proofErr w:type="spellStart"/>
      <w:r w:rsidRPr="00C86122">
        <w:rPr>
          <w:bCs/>
          <w:szCs w:val="21"/>
        </w:rPr>
        <w:t>G@Acrylic@LASS</w:t>
      </w:r>
      <w:proofErr w:type="spellEnd"/>
      <w:r w:rsidRPr="00C86122">
        <w:rPr>
          <w:bCs/>
          <w:szCs w:val="21"/>
        </w:rPr>
        <w:t xml:space="preserve"> (Sample 4), and 1%wt </w:t>
      </w:r>
      <w:proofErr w:type="spellStart"/>
      <w:r w:rsidRPr="00C86122">
        <w:rPr>
          <w:bCs/>
          <w:szCs w:val="21"/>
        </w:rPr>
        <w:t>G@Acrylic@LASS</w:t>
      </w:r>
      <w:proofErr w:type="spellEnd"/>
      <w:r w:rsidRPr="00C86122">
        <w:rPr>
          <w:bCs/>
          <w:szCs w:val="21"/>
        </w:rPr>
        <w:t xml:space="preserve"> (Sample 5).</w:t>
      </w:r>
    </w:p>
    <w:p w:rsidR="00CF1E7A" w:rsidRPr="00C86122" w:rsidRDefault="00CF1E7A" w:rsidP="001007C2">
      <w:pPr>
        <w:spacing w:line="480" w:lineRule="auto"/>
        <w:ind w:firstLineChars="200" w:firstLine="480"/>
        <w:rPr>
          <w:sz w:val="24"/>
          <w:szCs w:val="24"/>
        </w:rPr>
      </w:pPr>
      <w:r w:rsidRPr="00C86122">
        <w:rPr>
          <w:sz w:val="24"/>
          <w:szCs w:val="24"/>
        </w:rPr>
        <w:t>The Fig.</w:t>
      </w:r>
      <w:r w:rsidR="001007C2" w:rsidRPr="00C86122">
        <w:rPr>
          <w:rFonts w:hint="eastAsia"/>
          <w:sz w:val="24"/>
          <w:szCs w:val="24"/>
        </w:rPr>
        <w:t>2</w:t>
      </w:r>
      <w:r w:rsidRPr="00C86122">
        <w:rPr>
          <w:sz w:val="24"/>
          <w:szCs w:val="24"/>
        </w:rPr>
        <w:t xml:space="preserve"> displays the scratch resistance of Acrylic, </w:t>
      </w:r>
      <w:proofErr w:type="spellStart"/>
      <w:r w:rsidRPr="00C86122">
        <w:rPr>
          <w:sz w:val="24"/>
          <w:szCs w:val="24"/>
        </w:rPr>
        <w:t>Acrylic@LASS</w:t>
      </w:r>
      <w:proofErr w:type="spellEnd"/>
      <w:r w:rsidRPr="00C86122">
        <w:rPr>
          <w:sz w:val="24"/>
          <w:szCs w:val="24"/>
        </w:rPr>
        <w:t xml:space="preserve">, 0.5wt% </w:t>
      </w:r>
      <w:proofErr w:type="spellStart"/>
      <w:r w:rsidRPr="00C86122">
        <w:rPr>
          <w:sz w:val="24"/>
          <w:szCs w:val="24"/>
        </w:rPr>
        <w:t>G@LASS@Acrylic</w:t>
      </w:r>
      <w:proofErr w:type="spellEnd"/>
      <w:r w:rsidRPr="00C86122">
        <w:rPr>
          <w:sz w:val="24"/>
          <w:szCs w:val="24"/>
        </w:rPr>
        <w:t xml:space="preserve">, 0.8%wt </w:t>
      </w:r>
      <w:proofErr w:type="spellStart"/>
      <w:r w:rsidRPr="00C86122">
        <w:rPr>
          <w:sz w:val="24"/>
          <w:szCs w:val="24"/>
        </w:rPr>
        <w:t>G@LASS@Acrylic</w:t>
      </w:r>
      <w:proofErr w:type="spellEnd"/>
      <w:r w:rsidRPr="00C86122">
        <w:rPr>
          <w:sz w:val="24"/>
          <w:szCs w:val="24"/>
        </w:rPr>
        <w:t xml:space="preserve">, 1%wt </w:t>
      </w:r>
      <w:proofErr w:type="spellStart"/>
      <w:r w:rsidRPr="00C86122">
        <w:rPr>
          <w:sz w:val="24"/>
          <w:szCs w:val="24"/>
        </w:rPr>
        <w:t>G@LASS@Acrylic</w:t>
      </w:r>
      <w:proofErr w:type="spellEnd"/>
      <w:r w:rsidRPr="00C86122">
        <w:rPr>
          <w:sz w:val="24"/>
          <w:szCs w:val="24"/>
        </w:rPr>
        <w:t xml:space="preserve"> (which corresponds to sample 1, 2, 3, 4, 5, respectively). The minimum pressure of the Acrylic was 3N. When the pressure came to 3N, the film of Acrylic started to come off. According to the ISO-1518:1992 and GB/T 9279-2007, the minimum pressure can be used to reflect the scratch resistance of the samples. It was obvious that the scratch resistance increased significantly with the increase of Graphene. This reflected the adding of Graphene can improve the adhesion and the hardness of the coating, which resulted in the higher scratch resistance. It also corresponded to the results of adhesion </w:t>
      </w:r>
      <w:r w:rsidRPr="00C86122">
        <w:rPr>
          <w:sz w:val="24"/>
          <w:szCs w:val="24"/>
        </w:rPr>
        <w:lastRenderedPageBreak/>
        <w:t>of the samples. The G had a well dispersion in the Acrylic matrix. And the structure of Graphene wasn’t destroyed, so that the hardness of the composites was improved.</w:t>
      </w:r>
    </w:p>
    <w:p w:rsidR="001007C2" w:rsidRPr="00C86122" w:rsidRDefault="001007C2" w:rsidP="001007C2">
      <w:pPr>
        <w:spacing w:line="480" w:lineRule="auto"/>
        <w:jc w:val="center"/>
        <w:rPr>
          <w:bCs/>
          <w:sz w:val="24"/>
          <w:szCs w:val="24"/>
        </w:rPr>
      </w:pPr>
      <w:r w:rsidRPr="00C86122">
        <w:rPr>
          <w:noProof/>
          <w:sz w:val="24"/>
          <w:szCs w:val="24"/>
        </w:rPr>
        <w:drawing>
          <wp:inline distT="0" distB="0" distL="0" distR="0">
            <wp:extent cx="5274310" cy="587502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1 The adhesion test of Acrylic (a), Acrylic@LASS (b), 0.5%wt G@Acrylic@LASS (c), 0.8%wt G@Acrylic@LASS (d), and 1%wt G@Acrylic@LASS (e). (Due to the color of Acrylic and Acrylic@LASS coating are whi.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5875020"/>
                    </a:xfrm>
                    <a:prstGeom prst="rect">
                      <a:avLst/>
                    </a:prstGeom>
                  </pic:spPr>
                </pic:pic>
              </a:graphicData>
            </a:graphic>
          </wp:inline>
        </w:drawing>
      </w:r>
      <w:r w:rsidRPr="00C86122">
        <w:rPr>
          <w:bCs/>
          <w:szCs w:val="21"/>
        </w:rPr>
        <w:t>Fig.</w:t>
      </w:r>
      <w:r w:rsidRPr="00C86122">
        <w:rPr>
          <w:rFonts w:hint="eastAsia"/>
          <w:bCs/>
          <w:szCs w:val="21"/>
        </w:rPr>
        <w:t>3</w:t>
      </w:r>
      <w:r w:rsidRPr="00C86122">
        <w:rPr>
          <w:bCs/>
          <w:szCs w:val="21"/>
        </w:rPr>
        <w:t xml:space="preserve"> The adhesion test of Acrylic (a), </w:t>
      </w:r>
      <w:proofErr w:type="spellStart"/>
      <w:r w:rsidRPr="00C86122">
        <w:rPr>
          <w:bCs/>
          <w:szCs w:val="21"/>
        </w:rPr>
        <w:t>Acrylic@LASS</w:t>
      </w:r>
      <w:proofErr w:type="spellEnd"/>
      <w:r w:rsidRPr="00C86122">
        <w:rPr>
          <w:bCs/>
          <w:szCs w:val="21"/>
        </w:rPr>
        <w:t xml:space="preserve"> (b), 0.5%wt </w:t>
      </w:r>
      <w:proofErr w:type="spellStart"/>
      <w:r w:rsidRPr="00C86122">
        <w:rPr>
          <w:bCs/>
          <w:szCs w:val="21"/>
        </w:rPr>
        <w:t>G@Acrylic@LASS</w:t>
      </w:r>
      <w:proofErr w:type="spellEnd"/>
      <w:r w:rsidRPr="00C86122">
        <w:rPr>
          <w:bCs/>
          <w:szCs w:val="21"/>
        </w:rPr>
        <w:t xml:space="preserve"> (c), 0.8%wt </w:t>
      </w:r>
      <w:proofErr w:type="spellStart"/>
      <w:r w:rsidRPr="00C86122">
        <w:rPr>
          <w:bCs/>
          <w:szCs w:val="21"/>
        </w:rPr>
        <w:t>G@Acrylic@LASS</w:t>
      </w:r>
      <w:proofErr w:type="spellEnd"/>
      <w:r w:rsidRPr="00C86122">
        <w:rPr>
          <w:bCs/>
          <w:szCs w:val="21"/>
        </w:rPr>
        <w:t xml:space="preserve"> (d), and 1%wt </w:t>
      </w:r>
      <w:proofErr w:type="spellStart"/>
      <w:r w:rsidRPr="00C86122">
        <w:rPr>
          <w:bCs/>
          <w:szCs w:val="21"/>
        </w:rPr>
        <w:t>G@Acrylic@LASS</w:t>
      </w:r>
      <w:proofErr w:type="spellEnd"/>
      <w:r w:rsidRPr="00C86122">
        <w:rPr>
          <w:bCs/>
          <w:szCs w:val="21"/>
        </w:rPr>
        <w:t xml:space="preserve"> (e). (Due to the color of Acrylic and </w:t>
      </w:r>
      <w:proofErr w:type="spellStart"/>
      <w:r w:rsidRPr="00C86122">
        <w:rPr>
          <w:bCs/>
          <w:szCs w:val="21"/>
        </w:rPr>
        <w:t>Acrylic@LASS</w:t>
      </w:r>
      <w:proofErr w:type="spellEnd"/>
      <w:r w:rsidRPr="00C86122">
        <w:rPr>
          <w:bCs/>
          <w:szCs w:val="21"/>
        </w:rPr>
        <w:t xml:space="preserve"> coating are white, so the background is blank. In the contrary, the color of the rest is black, so the background is white.)</w:t>
      </w:r>
    </w:p>
    <w:p w:rsidR="001007C2" w:rsidRPr="00C86122" w:rsidRDefault="00CF1E7A" w:rsidP="001007C2">
      <w:pPr>
        <w:spacing w:line="480" w:lineRule="auto"/>
        <w:ind w:firstLineChars="200" w:firstLine="480"/>
        <w:rPr>
          <w:sz w:val="24"/>
          <w:szCs w:val="24"/>
        </w:rPr>
      </w:pPr>
      <w:r w:rsidRPr="00C86122">
        <w:rPr>
          <w:sz w:val="24"/>
          <w:szCs w:val="24"/>
        </w:rPr>
        <w:t>Fig.</w:t>
      </w:r>
      <w:r w:rsidR="001007C2" w:rsidRPr="00C86122">
        <w:rPr>
          <w:rFonts w:hint="eastAsia"/>
          <w:sz w:val="24"/>
          <w:szCs w:val="24"/>
        </w:rPr>
        <w:t>3</w:t>
      </w:r>
      <w:r w:rsidRPr="00C86122">
        <w:rPr>
          <w:sz w:val="24"/>
          <w:szCs w:val="24"/>
        </w:rPr>
        <w:t xml:space="preserve"> shows the adhesion test of the coatings. The adhesion of coating influences </w:t>
      </w:r>
      <w:r w:rsidRPr="00C86122">
        <w:rPr>
          <w:sz w:val="24"/>
          <w:szCs w:val="24"/>
        </w:rPr>
        <w:lastRenderedPageBreak/>
        <w:t xml:space="preserve">the quality of coating. The results of the test can be divided into five grades, corresponding to different standards. The specific method of rating is shown in the table </w:t>
      </w:r>
      <w:r w:rsidR="001007C2" w:rsidRPr="00C86122">
        <w:rPr>
          <w:sz w:val="24"/>
          <w:szCs w:val="24"/>
        </w:rPr>
        <w:fldChar w:fldCharType="begin"/>
      </w:r>
      <w:r w:rsidR="001007C2" w:rsidRPr="00C86122">
        <w:rPr>
          <w:sz w:val="24"/>
          <w:szCs w:val="24"/>
        </w:rPr>
        <w:instrText xml:space="preserve"> </w:instrText>
      </w:r>
      <w:r w:rsidR="001007C2" w:rsidRPr="00C86122">
        <w:rPr>
          <w:rFonts w:hint="eastAsia"/>
          <w:sz w:val="24"/>
          <w:szCs w:val="24"/>
        </w:rPr>
        <w:instrText>= 2 \* ROMAN</w:instrText>
      </w:r>
      <w:r w:rsidR="001007C2" w:rsidRPr="00C86122">
        <w:rPr>
          <w:sz w:val="24"/>
          <w:szCs w:val="24"/>
        </w:rPr>
        <w:instrText xml:space="preserve"> </w:instrText>
      </w:r>
      <w:r w:rsidR="001007C2" w:rsidRPr="00C86122">
        <w:rPr>
          <w:sz w:val="24"/>
          <w:szCs w:val="24"/>
        </w:rPr>
        <w:fldChar w:fldCharType="separate"/>
      </w:r>
      <w:r w:rsidR="001007C2" w:rsidRPr="00C86122">
        <w:rPr>
          <w:noProof/>
          <w:sz w:val="24"/>
          <w:szCs w:val="24"/>
        </w:rPr>
        <w:t>II</w:t>
      </w:r>
      <w:r w:rsidR="001007C2" w:rsidRPr="00C86122">
        <w:rPr>
          <w:sz w:val="24"/>
          <w:szCs w:val="24"/>
        </w:rPr>
        <w:fldChar w:fldCharType="end"/>
      </w:r>
      <w:r w:rsidRPr="00C86122">
        <w:rPr>
          <w:sz w:val="24"/>
          <w:szCs w:val="24"/>
        </w:rPr>
        <w:t>. According to the ISO-2409 and GB 9286-98, while the rating is first or second, the adhesion of the coating is regarded as qualified. The Fig.</w:t>
      </w:r>
      <w:r w:rsidR="001007C2" w:rsidRPr="00C86122">
        <w:rPr>
          <w:rFonts w:hint="eastAsia"/>
          <w:sz w:val="24"/>
          <w:szCs w:val="24"/>
        </w:rPr>
        <w:t>3</w:t>
      </w:r>
      <w:r w:rsidRPr="00C86122">
        <w:rPr>
          <w:sz w:val="24"/>
          <w:szCs w:val="24"/>
        </w:rPr>
        <w:t xml:space="preserve"> (a, b) corresponded to the Acrylic and </w:t>
      </w:r>
      <w:proofErr w:type="spellStart"/>
      <w:r w:rsidRPr="00C86122">
        <w:rPr>
          <w:sz w:val="24"/>
          <w:szCs w:val="24"/>
        </w:rPr>
        <w:t>Acrylic@LASS</w:t>
      </w:r>
      <w:proofErr w:type="spellEnd"/>
      <w:r w:rsidRPr="00C86122">
        <w:rPr>
          <w:sz w:val="24"/>
          <w:szCs w:val="24"/>
        </w:rPr>
        <w:t xml:space="preserve">. It was obvious that they matched the second grades. The </w:t>
      </w:r>
      <w:hyperlink r:id="rId10" w:history="1">
        <w:r w:rsidRPr="00C86122">
          <w:rPr>
            <w:sz w:val="24"/>
            <w:szCs w:val="24"/>
          </w:rPr>
          <w:t>0.5%wt G@LASS@Acryic</w:t>
        </w:r>
      </w:hyperlink>
      <w:r w:rsidRPr="00C86122">
        <w:rPr>
          <w:sz w:val="24"/>
          <w:szCs w:val="24"/>
        </w:rPr>
        <w:t xml:space="preserve">, 0.8%wt </w:t>
      </w:r>
      <w:proofErr w:type="spellStart"/>
      <w:r w:rsidRPr="00C86122">
        <w:rPr>
          <w:sz w:val="24"/>
          <w:szCs w:val="24"/>
        </w:rPr>
        <w:t>G@LASS@Acryic</w:t>
      </w:r>
      <w:proofErr w:type="spellEnd"/>
      <w:r w:rsidRPr="00C86122">
        <w:rPr>
          <w:sz w:val="24"/>
          <w:szCs w:val="24"/>
        </w:rPr>
        <w:t xml:space="preserve"> and 1%wt </w:t>
      </w:r>
      <w:proofErr w:type="spellStart"/>
      <w:r w:rsidRPr="00C86122">
        <w:rPr>
          <w:sz w:val="24"/>
          <w:szCs w:val="24"/>
        </w:rPr>
        <w:t>G@LASS@Acryic</w:t>
      </w:r>
      <w:proofErr w:type="spellEnd"/>
      <w:r w:rsidRPr="00C86122">
        <w:rPr>
          <w:sz w:val="24"/>
          <w:szCs w:val="24"/>
        </w:rPr>
        <w:t xml:space="preserve"> was shown in the Fig.</w:t>
      </w:r>
      <w:r w:rsidR="001007C2" w:rsidRPr="00C86122">
        <w:rPr>
          <w:rFonts w:hint="eastAsia"/>
          <w:sz w:val="24"/>
          <w:szCs w:val="24"/>
        </w:rPr>
        <w:t>3</w:t>
      </w:r>
      <w:r w:rsidRPr="00C86122">
        <w:rPr>
          <w:sz w:val="24"/>
          <w:szCs w:val="24"/>
        </w:rPr>
        <w:t xml:space="preserve"> (c, d, e). It was clear that the adhesion of these coatings could reach the first grades. This indicated that the adding of G wouldn’t influence the adhesion of the Acrylic. In some degree, it could improve the adhesion of the Acrylic. It also reflects that G had a great interaction with the Acrylic matrix, so the excellent properties of G can also exhibit.</w:t>
      </w:r>
      <w:bookmarkStart w:id="4" w:name="_Hlk523388140"/>
      <w:bookmarkStart w:id="5" w:name="_Hlk523847655"/>
    </w:p>
    <w:p w:rsidR="001007C2" w:rsidRPr="00C86122" w:rsidRDefault="001007C2" w:rsidP="001566F8">
      <w:pPr>
        <w:widowControl/>
        <w:jc w:val="left"/>
        <w:rPr>
          <w:sz w:val="24"/>
          <w:szCs w:val="24"/>
        </w:rPr>
      </w:pPr>
      <w:r w:rsidRPr="00C86122">
        <w:rPr>
          <w:sz w:val="24"/>
          <w:szCs w:val="24"/>
        </w:rPr>
        <w:br w:type="page"/>
      </w:r>
    </w:p>
    <w:p w:rsidR="001007C2" w:rsidRPr="00C86122" w:rsidRDefault="001007C2" w:rsidP="001007C2">
      <w:pPr>
        <w:spacing w:line="480" w:lineRule="auto"/>
        <w:jc w:val="center"/>
        <w:rPr>
          <w:bCs/>
          <w:szCs w:val="21"/>
        </w:rPr>
      </w:pPr>
      <w:r w:rsidRPr="00C86122">
        <w:rPr>
          <w:bCs/>
          <w:szCs w:val="21"/>
        </w:rPr>
        <w:lastRenderedPageBreak/>
        <w:t>Table</w:t>
      </w:r>
      <w:bookmarkEnd w:id="4"/>
      <w:r w:rsidRPr="00C86122">
        <w:rPr>
          <w:bCs/>
          <w:szCs w:val="21"/>
        </w:rPr>
        <w:t xml:space="preserve"> </w:t>
      </w:r>
      <w:bookmarkStart w:id="6" w:name="_Hlk523847567"/>
      <w:r w:rsidRPr="00C86122">
        <w:rPr>
          <w:szCs w:val="21"/>
        </w:rPr>
        <w:fldChar w:fldCharType="begin"/>
      </w:r>
      <w:r w:rsidRPr="00C86122">
        <w:rPr>
          <w:szCs w:val="21"/>
        </w:rPr>
        <w:instrText xml:space="preserve"> </w:instrText>
      </w:r>
      <w:r w:rsidRPr="00C86122">
        <w:rPr>
          <w:rFonts w:hint="eastAsia"/>
          <w:szCs w:val="21"/>
        </w:rPr>
        <w:instrText>= 2 \* ROMAN</w:instrText>
      </w:r>
      <w:r w:rsidRPr="00C86122">
        <w:rPr>
          <w:szCs w:val="21"/>
        </w:rPr>
        <w:instrText xml:space="preserve"> </w:instrText>
      </w:r>
      <w:r w:rsidRPr="00C86122">
        <w:rPr>
          <w:szCs w:val="21"/>
        </w:rPr>
        <w:fldChar w:fldCharType="separate"/>
      </w:r>
      <w:r w:rsidRPr="00C86122">
        <w:rPr>
          <w:noProof/>
          <w:szCs w:val="21"/>
        </w:rPr>
        <w:t>II</w:t>
      </w:r>
      <w:r w:rsidRPr="00C86122">
        <w:rPr>
          <w:szCs w:val="21"/>
        </w:rPr>
        <w:fldChar w:fldCharType="end"/>
      </w:r>
      <w:r w:rsidRPr="00C86122">
        <w:rPr>
          <w:bCs/>
          <w:szCs w:val="21"/>
        </w:rPr>
        <w:t>.</w:t>
      </w:r>
      <w:bookmarkEnd w:id="5"/>
      <w:r w:rsidRPr="00C86122">
        <w:rPr>
          <w:bCs/>
          <w:szCs w:val="21"/>
        </w:rPr>
        <w:t xml:space="preserve"> </w:t>
      </w:r>
      <w:bookmarkEnd w:id="6"/>
      <w:r w:rsidRPr="00C86122">
        <w:rPr>
          <w:bCs/>
          <w:szCs w:val="21"/>
        </w:rPr>
        <w:t>Grading method of coating</w:t>
      </w:r>
    </w:p>
    <w:tbl>
      <w:tblPr>
        <w:tblW w:w="964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4413"/>
        <w:gridCol w:w="3677"/>
      </w:tblGrid>
      <w:tr w:rsidR="00C86122" w:rsidRPr="00C86122" w:rsidTr="001007C2">
        <w:tc>
          <w:tcPr>
            <w:tcW w:w="1554" w:type="dxa"/>
            <w:tcBorders>
              <w:top w:val="single" w:sz="4" w:space="0" w:color="auto"/>
              <w:left w:val="nil"/>
              <w:bottom w:val="single" w:sz="4" w:space="0" w:color="auto"/>
              <w:right w:val="nil"/>
            </w:tcBorders>
            <w:hideMark/>
          </w:tcPr>
          <w:p w:rsidR="001007C2" w:rsidRPr="00C86122" w:rsidRDefault="001007C2">
            <w:pPr>
              <w:jc w:val="center"/>
              <w:rPr>
                <w:sz w:val="24"/>
                <w:szCs w:val="24"/>
              </w:rPr>
            </w:pPr>
            <w:r w:rsidRPr="00C86122">
              <w:rPr>
                <w:sz w:val="24"/>
                <w:szCs w:val="24"/>
              </w:rPr>
              <w:t>Grade/Level</w:t>
            </w:r>
          </w:p>
        </w:tc>
        <w:tc>
          <w:tcPr>
            <w:tcW w:w="4411" w:type="dxa"/>
            <w:tcBorders>
              <w:top w:val="single" w:sz="4" w:space="0" w:color="auto"/>
              <w:left w:val="nil"/>
              <w:bottom w:val="single" w:sz="4" w:space="0" w:color="auto"/>
              <w:right w:val="nil"/>
            </w:tcBorders>
            <w:hideMark/>
          </w:tcPr>
          <w:p w:rsidR="001007C2" w:rsidRPr="00C86122" w:rsidRDefault="001007C2">
            <w:pPr>
              <w:jc w:val="center"/>
              <w:rPr>
                <w:sz w:val="24"/>
                <w:szCs w:val="24"/>
              </w:rPr>
            </w:pPr>
            <w:r w:rsidRPr="00C86122">
              <w:rPr>
                <w:sz w:val="24"/>
                <w:szCs w:val="24"/>
              </w:rPr>
              <w:t>Explanation</w:t>
            </w:r>
          </w:p>
        </w:tc>
        <w:tc>
          <w:tcPr>
            <w:tcW w:w="3675" w:type="dxa"/>
            <w:tcBorders>
              <w:top w:val="single" w:sz="4" w:space="0" w:color="auto"/>
              <w:left w:val="nil"/>
              <w:bottom w:val="single" w:sz="4" w:space="0" w:color="auto"/>
              <w:right w:val="nil"/>
            </w:tcBorders>
            <w:hideMark/>
          </w:tcPr>
          <w:p w:rsidR="001007C2" w:rsidRPr="00C86122" w:rsidRDefault="001007C2">
            <w:pPr>
              <w:jc w:val="center"/>
              <w:rPr>
                <w:sz w:val="24"/>
                <w:szCs w:val="24"/>
              </w:rPr>
            </w:pPr>
            <w:r w:rsidRPr="00C86122">
              <w:rPr>
                <w:sz w:val="24"/>
                <w:szCs w:val="24"/>
              </w:rPr>
              <w:t>Surface appearance of cutting area</w:t>
            </w:r>
          </w:p>
        </w:tc>
      </w:tr>
      <w:tr w:rsidR="00C86122" w:rsidRPr="00C86122" w:rsidTr="001007C2">
        <w:trPr>
          <w:trHeight w:val="680"/>
        </w:trPr>
        <w:tc>
          <w:tcPr>
            <w:tcW w:w="1554" w:type="dxa"/>
            <w:tcBorders>
              <w:top w:val="single" w:sz="4" w:space="0" w:color="auto"/>
              <w:left w:val="nil"/>
              <w:bottom w:val="nil"/>
              <w:right w:val="nil"/>
            </w:tcBorders>
            <w:hideMark/>
          </w:tcPr>
          <w:p w:rsidR="001007C2" w:rsidRPr="00C86122" w:rsidRDefault="001007C2">
            <w:pPr>
              <w:jc w:val="center"/>
              <w:rPr>
                <w:sz w:val="24"/>
                <w:szCs w:val="24"/>
              </w:rPr>
            </w:pPr>
            <w:r w:rsidRPr="00C86122">
              <w:rPr>
                <w:sz w:val="24"/>
                <w:szCs w:val="24"/>
              </w:rPr>
              <w:t>zero</w:t>
            </w:r>
          </w:p>
        </w:tc>
        <w:tc>
          <w:tcPr>
            <w:tcW w:w="4411" w:type="dxa"/>
            <w:tcBorders>
              <w:top w:val="single" w:sz="4" w:space="0" w:color="auto"/>
              <w:left w:val="nil"/>
              <w:bottom w:val="nil"/>
              <w:right w:val="nil"/>
            </w:tcBorders>
            <w:hideMark/>
          </w:tcPr>
          <w:p w:rsidR="001007C2" w:rsidRPr="00C86122" w:rsidRDefault="001007C2">
            <w:pPr>
              <w:jc w:val="center"/>
              <w:rPr>
                <w:sz w:val="24"/>
                <w:szCs w:val="24"/>
              </w:rPr>
            </w:pPr>
            <w:r w:rsidRPr="00C86122">
              <w:rPr>
                <w:sz w:val="24"/>
                <w:szCs w:val="24"/>
              </w:rPr>
              <w:t>The cutting edge is completely smooth without a lattice falling off.</w:t>
            </w:r>
          </w:p>
        </w:tc>
        <w:tc>
          <w:tcPr>
            <w:tcW w:w="3675" w:type="dxa"/>
            <w:vMerge w:val="restart"/>
            <w:tcBorders>
              <w:top w:val="single" w:sz="4" w:space="0" w:color="auto"/>
              <w:left w:val="nil"/>
              <w:bottom w:val="single" w:sz="4" w:space="0" w:color="auto"/>
              <w:right w:val="nil"/>
            </w:tcBorders>
            <w:hideMark/>
          </w:tcPr>
          <w:p w:rsidR="001007C2" w:rsidRPr="00C86122" w:rsidRDefault="001007C2">
            <w:pPr>
              <w:jc w:val="center"/>
              <w:rPr>
                <w:sz w:val="24"/>
                <w:szCs w:val="24"/>
              </w:rPr>
            </w:pPr>
            <w:r w:rsidRPr="00C86122">
              <w:rPr>
                <w:noProof/>
                <w:sz w:val="24"/>
                <w:szCs w:val="24"/>
              </w:rPr>
              <w:drawing>
                <wp:inline distT="0" distB="0" distL="0" distR="0">
                  <wp:extent cx="1524000" cy="4143375"/>
                  <wp:effectExtent l="0" t="0" r="0" b="9525"/>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片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4143375"/>
                          </a:xfrm>
                          <a:prstGeom prst="rect">
                            <a:avLst/>
                          </a:prstGeom>
                          <a:noFill/>
                          <a:ln>
                            <a:noFill/>
                          </a:ln>
                        </pic:spPr>
                      </pic:pic>
                    </a:graphicData>
                  </a:graphic>
                </wp:inline>
              </w:drawing>
            </w:r>
          </w:p>
        </w:tc>
      </w:tr>
      <w:tr w:rsidR="00C86122" w:rsidRPr="00C86122" w:rsidTr="001007C2">
        <w:trPr>
          <w:trHeight w:val="680"/>
        </w:trPr>
        <w:tc>
          <w:tcPr>
            <w:tcW w:w="1554" w:type="dxa"/>
            <w:tcBorders>
              <w:top w:val="nil"/>
              <w:left w:val="nil"/>
              <w:bottom w:val="nil"/>
              <w:right w:val="nil"/>
            </w:tcBorders>
            <w:hideMark/>
          </w:tcPr>
          <w:p w:rsidR="001007C2" w:rsidRPr="00C86122" w:rsidRDefault="001007C2">
            <w:pPr>
              <w:jc w:val="center"/>
              <w:rPr>
                <w:sz w:val="24"/>
                <w:szCs w:val="24"/>
              </w:rPr>
            </w:pPr>
            <w:r w:rsidRPr="00C86122">
              <w:rPr>
                <w:sz w:val="24"/>
                <w:szCs w:val="24"/>
              </w:rPr>
              <w:t>first</w:t>
            </w:r>
          </w:p>
        </w:tc>
        <w:tc>
          <w:tcPr>
            <w:tcW w:w="4411" w:type="dxa"/>
            <w:tcBorders>
              <w:top w:val="nil"/>
              <w:left w:val="nil"/>
              <w:bottom w:val="nil"/>
              <w:right w:val="nil"/>
            </w:tcBorders>
            <w:hideMark/>
          </w:tcPr>
          <w:p w:rsidR="001007C2" w:rsidRPr="00C86122" w:rsidRDefault="001007C2">
            <w:pPr>
              <w:jc w:val="center"/>
              <w:rPr>
                <w:sz w:val="24"/>
                <w:szCs w:val="24"/>
              </w:rPr>
            </w:pPr>
            <w:r w:rsidRPr="00C86122">
              <w:rPr>
                <w:sz w:val="24"/>
                <w:szCs w:val="24"/>
              </w:rPr>
              <w:t xml:space="preserve">There </w:t>
            </w:r>
            <w:proofErr w:type="gramStart"/>
            <w:r w:rsidRPr="00C86122">
              <w:rPr>
                <w:sz w:val="24"/>
                <w:szCs w:val="24"/>
              </w:rPr>
              <w:t>are</w:t>
            </w:r>
            <w:proofErr w:type="gramEnd"/>
            <w:r w:rsidRPr="00C86122">
              <w:rPr>
                <w:sz w:val="24"/>
                <w:szCs w:val="24"/>
              </w:rPr>
              <w:t xml:space="preserve"> a few coating shedding at the intersection, but the cross cutting area can’t be significantly greater than 5%.</w:t>
            </w:r>
          </w:p>
        </w:tc>
        <w:tc>
          <w:tcPr>
            <w:tcW w:w="3675" w:type="dxa"/>
            <w:vMerge/>
            <w:tcBorders>
              <w:top w:val="single" w:sz="4" w:space="0" w:color="auto"/>
              <w:left w:val="nil"/>
              <w:bottom w:val="single" w:sz="4" w:space="0" w:color="auto"/>
              <w:right w:val="nil"/>
            </w:tcBorders>
            <w:vAlign w:val="center"/>
            <w:hideMark/>
          </w:tcPr>
          <w:p w:rsidR="001007C2" w:rsidRPr="00C86122" w:rsidRDefault="001007C2">
            <w:pPr>
              <w:widowControl/>
              <w:jc w:val="left"/>
              <w:rPr>
                <w:sz w:val="24"/>
                <w:szCs w:val="24"/>
              </w:rPr>
            </w:pPr>
          </w:p>
        </w:tc>
      </w:tr>
      <w:tr w:rsidR="00C86122" w:rsidRPr="00C86122" w:rsidTr="001007C2">
        <w:trPr>
          <w:trHeight w:val="680"/>
        </w:trPr>
        <w:tc>
          <w:tcPr>
            <w:tcW w:w="1554" w:type="dxa"/>
            <w:tcBorders>
              <w:top w:val="nil"/>
              <w:left w:val="nil"/>
              <w:bottom w:val="nil"/>
              <w:right w:val="nil"/>
            </w:tcBorders>
            <w:hideMark/>
          </w:tcPr>
          <w:p w:rsidR="001007C2" w:rsidRPr="00C86122" w:rsidRDefault="001007C2">
            <w:pPr>
              <w:jc w:val="center"/>
              <w:rPr>
                <w:sz w:val="24"/>
                <w:szCs w:val="24"/>
              </w:rPr>
            </w:pPr>
            <w:r w:rsidRPr="00C86122">
              <w:rPr>
                <w:sz w:val="24"/>
                <w:szCs w:val="24"/>
              </w:rPr>
              <w:t>second</w:t>
            </w:r>
          </w:p>
        </w:tc>
        <w:tc>
          <w:tcPr>
            <w:tcW w:w="4411" w:type="dxa"/>
            <w:tcBorders>
              <w:top w:val="nil"/>
              <w:left w:val="nil"/>
              <w:bottom w:val="nil"/>
              <w:right w:val="nil"/>
            </w:tcBorders>
            <w:hideMark/>
          </w:tcPr>
          <w:p w:rsidR="001007C2" w:rsidRPr="00C86122" w:rsidRDefault="001007C2">
            <w:pPr>
              <w:jc w:val="center"/>
              <w:rPr>
                <w:sz w:val="24"/>
                <w:szCs w:val="24"/>
              </w:rPr>
            </w:pPr>
            <w:r w:rsidRPr="00C86122">
              <w:rPr>
                <w:sz w:val="24"/>
                <w:szCs w:val="24"/>
              </w:rPr>
              <w:t xml:space="preserve">There is a little coating shedding at the intersection of the incision, and the </w:t>
            </w:r>
            <w:proofErr w:type="gramStart"/>
            <w:r w:rsidRPr="00C86122">
              <w:rPr>
                <w:sz w:val="24"/>
                <w:szCs w:val="24"/>
              </w:rPr>
              <w:t>cross cutting</w:t>
            </w:r>
            <w:proofErr w:type="gramEnd"/>
            <w:r w:rsidRPr="00C86122">
              <w:rPr>
                <w:sz w:val="24"/>
                <w:szCs w:val="24"/>
              </w:rPr>
              <w:t xml:space="preserve"> area affected is obviously greater than 5%, but not significantly greater than 15%.</w:t>
            </w:r>
          </w:p>
        </w:tc>
        <w:tc>
          <w:tcPr>
            <w:tcW w:w="3675" w:type="dxa"/>
            <w:vMerge/>
            <w:tcBorders>
              <w:top w:val="single" w:sz="4" w:space="0" w:color="auto"/>
              <w:left w:val="nil"/>
              <w:bottom w:val="single" w:sz="4" w:space="0" w:color="auto"/>
              <w:right w:val="nil"/>
            </w:tcBorders>
            <w:vAlign w:val="center"/>
            <w:hideMark/>
          </w:tcPr>
          <w:p w:rsidR="001007C2" w:rsidRPr="00C86122" w:rsidRDefault="001007C2">
            <w:pPr>
              <w:widowControl/>
              <w:jc w:val="left"/>
              <w:rPr>
                <w:sz w:val="24"/>
                <w:szCs w:val="24"/>
              </w:rPr>
            </w:pPr>
          </w:p>
        </w:tc>
      </w:tr>
      <w:tr w:rsidR="00C86122" w:rsidRPr="00C86122" w:rsidTr="001007C2">
        <w:trPr>
          <w:trHeight w:val="680"/>
        </w:trPr>
        <w:tc>
          <w:tcPr>
            <w:tcW w:w="1554" w:type="dxa"/>
            <w:tcBorders>
              <w:top w:val="nil"/>
              <w:left w:val="nil"/>
              <w:bottom w:val="nil"/>
              <w:right w:val="nil"/>
            </w:tcBorders>
            <w:hideMark/>
          </w:tcPr>
          <w:p w:rsidR="001007C2" w:rsidRPr="00C86122" w:rsidRDefault="001007C2">
            <w:pPr>
              <w:jc w:val="center"/>
              <w:rPr>
                <w:sz w:val="24"/>
                <w:szCs w:val="24"/>
              </w:rPr>
            </w:pPr>
            <w:r w:rsidRPr="00C86122">
              <w:rPr>
                <w:sz w:val="24"/>
                <w:szCs w:val="24"/>
              </w:rPr>
              <w:t>third</w:t>
            </w:r>
          </w:p>
        </w:tc>
        <w:tc>
          <w:tcPr>
            <w:tcW w:w="4411" w:type="dxa"/>
            <w:tcBorders>
              <w:top w:val="nil"/>
              <w:left w:val="nil"/>
              <w:bottom w:val="nil"/>
              <w:right w:val="nil"/>
            </w:tcBorders>
            <w:hideMark/>
          </w:tcPr>
          <w:p w:rsidR="001007C2" w:rsidRPr="00C86122" w:rsidRDefault="001007C2">
            <w:pPr>
              <w:jc w:val="center"/>
              <w:rPr>
                <w:sz w:val="24"/>
                <w:szCs w:val="24"/>
              </w:rPr>
            </w:pPr>
            <w:r w:rsidRPr="00C86122">
              <w:rPr>
                <w:sz w:val="24"/>
                <w:szCs w:val="24"/>
              </w:rPr>
              <w:t>Coatings are partially or completely desquamated along the cutting edge, and/or partially or apparently pineapples at different parts of the cutting edge. The cross-cutting area affected is significantly greater than 15%, but not significantly greater than 35%.</w:t>
            </w:r>
          </w:p>
        </w:tc>
        <w:tc>
          <w:tcPr>
            <w:tcW w:w="3675" w:type="dxa"/>
            <w:vMerge/>
            <w:tcBorders>
              <w:top w:val="single" w:sz="4" w:space="0" w:color="auto"/>
              <w:left w:val="nil"/>
              <w:bottom w:val="single" w:sz="4" w:space="0" w:color="auto"/>
              <w:right w:val="nil"/>
            </w:tcBorders>
            <w:vAlign w:val="center"/>
            <w:hideMark/>
          </w:tcPr>
          <w:p w:rsidR="001007C2" w:rsidRPr="00C86122" w:rsidRDefault="001007C2">
            <w:pPr>
              <w:widowControl/>
              <w:jc w:val="left"/>
              <w:rPr>
                <w:sz w:val="24"/>
                <w:szCs w:val="24"/>
              </w:rPr>
            </w:pPr>
          </w:p>
        </w:tc>
      </w:tr>
      <w:tr w:rsidR="00C86122" w:rsidRPr="00C86122" w:rsidTr="001007C2">
        <w:trPr>
          <w:trHeight w:val="680"/>
        </w:trPr>
        <w:tc>
          <w:tcPr>
            <w:tcW w:w="1554" w:type="dxa"/>
            <w:tcBorders>
              <w:top w:val="nil"/>
              <w:left w:val="nil"/>
              <w:bottom w:val="nil"/>
              <w:right w:val="nil"/>
            </w:tcBorders>
            <w:hideMark/>
          </w:tcPr>
          <w:p w:rsidR="001007C2" w:rsidRPr="00C86122" w:rsidRDefault="001007C2">
            <w:pPr>
              <w:jc w:val="center"/>
              <w:rPr>
                <w:sz w:val="24"/>
                <w:szCs w:val="24"/>
              </w:rPr>
            </w:pPr>
            <w:r w:rsidRPr="00C86122">
              <w:rPr>
                <w:sz w:val="24"/>
                <w:szCs w:val="24"/>
              </w:rPr>
              <w:t>fourth</w:t>
            </w:r>
          </w:p>
        </w:tc>
        <w:tc>
          <w:tcPr>
            <w:tcW w:w="4411" w:type="dxa"/>
            <w:tcBorders>
              <w:top w:val="nil"/>
              <w:left w:val="nil"/>
              <w:bottom w:val="nil"/>
              <w:right w:val="nil"/>
            </w:tcBorders>
            <w:hideMark/>
          </w:tcPr>
          <w:p w:rsidR="001007C2" w:rsidRPr="00C86122" w:rsidRDefault="001007C2">
            <w:pPr>
              <w:jc w:val="center"/>
              <w:rPr>
                <w:sz w:val="24"/>
                <w:szCs w:val="24"/>
              </w:rPr>
            </w:pPr>
            <w:r w:rsidRPr="00C86122">
              <w:rPr>
                <w:sz w:val="24"/>
                <w:szCs w:val="24"/>
              </w:rPr>
              <w:t xml:space="preserve">The cutting edge of the coating is spalling off, and some or all of the squares appear to fall off. The </w:t>
            </w:r>
            <w:proofErr w:type="gramStart"/>
            <w:r w:rsidRPr="00C86122">
              <w:rPr>
                <w:sz w:val="24"/>
                <w:szCs w:val="24"/>
              </w:rPr>
              <w:t>cross cutting</w:t>
            </w:r>
            <w:proofErr w:type="gramEnd"/>
            <w:r w:rsidRPr="00C86122">
              <w:rPr>
                <w:sz w:val="24"/>
                <w:szCs w:val="24"/>
              </w:rPr>
              <w:t xml:space="preserve"> area affected is obviously greater than 35%, and it can’t be significantly larger than 65%.</w:t>
            </w:r>
          </w:p>
        </w:tc>
        <w:tc>
          <w:tcPr>
            <w:tcW w:w="3675" w:type="dxa"/>
            <w:vMerge/>
            <w:tcBorders>
              <w:top w:val="single" w:sz="4" w:space="0" w:color="auto"/>
              <w:left w:val="nil"/>
              <w:bottom w:val="single" w:sz="4" w:space="0" w:color="auto"/>
              <w:right w:val="nil"/>
            </w:tcBorders>
            <w:vAlign w:val="center"/>
            <w:hideMark/>
          </w:tcPr>
          <w:p w:rsidR="001007C2" w:rsidRPr="00C86122" w:rsidRDefault="001007C2">
            <w:pPr>
              <w:widowControl/>
              <w:jc w:val="left"/>
              <w:rPr>
                <w:sz w:val="24"/>
                <w:szCs w:val="24"/>
              </w:rPr>
            </w:pPr>
          </w:p>
        </w:tc>
      </w:tr>
      <w:tr w:rsidR="00C86122" w:rsidRPr="00C86122" w:rsidTr="001007C2">
        <w:trPr>
          <w:trHeight w:val="680"/>
        </w:trPr>
        <w:tc>
          <w:tcPr>
            <w:tcW w:w="1554" w:type="dxa"/>
            <w:tcBorders>
              <w:top w:val="nil"/>
              <w:left w:val="nil"/>
              <w:bottom w:val="single" w:sz="4" w:space="0" w:color="auto"/>
              <w:right w:val="nil"/>
            </w:tcBorders>
            <w:hideMark/>
          </w:tcPr>
          <w:p w:rsidR="001007C2" w:rsidRPr="00C86122" w:rsidRDefault="001007C2">
            <w:pPr>
              <w:jc w:val="center"/>
              <w:rPr>
                <w:sz w:val="24"/>
                <w:szCs w:val="24"/>
              </w:rPr>
            </w:pPr>
            <w:r w:rsidRPr="00C86122">
              <w:rPr>
                <w:sz w:val="24"/>
                <w:szCs w:val="24"/>
              </w:rPr>
              <w:t>fifth</w:t>
            </w:r>
          </w:p>
        </w:tc>
        <w:tc>
          <w:tcPr>
            <w:tcW w:w="4411" w:type="dxa"/>
            <w:tcBorders>
              <w:top w:val="nil"/>
              <w:left w:val="nil"/>
              <w:bottom w:val="single" w:sz="4" w:space="0" w:color="auto"/>
              <w:right w:val="nil"/>
            </w:tcBorders>
            <w:hideMark/>
          </w:tcPr>
          <w:p w:rsidR="001007C2" w:rsidRPr="00C86122" w:rsidRDefault="001007C2">
            <w:pPr>
              <w:jc w:val="center"/>
              <w:rPr>
                <w:sz w:val="24"/>
                <w:szCs w:val="24"/>
              </w:rPr>
            </w:pPr>
            <w:r w:rsidRPr="00C86122">
              <w:rPr>
                <w:sz w:val="24"/>
                <w:szCs w:val="24"/>
              </w:rPr>
              <w:t>The extent of spalling is over four.</w:t>
            </w:r>
          </w:p>
        </w:tc>
        <w:tc>
          <w:tcPr>
            <w:tcW w:w="3675" w:type="dxa"/>
            <w:vMerge/>
            <w:tcBorders>
              <w:top w:val="single" w:sz="4" w:space="0" w:color="auto"/>
              <w:left w:val="nil"/>
              <w:bottom w:val="single" w:sz="4" w:space="0" w:color="auto"/>
              <w:right w:val="nil"/>
            </w:tcBorders>
            <w:vAlign w:val="center"/>
            <w:hideMark/>
          </w:tcPr>
          <w:p w:rsidR="001007C2" w:rsidRPr="00C86122" w:rsidRDefault="001007C2">
            <w:pPr>
              <w:widowControl/>
              <w:jc w:val="left"/>
              <w:rPr>
                <w:sz w:val="24"/>
                <w:szCs w:val="24"/>
              </w:rPr>
            </w:pPr>
          </w:p>
        </w:tc>
      </w:tr>
    </w:tbl>
    <w:p w:rsidR="00CF1E7A" w:rsidRPr="00C86122" w:rsidRDefault="00CF1E7A" w:rsidP="00CF1E7A">
      <w:pPr>
        <w:spacing w:line="480" w:lineRule="auto"/>
        <w:rPr>
          <w:sz w:val="24"/>
          <w:szCs w:val="24"/>
        </w:rPr>
      </w:pPr>
    </w:p>
    <w:sectPr w:rsidR="00CF1E7A" w:rsidRPr="00C861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39B1" w:rsidRDefault="006C39B1" w:rsidP="002C5F9C">
      <w:r>
        <w:separator/>
      </w:r>
    </w:p>
  </w:endnote>
  <w:endnote w:type="continuationSeparator" w:id="0">
    <w:p w:rsidR="006C39B1" w:rsidRDefault="006C39B1" w:rsidP="002C5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39B1" w:rsidRDefault="006C39B1" w:rsidP="002C5F9C">
      <w:r>
        <w:separator/>
      </w:r>
    </w:p>
  </w:footnote>
  <w:footnote w:type="continuationSeparator" w:id="0">
    <w:p w:rsidR="006C39B1" w:rsidRDefault="006C39B1" w:rsidP="002C5F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D5D9A"/>
    <w:multiLevelType w:val="hybridMultilevel"/>
    <w:tmpl w:val="39B2DFDC"/>
    <w:lvl w:ilvl="0" w:tplc="7BCCE1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62D995C"/>
    <w:multiLevelType w:val="singleLevel"/>
    <w:tmpl w:val="562D995C"/>
    <w:lvl w:ilvl="0">
      <w:start w:val="1"/>
      <w:numFmt w:val="decimal"/>
      <w:suff w:val="nothing"/>
      <w:lvlText w:val="%1."/>
      <w:lvlJc w:val="left"/>
      <w:pPr>
        <w:ind w:left="0" w:firstLine="0"/>
      </w:pPr>
    </w:lvl>
  </w:abstractNum>
  <w:num w:numId="1">
    <w:abstractNumId w:val="0"/>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736"/>
    <w:rsid w:val="001007C2"/>
    <w:rsid w:val="001566F8"/>
    <w:rsid w:val="002C5F9C"/>
    <w:rsid w:val="00325AC3"/>
    <w:rsid w:val="00327BDE"/>
    <w:rsid w:val="004015FE"/>
    <w:rsid w:val="004D3549"/>
    <w:rsid w:val="00520736"/>
    <w:rsid w:val="006C39B1"/>
    <w:rsid w:val="00925514"/>
    <w:rsid w:val="00995E38"/>
    <w:rsid w:val="00B865D8"/>
    <w:rsid w:val="00C86122"/>
    <w:rsid w:val="00CE22C2"/>
    <w:rsid w:val="00CF1E7A"/>
    <w:rsid w:val="00E52E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2636840-8E15-4CCA-8472-639B7E974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20736"/>
    <w:pPr>
      <w:widowControl w:val="0"/>
      <w:jc w:val="both"/>
    </w:pPr>
    <w:rPr>
      <w:rFonts w:ascii="Times New Roman" w:eastAsia="宋体" w:hAnsi="Times New Roman" w:cs="Times New Roman"/>
      <w:szCs w:val="20"/>
    </w:rPr>
  </w:style>
  <w:style w:type="paragraph" w:styleId="1">
    <w:name w:val="heading 1"/>
    <w:basedOn w:val="a"/>
    <w:next w:val="a"/>
    <w:link w:val="10"/>
    <w:uiPriority w:val="9"/>
    <w:qFormat/>
    <w:rsid w:val="00CF1E7A"/>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C5F9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C5F9C"/>
    <w:rPr>
      <w:rFonts w:ascii="Times New Roman" w:eastAsia="宋体" w:hAnsi="Times New Roman" w:cs="Times New Roman"/>
      <w:sz w:val="18"/>
      <w:szCs w:val="18"/>
    </w:rPr>
  </w:style>
  <w:style w:type="paragraph" w:styleId="a5">
    <w:name w:val="footer"/>
    <w:basedOn w:val="a"/>
    <w:link w:val="a6"/>
    <w:uiPriority w:val="99"/>
    <w:unhideWhenUsed/>
    <w:rsid w:val="002C5F9C"/>
    <w:pPr>
      <w:tabs>
        <w:tab w:val="center" w:pos="4153"/>
        <w:tab w:val="right" w:pos="8306"/>
      </w:tabs>
      <w:snapToGrid w:val="0"/>
      <w:jc w:val="left"/>
    </w:pPr>
    <w:rPr>
      <w:sz w:val="18"/>
      <w:szCs w:val="18"/>
    </w:rPr>
  </w:style>
  <w:style w:type="character" w:customStyle="1" w:styleId="a6">
    <w:name w:val="页脚 字符"/>
    <w:basedOn w:val="a0"/>
    <w:link w:val="a5"/>
    <w:uiPriority w:val="99"/>
    <w:rsid w:val="002C5F9C"/>
    <w:rPr>
      <w:rFonts w:ascii="Times New Roman" w:eastAsia="宋体" w:hAnsi="Times New Roman" w:cs="Times New Roman"/>
      <w:sz w:val="18"/>
      <w:szCs w:val="18"/>
    </w:rPr>
  </w:style>
  <w:style w:type="character" w:customStyle="1" w:styleId="10">
    <w:name w:val="标题 1 字符"/>
    <w:basedOn w:val="a0"/>
    <w:link w:val="1"/>
    <w:uiPriority w:val="9"/>
    <w:rsid w:val="00CF1E7A"/>
    <w:rPr>
      <w:rFonts w:ascii="Times New Roman" w:eastAsia="宋体" w:hAnsi="Times New Roman" w:cs="Times New Roman"/>
      <w:b/>
      <w:bCs/>
      <w:kern w:val="44"/>
      <w:sz w:val="44"/>
      <w:szCs w:val="44"/>
    </w:rPr>
  </w:style>
  <w:style w:type="paragraph" w:styleId="a7">
    <w:name w:val="Balloon Text"/>
    <w:basedOn w:val="a"/>
    <w:link w:val="a8"/>
    <w:uiPriority w:val="99"/>
    <w:semiHidden/>
    <w:unhideWhenUsed/>
    <w:rsid w:val="00CF1E7A"/>
    <w:rPr>
      <w:sz w:val="18"/>
      <w:szCs w:val="18"/>
    </w:rPr>
  </w:style>
  <w:style w:type="character" w:customStyle="1" w:styleId="a8">
    <w:name w:val="批注框文本 字符"/>
    <w:basedOn w:val="a0"/>
    <w:link w:val="a7"/>
    <w:uiPriority w:val="99"/>
    <w:semiHidden/>
    <w:rsid w:val="00CF1E7A"/>
    <w:rPr>
      <w:rFonts w:ascii="Times New Roman" w:eastAsia="宋体" w:hAnsi="Times New Roman" w:cs="Times New Roman"/>
      <w:sz w:val="18"/>
      <w:szCs w:val="18"/>
    </w:rPr>
  </w:style>
  <w:style w:type="character" w:styleId="a9">
    <w:name w:val="Hyperlink"/>
    <w:basedOn w:val="a0"/>
    <w:uiPriority w:val="99"/>
    <w:semiHidden/>
    <w:unhideWhenUsed/>
    <w:rsid w:val="00CF1E7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746707">
      <w:bodyDiv w:val="1"/>
      <w:marLeft w:val="0"/>
      <w:marRight w:val="0"/>
      <w:marTop w:val="0"/>
      <w:marBottom w:val="0"/>
      <w:divBdr>
        <w:top w:val="none" w:sz="0" w:space="0" w:color="auto"/>
        <w:left w:val="none" w:sz="0" w:space="0" w:color="auto"/>
        <w:bottom w:val="none" w:sz="0" w:space="0" w:color="auto"/>
        <w:right w:val="none" w:sz="0" w:space="0" w:color="auto"/>
      </w:divBdr>
    </w:div>
    <w:div w:id="1032074876">
      <w:bodyDiv w:val="1"/>
      <w:marLeft w:val="0"/>
      <w:marRight w:val="0"/>
      <w:marTop w:val="0"/>
      <w:marBottom w:val="0"/>
      <w:divBdr>
        <w:top w:val="none" w:sz="0" w:space="0" w:color="auto"/>
        <w:left w:val="none" w:sz="0" w:space="0" w:color="auto"/>
        <w:bottom w:val="none" w:sz="0" w:space="0" w:color="auto"/>
        <w:right w:val="none" w:sz="0" w:space="0" w:color="auto"/>
      </w:divBdr>
    </w:div>
    <w:div w:id="1328902742">
      <w:bodyDiv w:val="1"/>
      <w:marLeft w:val="0"/>
      <w:marRight w:val="0"/>
      <w:marTop w:val="0"/>
      <w:marBottom w:val="0"/>
      <w:divBdr>
        <w:top w:val="none" w:sz="0" w:space="0" w:color="auto"/>
        <w:left w:val="none" w:sz="0" w:space="0" w:color="auto"/>
        <w:bottom w:val="none" w:sz="0" w:space="0" w:color="auto"/>
        <w:right w:val="none" w:sz="0" w:space="0" w:color="auto"/>
      </w:divBdr>
    </w:div>
    <w:div w:id="1358696044">
      <w:bodyDiv w:val="1"/>
      <w:marLeft w:val="0"/>
      <w:marRight w:val="0"/>
      <w:marTop w:val="0"/>
      <w:marBottom w:val="0"/>
      <w:divBdr>
        <w:top w:val="none" w:sz="0" w:space="0" w:color="auto"/>
        <w:left w:val="none" w:sz="0" w:space="0" w:color="auto"/>
        <w:bottom w:val="none" w:sz="0" w:space="0" w:color="auto"/>
        <w:right w:val="none" w:sz="0" w:space="0" w:color="auto"/>
      </w:divBdr>
    </w:div>
    <w:div w:id="1602104297">
      <w:bodyDiv w:val="1"/>
      <w:marLeft w:val="0"/>
      <w:marRight w:val="0"/>
      <w:marTop w:val="0"/>
      <w:marBottom w:val="0"/>
      <w:divBdr>
        <w:top w:val="none" w:sz="0" w:space="0" w:color="auto"/>
        <w:left w:val="none" w:sz="0" w:space="0" w:color="auto"/>
        <w:bottom w:val="none" w:sz="0" w:space="0" w:color="auto"/>
        <w:right w:val="none" w:sz="0" w:space="0" w:color="auto"/>
      </w:divBdr>
    </w:div>
    <w:div w:id="1883328494">
      <w:bodyDiv w:val="1"/>
      <w:marLeft w:val="0"/>
      <w:marRight w:val="0"/>
      <w:marTop w:val="0"/>
      <w:marBottom w:val="0"/>
      <w:divBdr>
        <w:top w:val="none" w:sz="0" w:space="0" w:color="auto"/>
        <w:left w:val="none" w:sz="0" w:space="0" w:color="auto"/>
        <w:bottom w:val="none" w:sz="0" w:space="0" w:color="auto"/>
        <w:right w:val="none" w:sz="0" w:space="0" w:color="auto"/>
      </w:divBdr>
    </w:div>
    <w:div w:id="1986469406">
      <w:bodyDiv w:val="1"/>
      <w:marLeft w:val="0"/>
      <w:marRight w:val="0"/>
      <w:marTop w:val="0"/>
      <w:marBottom w:val="0"/>
      <w:divBdr>
        <w:top w:val="none" w:sz="0" w:space="0" w:color="auto"/>
        <w:left w:val="none" w:sz="0" w:space="0" w:color="auto"/>
        <w:bottom w:val="none" w:sz="0" w:space="0" w:color="auto"/>
        <w:right w:val="none" w:sz="0" w:space="0" w:color="auto"/>
      </w:divBdr>
    </w:div>
    <w:div w:id="2018653253">
      <w:bodyDiv w:val="1"/>
      <w:marLeft w:val="0"/>
      <w:marRight w:val="0"/>
      <w:marTop w:val="0"/>
      <w:marBottom w:val="0"/>
      <w:divBdr>
        <w:top w:val="none" w:sz="0" w:space="0" w:color="auto"/>
        <w:left w:val="none" w:sz="0" w:space="0" w:color="auto"/>
        <w:bottom w:val="none" w:sz="0" w:space="0" w:color="auto"/>
        <w:right w:val="none" w:sz="0" w:space="0" w:color="auto"/>
      </w:divBdr>
    </w:div>
    <w:div w:id="206190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hyperlink" Target="mailto:0.5%25G@LASS@Acryic" TargetMode="Externa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7</Pages>
  <Words>1075</Words>
  <Characters>6128</Characters>
  <Application>Microsoft Office Word</Application>
  <DocSecurity>0</DocSecurity>
  <Lines>51</Lines>
  <Paragraphs>14</Paragraphs>
  <ScaleCrop>false</ScaleCrop>
  <Company/>
  <LinksUpToDate>false</LinksUpToDate>
  <CharactersWithSpaces>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赵 雁军</dc:creator>
  <cp:keywords/>
  <dc:description/>
  <cp:lastModifiedBy>赵 雁军</cp:lastModifiedBy>
  <cp:revision>8</cp:revision>
  <dcterms:created xsi:type="dcterms:W3CDTF">2018-06-26T02:39:00Z</dcterms:created>
  <dcterms:modified xsi:type="dcterms:W3CDTF">2018-10-13T14:37:00Z</dcterms:modified>
</cp:coreProperties>
</file>