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3FD" w:rsidRPr="00AD33FD" w:rsidRDefault="00AD33FD" w:rsidP="00AD33FD">
      <w:pPr>
        <w:jc w:val="center"/>
        <w:rPr>
          <w:rFonts w:ascii="Times New Roman" w:hAnsi="Times New Roman" w:cs="Times New Roman"/>
          <w:b/>
        </w:rPr>
      </w:pPr>
      <w:r w:rsidRPr="00AD33FD">
        <w:rPr>
          <w:rFonts w:ascii="Times New Roman" w:hAnsi="Times New Roman" w:cs="Times New Roman"/>
          <w:b/>
        </w:rPr>
        <w:t>Supporting Information for:</w:t>
      </w:r>
    </w:p>
    <w:p w:rsidR="00480055" w:rsidRPr="00AD33FD" w:rsidRDefault="00AD33FD">
      <w:pPr>
        <w:rPr>
          <w:rFonts w:ascii="Times New Roman" w:hAnsi="Times New Roman" w:cs="Times New Roman"/>
          <w:b/>
          <w:sz w:val="32"/>
        </w:rPr>
      </w:pPr>
      <w:r w:rsidRPr="00AD33FD">
        <w:rPr>
          <w:rFonts w:ascii="Times New Roman" w:hAnsi="Times New Roman" w:cs="Times New Roman"/>
          <w:b/>
          <w:sz w:val="32"/>
        </w:rPr>
        <w:t>A Combined Computational and Experimental Study of the Adsorption of Sulfur Containing Molecules on Molybdenum Disulfide Nanoparticles</w:t>
      </w:r>
    </w:p>
    <w:p w:rsidR="00AD33FD" w:rsidRDefault="00AD33FD">
      <w:pPr>
        <w:rPr>
          <w:rFonts w:ascii="Times New Roman" w:hAnsi="Times New Roman" w:cs="Times New Roman"/>
        </w:rPr>
      </w:pPr>
      <w:r w:rsidRPr="00AD33FD">
        <w:rPr>
          <w:rFonts w:ascii="Times New Roman" w:hAnsi="Times New Roman" w:cs="Times New Roman"/>
        </w:rPr>
        <w:t xml:space="preserve">Tao Yang, </w:t>
      </w:r>
      <w:r w:rsidR="00C94035">
        <w:rPr>
          <w:rFonts w:ascii="Times New Roman" w:hAnsi="Times New Roman" w:cs="Times New Roman"/>
        </w:rPr>
        <w:t>J</w:t>
      </w:r>
      <w:bookmarkStart w:id="0" w:name="_GoBack"/>
      <w:bookmarkEnd w:id="0"/>
      <w:r w:rsidR="00C94035">
        <w:rPr>
          <w:rFonts w:ascii="Times New Roman" w:hAnsi="Times New Roman" w:cs="Times New Roman"/>
        </w:rPr>
        <w:t xml:space="preserve">unpeng Feng, </w:t>
      </w:r>
      <w:r w:rsidRPr="00AD33FD">
        <w:rPr>
          <w:rFonts w:ascii="Times New Roman" w:hAnsi="Times New Roman" w:cs="Times New Roman"/>
        </w:rPr>
        <w:t xml:space="preserve">Xingchen </w:t>
      </w:r>
      <w:proofErr w:type="gramStart"/>
      <w:r w:rsidRPr="00AD33FD">
        <w:rPr>
          <w:rFonts w:ascii="Times New Roman" w:hAnsi="Times New Roman" w:cs="Times New Roman"/>
        </w:rPr>
        <w:t>Liu,</w:t>
      </w:r>
      <w:r w:rsidRPr="00AD33FD">
        <w:rPr>
          <w:rFonts w:ascii="Times New Roman" w:hAnsi="Times New Roman" w:cs="Times New Roman" w:hint="eastAsia"/>
          <w:vertAlign w:val="superscript"/>
        </w:rPr>
        <w:t>,</w:t>
      </w:r>
      <w:proofErr w:type="gramEnd"/>
      <w:r w:rsidRPr="00AD33FD">
        <w:rPr>
          <w:rFonts w:ascii="Times New Roman" w:hAnsi="Times New Roman" w:cs="Times New Roman"/>
        </w:rPr>
        <w:t xml:space="preserve"> </w:t>
      </w:r>
      <w:proofErr w:type="spellStart"/>
      <w:r w:rsidRPr="00AD33FD">
        <w:rPr>
          <w:rFonts w:ascii="Times New Roman" w:hAnsi="Times New Roman" w:cs="Times New Roman" w:hint="eastAsia"/>
        </w:rPr>
        <w:t>Yandan</w:t>
      </w:r>
      <w:proofErr w:type="spellEnd"/>
      <w:r w:rsidRPr="00AD33FD">
        <w:rPr>
          <w:rFonts w:ascii="Times New Roman" w:hAnsi="Times New Roman" w:cs="Times New Roman" w:hint="eastAsia"/>
        </w:rPr>
        <w:t xml:space="preserve"> Wang, </w:t>
      </w:r>
      <w:r w:rsidRPr="00AD33FD">
        <w:rPr>
          <w:rFonts w:ascii="Times New Roman" w:hAnsi="Times New Roman" w:cs="Times New Roman"/>
        </w:rPr>
        <w:t xml:space="preserve">Hui Ge, </w:t>
      </w:r>
      <w:proofErr w:type="spellStart"/>
      <w:r w:rsidRPr="00AD33FD">
        <w:rPr>
          <w:rFonts w:ascii="Times New Roman" w:hAnsi="Times New Roman" w:cs="Times New Roman"/>
        </w:rPr>
        <w:t>Dongbo</w:t>
      </w:r>
      <w:proofErr w:type="spellEnd"/>
      <w:r w:rsidRPr="00AD33FD">
        <w:rPr>
          <w:rFonts w:ascii="Times New Roman" w:hAnsi="Times New Roman" w:cs="Times New Roman"/>
        </w:rPr>
        <w:t xml:space="preserve"> Cao,</w:t>
      </w:r>
      <w:r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Pr="00AD33FD">
        <w:rPr>
          <w:rFonts w:ascii="Times New Roman" w:hAnsi="Times New Roman" w:cs="Times New Roman"/>
        </w:rPr>
        <w:t>Hao</w:t>
      </w:r>
      <w:proofErr w:type="spellEnd"/>
      <w:r w:rsidRPr="00AD33FD">
        <w:rPr>
          <w:rFonts w:ascii="Times New Roman" w:hAnsi="Times New Roman" w:cs="Times New Roman"/>
        </w:rPr>
        <w:t xml:space="preserve"> Li, Qing Peng, Manuel Ramos, Xiao-Dong Wen</w:t>
      </w:r>
      <w:r>
        <w:rPr>
          <w:rFonts w:ascii="Times New Roman" w:hAnsi="Times New Roman" w:cs="Times New Roman"/>
        </w:rPr>
        <w:t xml:space="preserve">, </w:t>
      </w:r>
      <w:r w:rsidRPr="00AD33FD">
        <w:rPr>
          <w:rFonts w:ascii="Times New Roman" w:hAnsi="Times New Roman" w:cs="Times New Roman"/>
        </w:rPr>
        <w:t>and</w:t>
      </w:r>
      <w:r w:rsidRPr="00AD33FD">
        <w:rPr>
          <w:rFonts w:ascii="Times New Roman" w:hAnsi="Times New Roman" w:cs="Times New Roman" w:hint="eastAsia"/>
        </w:rPr>
        <w:t xml:space="preserve"> </w:t>
      </w:r>
      <w:proofErr w:type="spellStart"/>
      <w:r w:rsidRPr="00AD33FD">
        <w:rPr>
          <w:rFonts w:ascii="Times New Roman" w:hAnsi="Times New Roman" w:cs="Times New Roman" w:hint="eastAsia"/>
        </w:rPr>
        <w:t>Baojian</w:t>
      </w:r>
      <w:proofErr w:type="spellEnd"/>
      <w:r w:rsidRPr="00AD33FD">
        <w:rPr>
          <w:rFonts w:ascii="Times New Roman" w:hAnsi="Times New Roman" w:cs="Times New Roman" w:hint="eastAsia"/>
        </w:rPr>
        <w:t xml:space="preserve"> Shen</w:t>
      </w:r>
    </w:p>
    <w:p w:rsidR="00AD33FD" w:rsidRDefault="00AD33FD">
      <w:pPr>
        <w:rPr>
          <w:rFonts w:ascii="Times New Roman" w:hAnsi="Times New Roman" w:cs="Times New Roman"/>
          <w:sz w:val="24"/>
        </w:rPr>
      </w:pPr>
    </w:p>
    <w:p w:rsidR="00AD33FD" w:rsidRPr="00AD33FD" w:rsidRDefault="00AD33F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Table of Content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15"/>
        <w:gridCol w:w="6300"/>
        <w:gridCol w:w="715"/>
      </w:tblGrid>
      <w:tr w:rsidR="00AD33FD" w:rsidTr="00601DA4">
        <w:tc>
          <w:tcPr>
            <w:tcW w:w="1615" w:type="dxa"/>
          </w:tcPr>
          <w:p w:rsidR="00AD33FD" w:rsidRPr="00AD33FD" w:rsidRDefault="00AD33F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D33FD">
              <w:rPr>
                <w:rFonts w:ascii="Times New Roman" w:hAnsi="Times New Roman" w:cs="Times New Roman"/>
                <w:b/>
                <w:sz w:val="24"/>
              </w:rPr>
              <w:t>Name</w:t>
            </w:r>
          </w:p>
        </w:tc>
        <w:tc>
          <w:tcPr>
            <w:tcW w:w="6300" w:type="dxa"/>
          </w:tcPr>
          <w:p w:rsidR="00AD33FD" w:rsidRPr="00AD33FD" w:rsidRDefault="00AD33F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D33FD">
              <w:rPr>
                <w:rFonts w:ascii="Times New Roman" w:hAnsi="Times New Roman" w:cs="Times New Roman"/>
                <w:b/>
                <w:sz w:val="24"/>
              </w:rPr>
              <w:t>Content</w:t>
            </w:r>
          </w:p>
        </w:tc>
        <w:tc>
          <w:tcPr>
            <w:tcW w:w="715" w:type="dxa"/>
          </w:tcPr>
          <w:p w:rsidR="00AD33FD" w:rsidRPr="00AD33FD" w:rsidRDefault="00AD33F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D33FD">
              <w:rPr>
                <w:rFonts w:ascii="Times New Roman" w:hAnsi="Times New Roman" w:cs="Times New Roman"/>
                <w:b/>
                <w:sz w:val="24"/>
              </w:rPr>
              <w:t>Page No.</w:t>
            </w:r>
          </w:p>
        </w:tc>
      </w:tr>
      <w:tr w:rsidR="00AD33FD" w:rsidTr="00601DA4">
        <w:tc>
          <w:tcPr>
            <w:tcW w:w="1615" w:type="dxa"/>
          </w:tcPr>
          <w:p w:rsidR="00AD33FD" w:rsidRDefault="00AD33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300" w:type="dxa"/>
          </w:tcPr>
          <w:p w:rsidR="00AD33FD" w:rsidRDefault="00601D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The top and side view of the Mo</w:t>
            </w:r>
            <w:r w:rsidRPr="00601DA4">
              <w:rPr>
                <w:rFonts w:ascii="Times New Roman" w:hAnsi="Times New Roman" w:cs="Times New Roman"/>
                <w:sz w:val="24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24"/>
              </w:rPr>
              <w:t>S</w:t>
            </w:r>
            <w:r w:rsidRPr="00601DA4">
              <w:rPr>
                <w:rFonts w:ascii="Times New Roman" w:hAnsi="Times New Roman" w:cs="Times New Roman"/>
                <w:sz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</w:rPr>
              <w:t xml:space="preserve"> nanoparticles</w:t>
            </w:r>
          </w:p>
        </w:tc>
        <w:tc>
          <w:tcPr>
            <w:tcW w:w="715" w:type="dxa"/>
          </w:tcPr>
          <w:p w:rsidR="00AD33FD" w:rsidRDefault="00601D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D33FD" w:rsidTr="00601DA4">
        <w:tc>
          <w:tcPr>
            <w:tcW w:w="1615" w:type="dxa"/>
          </w:tcPr>
          <w:p w:rsidR="00AD33FD" w:rsidRDefault="00AD33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 Figure-S1</w:t>
            </w:r>
          </w:p>
        </w:tc>
        <w:tc>
          <w:tcPr>
            <w:tcW w:w="6300" w:type="dxa"/>
          </w:tcPr>
          <w:p w:rsidR="00AD33FD" w:rsidRDefault="00AD33FD" w:rsidP="00AD33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The 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Mo</w:t>
            </w:r>
            <w:r w:rsidRPr="00AD33FD">
              <w:rPr>
                <w:rFonts w:ascii="Times New Roman" w:hAnsi="Times New Roman" w:cs="Times New Roman" w:hint="eastAsia"/>
                <w:sz w:val="24"/>
                <w:vertAlign w:val="subscript"/>
                <w:lang w:val="en-GB"/>
              </w:rPr>
              <w:t>27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S</w:t>
            </w:r>
            <w:r w:rsidRPr="00AD33FD">
              <w:rPr>
                <w:rFonts w:ascii="Times New Roman" w:hAnsi="Times New Roman" w:cs="Times New Roman" w:hint="eastAsia"/>
                <w:sz w:val="24"/>
                <w:vertAlign w:val="subscript"/>
                <w:lang w:val="en-GB"/>
              </w:rPr>
              <w:t>48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cluster used to </w:t>
            </w:r>
            <w:r w:rsidRPr="00AD33FD">
              <w:rPr>
                <w:rFonts w:ascii="Times New Roman" w:hAnsi="Times New Roman" w:cs="Times New Roman"/>
                <w:sz w:val="24"/>
                <w:lang w:val="en-GB"/>
              </w:rPr>
              <w:t>accommodate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site-5 and site-6</w:t>
            </w:r>
          </w:p>
        </w:tc>
        <w:tc>
          <w:tcPr>
            <w:tcW w:w="715" w:type="dxa"/>
          </w:tcPr>
          <w:p w:rsidR="00AD33FD" w:rsidRDefault="00601D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D33FD" w:rsidTr="00601DA4">
        <w:tc>
          <w:tcPr>
            <w:tcW w:w="1615" w:type="dxa"/>
          </w:tcPr>
          <w:p w:rsidR="00AD33FD" w:rsidRDefault="00AD33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 Figure-S2</w:t>
            </w:r>
          </w:p>
        </w:tc>
        <w:tc>
          <w:tcPr>
            <w:tcW w:w="6300" w:type="dxa"/>
          </w:tcPr>
          <w:p w:rsidR="00AD33FD" w:rsidRDefault="00601D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The 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Mo</w:t>
            </w:r>
            <w:r w:rsidRPr="00AD33FD">
              <w:rPr>
                <w:rFonts w:ascii="Times New Roman" w:hAnsi="Times New Roman" w:cs="Times New Roman" w:hint="eastAsia"/>
                <w:sz w:val="24"/>
                <w:vertAlign w:val="subscript"/>
                <w:lang w:val="en-GB"/>
              </w:rPr>
              <w:t>27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4"/>
                <w:vertAlign w:val="subscript"/>
                <w:lang w:val="en-GB"/>
              </w:rPr>
              <w:t>50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cluster used to </w:t>
            </w:r>
            <w:r w:rsidRPr="00AD33FD">
              <w:rPr>
                <w:rFonts w:ascii="Times New Roman" w:hAnsi="Times New Roman" w:cs="Times New Roman"/>
                <w:sz w:val="24"/>
                <w:lang w:val="en-GB"/>
              </w:rPr>
              <w:t>accommodate</w:t>
            </w: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site-3</w:t>
            </w:r>
          </w:p>
        </w:tc>
        <w:tc>
          <w:tcPr>
            <w:tcW w:w="715" w:type="dxa"/>
          </w:tcPr>
          <w:p w:rsidR="00AD33FD" w:rsidRDefault="00601D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D33FD" w:rsidTr="00601DA4">
        <w:tc>
          <w:tcPr>
            <w:tcW w:w="1615" w:type="dxa"/>
          </w:tcPr>
          <w:p w:rsidR="00AD33FD" w:rsidRDefault="00AD33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 Figure-S3</w:t>
            </w:r>
          </w:p>
        </w:tc>
        <w:tc>
          <w:tcPr>
            <w:tcW w:w="6300" w:type="dxa"/>
          </w:tcPr>
          <w:p w:rsidR="00AD33FD" w:rsidRDefault="00601D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The 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Mo</w:t>
            </w:r>
            <w:r w:rsidRPr="00AD33FD">
              <w:rPr>
                <w:rFonts w:ascii="Times New Roman" w:hAnsi="Times New Roman" w:cs="Times New Roman" w:hint="eastAsia"/>
                <w:sz w:val="24"/>
                <w:vertAlign w:val="subscript"/>
                <w:lang w:val="en-GB"/>
              </w:rPr>
              <w:t>27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4"/>
                <w:vertAlign w:val="subscript"/>
                <w:lang w:val="en-GB"/>
              </w:rPr>
              <w:t>50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cluster used to </w:t>
            </w:r>
            <w:r w:rsidRPr="00AD33FD">
              <w:rPr>
                <w:rFonts w:ascii="Times New Roman" w:hAnsi="Times New Roman" w:cs="Times New Roman"/>
                <w:sz w:val="24"/>
                <w:lang w:val="en-GB"/>
              </w:rPr>
              <w:t>accommodate</w:t>
            </w: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site-4</w:t>
            </w:r>
          </w:p>
        </w:tc>
        <w:tc>
          <w:tcPr>
            <w:tcW w:w="715" w:type="dxa"/>
          </w:tcPr>
          <w:p w:rsidR="00AD33FD" w:rsidRDefault="000326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D33FD" w:rsidTr="00601DA4">
        <w:tc>
          <w:tcPr>
            <w:tcW w:w="1615" w:type="dxa"/>
          </w:tcPr>
          <w:p w:rsidR="00AD33FD" w:rsidRDefault="00AD33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 Figure-S4</w:t>
            </w:r>
          </w:p>
        </w:tc>
        <w:tc>
          <w:tcPr>
            <w:tcW w:w="6300" w:type="dxa"/>
          </w:tcPr>
          <w:p w:rsidR="00AD33FD" w:rsidRDefault="00601DA4" w:rsidP="00601D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The 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Mo</w:t>
            </w:r>
            <w:r w:rsidRPr="00AD33FD">
              <w:rPr>
                <w:rFonts w:ascii="Times New Roman" w:hAnsi="Times New Roman" w:cs="Times New Roman" w:hint="eastAsia"/>
                <w:sz w:val="24"/>
                <w:vertAlign w:val="subscript"/>
                <w:lang w:val="en-GB"/>
              </w:rPr>
              <w:t>27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4"/>
                <w:vertAlign w:val="subscript"/>
                <w:lang w:val="en-GB"/>
              </w:rPr>
              <w:t>51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cluster </w:t>
            </w:r>
          </w:p>
        </w:tc>
        <w:tc>
          <w:tcPr>
            <w:tcW w:w="715" w:type="dxa"/>
          </w:tcPr>
          <w:p w:rsidR="00AD33FD" w:rsidRDefault="000326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D33FD" w:rsidTr="00601DA4">
        <w:tc>
          <w:tcPr>
            <w:tcW w:w="1615" w:type="dxa"/>
          </w:tcPr>
          <w:p w:rsidR="00AD33FD" w:rsidRDefault="00AD33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 Figure-S5</w:t>
            </w:r>
          </w:p>
        </w:tc>
        <w:tc>
          <w:tcPr>
            <w:tcW w:w="6300" w:type="dxa"/>
          </w:tcPr>
          <w:p w:rsidR="00AD33FD" w:rsidRDefault="00601D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The 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Mo</w:t>
            </w:r>
            <w:r w:rsidRPr="00AD33FD">
              <w:rPr>
                <w:rFonts w:ascii="Times New Roman" w:hAnsi="Times New Roman" w:cs="Times New Roman" w:hint="eastAsia"/>
                <w:sz w:val="24"/>
                <w:vertAlign w:val="subscript"/>
                <w:lang w:val="en-GB"/>
              </w:rPr>
              <w:t>27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4"/>
                <w:vertAlign w:val="subscript"/>
                <w:lang w:val="en-GB"/>
              </w:rPr>
              <w:t>54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cluster used to </w:t>
            </w:r>
            <w:r w:rsidRPr="00AD33FD">
              <w:rPr>
                <w:rFonts w:ascii="Times New Roman" w:hAnsi="Times New Roman" w:cs="Times New Roman"/>
                <w:sz w:val="24"/>
                <w:lang w:val="en-GB"/>
              </w:rPr>
              <w:t>accommodate</w:t>
            </w: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site-1</w:t>
            </w:r>
          </w:p>
        </w:tc>
        <w:tc>
          <w:tcPr>
            <w:tcW w:w="715" w:type="dxa"/>
          </w:tcPr>
          <w:p w:rsidR="00AD33FD" w:rsidRDefault="000326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D33FD" w:rsidTr="00601DA4">
        <w:tc>
          <w:tcPr>
            <w:tcW w:w="1615" w:type="dxa"/>
          </w:tcPr>
          <w:p w:rsidR="00AD33FD" w:rsidRDefault="00AD33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 Figure-S6</w:t>
            </w:r>
          </w:p>
        </w:tc>
        <w:tc>
          <w:tcPr>
            <w:tcW w:w="6300" w:type="dxa"/>
          </w:tcPr>
          <w:p w:rsidR="00AD33FD" w:rsidRDefault="00601D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The 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Mo</w:t>
            </w:r>
            <w:r w:rsidRPr="00AD33FD">
              <w:rPr>
                <w:rFonts w:ascii="Times New Roman" w:hAnsi="Times New Roman" w:cs="Times New Roman" w:hint="eastAsia"/>
                <w:sz w:val="24"/>
                <w:vertAlign w:val="subscript"/>
                <w:lang w:val="en-GB"/>
              </w:rPr>
              <w:t>27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4"/>
                <w:vertAlign w:val="subscript"/>
                <w:lang w:val="en-GB"/>
              </w:rPr>
              <w:t>55</w:t>
            </w:r>
            <w:r w:rsidRPr="00AD33FD"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cluster used to </w:t>
            </w:r>
            <w:r w:rsidRPr="00AD33FD">
              <w:rPr>
                <w:rFonts w:ascii="Times New Roman" w:hAnsi="Times New Roman" w:cs="Times New Roman"/>
                <w:sz w:val="24"/>
                <w:lang w:val="en-GB"/>
              </w:rPr>
              <w:t>accommodate</w:t>
            </w:r>
            <w:r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site-2</w:t>
            </w:r>
          </w:p>
        </w:tc>
        <w:tc>
          <w:tcPr>
            <w:tcW w:w="715" w:type="dxa"/>
          </w:tcPr>
          <w:p w:rsidR="00AD33FD" w:rsidRDefault="000326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D33FD" w:rsidTr="00601DA4">
        <w:tc>
          <w:tcPr>
            <w:tcW w:w="1615" w:type="dxa"/>
          </w:tcPr>
          <w:p w:rsidR="00AD33FD" w:rsidRDefault="00AD33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6300" w:type="dxa"/>
          </w:tcPr>
          <w:p w:rsidR="00AD33FD" w:rsidRDefault="000326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Cartesian coordinates of the Mo</w:t>
            </w:r>
            <w:r w:rsidRPr="00601DA4">
              <w:rPr>
                <w:rFonts w:ascii="Times New Roman" w:hAnsi="Times New Roman" w:cs="Times New Roman"/>
                <w:sz w:val="24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54</w:t>
            </w:r>
            <w:r>
              <w:rPr>
                <w:rFonts w:ascii="Times New Roman" w:hAnsi="Times New Roman" w:cs="Times New Roman"/>
                <w:sz w:val="24"/>
              </w:rPr>
              <w:t xml:space="preserve"> nanoparticle</w:t>
            </w:r>
          </w:p>
        </w:tc>
        <w:tc>
          <w:tcPr>
            <w:tcW w:w="715" w:type="dxa"/>
          </w:tcPr>
          <w:p w:rsidR="00AD33FD" w:rsidRDefault="0003264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1D7BDD">
              <w:rPr>
                <w:rFonts w:ascii="Times New Roman" w:hAnsi="Times New Roman" w:cs="Times New Roman"/>
                <w:sz w:val="24"/>
              </w:rPr>
              <w:t>-6</w:t>
            </w:r>
          </w:p>
        </w:tc>
      </w:tr>
      <w:tr w:rsidR="001D7BDD" w:rsidTr="00601DA4">
        <w:tc>
          <w:tcPr>
            <w:tcW w:w="1615" w:type="dxa"/>
          </w:tcPr>
          <w:p w:rsidR="001D7BDD" w:rsidRDefault="001D7B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Table</w:t>
            </w:r>
            <w:r>
              <w:rPr>
                <w:rFonts w:ascii="Times New Roman" w:hAnsi="Times New Roman" w:cs="Times New Roman"/>
                <w:sz w:val="24"/>
              </w:rPr>
              <w:t>-S1</w:t>
            </w:r>
          </w:p>
        </w:tc>
        <w:tc>
          <w:tcPr>
            <w:tcW w:w="6300" w:type="dxa"/>
          </w:tcPr>
          <w:p w:rsidR="001D7BDD" w:rsidRDefault="001D7BDD">
            <w:pPr>
              <w:rPr>
                <w:rFonts w:ascii="Times New Roman" w:hAnsi="Times New Roman" w:cs="Times New Roman"/>
                <w:sz w:val="24"/>
              </w:rPr>
            </w:pPr>
            <w:r w:rsidRPr="001D7BDD">
              <w:rPr>
                <w:rFonts w:ascii="Times New Roman" w:hAnsi="Times New Roman" w:cs="Times New Roman"/>
                <w:sz w:val="24"/>
              </w:rPr>
              <w:t>Bond lengths (Å) for free sulfur molecules and adsorption sulfur molecules on different adsorption sites</w:t>
            </w:r>
          </w:p>
        </w:tc>
        <w:tc>
          <w:tcPr>
            <w:tcW w:w="715" w:type="dxa"/>
          </w:tcPr>
          <w:p w:rsidR="001D7BDD" w:rsidRDefault="001D7BD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</w:tbl>
    <w:p w:rsidR="00AD33FD" w:rsidRPr="00AD33FD" w:rsidRDefault="00AD33FD">
      <w:pPr>
        <w:rPr>
          <w:rFonts w:ascii="Times New Roman" w:hAnsi="Times New Roman" w:cs="Times New Roman"/>
          <w:sz w:val="24"/>
        </w:rPr>
      </w:pPr>
    </w:p>
    <w:p w:rsidR="00AD33FD" w:rsidRPr="00AD33FD" w:rsidRDefault="00AD33FD">
      <w:pPr>
        <w:rPr>
          <w:rFonts w:ascii="Times New Roman" w:hAnsi="Times New Roman" w:cs="Times New Roman"/>
          <w:sz w:val="24"/>
          <w:vertAlign w:val="superscript"/>
        </w:rPr>
      </w:pPr>
    </w:p>
    <w:p w:rsidR="00AD33FD" w:rsidRDefault="00AD33FD">
      <w:pPr>
        <w:rPr>
          <w:rFonts w:ascii="Times New Roman" w:hAnsi="Times New Roman" w:cs="Times New Roman"/>
          <w:lang w:val="de-DE"/>
        </w:rPr>
      </w:pPr>
    </w:p>
    <w:p w:rsidR="00601DA4" w:rsidRDefault="00601DA4">
      <w:pPr>
        <w:rPr>
          <w:rFonts w:ascii="Times New Roman" w:hAnsi="Times New Roman" w:cs="Times New Roman"/>
          <w:lang w:val="de-DE"/>
        </w:rPr>
      </w:pPr>
    </w:p>
    <w:p w:rsidR="00AD33FD" w:rsidRDefault="00AD33FD" w:rsidP="00AD33FD">
      <w:pPr>
        <w:pStyle w:val="BATitle"/>
        <w:spacing w:line="360" w:lineRule="auto"/>
        <w:jc w:val="left"/>
        <w:rPr>
          <w:sz w:val="24"/>
          <w:szCs w:val="24"/>
        </w:rPr>
      </w:pPr>
    </w:p>
    <w:p w:rsidR="00601DA4" w:rsidRDefault="00601DA4" w:rsidP="00601DA4">
      <w:pPr>
        <w:rPr>
          <w:lang w:eastAsia="en-US"/>
        </w:rPr>
      </w:pPr>
    </w:p>
    <w:p w:rsidR="00601DA4" w:rsidRDefault="00601DA4" w:rsidP="00601DA4">
      <w:pPr>
        <w:rPr>
          <w:lang w:eastAsia="en-US"/>
        </w:rPr>
      </w:pPr>
    </w:p>
    <w:p w:rsidR="00601DA4" w:rsidRDefault="00601DA4" w:rsidP="00601DA4">
      <w:pPr>
        <w:rPr>
          <w:lang w:eastAsia="en-US"/>
        </w:rPr>
      </w:pPr>
    </w:p>
    <w:p w:rsidR="00601DA4" w:rsidRDefault="00601DA4" w:rsidP="00601DA4">
      <w:pPr>
        <w:rPr>
          <w:lang w:eastAsia="en-US"/>
        </w:rPr>
      </w:pPr>
    </w:p>
    <w:p w:rsidR="00601DA4" w:rsidRDefault="00601DA4" w:rsidP="00601DA4">
      <w:pPr>
        <w:rPr>
          <w:lang w:eastAsia="en-US"/>
        </w:rPr>
      </w:pPr>
    </w:p>
    <w:p w:rsidR="00601DA4" w:rsidRDefault="00601DA4" w:rsidP="00601DA4">
      <w:pPr>
        <w:rPr>
          <w:lang w:eastAsia="en-US"/>
        </w:rPr>
      </w:pPr>
    </w:p>
    <w:p w:rsidR="00601DA4" w:rsidRDefault="00601DA4" w:rsidP="00601DA4">
      <w:pPr>
        <w:rPr>
          <w:lang w:eastAsia="en-US"/>
        </w:rPr>
      </w:pPr>
    </w:p>
    <w:p w:rsidR="00601DA4" w:rsidRDefault="00601DA4" w:rsidP="00601DA4">
      <w:pPr>
        <w:rPr>
          <w:lang w:eastAsia="en-US"/>
        </w:rPr>
      </w:pPr>
    </w:p>
    <w:p w:rsidR="00601DA4" w:rsidRDefault="00601DA4" w:rsidP="00601DA4">
      <w:pPr>
        <w:rPr>
          <w:rFonts w:ascii="Times New Roman" w:hAnsi="Times New Roman" w:cs="Times New Roman"/>
          <w:b/>
          <w:sz w:val="24"/>
        </w:rPr>
      </w:pPr>
      <w:r w:rsidRPr="00601DA4">
        <w:rPr>
          <w:b/>
          <w:sz w:val="24"/>
          <w:lang w:eastAsia="en-US"/>
        </w:rPr>
        <w:t xml:space="preserve">1. </w:t>
      </w:r>
      <w:r w:rsidRPr="00601DA4">
        <w:rPr>
          <w:rFonts w:ascii="Times New Roman" w:hAnsi="Times New Roman" w:cs="Times New Roman"/>
          <w:b/>
          <w:sz w:val="24"/>
        </w:rPr>
        <w:t>The top and side view of the Mo</w:t>
      </w:r>
      <w:r w:rsidRPr="00601DA4">
        <w:rPr>
          <w:rFonts w:ascii="Times New Roman" w:hAnsi="Times New Roman" w:cs="Times New Roman"/>
          <w:b/>
          <w:sz w:val="24"/>
          <w:vertAlign w:val="subscript"/>
        </w:rPr>
        <w:t>27</w:t>
      </w:r>
      <w:r w:rsidRPr="00601DA4">
        <w:rPr>
          <w:rFonts w:ascii="Times New Roman" w:hAnsi="Times New Roman" w:cs="Times New Roman"/>
          <w:b/>
          <w:sz w:val="24"/>
        </w:rPr>
        <w:t>S</w:t>
      </w:r>
      <w:r w:rsidRPr="00601DA4">
        <w:rPr>
          <w:rFonts w:ascii="Times New Roman" w:hAnsi="Times New Roman" w:cs="Times New Roman"/>
          <w:b/>
          <w:sz w:val="24"/>
          <w:vertAlign w:val="subscript"/>
        </w:rPr>
        <w:t>x</w:t>
      </w:r>
      <w:r w:rsidRPr="00601DA4">
        <w:rPr>
          <w:rFonts w:ascii="Times New Roman" w:hAnsi="Times New Roman" w:cs="Times New Roman"/>
          <w:b/>
          <w:sz w:val="24"/>
        </w:rPr>
        <w:t xml:space="preserve"> nanoparticles used for the adsorption studies</w:t>
      </w:r>
    </w:p>
    <w:p w:rsidR="00601DA4" w:rsidRPr="00601DA4" w:rsidRDefault="00601DA4" w:rsidP="00601DA4">
      <w:pPr>
        <w:rPr>
          <w:b/>
          <w:lang w:eastAsia="en-US"/>
        </w:rPr>
      </w:pPr>
    </w:p>
    <w:p w:rsidR="00AD33FD" w:rsidRPr="00AD33FD" w:rsidRDefault="00AD33FD" w:rsidP="00AD33FD">
      <w:pPr>
        <w:pStyle w:val="TAMainText"/>
        <w:spacing w:after="240"/>
        <w:jc w:val="left"/>
        <w:rPr>
          <w:szCs w:val="24"/>
          <w:lang w:val="en-GB"/>
        </w:rPr>
      </w:pPr>
      <w:r w:rsidRPr="00AD33FD">
        <w:rPr>
          <w:rFonts w:hint="eastAsia"/>
          <w:noProof/>
          <w:szCs w:val="24"/>
          <w:lang w:eastAsia="zh-CN"/>
        </w:rPr>
        <w:drawing>
          <wp:inline distT="0" distB="0" distL="0" distR="0" wp14:anchorId="2DF251D4" wp14:editId="4439F514">
            <wp:extent cx="5274310" cy="25069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27S48-m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FD" w:rsidRPr="00AD33FD" w:rsidRDefault="00AD33FD" w:rsidP="00AD33FD">
      <w:pPr>
        <w:pStyle w:val="VAFigureCaption"/>
        <w:rPr>
          <w:szCs w:val="24"/>
          <w:lang w:val="en-GB"/>
        </w:rPr>
      </w:pPr>
      <w:r w:rsidRPr="00AD33FD">
        <w:rPr>
          <w:rFonts w:hint="eastAsia"/>
          <w:b/>
          <w:szCs w:val="24"/>
          <w:lang w:val="en-GB"/>
        </w:rPr>
        <w:t>Figure S-1</w:t>
      </w:r>
      <w:r w:rsidRPr="00AD33FD">
        <w:rPr>
          <w:rFonts w:hint="eastAsia"/>
          <w:szCs w:val="24"/>
          <w:lang w:val="en-GB"/>
        </w:rPr>
        <w:t>. The top (left) and side (right) of the Mo</w:t>
      </w:r>
      <w:r w:rsidRPr="00AD33FD">
        <w:rPr>
          <w:rFonts w:hint="eastAsia"/>
          <w:szCs w:val="24"/>
          <w:vertAlign w:val="subscript"/>
          <w:lang w:val="en-GB"/>
        </w:rPr>
        <w:t>27</w:t>
      </w:r>
      <w:r w:rsidRPr="00AD33FD">
        <w:rPr>
          <w:rFonts w:hint="eastAsia"/>
          <w:szCs w:val="24"/>
          <w:lang w:val="en-GB"/>
        </w:rPr>
        <w:t>S</w:t>
      </w:r>
      <w:r w:rsidRPr="00AD33FD">
        <w:rPr>
          <w:rFonts w:hint="eastAsia"/>
          <w:szCs w:val="24"/>
          <w:vertAlign w:val="subscript"/>
          <w:lang w:val="en-GB"/>
        </w:rPr>
        <w:t>48</w:t>
      </w:r>
      <w:r w:rsidRPr="00AD33FD">
        <w:rPr>
          <w:rFonts w:hint="eastAsia"/>
          <w:szCs w:val="24"/>
          <w:lang w:val="en-GB"/>
        </w:rPr>
        <w:t xml:space="preserve"> cluster used to </w:t>
      </w:r>
      <w:r w:rsidRPr="00AD33FD">
        <w:rPr>
          <w:szCs w:val="24"/>
          <w:lang w:val="en-GB"/>
        </w:rPr>
        <w:t>accommodate</w:t>
      </w:r>
      <w:r w:rsidRPr="00AD33FD">
        <w:rPr>
          <w:rFonts w:hint="eastAsia"/>
          <w:szCs w:val="24"/>
          <w:lang w:val="en-GB"/>
        </w:rPr>
        <w:t xml:space="preserve"> site-5 and site-6.</w:t>
      </w:r>
    </w:p>
    <w:p w:rsidR="00AD33FD" w:rsidRPr="00AD33FD" w:rsidRDefault="00AD33FD" w:rsidP="00AD33FD">
      <w:pPr>
        <w:pStyle w:val="VAFigureCaption"/>
        <w:rPr>
          <w:szCs w:val="24"/>
          <w:lang w:val="en-GB"/>
        </w:rPr>
      </w:pPr>
      <w:r w:rsidRPr="00AD33FD">
        <w:rPr>
          <w:rFonts w:hint="eastAsia"/>
          <w:noProof/>
          <w:szCs w:val="24"/>
          <w:lang w:eastAsia="zh-CN"/>
        </w:rPr>
        <w:drawing>
          <wp:inline distT="0" distB="0" distL="0" distR="0" wp14:anchorId="7E7BC98B" wp14:editId="6DEFCC0F">
            <wp:extent cx="5274310" cy="25069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27S50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3FD">
        <w:rPr>
          <w:szCs w:val="24"/>
          <w:lang w:val="en-GB"/>
        </w:rPr>
        <w:t xml:space="preserve">     </w:t>
      </w:r>
    </w:p>
    <w:p w:rsidR="00AD33FD" w:rsidRPr="00AD33FD" w:rsidRDefault="00AD33FD" w:rsidP="00AD33FD">
      <w:pPr>
        <w:pStyle w:val="VAFigureCaption"/>
        <w:rPr>
          <w:szCs w:val="24"/>
          <w:lang w:val="en-GB"/>
        </w:rPr>
      </w:pPr>
      <w:r w:rsidRPr="00AD33FD">
        <w:rPr>
          <w:rFonts w:hint="eastAsia"/>
          <w:b/>
          <w:szCs w:val="24"/>
          <w:lang w:val="en-GB"/>
        </w:rPr>
        <w:t>Figure S-2</w:t>
      </w:r>
      <w:r w:rsidRPr="00AD33FD">
        <w:rPr>
          <w:rFonts w:hint="eastAsia"/>
          <w:szCs w:val="24"/>
          <w:lang w:val="en-GB"/>
        </w:rPr>
        <w:t>. The top (left) and side (right) of the Mo</w:t>
      </w:r>
      <w:r w:rsidRPr="00AD33FD">
        <w:rPr>
          <w:rFonts w:hint="eastAsia"/>
          <w:szCs w:val="24"/>
          <w:vertAlign w:val="subscript"/>
          <w:lang w:val="en-GB"/>
        </w:rPr>
        <w:t>27</w:t>
      </w:r>
      <w:r w:rsidRPr="00AD33FD">
        <w:rPr>
          <w:rFonts w:hint="eastAsia"/>
          <w:szCs w:val="24"/>
          <w:lang w:val="en-GB"/>
        </w:rPr>
        <w:t>S</w:t>
      </w:r>
      <w:r w:rsidRPr="00AD33FD">
        <w:rPr>
          <w:rFonts w:hint="eastAsia"/>
          <w:szCs w:val="24"/>
          <w:vertAlign w:val="subscript"/>
          <w:lang w:val="en-GB"/>
        </w:rPr>
        <w:t>50</w:t>
      </w:r>
      <w:r w:rsidRPr="00AD33FD">
        <w:rPr>
          <w:rFonts w:hint="eastAsia"/>
          <w:szCs w:val="24"/>
          <w:lang w:val="en-GB"/>
        </w:rPr>
        <w:t xml:space="preserve"> cluster used to </w:t>
      </w:r>
      <w:r w:rsidRPr="00AD33FD">
        <w:rPr>
          <w:szCs w:val="24"/>
          <w:lang w:val="en-GB"/>
        </w:rPr>
        <w:t>accommodate</w:t>
      </w:r>
      <w:r w:rsidRPr="00AD33FD">
        <w:rPr>
          <w:rFonts w:hint="eastAsia"/>
          <w:szCs w:val="24"/>
          <w:lang w:val="en-GB"/>
        </w:rPr>
        <w:t xml:space="preserve"> site-3 </w:t>
      </w:r>
    </w:p>
    <w:p w:rsidR="00AD33FD" w:rsidRPr="00AD33FD" w:rsidRDefault="00AD33FD" w:rsidP="00AD33FD">
      <w:pPr>
        <w:pStyle w:val="TAMainText"/>
        <w:spacing w:after="240"/>
        <w:jc w:val="left"/>
        <w:rPr>
          <w:szCs w:val="24"/>
          <w:lang w:val="en-GB"/>
        </w:rPr>
      </w:pPr>
    </w:p>
    <w:p w:rsidR="00AD33FD" w:rsidRPr="00AD33FD" w:rsidRDefault="00AD33FD" w:rsidP="00AD33FD">
      <w:pPr>
        <w:pStyle w:val="TAMainText"/>
        <w:spacing w:after="240"/>
        <w:rPr>
          <w:szCs w:val="24"/>
          <w:lang w:val="en-GB"/>
        </w:rPr>
      </w:pPr>
      <w:r w:rsidRPr="00AD33FD">
        <w:rPr>
          <w:rFonts w:hint="eastAsia"/>
          <w:noProof/>
          <w:szCs w:val="24"/>
          <w:lang w:eastAsia="zh-CN"/>
        </w:rPr>
        <w:drawing>
          <wp:inline distT="0" distB="0" distL="0" distR="0" wp14:anchorId="1227F725" wp14:editId="2240FC9E">
            <wp:extent cx="5274310" cy="25069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27S50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3FD">
        <w:rPr>
          <w:rFonts w:hint="eastAsia"/>
          <w:szCs w:val="24"/>
          <w:lang w:val="en-GB"/>
        </w:rPr>
        <w:t xml:space="preserve"> </w:t>
      </w:r>
    </w:p>
    <w:p w:rsidR="00AD33FD" w:rsidRPr="00AD33FD" w:rsidRDefault="00AD33FD" w:rsidP="00AD33FD">
      <w:pPr>
        <w:pStyle w:val="VAFigureCaption"/>
        <w:rPr>
          <w:szCs w:val="24"/>
          <w:lang w:val="en-GB"/>
        </w:rPr>
      </w:pPr>
      <w:r w:rsidRPr="00AD33FD">
        <w:rPr>
          <w:rFonts w:hint="eastAsia"/>
          <w:b/>
          <w:szCs w:val="24"/>
          <w:lang w:val="en-GB"/>
        </w:rPr>
        <w:t>Figure S-3</w:t>
      </w:r>
      <w:r w:rsidRPr="00AD33FD">
        <w:rPr>
          <w:rFonts w:hint="eastAsia"/>
          <w:szCs w:val="24"/>
          <w:lang w:val="en-GB"/>
        </w:rPr>
        <w:t>. The top (left) and side (right) of the Mo</w:t>
      </w:r>
      <w:r w:rsidRPr="00AD33FD">
        <w:rPr>
          <w:rFonts w:hint="eastAsia"/>
          <w:szCs w:val="24"/>
          <w:vertAlign w:val="subscript"/>
          <w:lang w:val="en-GB"/>
        </w:rPr>
        <w:t>27</w:t>
      </w:r>
      <w:r w:rsidRPr="00AD33FD">
        <w:rPr>
          <w:rFonts w:hint="eastAsia"/>
          <w:szCs w:val="24"/>
          <w:lang w:val="en-GB"/>
        </w:rPr>
        <w:t>S</w:t>
      </w:r>
      <w:r w:rsidRPr="00AD33FD">
        <w:rPr>
          <w:rFonts w:hint="eastAsia"/>
          <w:szCs w:val="24"/>
          <w:vertAlign w:val="subscript"/>
          <w:lang w:val="en-GB"/>
        </w:rPr>
        <w:t>50</w:t>
      </w:r>
      <w:r w:rsidRPr="00AD33FD">
        <w:rPr>
          <w:rFonts w:hint="eastAsia"/>
          <w:szCs w:val="24"/>
          <w:lang w:val="en-GB"/>
        </w:rPr>
        <w:t xml:space="preserve"> cluster used to </w:t>
      </w:r>
      <w:r w:rsidRPr="00AD33FD">
        <w:rPr>
          <w:szCs w:val="24"/>
          <w:lang w:val="en-GB"/>
        </w:rPr>
        <w:t>accommodate</w:t>
      </w:r>
      <w:r w:rsidRPr="00AD33FD">
        <w:rPr>
          <w:rFonts w:hint="eastAsia"/>
          <w:szCs w:val="24"/>
          <w:lang w:val="en-GB"/>
        </w:rPr>
        <w:t xml:space="preserve"> site-4</w:t>
      </w:r>
    </w:p>
    <w:p w:rsidR="00AD33FD" w:rsidRPr="00AD33FD" w:rsidRDefault="00AD33FD" w:rsidP="00AD33FD">
      <w:pPr>
        <w:pStyle w:val="TAMainText"/>
        <w:spacing w:after="240"/>
        <w:rPr>
          <w:szCs w:val="24"/>
          <w:lang w:val="en-GB"/>
        </w:rPr>
      </w:pPr>
      <w:r w:rsidRPr="00AD33FD">
        <w:rPr>
          <w:rFonts w:hint="eastAsia"/>
          <w:szCs w:val="24"/>
          <w:lang w:val="en-GB"/>
        </w:rPr>
        <w:t xml:space="preserve"> </w:t>
      </w:r>
    </w:p>
    <w:p w:rsidR="00601DA4" w:rsidRDefault="00601DA4" w:rsidP="00AD33FD">
      <w:pPr>
        <w:pStyle w:val="VAFigureCaption"/>
        <w:jc w:val="left"/>
        <w:rPr>
          <w:b/>
          <w:szCs w:val="24"/>
          <w:lang w:val="en-GB"/>
        </w:rPr>
      </w:pPr>
      <w:r w:rsidRPr="00AD33FD">
        <w:rPr>
          <w:rFonts w:hint="eastAsia"/>
          <w:noProof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 wp14:anchorId="5DA649AA" wp14:editId="4F64ECC0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5274310" cy="2506980"/>
            <wp:effectExtent l="0" t="0" r="2540" b="762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27S5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DA4" w:rsidRDefault="00601DA4" w:rsidP="00AD33FD">
      <w:pPr>
        <w:pStyle w:val="VAFigureCaption"/>
        <w:jc w:val="left"/>
        <w:rPr>
          <w:b/>
          <w:szCs w:val="24"/>
          <w:lang w:val="en-GB"/>
        </w:rPr>
      </w:pPr>
    </w:p>
    <w:p w:rsidR="00601DA4" w:rsidRDefault="00601DA4" w:rsidP="00AD33FD">
      <w:pPr>
        <w:pStyle w:val="VAFigureCaption"/>
        <w:jc w:val="left"/>
        <w:rPr>
          <w:b/>
          <w:szCs w:val="24"/>
          <w:lang w:val="en-GB"/>
        </w:rPr>
      </w:pPr>
    </w:p>
    <w:p w:rsidR="00601DA4" w:rsidRDefault="00601DA4" w:rsidP="00AD33FD">
      <w:pPr>
        <w:pStyle w:val="VAFigureCaption"/>
        <w:jc w:val="left"/>
        <w:rPr>
          <w:b/>
          <w:szCs w:val="24"/>
          <w:lang w:val="en-GB"/>
        </w:rPr>
      </w:pPr>
    </w:p>
    <w:p w:rsidR="00601DA4" w:rsidRDefault="00601DA4" w:rsidP="00AD33FD">
      <w:pPr>
        <w:pStyle w:val="VAFigureCaption"/>
        <w:jc w:val="left"/>
        <w:rPr>
          <w:b/>
          <w:szCs w:val="24"/>
          <w:lang w:val="en-GB"/>
        </w:rPr>
      </w:pPr>
    </w:p>
    <w:p w:rsidR="00601DA4" w:rsidRDefault="00601DA4" w:rsidP="00AD33FD">
      <w:pPr>
        <w:pStyle w:val="VAFigureCaption"/>
        <w:jc w:val="left"/>
        <w:rPr>
          <w:b/>
          <w:szCs w:val="24"/>
          <w:lang w:val="en-GB"/>
        </w:rPr>
      </w:pPr>
    </w:p>
    <w:p w:rsidR="00601DA4" w:rsidRDefault="00601DA4" w:rsidP="00AD33FD">
      <w:pPr>
        <w:pStyle w:val="VAFigureCaption"/>
        <w:jc w:val="left"/>
        <w:rPr>
          <w:b/>
          <w:szCs w:val="24"/>
          <w:lang w:val="en-GB"/>
        </w:rPr>
      </w:pPr>
    </w:p>
    <w:p w:rsidR="00601DA4" w:rsidRDefault="00AD33FD" w:rsidP="00AD33FD">
      <w:pPr>
        <w:pStyle w:val="VAFigureCaption"/>
        <w:jc w:val="left"/>
        <w:rPr>
          <w:szCs w:val="24"/>
          <w:lang w:val="en-GB"/>
        </w:rPr>
      </w:pPr>
      <w:r w:rsidRPr="00AD33FD">
        <w:rPr>
          <w:rFonts w:hint="eastAsia"/>
          <w:b/>
          <w:szCs w:val="24"/>
          <w:lang w:val="en-GB"/>
        </w:rPr>
        <w:t>Figure S-4</w:t>
      </w:r>
      <w:r w:rsidRPr="00AD33FD">
        <w:rPr>
          <w:rFonts w:hint="eastAsia"/>
          <w:szCs w:val="24"/>
          <w:lang w:val="en-GB"/>
        </w:rPr>
        <w:t>. The top (left) and side (right) of the Mo</w:t>
      </w:r>
      <w:r w:rsidRPr="00AD33FD">
        <w:rPr>
          <w:rFonts w:hint="eastAsia"/>
          <w:szCs w:val="24"/>
          <w:vertAlign w:val="subscript"/>
          <w:lang w:val="en-GB"/>
        </w:rPr>
        <w:t>27</w:t>
      </w:r>
      <w:r w:rsidRPr="00AD33FD">
        <w:rPr>
          <w:rFonts w:hint="eastAsia"/>
          <w:szCs w:val="24"/>
          <w:lang w:val="en-GB"/>
        </w:rPr>
        <w:t>S</w:t>
      </w:r>
      <w:r w:rsidRPr="00AD33FD">
        <w:rPr>
          <w:rFonts w:hint="eastAsia"/>
          <w:szCs w:val="24"/>
          <w:vertAlign w:val="subscript"/>
          <w:lang w:val="en-GB"/>
        </w:rPr>
        <w:t>51</w:t>
      </w:r>
      <w:r w:rsidRPr="00AD33FD">
        <w:rPr>
          <w:rFonts w:hint="eastAsia"/>
          <w:szCs w:val="24"/>
          <w:lang w:val="en-GB"/>
        </w:rPr>
        <w:t xml:space="preserve"> cluster </w:t>
      </w:r>
    </w:p>
    <w:p w:rsidR="00601DA4" w:rsidRDefault="00601DA4" w:rsidP="00AD33FD">
      <w:pPr>
        <w:pStyle w:val="VAFigureCaption"/>
        <w:jc w:val="left"/>
        <w:rPr>
          <w:szCs w:val="24"/>
          <w:lang w:val="en-GB"/>
        </w:rPr>
      </w:pPr>
    </w:p>
    <w:p w:rsidR="00601DA4" w:rsidRDefault="00601DA4" w:rsidP="00AD33FD">
      <w:pPr>
        <w:pStyle w:val="VAFigureCaption"/>
        <w:jc w:val="left"/>
        <w:rPr>
          <w:szCs w:val="24"/>
          <w:lang w:val="en-GB"/>
        </w:rPr>
      </w:pPr>
    </w:p>
    <w:p w:rsidR="00AD33FD" w:rsidRPr="00AD33FD" w:rsidRDefault="00AD33FD" w:rsidP="00AD33FD">
      <w:pPr>
        <w:pStyle w:val="VAFigureCaption"/>
        <w:jc w:val="left"/>
        <w:rPr>
          <w:szCs w:val="24"/>
          <w:lang w:val="en-GB"/>
        </w:rPr>
      </w:pPr>
      <w:r w:rsidRPr="00AD33FD">
        <w:rPr>
          <w:rFonts w:hint="eastAsia"/>
          <w:noProof/>
          <w:szCs w:val="24"/>
          <w:lang w:eastAsia="zh-CN"/>
        </w:rPr>
        <w:drawing>
          <wp:inline distT="0" distB="0" distL="0" distR="0" wp14:anchorId="442B8A52" wp14:editId="5566390A">
            <wp:extent cx="5274310" cy="25069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27S5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3FD">
        <w:rPr>
          <w:rFonts w:hint="eastAsia"/>
          <w:szCs w:val="24"/>
          <w:lang w:val="en-GB"/>
        </w:rPr>
        <w:t xml:space="preserve"> </w:t>
      </w:r>
    </w:p>
    <w:p w:rsidR="00AD33FD" w:rsidRPr="00AD33FD" w:rsidRDefault="00AD33FD" w:rsidP="00AD33FD">
      <w:pPr>
        <w:pStyle w:val="VAFigureCaption"/>
        <w:rPr>
          <w:szCs w:val="24"/>
        </w:rPr>
      </w:pPr>
      <w:r w:rsidRPr="00AD33FD">
        <w:rPr>
          <w:rFonts w:hint="eastAsia"/>
          <w:b/>
          <w:szCs w:val="24"/>
        </w:rPr>
        <w:t>Figure S-5</w:t>
      </w:r>
      <w:r w:rsidRPr="00AD33FD">
        <w:rPr>
          <w:rFonts w:hint="eastAsia"/>
          <w:szCs w:val="24"/>
        </w:rPr>
        <w:t>. The top (left) and side (right) of the Mo</w:t>
      </w:r>
      <w:r w:rsidRPr="00AD33FD">
        <w:rPr>
          <w:rFonts w:hint="eastAsia"/>
          <w:szCs w:val="24"/>
          <w:vertAlign w:val="subscript"/>
        </w:rPr>
        <w:t>27</w:t>
      </w:r>
      <w:r w:rsidRPr="00AD33FD">
        <w:rPr>
          <w:rFonts w:hint="eastAsia"/>
          <w:szCs w:val="24"/>
        </w:rPr>
        <w:t>S</w:t>
      </w:r>
      <w:r w:rsidRPr="00AD33FD">
        <w:rPr>
          <w:rFonts w:hint="eastAsia"/>
          <w:szCs w:val="24"/>
          <w:vertAlign w:val="subscript"/>
        </w:rPr>
        <w:t>54</w:t>
      </w:r>
      <w:r w:rsidRPr="00AD33FD">
        <w:rPr>
          <w:rFonts w:hint="eastAsia"/>
          <w:szCs w:val="24"/>
        </w:rPr>
        <w:t xml:space="preserve"> cluster used to </w:t>
      </w:r>
      <w:r w:rsidRPr="00AD33FD">
        <w:rPr>
          <w:szCs w:val="24"/>
        </w:rPr>
        <w:t>accommodate</w:t>
      </w:r>
      <w:r w:rsidRPr="00AD33FD">
        <w:rPr>
          <w:rFonts w:hint="eastAsia"/>
          <w:szCs w:val="24"/>
        </w:rPr>
        <w:t xml:space="preserve"> site-1</w:t>
      </w:r>
    </w:p>
    <w:p w:rsidR="00AD33FD" w:rsidRPr="00AD33FD" w:rsidRDefault="00AD33FD" w:rsidP="00AD33FD">
      <w:pPr>
        <w:pStyle w:val="TAMainText"/>
        <w:spacing w:after="240"/>
        <w:rPr>
          <w:szCs w:val="24"/>
          <w:lang w:val="en-GB"/>
        </w:rPr>
      </w:pPr>
      <w:r w:rsidRPr="00AD33FD">
        <w:rPr>
          <w:rFonts w:hint="eastAsia"/>
          <w:noProof/>
          <w:szCs w:val="24"/>
          <w:lang w:eastAsia="zh-CN"/>
        </w:rPr>
        <w:drawing>
          <wp:inline distT="0" distB="0" distL="0" distR="0" wp14:anchorId="4DA718E3" wp14:editId="1E7297A8">
            <wp:extent cx="5274310" cy="25069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27S5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3FD">
        <w:rPr>
          <w:rFonts w:hint="eastAsia"/>
          <w:szCs w:val="24"/>
          <w:lang w:val="en-GB"/>
        </w:rPr>
        <w:t xml:space="preserve"> </w:t>
      </w:r>
    </w:p>
    <w:p w:rsidR="00AD33FD" w:rsidRDefault="00AD33FD" w:rsidP="00AD33FD">
      <w:pPr>
        <w:pStyle w:val="VAFigureCaption"/>
        <w:rPr>
          <w:szCs w:val="24"/>
          <w:lang w:val="en-GB"/>
        </w:rPr>
      </w:pPr>
      <w:r w:rsidRPr="00AD33FD">
        <w:rPr>
          <w:rFonts w:hint="eastAsia"/>
          <w:b/>
          <w:szCs w:val="24"/>
          <w:lang w:val="en-GB"/>
        </w:rPr>
        <w:t>Figure S-6</w:t>
      </w:r>
      <w:r w:rsidRPr="00AD33FD">
        <w:rPr>
          <w:rFonts w:hint="eastAsia"/>
          <w:szCs w:val="24"/>
          <w:lang w:val="en-GB"/>
        </w:rPr>
        <w:t>. The top (left) and side (right) of the Mo</w:t>
      </w:r>
      <w:r w:rsidRPr="00AD33FD">
        <w:rPr>
          <w:rFonts w:hint="eastAsia"/>
          <w:szCs w:val="24"/>
          <w:vertAlign w:val="subscript"/>
          <w:lang w:val="en-GB"/>
        </w:rPr>
        <w:t>27</w:t>
      </w:r>
      <w:r w:rsidRPr="00AD33FD">
        <w:rPr>
          <w:rFonts w:hint="eastAsia"/>
          <w:szCs w:val="24"/>
          <w:lang w:val="en-GB"/>
        </w:rPr>
        <w:t>S</w:t>
      </w:r>
      <w:r w:rsidRPr="00AD33FD">
        <w:rPr>
          <w:rFonts w:hint="eastAsia"/>
          <w:szCs w:val="24"/>
          <w:vertAlign w:val="subscript"/>
          <w:lang w:val="en-GB"/>
        </w:rPr>
        <w:t>55</w:t>
      </w:r>
      <w:r w:rsidRPr="00AD33FD">
        <w:rPr>
          <w:rFonts w:hint="eastAsia"/>
          <w:szCs w:val="24"/>
          <w:lang w:val="en-GB"/>
        </w:rPr>
        <w:t xml:space="preserve"> cluster used to </w:t>
      </w:r>
      <w:r w:rsidRPr="00AD33FD">
        <w:rPr>
          <w:szCs w:val="24"/>
          <w:lang w:val="en-GB"/>
        </w:rPr>
        <w:t>accommodate</w:t>
      </w:r>
      <w:r w:rsidRPr="00AD33FD">
        <w:rPr>
          <w:rFonts w:hint="eastAsia"/>
          <w:szCs w:val="24"/>
          <w:lang w:val="en-GB"/>
        </w:rPr>
        <w:t xml:space="preserve"> site-2</w:t>
      </w:r>
    </w:p>
    <w:p w:rsidR="00601DA4" w:rsidRPr="00601DA4" w:rsidRDefault="00601DA4" w:rsidP="00601DA4">
      <w:pPr>
        <w:rPr>
          <w:lang w:val="en-GB" w:eastAsia="en-US"/>
        </w:rPr>
      </w:pPr>
    </w:p>
    <w:p w:rsidR="00AD33FD" w:rsidRDefault="0003264F" w:rsidP="0003264F">
      <w:pPr>
        <w:rPr>
          <w:rFonts w:ascii="Times New Roman" w:hAnsi="Times New Roman" w:cs="Times New Roman"/>
          <w:b/>
          <w:sz w:val="24"/>
        </w:rPr>
      </w:pPr>
      <w:r>
        <w:rPr>
          <w:b/>
          <w:sz w:val="24"/>
          <w:lang w:eastAsia="en-US"/>
        </w:rPr>
        <w:t>2</w:t>
      </w:r>
      <w:r w:rsidRPr="00601DA4">
        <w:rPr>
          <w:b/>
          <w:sz w:val="24"/>
          <w:lang w:eastAsia="en-US"/>
        </w:rPr>
        <w:t xml:space="preserve">. </w:t>
      </w:r>
      <w:r w:rsidRPr="0003264F">
        <w:rPr>
          <w:rFonts w:ascii="Times New Roman" w:hAnsi="Times New Roman" w:cs="Times New Roman"/>
          <w:b/>
          <w:sz w:val="24"/>
        </w:rPr>
        <w:t>Cartesian coordinates of the Mo</w:t>
      </w:r>
      <w:r w:rsidRPr="0003264F">
        <w:rPr>
          <w:rFonts w:ascii="Times New Roman" w:hAnsi="Times New Roman" w:cs="Times New Roman"/>
          <w:b/>
          <w:sz w:val="24"/>
          <w:vertAlign w:val="subscript"/>
        </w:rPr>
        <w:t>27</w:t>
      </w:r>
      <w:r w:rsidRPr="0003264F">
        <w:rPr>
          <w:rFonts w:ascii="Times New Roman" w:hAnsi="Times New Roman" w:cs="Times New Roman"/>
          <w:b/>
          <w:sz w:val="24"/>
        </w:rPr>
        <w:t>S</w:t>
      </w:r>
      <w:r w:rsidRPr="0003264F">
        <w:rPr>
          <w:rFonts w:ascii="Times New Roman" w:hAnsi="Times New Roman" w:cs="Times New Roman"/>
          <w:b/>
          <w:sz w:val="24"/>
          <w:vertAlign w:val="subscript"/>
        </w:rPr>
        <w:t>54</w:t>
      </w:r>
      <w:r w:rsidRPr="0003264F">
        <w:rPr>
          <w:rFonts w:ascii="Times New Roman" w:hAnsi="Times New Roman" w:cs="Times New Roman"/>
          <w:b/>
          <w:sz w:val="24"/>
        </w:rPr>
        <w:t xml:space="preserve"> nanoparticle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5.6809452310 0.0300310040 -0.0658687350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5.5584153990 3.1611163320 -0.0060518810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5.6705660120 6.2933622300 0.0410838770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8.1891029620 -1.7084881460 -0.1007020830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8.1964319070 1.5789930820 -0.0163172540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8.1923814400 4.7491229610 0.0152482760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8.1714482510 8.0469821850 0.0459215250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10.9220871100 -3.2743797230 0.1239870550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10.9602576530 -0.0172168120 -0.0301791680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10.9664400980 3.1711091090 -0.0127847640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10.9504793770 6.3604733310 0.0222605750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10.8884838380 9.6093752990 0.0546598630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13.7166500030 -4.5163551690 0.1093736170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13.7471491660 -1.5826999480 -0.0382459070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13.7045189230 1.5989581350 -0.0409864290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13.7038466600 4.7575717120 -0.0058988490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13.7282340240 7.9428980450 0.0255242460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13.6610815730 10.9117670330 0.0473860650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16.4227212740 -3.0081342290 -0.0162572500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16.4432217770 -0.0097861890 -0.0694786260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16.4689908740 3.1685141930 -0.0176424340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16.4690352630 6.3559608280 -0.0022638150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16.4215674820 9.4305680180 0.0056940620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18.9396851400 -1.4608549390 0.1564007160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19.2647683860 1.5599410790 0.0904447530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19.3065606580 4.7118281600 -0.0999073110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Mo 19.0763321860 7.7620079320 -0.0655876800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6.3439391220 -1.5331346980 -1.6715901140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6.3239535440 -1.6121184730 1.4578980640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6.3781270680 1.6543827290 -1.6620972620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6.3542874760 1.5923187060 1.6068196010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6.3610981290 4.7270717270 -1.6180971020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6.3637404360 4.6773688710 1.6508283480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6.3118540390 7.9149282160 -1.5106627090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6.3234534930 7.8789260160 1.6202523820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9.0742399690 -3.3170455180 -1.5104190460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9.1136663350 -3.2793334370 1.5642095270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9.1131211720 -0.0213813170 -1.5874742400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9.0964533480 -0.0869427510 1.5080542000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9.1333804530 3.1834737080 -1.5748075820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9.1409476030 3.1492908120 1.5653297420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9.0885275320 6.4022609210 -1.5166207710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9.0978532690 6.3718627390 1.5744829340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9.0754441120 9.6154925090 -1.4992009010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9.0902139850 9.5897358930 1.6165305690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11.9682549630 -4.8611450370 -1.3893652940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12.0402847480 -4.7102538300 1.7316116840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11.8374535050 -1.7003863820 -1.5354771590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11.9128356730 -1.5807981240 1.5454392840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11.8629065880 1.5814324510 -1.6145135900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11.8787400450 1.5689863090 1.5538091720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11.8626465820 4.7880548310 -1.5819083630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11.8733116700 4.7564812570 1.5837190610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lastRenderedPageBreak/>
        <w:t xml:space="preserve">S 11.8519972600 7.9956631210 -1.5115861130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11.8685799180 7.9659485040 1.5802617960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11.9377063380 11.1449839270 -1.5075372890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11.9515564200 11.1271068410 1.6209515470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14.7132252550 -3.2222269150 -1.6393002750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14.7505634530 -3.0328164620 1.6711750500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14.6164006270 0.0216757220 -1.6359227330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14.6338819120 0.0287806110 1.5277153290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14.6361879550 3.1927780010 -1.6063420050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14.6321880870 3.1667188120 1.5599866680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14.6166280230 6.3498449040 -1.5656471700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14.6358409410 6.3232280980 1.5779813430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14.6651795690 9.5210616510 -1.6050608940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14.6982034290 9.4969439450 1.6582262670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17.3987802800 -1.6211479860 -1.6932659480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17.1924265570 -1.5079193480 1.1373503910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17.4663737280 1.5969996530 -1.5678198820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17.3381942170 1.5453332570 1.5534525190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17.3873055770 4.7676939100 -1.5797299330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17.4604513990 4.7444280480 1.5244004320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17.3167680050 7.9662636720 -1.6501571700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17.3879286620 7.9569760180 1.6139805810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20.1692289770 -0.1559164860 -1.3614432080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19.8781325260 -0.1693076280 1.7861692340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20.2345355890 3.1438839660 -1.5349619830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20.2101994990 3.0955720800 1.5372088310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20.0699388600 6.3977602190 -1.6791495160 </w:t>
      </w:r>
    </w:p>
    <w:p w:rsidR="0003264F" w:rsidRDefault="0003264F" w:rsidP="0003264F">
      <w:pPr>
        <w:pStyle w:val="a9"/>
        <w:spacing w:before="0" w:beforeAutospacing="0" w:after="0" w:afterAutospacing="0"/>
      </w:pP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S 20.1853474890 6.3676508510 1.4413316390 </w:t>
      </w:r>
    </w:p>
    <w:p w:rsidR="001D7BDD" w:rsidRDefault="001D7BDD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:rsidR="001D7BDD" w:rsidRPr="00953CFD" w:rsidRDefault="001D7BDD" w:rsidP="001D7BDD">
      <w:pPr>
        <w:spacing w:line="480" w:lineRule="auto"/>
        <w:rPr>
          <w:rFonts w:ascii="Times New Roman" w:hAnsi="Times New Roman" w:cs="Times New Roman"/>
          <w:szCs w:val="21"/>
        </w:rPr>
      </w:pPr>
      <w:r w:rsidRPr="00953CFD">
        <w:rPr>
          <w:rFonts w:ascii="Times New Roman" w:hAnsi="Times New Roman" w:cs="Times New Roman"/>
          <w:b/>
          <w:szCs w:val="21"/>
          <w:lang w:val="de-DE"/>
        </w:rPr>
        <w:lastRenderedPageBreak/>
        <w:t xml:space="preserve">Table </w:t>
      </w:r>
      <w:r>
        <w:rPr>
          <w:rFonts w:ascii="Times New Roman" w:hAnsi="Times New Roman" w:cs="Times New Roman"/>
          <w:b/>
          <w:szCs w:val="21"/>
          <w:lang w:val="de-DE"/>
        </w:rPr>
        <w:t>S-1</w:t>
      </w:r>
      <w:r w:rsidRPr="00953CFD">
        <w:rPr>
          <w:rFonts w:ascii="Times New Roman" w:hAnsi="Times New Roman" w:cs="Times New Roman"/>
          <w:b/>
          <w:szCs w:val="21"/>
          <w:lang w:val="de-DE"/>
        </w:rPr>
        <w:t>.</w:t>
      </w:r>
      <w:r w:rsidRPr="00953CFD">
        <w:rPr>
          <w:rFonts w:ascii="Times New Roman" w:hAnsi="Times New Roman" w:cs="Times New Roman"/>
          <w:szCs w:val="21"/>
          <w:lang w:val="de-DE"/>
        </w:rPr>
        <w:t xml:space="preserve"> </w:t>
      </w:r>
      <w:r w:rsidRPr="00953CFD">
        <w:rPr>
          <w:rFonts w:ascii="Times New Roman" w:hAnsi="Times New Roman" w:cs="Times New Roman"/>
          <w:szCs w:val="21"/>
        </w:rPr>
        <w:t>Bond lengths (Å) for free sulfur molecules and adsorption sulfur molecules on different adsorption sites. (μ2 coordination on site-2, site-3 and site-4 and π-Face coordination on Mo edge).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82"/>
        <w:gridCol w:w="933"/>
        <w:gridCol w:w="932"/>
        <w:gridCol w:w="932"/>
        <w:gridCol w:w="932"/>
        <w:gridCol w:w="932"/>
        <w:gridCol w:w="932"/>
        <w:gridCol w:w="932"/>
        <w:gridCol w:w="933"/>
      </w:tblGrid>
      <w:tr w:rsidR="001D7BDD" w:rsidRPr="00953CFD" w:rsidTr="00BF51BA"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Bond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S-C(DBT)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S-C(4,6-DMDBT)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S-C(3,7-DMDBT)</w:t>
            </w:r>
          </w:p>
        </w:tc>
        <w:tc>
          <w:tcPr>
            <w:tcW w:w="2049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S-C(2,8-DMDBT)</w:t>
            </w:r>
          </w:p>
        </w:tc>
      </w:tr>
      <w:tr w:rsidR="001D7BDD" w:rsidRPr="00953CFD" w:rsidTr="00BF51BA">
        <w:tc>
          <w:tcPr>
            <w:tcW w:w="1383" w:type="dxa"/>
            <w:tcBorders>
              <w:top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Free</w:t>
            </w:r>
          </w:p>
        </w:tc>
        <w:tc>
          <w:tcPr>
            <w:tcW w:w="1024" w:type="dxa"/>
            <w:tcBorders>
              <w:top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1.762</w:t>
            </w:r>
          </w:p>
        </w:tc>
        <w:tc>
          <w:tcPr>
            <w:tcW w:w="1024" w:type="dxa"/>
            <w:tcBorders>
              <w:top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1.762</w:t>
            </w:r>
          </w:p>
        </w:tc>
        <w:tc>
          <w:tcPr>
            <w:tcW w:w="1024" w:type="dxa"/>
            <w:tcBorders>
              <w:top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1.763</w:t>
            </w:r>
          </w:p>
        </w:tc>
        <w:tc>
          <w:tcPr>
            <w:tcW w:w="1024" w:type="dxa"/>
            <w:tcBorders>
              <w:top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1.763</w:t>
            </w:r>
          </w:p>
        </w:tc>
        <w:tc>
          <w:tcPr>
            <w:tcW w:w="1024" w:type="dxa"/>
            <w:tcBorders>
              <w:top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1.763</w:t>
            </w:r>
          </w:p>
        </w:tc>
        <w:tc>
          <w:tcPr>
            <w:tcW w:w="1024" w:type="dxa"/>
            <w:tcBorders>
              <w:top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1.763</w:t>
            </w:r>
          </w:p>
        </w:tc>
        <w:tc>
          <w:tcPr>
            <w:tcW w:w="1024" w:type="dxa"/>
            <w:tcBorders>
              <w:top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1.762</w:t>
            </w:r>
          </w:p>
        </w:tc>
        <w:tc>
          <w:tcPr>
            <w:tcW w:w="1025" w:type="dxa"/>
            <w:tcBorders>
              <w:top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1.762</w:t>
            </w:r>
          </w:p>
        </w:tc>
      </w:tr>
      <w:tr w:rsidR="001D7BDD" w:rsidRPr="00953CFD" w:rsidTr="00BF51BA">
        <w:tc>
          <w:tcPr>
            <w:tcW w:w="1383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Site-2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1.792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1.794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1.819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1.819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1.791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1.791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1.787</w:t>
            </w:r>
          </w:p>
        </w:tc>
        <w:tc>
          <w:tcPr>
            <w:tcW w:w="1025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1.799</w:t>
            </w:r>
          </w:p>
        </w:tc>
      </w:tr>
      <w:tr w:rsidR="001D7BDD" w:rsidRPr="00953CFD" w:rsidTr="00BF51BA">
        <w:tc>
          <w:tcPr>
            <w:tcW w:w="1383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Site-3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1.798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1.78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1.808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1.809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1.800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1.799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1.794</w:t>
            </w:r>
          </w:p>
        </w:tc>
        <w:tc>
          <w:tcPr>
            <w:tcW w:w="1025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1.794</w:t>
            </w:r>
          </w:p>
        </w:tc>
      </w:tr>
      <w:tr w:rsidR="001D7BDD" w:rsidRPr="00953CFD" w:rsidTr="00BF51BA">
        <w:tc>
          <w:tcPr>
            <w:tcW w:w="1383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Site-4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1.796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1.796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1.807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1.808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1.797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1.795</w:t>
            </w:r>
          </w:p>
        </w:tc>
        <w:tc>
          <w:tcPr>
            <w:tcW w:w="1024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1.791</w:t>
            </w:r>
          </w:p>
        </w:tc>
        <w:tc>
          <w:tcPr>
            <w:tcW w:w="1025" w:type="dxa"/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1.791</w:t>
            </w:r>
          </w:p>
        </w:tc>
      </w:tr>
      <w:tr w:rsidR="001D7BDD" w:rsidRPr="00953CFD" w:rsidTr="00BF51BA">
        <w:tc>
          <w:tcPr>
            <w:tcW w:w="1383" w:type="dxa"/>
            <w:tcBorders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 xml:space="preserve">Mo edge </w:t>
            </w:r>
          </w:p>
        </w:tc>
        <w:tc>
          <w:tcPr>
            <w:tcW w:w="1024" w:type="dxa"/>
            <w:tcBorders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1.778</w:t>
            </w:r>
          </w:p>
        </w:tc>
        <w:tc>
          <w:tcPr>
            <w:tcW w:w="1024" w:type="dxa"/>
            <w:tcBorders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1.820</w:t>
            </w:r>
          </w:p>
        </w:tc>
        <w:tc>
          <w:tcPr>
            <w:tcW w:w="1024" w:type="dxa"/>
            <w:tcBorders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1.795</w:t>
            </w:r>
          </w:p>
        </w:tc>
        <w:tc>
          <w:tcPr>
            <w:tcW w:w="1024" w:type="dxa"/>
            <w:tcBorders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953CFD">
              <w:rPr>
                <w:rFonts w:ascii="Times New Roman" w:hAnsi="Times New Roman" w:cs="Times New Roman"/>
                <w:szCs w:val="21"/>
                <w:lang w:val="en-GB"/>
              </w:rPr>
              <w:t>1.794</w:t>
            </w:r>
          </w:p>
        </w:tc>
        <w:tc>
          <w:tcPr>
            <w:tcW w:w="1024" w:type="dxa"/>
            <w:tcBorders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1.790</w:t>
            </w:r>
          </w:p>
        </w:tc>
        <w:tc>
          <w:tcPr>
            <w:tcW w:w="1024" w:type="dxa"/>
            <w:tcBorders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1.790</w:t>
            </w:r>
          </w:p>
        </w:tc>
        <w:tc>
          <w:tcPr>
            <w:tcW w:w="1024" w:type="dxa"/>
            <w:tcBorders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1.787</w:t>
            </w:r>
          </w:p>
        </w:tc>
        <w:tc>
          <w:tcPr>
            <w:tcW w:w="1025" w:type="dxa"/>
            <w:tcBorders>
              <w:bottom w:val="single" w:sz="8" w:space="0" w:color="auto"/>
            </w:tcBorders>
          </w:tcPr>
          <w:p w:rsidR="001D7BDD" w:rsidRPr="00953CFD" w:rsidRDefault="001D7BDD" w:rsidP="00BF51B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953CFD">
              <w:rPr>
                <w:rFonts w:ascii="Times New Roman" w:hAnsi="Times New Roman" w:cs="Times New Roman"/>
                <w:szCs w:val="21"/>
              </w:rPr>
              <w:t>1.788</w:t>
            </w:r>
          </w:p>
        </w:tc>
      </w:tr>
    </w:tbl>
    <w:p w:rsidR="0003264F" w:rsidRPr="00AD33FD" w:rsidRDefault="0003264F" w:rsidP="0003264F">
      <w:pPr>
        <w:rPr>
          <w:rFonts w:ascii="Times New Roman" w:hAnsi="Times New Roman" w:cs="Times New Roman"/>
          <w:lang w:val="en-GB"/>
        </w:rPr>
      </w:pPr>
    </w:p>
    <w:sectPr w:rsidR="0003264F" w:rsidRPr="00AD33FD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A5D" w:rsidRDefault="00303A5D" w:rsidP="00601DA4">
      <w:pPr>
        <w:spacing w:after="0" w:line="240" w:lineRule="auto"/>
      </w:pPr>
      <w:r>
        <w:separator/>
      </w:r>
    </w:p>
  </w:endnote>
  <w:endnote w:type="continuationSeparator" w:id="0">
    <w:p w:rsidR="00303A5D" w:rsidRDefault="00303A5D" w:rsidP="0060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5866804"/>
      <w:docPartObj>
        <w:docPartGallery w:val="Page Numbers (Bottom of Page)"/>
        <w:docPartUnique/>
      </w:docPartObj>
    </w:sdtPr>
    <w:sdtEndPr/>
    <w:sdtContent>
      <w:p w:rsidR="00601DA4" w:rsidRDefault="00601DA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035" w:rsidRPr="00C94035">
          <w:rPr>
            <w:noProof/>
            <w:lang w:val="zh-CN"/>
          </w:rPr>
          <w:t>1</w:t>
        </w:r>
        <w:r>
          <w:fldChar w:fldCharType="end"/>
        </w:r>
      </w:p>
    </w:sdtContent>
  </w:sdt>
  <w:p w:rsidR="00601DA4" w:rsidRDefault="00601D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A5D" w:rsidRDefault="00303A5D" w:rsidP="00601DA4">
      <w:pPr>
        <w:spacing w:after="0" w:line="240" w:lineRule="auto"/>
      </w:pPr>
      <w:r>
        <w:separator/>
      </w:r>
    </w:p>
  </w:footnote>
  <w:footnote w:type="continuationSeparator" w:id="0">
    <w:p w:rsidR="00303A5D" w:rsidRDefault="00303A5D" w:rsidP="00601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3FD"/>
    <w:rsid w:val="0003264F"/>
    <w:rsid w:val="001D7BDD"/>
    <w:rsid w:val="00224356"/>
    <w:rsid w:val="00303A5D"/>
    <w:rsid w:val="00480055"/>
    <w:rsid w:val="00601DA4"/>
    <w:rsid w:val="009764C6"/>
    <w:rsid w:val="00A73376"/>
    <w:rsid w:val="00AD33FD"/>
    <w:rsid w:val="00C9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1D977"/>
  <w15:chartTrackingRefBased/>
  <w15:docId w15:val="{53853A23-AD3C-49B6-B59E-C4898D4E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ress">
    <w:name w:val="Adress"/>
    <w:basedOn w:val="a"/>
    <w:qFormat/>
    <w:rsid w:val="00AD33FD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character" w:styleId="a3">
    <w:name w:val="Hyperlink"/>
    <w:uiPriority w:val="99"/>
    <w:unhideWhenUsed/>
    <w:rsid w:val="00AD33FD"/>
    <w:rPr>
      <w:color w:val="0000FF"/>
      <w:u w:val="single"/>
    </w:rPr>
  </w:style>
  <w:style w:type="paragraph" w:customStyle="1" w:styleId="TAMainText">
    <w:name w:val="TA_Main_Text"/>
    <w:basedOn w:val="a"/>
    <w:rsid w:val="00AD33FD"/>
    <w:pPr>
      <w:spacing w:after="0" w:line="480" w:lineRule="auto"/>
      <w:ind w:firstLine="202"/>
      <w:jc w:val="both"/>
    </w:pPr>
    <w:rPr>
      <w:rFonts w:ascii="Times" w:hAnsi="Times" w:cs="Times New Roman"/>
      <w:sz w:val="24"/>
      <w:szCs w:val="20"/>
      <w:lang w:eastAsia="en-US"/>
    </w:rPr>
  </w:style>
  <w:style w:type="paragraph" w:customStyle="1" w:styleId="BATitle">
    <w:name w:val="BA_Title"/>
    <w:basedOn w:val="a"/>
    <w:next w:val="a"/>
    <w:rsid w:val="00AD33FD"/>
    <w:pPr>
      <w:spacing w:before="720" w:after="360" w:line="480" w:lineRule="auto"/>
      <w:jc w:val="center"/>
    </w:pPr>
    <w:rPr>
      <w:rFonts w:ascii="Times New Roman" w:hAnsi="Times New Roman" w:cs="Times New Roman"/>
      <w:sz w:val="44"/>
      <w:szCs w:val="20"/>
      <w:lang w:eastAsia="en-US"/>
    </w:rPr>
  </w:style>
  <w:style w:type="paragraph" w:customStyle="1" w:styleId="VAFigureCaption">
    <w:name w:val="VA_Figure_Caption"/>
    <w:basedOn w:val="a"/>
    <w:next w:val="a"/>
    <w:rsid w:val="00AD33FD"/>
    <w:pPr>
      <w:spacing w:after="200" w:line="480" w:lineRule="auto"/>
      <w:jc w:val="both"/>
    </w:pPr>
    <w:rPr>
      <w:rFonts w:ascii="Times" w:hAnsi="Times" w:cs="Times New Roman"/>
      <w:sz w:val="24"/>
      <w:szCs w:val="20"/>
      <w:lang w:eastAsia="en-US"/>
    </w:rPr>
  </w:style>
  <w:style w:type="table" w:styleId="a4">
    <w:name w:val="Table Grid"/>
    <w:basedOn w:val="a1"/>
    <w:uiPriority w:val="39"/>
    <w:rsid w:val="00AD3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01D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眉 字符"/>
    <w:basedOn w:val="a0"/>
    <w:link w:val="a5"/>
    <w:uiPriority w:val="99"/>
    <w:rsid w:val="00601DA4"/>
  </w:style>
  <w:style w:type="paragraph" w:styleId="a7">
    <w:name w:val="footer"/>
    <w:basedOn w:val="a"/>
    <w:link w:val="a8"/>
    <w:uiPriority w:val="99"/>
    <w:unhideWhenUsed/>
    <w:rsid w:val="00601D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页脚 字符"/>
    <w:basedOn w:val="a0"/>
    <w:link w:val="a7"/>
    <w:uiPriority w:val="99"/>
    <w:rsid w:val="00601DA4"/>
  </w:style>
  <w:style w:type="paragraph" w:styleId="a9">
    <w:name w:val="Normal (Web)"/>
    <w:basedOn w:val="a"/>
    <w:uiPriority w:val="99"/>
    <w:semiHidden/>
    <w:unhideWhenUsed/>
    <w:rsid w:val="00032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9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862</Words>
  <Characters>4914</Characters>
  <Application>Microsoft Office Word</Application>
  <DocSecurity>0</DocSecurity>
  <Lines>40</Lines>
  <Paragraphs>11</Paragraphs>
  <ScaleCrop>false</ScaleCrop>
  <Company>ICC-CAS</Company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Xingchen Liu</dc:creator>
  <cp:keywords/>
  <dc:description/>
  <cp:lastModifiedBy>Liu Xingchen</cp:lastModifiedBy>
  <cp:revision>4</cp:revision>
  <dcterms:created xsi:type="dcterms:W3CDTF">2018-04-07T15:53:00Z</dcterms:created>
  <dcterms:modified xsi:type="dcterms:W3CDTF">2018-08-01T12:02:00Z</dcterms:modified>
</cp:coreProperties>
</file>