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E4" w:rsidRDefault="00E316E4" w:rsidP="00E316E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376578" cy="4187617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3 (.tiff)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578" cy="418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6E4" w:rsidRPr="00E316E4" w:rsidRDefault="00E316E4" w:rsidP="00E316E4"/>
    <w:p w:rsidR="00E316E4" w:rsidRDefault="00E316E4" w:rsidP="00E316E4"/>
    <w:p w:rsidR="00A005A6" w:rsidRPr="00E316E4" w:rsidRDefault="00E316E4" w:rsidP="00E316E4">
      <w:pPr>
        <w:jc w:val="both"/>
        <w:rPr>
          <w:rFonts w:ascii="Times New Roman" w:hAnsi="Times New Roman" w:cs="Times New Roman"/>
          <w:sz w:val="24"/>
        </w:rPr>
      </w:pPr>
      <w:r w:rsidRPr="00E316E4">
        <w:rPr>
          <w:rFonts w:ascii="Times New Roman" w:hAnsi="Times New Roman" w:cs="Times New Roman"/>
          <w:sz w:val="24"/>
          <w:lang w:val="en-US"/>
        </w:rPr>
        <w:t xml:space="preserve">Figure S3: Means and standard errors of NDVI value distribution between cattle-grazed grassland (GG) and mown grassland (MG) of the dykes of Donzère-Mondragon canal in the Lower Rhône valley, Southeastern France. </w:t>
      </w:r>
      <w:proofErr w:type="spellStart"/>
      <w:r w:rsidRPr="00E316E4">
        <w:rPr>
          <w:rFonts w:ascii="Times New Roman" w:hAnsi="Times New Roman" w:cs="Times New Roman"/>
          <w:sz w:val="24"/>
          <w:lang w:val="en-US"/>
        </w:rPr>
        <w:t>Equipartition</w:t>
      </w:r>
      <w:proofErr w:type="spellEnd"/>
      <w:r w:rsidRPr="00E316E4">
        <w:rPr>
          <w:rFonts w:ascii="Times New Roman" w:hAnsi="Times New Roman" w:cs="Times New Roman"/>
          <w:sz w:val="24"/>
          <w:lang w:val="en-US"/>
        </w:rPr>
        <w:t xml:space="preserve"> was calculated using Evenness formula. Bars showing common letters do not have any significant differences between treatments according to sign</w:t>
      </w:r>
      <w:bookmarkStart w:id="0" w:name="_GoBack"/>
      <w:bookmarkEnd w:id="0"/>
      <w:r w:rsidRPr="00E316E4">
        <w:rPr>
          <w:rFonts w:ascii="Times New Roman" w:hAnsi="Times New Roman" w:cs="Times New Roman"/>
          <w:sz w:val="24"/>
          <w:lang w:val="en-US"/>
        </w:rPr>
        <w:t xml:space="preserve">ificant differences post-hoc tests. </w:t>
      </w:r>
      <w:r w:rsidRPr="00E316E4">
        <w:rPr>
          <w:rFonts w:ascii="Times New Roman" w:hAnsi="Times New Roman" w:cs="Times New Roman"/>
          <w:sz w:val="24"/>
        </w:rPr>
        <w:t xml:space="preserve">P value: * &lt; 0.05.   </w:t>
      </w:r>
    </w:p>
    <w:sectPr w:rsidR="00A005A6" w:rsidRPr="00E3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4"/>
    <w:rsid w:val="00A005A6"/>
    <w:rsid w:val="00C1138E"/>
    <w:rsid w:val="00E316E4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15CFFF-5FF6-4458-A8AB-0DAAABCA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1</cp:revision>
  <dcterms:created xsi:type="dcterms:W3CDTF">2017-11-08T08:52:00Z</dcterms:created>
  <dcterms:modified xsi:type="dcterms:W3CDTF">2017-11-08T08:53:00Z</dcterms:modified>
</cp:coreProperties>
</file>