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84" w:rsidRDefault="000A72F3">
      <w:pPr>
        <w:rPr>
          <w:rFonts w:ascii="Times New Roman" w:hAnsi="Times New Roman" w:cs="Times New Roman"/>
          <w:b/>
          <w:sz w:val="28"/>
          <w:lang w:val="en-CA"/>
        </w:rPr>
      </w:pPr>
      <w:r w:rsidRPr="00325559">
        <w:rPr>
          <w:rFonts w:ascii="Times New Roman" w:hAnsi="Times New Roman" w:cs="Times New Roman"/>
          <w:b/>
          <w:sz w:val="28"/>
          <w:lang w:val="en-CA"/>
        </w:rPr>
        <w:t>APPENDIX</w:t>
      </w:r>
      <w:r w:rsidR="0068633D" w:rsidRPr="00325559">
        <w:rPr>
          <w:rFonts w:ascii="Times New Roman" w:hAnsi="Times New Roman" w:cs="Times New Roman"/>
          <w:b/>
          <w:sz w:val="28"/>
          <w:lang w:val="en-CA"/>
        </w:rPr>
        <w:t xml:space="preserve"> 1 </w:t>
      </w:r>
    </w:p>
    <w:tbl>
      <w:tblPr>
        <w:tblStyle w:val="Grilledutableau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567"/>
        <w:gridCol w:w="2693"/>
        <w:gridCol w:w="2551"/>
        <w:gridCol w:w="1701"/>
        <w:gridCol w:w="1276"/>
        <w:gridCol w:w="1701"/>
        <w:gridCol w:w="3827"/>
      </w:tblGrid>
      <w:tr w:rsidR="00BB2D26" w:rsidRPr="00180EFA" w:rsidTr="00C27284">
        <w:tc>
          <w:tcPr>
            <w:tcW w:w="15168" w:type="dxa"/>
            <w:gridSpan w:val="9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B2D26" w:rsidRPr="003E016F" w:rsidRDefault="00862222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b/>
                <w:i/>
                <w:color w:val="231F20"/>
                <w:sz w:val="18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lang w:val="en-CA"/>
              </w:rPr>
              <w:t>Table 7</w:t>
            </w:r>
            <w:r w:rsidR="00BB2D26" w:rsidRPr="001A13A6">
              <w:rPr>
                <w:rFonts w:ascii="Times New Roman" w:hAnsi="Times New Roman" w:cs="Times New Roman"/>
                <w:b/>
                <w:lang w:val="en-CA"/>
              </w:rPr>
              <w:t> : Autoimmune limbic encephalitis  associated with GAD65 antibodies (n=58)</w:t>
            </w:r>
          </w:p>
        </w:tc>
      </w:tr>
      <w:tr w:rsidR="00BB2D26" w:rsidRPr="003E016F" w:rsidTr="00C27284">
        <w:tc>
          <w:tcPr>
            <w:tcW w:w="4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b/>
                <w:i/>
                <w:color w:val="231F20"/>
                <w:sz w:val="18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i/>
                <w:color w:val="231F20"/>
                <w:sz w:val="18"/>
                <w:szCs w:val="20"/>
                <w:lang w:val="en-CA"/>
              </w:rPr>
              <w:t>N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2D26" w:rsidRPr="00674173" w:rsidRDefault="00BB2D26" w:rsidP="00C27284">
            <w:pPr>
              <w:autoSpaceDE w:val="0"/>
              <w:autoSpaceDN w:val="0"/>
              <w:adjustRightInd w:val="0"/>
              <w:ind w:left="-391" w:firstLine="391"/>
              <w:rPr>
                <w:rFonts w:ascii="AdvAGaramond-R" w:hAnsi="AdvAGaramond-R" w:cs="AdvAGaramond-R"/>
                <w:b/>
                <w:i/>
                <w:color w:val="231F20"/>
                <w:sz w:val="18"/>
                <w:szCs w:val="18"/>
                <w:lang w:val="en-CA"/>
              </w:rPr>
            </w:pPr>
            <w:r w:rsidRPr="00B66838">
              <w:rPr>
                <w:rFonts w:ascii="AdvAGaramond-R" w:hAnsi="AdvAGaramond-R" w:cs="AdvAGaramond-R"/>
                <w:b/>
                <w:i/>
                <w:color w:val="231F20"/>
                <w:sz w:val="14"/>
                <w:szCs w:val="18"/>
                <w:lang w:val="en-CA"/>
              </w:rPr>
              <w:t>Sex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2D26" w:rsidRPr="00674173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b/>
                <w:i/>
                <w:color w:val="231F20"/>
                <w:sz w:val="18"/>
                <w:szCs w:val="18"/>
                <w:lang w:val="en-CA"/>
              </w:rPr>
            </w:pPr>
            <w:r w:rsidRPr="00674173">
              <w:rPr>
                <w:rFonts w:ascii="AdvAGaramond-R" w:hAnsi="AdvAGaramond-R" w:cs="AdvAGaramond-R"/>
                <w:b/>
                <w:i/>
                <w:color w:val="231F20"/>
                <w:sz w:val="18"/>
                <w:szCs w:val="18"/>
                <w:lang w:val="en-CA"/>
              </w:rPr>
              <w:t>Age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b/>
                <w:i/>
                <w:color w:val="231F20"/>
                <w:sz w:val="18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i/>
                <w:color w:val="231F20"/>
                <w:sz w:val="18"/>
                <w:szCs w:val="20"/>
                <w:lang w:val="en-CA"/>
              </w:rPr>
              <w:t>Clinical manifestations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b/>
                <w:i/>
                <w:color w:val="231F20"/>
                <w:sz w:val="18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i/>
                <w:color w:val="231F20"/>
                <w:sz w:val="18"/>
                <w:szCs w:val="20"/>
                <w:lang w:val="en-CA"/>
              </w:rPr>
              <w:t>GAD</w:t>
            </w:r>
            <w:r w:rsidR="00E54227">
              <w:rPr>
                <w:rFonts w:ascii="AdvAGaramond-R" w:hAnsi="AdvAGaramond-R" w:cs="AdvAGaramond-R"/>
                <w:b/>
                <w:i/>
                <w:color w:val="231F20"/>
                <w:sz w:val="18"/>
                <w:szCs w:val="20"/>
                <w:lang w:val="en-CA"/>
              </w:rPr>
              <w:t>65</w:t>
            </w:r>
            <w:r w:rsidRPr="003E016F">
              <w:rPr>
                <w:rFonts w:ascii="AdvAGaramond-R" w:hAnsi="AdvAGaramond-R" w:cs="AdvAGaramond-R"/>
                <w:b/>
                <w:i/>
                <w:color w:val="231F20"/>
                <w:sz w:val="18"/>
                <w:szCs w:val="20"/>
                <w:lang w:val="en-CA"/>
              </w:rPr>
              <w:t xml:space="preserve"> antibodies, other antibodies  and CSF findings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b/>
                <w:i/>
                <w:color w:val="231F20"/>
                <w:sz w:val="18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i/>
                <w:color w:val="231F20"/>
                <w:sz w:val="18"/>
                <w:szCs w:val="20"/>
                <w:lang w:val="en-CA"/>
              </w:rPr>
              <w:t>MRI findings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283"/>
              <w:jc w:val="center"/>
              <w:rPr>
                <w:rFonts w:ascii="AdvAGaramond-R" w:hAnsi="AdvAGaramond-R" w:cs="AdvAGaramond-R"/>
                <w:b/>
                <w:i/>
                <w:color w:val="231F20"/>
                <w:sz w:val="18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b/>
                <w:i/>
                <w:color w:val="231F20"/>
                <w:sz w:val="18"/>
                <w:szCs w:val="20"/>
                <w:lang w:val="en-CA"/>
              </w:rPr>
              <w:t>Cancer work</w:t>
            </w:r>
            <w:r w:rsidRPr="003E016F">
              <w:rPr>
                <w:rFonts w:ascii="AdvAGaramond-R" w:hAnsi="AdvAGaramond-R" w:cs="AdvAGaramond-R"/>
                <w:b/>
                <w:i/>
                <w:color w:val="231F20"/>
                <w:sz w:val="18"/>
                <w:szCs w:val="20"/>
                <w:lang w:val="en-CA"/>
              </w:rPr>
              <w:t>up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250" w:firstLine="142"/>
              <w:jc w:val="center"/>
              <w:rPr>
                <w:rFonts w:ascii="AdvAGaramond-R" w:hAnsi="AdvAGaramond-R" w:cs="AdvAGaramond-R"/>
                <w:b/>
                <w:i/>
                <w:color w:val="231F20"/>
                <w:sz w:val="18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i/>
                <w:color w:val="231F20"/>
                <w:sz w:val="18"/>
                <w:szCs w:val="20"/>
                <w:lang w:val="en-CA"/>
              </w:rPr>
              <w:t>Immune disorders</w:t>
            </w:r>
            <w:r>
              <w:rPr>
                <w:rFonts w:ascii="AdvAGaramond-R" w:hAnsi="AdvAGaramond-R" w:cs="AdvAGaramond-R"/>
                <w:b/>
                <w:i/>
                <w:color w:val="231F20"/>
                <w:sz w:val="18"/>
                <w:szCs w:val="20"/>
                <w:lang w:val="en-CA"/>
              </w:rPr>
              <w:t xml:space="preserve"> and hyponatremia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b/>
                <w:i/>
                <w:color w:val="231F20"/>
                <w:sz w:val="18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i/>
                <w:color w:val="231F20"/>
                <w:sz w:val="18"/>
                <w:szCs w:val="20"/>
                <w:lang w:val="en-CA"/>
              </w:rPr>
              <w:t>Treatment</w:t>
            </w:r>
            <w:r>
              <w:rPr>
                <w:rFonts w:ascii="AdvAGaramond-R" w:hAnsi="AdvAGaramond-R" w:cs="AdvAGaramond-R"/>
                <w:b/>
                <w:i/>
                <w:color w:val="231F20"/>
                <w:sz w:val="18"/>
                <w:szCs w:val="20"/>
                <w:lang w:val="en-CA"/>
              </w:rPr>
              <w:t xml:space="preserve"> and Follow up</w:t>
            </w:r>
          </w:p>
        </w:tc>
      </w:tr>
      <w:tr w:rsidR="00BB2D26" w:rsidRPr="00180EFA" w:rsidTr="00C27284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</w:rPr>
              <w:t>1</w:t>
            </w: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vertAlign w:val="superscript"/>
              </w:rPr>
              <w:t>19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29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A13902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Acute disorientation, short-term memory loss, episodes of déjà-vu and déjà-</w:t>
            </w:r>
            <w:proofErr w:type="spellStart"/>
            <w:r w:rsidRPr="00A13902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connu</w:t>
            </w:r>
            <w:proofErr w:type="spellEnd"/>
            <w:r w:rsidRPr="00A13902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feeling.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Blood and CSF serology</w:t>
            </w:r>
            <w:r w:rsidR="00E54227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positive (index CSF/serum 7.8)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Anti-GABA-B negative.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Anti-AMPA negative.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Anti-NMDA and VGKC 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Paraneoplastic panel 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Mild </w:t>
            </w:r>
            <w:proofErr w:type="spellStart"/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pleocytosis</w:t>
            </w:r>
            <w:proofErr w:type="spellEnd"/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with 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normal glucose and protein.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Normal at 48 hours of onset.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Hyperintensity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T2/FLAIR in both medial temporal lobes (milder in the right lobe) at 22 days of onset.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Negative. Ovarian ultrasound, whole-body CT, PET-FDG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Psoriasis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proofErr w:type="spellStart"/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IVIg</w:t>
            </w:r>
            <w:proofErr w:type="spellEnd"/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, rituximab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, cyclophosphamide,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aziathioprine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.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AEDs: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Lacosamide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and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Levetiracetam</w:t>
            </w:r>
            <w:proofErr w:type="spellEnd"/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FU: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t>Outcome: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 Unfavorable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Persistence of refractory epilepsy and cognitive deficits at 1 year.</w:t>
            </w:r>
          </w:p>
        </w:tc>
      </w:tr>
      <w:tr w:rsidR="00BB2D26" w:rsidRPr="00180EFA" w:rsidTr="00C27284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  <w:t>1</w:t>
            </w: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vertAlign w:val="superscript"/>
                <w:lang w:val="en-CA"/>
              </w:rPr>
              <w:t>20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>F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>27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Sub-acute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(over 1 week</w:t>
            </w:r>
            <w:proofErr w:type="gram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)  onset</w:t>
            </w:r>
            <w:proofErr w:type="gram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of change in behavior, temporal disorientation, myoclonus of the arm, fever.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i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Blood and CSF serology positive </w:t>
            </w:r>
            <w:r w:rsidRPr="003E016F">
              <w:rPr>
                <w:rFonts w:ascii="AdvAGaramond-R" w:hAnsi="AdvAGaramond-R" w:cs="AdvAGaramond-R"/>
                <w:i/>
                <w:color w:val="231F20"/>
                <w:sz w:val="16"/>
                <w:szCs w:val="20"/>
                <w:lang w:val="en-CA"/>
              </w:rPr>
              <w:t xml:space="preserve">(GAD-A intrathecal 3.9 and positive if &gt;2, 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index CSF/serum not</w:t>
            </w: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mentioned</w:t>
            </w:r>
            <w:r w:rsidRPr="003E016F">
              <w:rPr>
                <w:rFonts w:ascii="AdvAGaramond-R" w:hAnsi="AdvAGaramond-R" w:cs="AdvAGaramond-R"/>
                <w:i/>
                <w:color w:val="231F20"/>
                <w:sz w:val="16"/>
                <w:szCs w:val="20"/>
                <w:lang w:val="en-CA"/>
              </w:rPr>
              <w:t>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Anti-GABA-B and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Anti-AMPA not mentioned.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Lymphocytic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pleocytosis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(10/mm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vertAlign w:val="superscript"/>
                <w:lang w:val="en-CA"/>
              </w:rPr>
              <w:t>3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). Protein and glucose not mentioned.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(Timing not mentioned)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N/A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Diabetes type 1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Methylprednisolone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AEDs not mentioned.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FU: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t>Outcome: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 Favorable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i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i/>
                <w:color w:val="231F20"/>
                <w:sz w:val="16"/>
                <w:szCs w:val="20"/>
                <w:lang w:val="en-CA"/>
              </w:rPr>
              <w:t>“Resolution of myoclonus and fits with progressive recovery of consciousness at 4 weeks.”</w:t>
            </w:r>
          </w:p>
        </w:tc>
      </w:tr>
      <w:tr w:rsidR="00BB2D26" w:rsidRPr="00180EFA" w:rsidTr="00C27284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</w:rPr>
              <w:t>2</w:t>
            </w: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vertAlign w:val="superscript"/>
              </w:rPr>
              <w:t>21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>F (2)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>20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>47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Temporal lobe epilepsy associated with severe anterograde amnesia.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#1: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Drug-resistant temporal lobe epilepsy (over 6 years) and progressive memory impairment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#2: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Progressive memory impairment and complex partial seizure for 6 months. Mild mood depression and severe anterograde amnesia on admission.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Blood and CSF serology positive </w:t>
            </w:r>
            <w:r w:rsidRPr="003E016F">
              <w:rPr>
                <w:rFonts w:ascii="AdvAGaramond-R" w:hAnsi="AdvAGaramond-R" w:cs="AdvAGaramond-R"/>
                <w:i/>
                <w:color w:val="231F20"/>
                <w:sz w:val="16"/>
                <w:szCs w:val="20"/>
                <w:lang w:val="en-CA"/>
              </w:rPr>
              <w:t>(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index CSF/serum 143.8</w:t>
            </w:r>
            <w:r w:rsidRPr="003E016F">
              <w:rPr>
                <w:rFonts w:ascii="AdvAGaramond-R" w:hAnsi="AdvAGaramond-R" w:cs="AdvAGaramond-R"/>
                <w:i/>
                <w:color w:val="231F20"/>
                <w:sz w:val="16"/>
                <w:szCs w:val="20"/>
                <w:lang w:val="en-CA"/>
              </w:rPr>
              <w:t xml:space="preserve"> 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in case #1 and 92.2 in case #2)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Anti-GABA-B and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Anti-AMPA not mentioned.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Anti-NMDA and VGKC 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Paraneoplastic panel 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Normal protein and cellular content. Glucose not </w:t>
            </w: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mentioned.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Bilateral hippocampal T2/FLAIR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hyperintensity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. Swelling on right temporal lobe in case #2.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(Timing not mentioned)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Whole-body CT and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tumoral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markers.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 xml:space="preserve">#1 :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>Autoimmune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 xml:space="preserve">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>thyroïditis</w:t>
            </w:r>
            <w:proofErr w:type="spellEnd"/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</w:rPr>
            </w:pP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>Celiac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 xml:space="preserve">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>disease</w:t>
            </w:r>
            <w:proofErr w:type="spellEnd"/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</w:rPr>
            </w:pP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>Diabetes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 xml:space="preserve"> type 1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</w:rPr>
            </w:pP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 xml:space="preserve">#2 :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>Autoimmune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 xml:space="preserve">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>thyroïditis</w:t>
            </w:r>
            <w:proofErr w:type="spellEnd"/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#1: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Plasmapheresis.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AEDs not mentioned.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t>Outcome: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 Unfavorable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i/>
                <w:color w:val="231F20"/>
                <w:sz w:val="16"/>
                <w:szCs w:val="20"/>
                <w:lang w:val="en-CA"/>
              </w:rPr>
              <w:t>“Benefice of short duration.”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#2: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 Plasmapheresis with </w:t>
            </w: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steroids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AEDs: Carbamazepine replaced by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topiramate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FU: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proofErr w:type="gram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t>Outcome :</w:t>
            </w:r>
            <w:proofErr w:type="gram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Unfavorable.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Disappearance of swelling on MRI with persistence of mesial abnormalities. “</w:t>
            </w:r>
            <w:r w:rsidRPr="003E016F">
              <w:rPr>
                <w:rFonts w:ascii="AdvAGaramond-R" w:hAnsi="AdvAGaramond-R" w:cs="AdvAGaramond-R"/>
                <w:i/>
                <w:color w:val="231F20"/>
                <w:sz w:val="16"/>
                <w:szCs w:val="20"/>
                <w:lang w:val="en-CA"/>
              </w:rPr>
              <w:t>Stability for 4 month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” followed by a neurological deterioration possibly due to HHV-6 infection.</w:t>
            </w:r>
          </w:p>
        </w:tc>
      </w:tr>
      <w:tr w:rsidR="00BB2D26" w:rsidRPr="00180EFA" w:rsidTr="00C27284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  <w:t>1</w:t>
            </w: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vertAlign w:val="superscript"/>
                <w:lang w:val="en-CA"/>
              </w:rPr>
              <w:t>22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16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Acute onset of seizure and confusion after a history of upper respiratory infection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Blood and CSF serology positive </w:t>
            </w:r>
            <w:r w:rsidRPr="003E016F">
              <w:rPr>
                <w:rFonts w:ascii="AdvAGaramond-R" w:hAnsi="AdvAGaramond-R" w:cs="AdvAGaramond-R"/>
                <w:i/>
                <w:color w:val="231F20"/>
                <w:sz w:val="16"/>
                <w:szCs w:val="20"/>
                <w:lang w:val="en-CA"/>
              </w:rPr>
              <w:t>(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index CSF/serum not mentioned)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Anti-GABA-B and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Anti-AMPA not mentioned.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Anti-NMDA and VGKC negative.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</w:t>
            </w:r>
            <w:proofErr w:type="spellStart"/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peroxydase</w:t>
            </w:r>
            <w:proofErr w:type="spellEnd"/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and </w:t>
            </w:r>
            <w:proofErr w:type="spellStart"/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Antigliadine</w:t>
            </w:r>
            <w:proofErr w:type="spellEnd"/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Paraneoplastic panel 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Protein, glucose and </w:t>
            </w: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cellular content not mentioned.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Bilateral hippocampal T2/FLAIR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hyperintensity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PET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-FDG, thoracic CT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Common variable immune deficiency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Steroids.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proofErr w:type="gram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AEDs :</w:t>
            </w:r>
            <w:proofErr w:type="gram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lamotrigine, carbamazepine,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levetiracetam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FU: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t>Outcome: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 Unfavorable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“</w:t>
            </w:r>
            <w:r w:rsidRPr="003E016F">
              <w:rPr>
                <w:rFonts w:ascii="AdvAGaramond-R" w:hAnsi="AdvAGaramond-R" w:cs="AdvAGaramond-R"/>
                <w:i/>
                <w:color w:val="231F20"/>
                <w:sz w:val="16"/>
                <w:szCs w:val="20"/>
                <w:lang w:val="en-CA"/>
              </w:rPr>
              <w:t>Progressive decline in academic functioning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”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</w:tr>
      <w:tr w:rsidR="00BB2D26" w:rsidRPr="003E016F" w:rsidTr="00C27284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  <w:t>9</w:t>
            </w: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vertAlign w:val="superscript"/>
                <w:lang w:val="en-CA"/>
              </w:rPr>
              <w:t>23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 (7)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 (2)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17-66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Acute onset of temporal lobe epilepsy.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Subnormal memory performance.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Blood and CSF serology positive (median index CSF/serum 3.9, range 2.4-8.6)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Anti-GABA-B and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Anti-AMPA not mentioned.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Anti-NMDA and VGKC 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Paraneoplastic panel 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Elevated protein and cell count in 2/9.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Amygdalo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-hippocampal T2/FLAIR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hyperintensity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bilateral (3/9) or unilateral (6/9), unilateral hippocampal atrophy (3/9)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>N/A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Diabetes type 1 (2/9)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Available for 7/9 cases: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6/7 received monthly methylprednisolone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1/7 high-dose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IVIg</w:t>
            </w:r>
            <w:proofErr w:type="spellEnd"/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2/7 received additional oral steroids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3 patients received tre</w:t>
            </w: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atments in addition to steroids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: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IVIg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(2/9) and cyclophosphamide (1/9).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t>Outcome: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 Unfavorable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None became seizure-free. Memory impairment.</w:t>
            </w:r>
          </w:p>
        </w:tc>
      </w:tr>
      <w:tr w:rsidR="00BB2D26" w:rsidRPr="00180EFA" w:rsidTr="00C27284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  <w:lastRenderedPageBreak/>
              <w:t>1</w:t>
            </w: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vertAlign w:val="superscript"/>
                <w:lang w:val="en-CA"/>
              </w:rPr>
              <w:t>24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63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Psychiatric findings (5-month history of slowly progressing social withdrawal, recurrent episodes of purposeless crying, insomnia, visual hallucinations and paranoid delusions).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Sub-acute (over few days) drowsiness, agitation and incoherent talking with neurological exam revealing dysarthria, disorientation and mild generalized rigidity.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High serum level (2127 U/ml, normal if &lt;10, </w:t>
            </w:r>
            <w:proofErr w:type="gram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index  not</w:t>
            </w:r>
            <w:proofErr w:type="gram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mentioned.)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Anti-GABA-B negative.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Anti-AMPA negative.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Anti-NMDA and VGKC 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Paraneoplastic panel 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Normal protein, glucose and cell count.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Normal (timing not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precised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).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Whole-body CT,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tumoral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markers, mammography, pap-smear test, gynecological routine exam]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(Diabetes type 2)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Steroids,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IVIg</w:t>
            </w:r>
            <w:proofErr w:type="spellEnd"/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AEDs: diazepam, valproate, phenytoin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t>Outcome: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 Favorable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Improvement of consciousness and EEG with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IVIg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but not with steroid treatment. Complete resolution of symptoms and normalisation of EEG within 3 months.</w:t>
            </w:r>
          </w:p>
        </w:tc>
      </w:tr>
      <w:tr w:rsidR="00BB2D26" w:rsidRPr="003E016F" w:rsidTr="00C27284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  <w:t>1</w:t>
            </w: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vertAlign w:val="superscript"/>
                <w:lang w:val="en-CA"/>
              </w:rPr>
              <w:t>25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6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Epilepsia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partialis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continua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(3 weeks history of simple partial seizures involving the right hand, face and leg that stabilized transiently and evolved into aphasia and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obtundation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)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Blood and CSF serology positive (median index CSF/serum not mentioned)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Anti-GABA-B and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Anti-AMPA not mentioned.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Protein, glucose and cellular content not mentioned.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-Normal on admission.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-Left cere</w:t>
            </w: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bellar FLAIR </w:t>
            </w:r>
            <w:proofErr w:type="spellStart"/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hyperintensity</w:t>
            </w:r>
            <w:proofErr w:type="spellEnd"/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 (6 and 16 days after onset)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-FLAIR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hyperintensity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of gray matter involving the occipital and frontal cortex bilaterally and left insular region on day 26.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N/A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Diabetes type 1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Steroids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IVIg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, plasmapheresis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AEDs not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precised</w:t>
            </w:r>
            <w:proofErr w:type="spellEnd"/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t>Outcome: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 Favorable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 improvement of seizures with corticosteroids alone and midazolam. Improvement of consciousness and seizures after the first course of plasmapheresis treatments. Resolution of MRI abnormalities within 2 weeks. Return to neurologic baseline within 3 months of initiation of plasmapheresis. Stability of anti-GAD antibody titers.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</w:tr>
      <w:tr w:rsidR="00BB2D26" w:rsidRPr="003E016F" w:rsidTr="00C27284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  <w:t>1</w:t>
            </w: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vertAlign w:val="superscript"/>
                <w:lang w:val="en-CA"/>
              </w:rPr>
              <w:t>26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3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Epilepsia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partialis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continua (continuous myoclonic jerks of the left hand and arm)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One year </w:t>
            </w:r>
            <w:proofErr w:type="gram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later ;</w:t>
            </w:r>
            <w:proofErr w:type="gram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focal seizure (oral and manual automatisms) followed by severe behavioral impairment.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Blood and CSF serology positive (median index CSF/serum not mentioned)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Anti-GABA-B and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Anti-AMPA not mentioned.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Normal protein, glucose and cellular content.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One year later: CSF normal without anti-GAD antibody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Asymmetric T2 hippocampal 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hyperintensity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with swelling on the right side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Normal at 7 years old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N/A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Diabetes type 1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Steroids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AEDs: Diazepam, carbamazepine,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valproic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acid,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ethosuximibe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clobazam</w:t>
            </w:r>
            <w:proofErr w:type="spellEnd"/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t>Outcome: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 Unfavorable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MRI normal after 1.5 month of the onset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Persistence of seizures and behavioural disorders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Relapses after steroid withdrawal.</w:t>
            </w:r>
          </w:p>
        </w:tc>
      </w:tr>
      <w:tr w:rsidR="00BB2D26" w:rsidRPr="00180EFA" w:rsidTr="00C27284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  <w:t>1</w:t>
            </w: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vertAlign w:val="superscript"/>
                <w:lang w:val="en-CA"/>
              </w:rPr>
              <w:t>18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21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Comatose </w:t>
            </w:r>
            <w:proofErr w:type="gram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state  with</w:t>
            </w:r>
            <w:proofErr w:type="gram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orofacial and manual automatic movements.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Series of complex partial seizures (not described) 1 month before.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Blood and CSF serology positive (median index CSF/serum 18.4)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Anti-GABA-B and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Anti-AMPA not mentioned.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VGKC 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Paraneoplastic and mitochondrial </w:t>
            </w:r>
            <w:proofErr w:type="gramStart"/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panels</w:t>
            </w:r>
            <w:proofErr w:type="gramEnd"/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Normal protein, glucose and cell count on admission.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Slightly elevated protein 2 months after.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Normal on admission.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Bitemporal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FLAIR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hyperintensity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 on follow-up MRI (on the second month of hospitalisation)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Whole-body CT and MRI,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tumoral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markers, mammography, breast ultrasound and pap-smear test, brain biopsy]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None.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St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e</w:t>
            </w: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roids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IVIg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, plasma exchanges, cyclophosphamide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AEDs: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propofol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, lorazepam,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topiramate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valproic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acid, phenytoin, lamotrigine, 2 courses of thiopental coma with burst-suppression pattern for 7days,  lidocaine, primidone,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oxcarbamazepine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levetiracetam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, ketamine, clonazepam, midazolam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t>Outcome: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 Favorable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Steroid treatment and </w:t>
            </w:r>
            <w:proofErr w:type="spellStart"/>
            <w:proofErr w:type="gram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IVIg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 resulted</w:t>
            </w:r>
            <w:proofErr w:type="gram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in a slight short-lived decrease of epileptic activity. Plasma exchange had no effect. 2 weeks after the second cyclophosphamide pulse, the patient was awake, oriented and walking with assistance.</w:t>
            </w:r>
          </w:p>
        </w:tc>
      </w:tr>
      <w:tr w:rsidR="00BB2D26" w:rsidRPr="00180EFA" w:rsidTr="00C27284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  <w:t>1</w:t>
            </w: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vertAlign w:val="superscript"/>
                <w:lang w:val="en-CA"/>
              </w:rPr>
              <w:t>27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30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Acute short-term memory loss (massive anterograde episodic memory disorder)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Temporal seizures with no obvious clinical signs.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High serum level (463 000 U/ml, normal if &lt;5)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CSF serology not mentioned.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Anti-GABA-B and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Anti-AMPA not mentioned.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Anti-VGKC negative.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Paraneoplastic panel 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Protein, glucose and cell count not mentioned.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T2/FLAIR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hyperintensity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without contrast enhancement in both medial temporal lobes and amygdalae.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Whole-body CT, FDG-PET, abdominal MRI (diffuse enlargement of the pancreas that has disappeared 2 years later), gastroscopy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lastRenderedPageBreak/>
              <w:t>None.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St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e</w:t>
            </w: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roids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IVIg</w:t>
            </w:r>
            <w:proofErr w:type="spellEnd"/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AEDs: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Clobazam</w:t>
            </w:r>
            <w:proofErr w:type="spellEnd"/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t>Outcome: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 Favorable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 improvement with corticosteroids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Improvement of short-term memory at 6 weeks (MRI unchanged, decrease of anti-GAD antibody titers, EEG not mentioned)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*Patient readmitted 5 months later for relapse of memory disorder and several seizures on c-</w:t>
            </w:r>
            <w:proofErr w:type="gram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EEG :</w:t>
            </w:r>
            <w:proofErr w:type="gram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same treatment and mycophenolate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mofetil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[2000mg/day] and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levetiracetam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[3000mg/day] added.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lastRenderedPageBreak/>
              <w:t>Patient resumed normal life with improvement of mem</w:t>
            </w: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ory. Partial seizures persisted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; prednisolone and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oxcarbamazepine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were added.  Stability of cognitive functions and no seizures at 2 ye</w:t>
            </w: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ars (with mycophenolate </w:t>
            </w:r>
            <w:proofErr w:type="spellStart"/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mofetil</w:t>
            </w:r>
            <w:proofErr w:type="spellEnd"/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, prednisolone and A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EDs)</w:t>
            </w:r>
          </w:p>
        </w:tc>
      </w:tr>
      <w:tr w:rsidR="00BB2D26" w:rsidRPr="00180EFA" w:rsidTr="00C27284"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  <w:lastRenderedPageBreak/>
              <w:t>3</w:t>
            </w: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vertAlign w:val="superscript"/>
                <w:lang w:val="en-CA"/>
              </w:rPr>
              <w:t>28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F(2)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47-49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History of sub-acute memory loss, language impairment (#1 and #2) </w:t>
            </w: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#2: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Partial seizures with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dysautonomic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symptoms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Blood and CSF serology positive. (index not mentioned)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Anti-GABA-B and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Anti-AMPA not mentioned.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Protein, glucose, cell count not mentioned.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#1: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Normal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#2: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FLAIR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hyperintensity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involving both medial temporal lobes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Whole-body CT and mammogram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Diabetes type 1 (#1 and #2)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#2: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Autoimmune thyroiditis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IVIg</w:t>
            </w:r>
            <w:proofErr w:type="spellEnd"/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AEDs: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Valproic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acid (#2)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t>Outcome: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 Favorable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#1: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cognitive improvement after 9 months, development of epilepsy with good response to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valproic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acid 5 years later.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#2: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Clinical and EEG improvement  with mild recall deficit 4 years later</w:t>
            </w:r>
          </w:p>
        </w:tc>
      </w:tr>
      <w:tr w:rsidR="00BB2D26" w:rsidRPr="00180EFA" w:rsidTr="00C27284"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M(1)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70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Seizure, confusion, short-term memory loss and hallucinations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proofErr w:type="gram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Blood  and</w:t>
            </w:r>
            <w:proofErr w:type="gram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CSF serology positive. (index not mentioned)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Anti-GABA-B and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Anti-AMPA not mentioned.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Protein, glucose, cell count normal for #4  (not mentioned for others)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Normal.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Positive: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SCLC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Autoimmune thyroiditis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Steroids and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IVIg</w:t>
            </w:r>
            <w:proofErr w:type="spellEnd"/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t>Outcome: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 Unfavorable.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 improvement. Death after 1 month.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</w:tr>
      <w:tr w:rsidR="00BB2D26" w:rsidRPr="00180EFA" w:rsidTr="00C27284">
        <w:trPr>
          <w:trHeight w:val="312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  <w:t>1</w:t>
            </w: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vertAlign w:val="superscript"/>
                <w:lang w:val="en-CA"/>
              </w:rPr>
              <w:t>29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52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Sub-acute cognitive decline with short-term memory loss, agitation and hallucinations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ollowed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with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ffocal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and generalized seizures.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Blood serology positive.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Normal protein and cell count.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Anti-GABA-B and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Anti-AMPA not mentioned.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Anti-VGKC 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Paraneoplastic panel 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i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i/>
                <w:color w:val="231F20"/>
                <w:sz w:val="16"/>
                <w:szCs w:val="20"/>
                <w:lang w:val="en-CA"/>
              </w:rPr>
              <w:t>Positive antibodies to CRMP3-4.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Hyperintensity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of the limbic system bilaterally.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Positive: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Invasive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thymoma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None.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Steroids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, cyclophosphamide, chemotherapy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AEDs: Phenytoin.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t>Outcome: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 Unfavorable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Size of the tumour reduced with treatment.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Stability of memory loss and neurological status with atrophy of the limbic system on MRI 8 years later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</w:tr>
      <w:tr w:rsidR="00BB2D26" w:rsidRPr="003E016F" w:rsidTr="00C27284">
        <w:trPr>
          <w:trHeight w:val="312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  <w:t>2</w:t>
            </w: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vertAlign w:val="superscript"/>
                <w:lang w:val="en-CA"/>
              </w:rPr>
              <w:t>30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49-70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  <w:p w:rsidR="00BB2D26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70M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(#1)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49F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(#2)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History of sub-acute onset of short-term memory loss and seizures.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Serum positive.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Anti-GABA</w:t>
            </w:r>
            <w:r w:rsidRPr="00A77A96">
              <w:rPr>
                <w:rFonts w:ascii="AdvAGaramond-R" w:hAnsi="AdvAGaramond-R" w:cs="AdvAGaramond-R"/>
                <w:color w:val="231F20"/>
                <w:sz w:val="16"/>
                <w:szCs w:val="20"/>
                <w:vertAlign w:val="subscript"/>
                <w:lang w:val="en-CA"/>
              </w:rPr>
              <w:t>B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and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Anti-AMPA not mentioned.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i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i/>
                <w:color w:val="231F20"/>
                <w:sz w:val="16"/>
                <w:szCs w:val="20"/>
                <w:lang w:val="en-CA"/>
              </w:rPr>
              <w:t>Novel antibodies against neuronal surface positive.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Normal protein and cell count.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Bilateral temporal lesions (#2)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MRI normal for #1, but limbic encephalitis was confirmed on autopsy.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Positive  (#1):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SCLC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N/A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#1: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Steroids and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IVIg</w:t>
            </w:r>
            <w:proofErr w:type="spellEnd"/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#2: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Not mentioned except for no immunotherapy.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t>Outcome: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 Variable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#1: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Death after 3 months of survival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#2: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Complete recovery at 81 months.</w:t>
            </w:r>
          </w:p>
        </w:tc>
      </w:tr>
      <w:tr w:rsidR="00BB2D26" w:rsidRPr="00180EFA" w:rsidTr="00C27284">
        <w:trPr>
          <w:trHeight w:val="312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C06572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  <w:r w:rsidRPr="00C06572"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  <w:t>1</w:t>
            </w:r>
            <w:r w:rsidRPr="00C06572">
              <w:rPr>
                <w:rFonts w:ascii="AdvAGaramond-R" w:hAnsi="AdvAGaramond-R" w:cs="AdvAGaramond-R"/>
                <w:color w:val="231F20"/>
                <w:sz w:val="18"/>
                <w:szCs w:val="20"/>
                <w:vertAlign w:val="superscript"/>
                <w:lang w:val="en-CA"/>
              </w:rPr>
              <w:t>31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C06572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C06572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38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Confusion, 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agitation, short-term memory loss, generalized tonic-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clonic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seizures,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paraphasic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errors with perseveration.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5 years before, similar episode with confusion and medial temporal lobes abnormalities on MRI (that resolved spontaneously)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Blood and CSF serology positive. (index not mentioned)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Anti-GABA-B and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Anti-AMPA not mentioned in this </w:t>
            </w: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article.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Anti-VGKC 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Slightly elevated protein,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glucose and white blood cell count.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Discrete limbic and cerebral cortical FLAIR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hyperintensity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without enhancement.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Positive.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Malignant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thymoma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Insulin-dependent diabetes mellitus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Surgery and local radiotherapy, steroids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AEDs: not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precised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t>Outcome: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 Favorable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Improvement within 3 weeks (alert, oriented and independent) with resolution of diabetes and mild short-term memory deficits and gait difficulty at 3-year follow-up. Minimal residual MRI abnormalities 5 months after onset.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Development of painful spasms and rigidity with prednisone </w:t>
            </w:r>
            <w:proofErr w:type="spellStart"/>
            <w:proofErr w:type="gramStart"/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tappering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:</w:t>
            </w:r>
            <w:proofErr w:type="gram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unresponsive to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IVIg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and plasmapheresis.</w:t>
            </w:r>
          </w:p>
        </w:tc>
      </w:tr>
      <w:tr w:rsidR="00BB2D26" w:rsidRPr="00180EFA" w:rsidTr="00C27284">
        <w:trPr>
          <w:trHeight w:val="312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  <w:t>4</w:t>
            </w:r>
            <w:r w:rsidRPr="00AA5A61">
              <w:rPr>
                <w:rFonts w:ascii="AdvAGaramond-R" w:hAnsi="AdvAGaramond-R" w:cs="AdvAGaramond-R"/>
                <w:color w:val="231F20"/>
                <w:sz w:val="18"/>
                <w:szCs w:val="20"/>
                <w:vertAlign w:val="superscript"/>
                <w:lang w:val="en-CA"/>
              </w:rPr>
              <w:t>33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8-17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#1: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TLE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#2: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TLE, depression, anxiety, memory difficulties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#3: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memory deficits, focal seizures, apraxia,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#4: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concentration and memory deficits, TLE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Blood and CSF serology positive. (index not mentioned)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Protein</w:t>
            </w:r>
            <w:proofErr w:type="gram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,  glucose</w:t>
            </w:r>
            <w:proofErr w:type="gram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and white blood cell count not mentioned.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i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i/>
                <w:color w:val="231F20"/>
                <w:sz w:val="16"/>
                <w:szCs w:val="20"/>
                <w:lang w:val="en-CA"/>
              </w:rPr>
              <w:t>VGKC positive (2/4 i.e. case #3 and #4)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Anti-GABA-B and anti-AMPA not mentioned.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T2/FLAIR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mediotemporal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hyperintensity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Negative.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</w:rPr>
            </w:pP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>Diabetes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 xml:space="preserve"> type 1 (1/4)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 xml:space="preserve">Auto-immune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>thyroiditis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 xml:space="preserve"> (1/4)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Steroids,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IVIg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(2/4 i.e. cases #2 and #4) and temporal lobe surgery (1/4)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t>Outcome: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 Variable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#1: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restitution after 13 months without any treatment.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#2: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temporal lobe epilepsy, memory impairment after 41 months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#3: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temporal lobe epilepsy, memory impairment after 31 months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lastRenderedPageBreak/>
              <w:t>#4: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epilepsy and memory impairment after 67 months</w:t>
            </w:r>
          </w:p>
        </w:tc>
      </w:tr>
      <w:tr w:rsidR="00BB2D26" w:rsidRPr="00180EFA" w:rsidTr="00C27284">
        <w:trPr>
          <w:trHeight w:val="312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  <w:lastRenderedPageBreak/>
              <w:t>1</w:t>
            </w:r>
            <w:r>
              <w:rPr>
                <w:rFonts w:ascii="AdvAGaramond-R" w:hAnsi="AdvAGaramond-R" w:cs="AdvAGaramond-R"/>
                <w:color w:val="231F20"/>
                <w:sz w:val="18"/>
                <w:szCs w:val="20"/>
                <w:vertAlign w:val="superscript"/>
                <w:lang w:val="en-CA"/>
              </w:rPr>
              <w:t>34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27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Multiple hospitalizations with 5 years for complex partial seizures. Psychiatric symptoms such as personality changes, irritability and depression. Decrease intellectual capacity, attention-deficit disorder, </w:t>
            </w:r>
            <w:proofErr w:type="gram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episodic</w:t>
            </w:r>
            <w:proofErr w:type="gram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memory problems.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Blood and CSF serology positive. (index not mentioned)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Anti-GABA-B and anti-AMPA not mentioned.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Protein</w:t>
            </w:r>
            <w:proofErr w:type="gram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,  glucose</w:t>
            </w:r>
            <w:proofErr w:type="gram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and white blood cell count not mentioned.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Temporal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hyperintensity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FDG-PET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Diabetes type 1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IVIg</w:t>
            </w:r>
            <w:proofErr w:type="spellEnd"/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AEDs: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Levetiracetam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valproic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acid,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topiramate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, clonazepam, carbamazepine.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t>Outcome: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 Favorable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Complete remission of seizure (reduction of AEDs from 5 to 2) with disappearance of MRI abnormalities and improvement of psychometric tests</w:t>
            </w:r>
          </w:p>
        </w:tc>
      </w:tr>
      <w:tr w:rsidR="00BB2D26" w:rsidRPr="00180EFA" w:rsidTr="00C27284">
        <w:trPr>
          <w:trHeight w:val="312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  <w:t>1</w:t>
            </w:r>
            <w:r>
              <w:rPr>
                <w:rFonts w:ascii="AdvAGaramond-R" w:hAnsi="AdvAGaramond-R" w:cs="AdvAGaramond-R"/>
                <w:color w:val="231F20"/>
                <w:sz w:val="18"/>
                <w:szCs w:val="20"/>
                <w:vertAlign w:val="superscript"/>
                <w:lang w:val="en-CA"/>
              </w:rPr>
              <w:t>35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22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Sub-acute history of seizures, disorientation, apathy and bizarre behavior for 5 weeks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Blood and CSF serology positive. (index not mentioned)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Anti-GABA-B and anti-AMPA not mentioned.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Normal protein</w:t>
            </w:r>
            <w:proofErr w:type="gram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,  glucose</w:t>
            </w:r>
            <w:proofErr w:type="gram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and white blood cell count.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Bilateral temporal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hyperintensity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Imaging and serological studies.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None.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IVIg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and steroids.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t>Outcome: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 Favorable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“Subsequent marked improvement”</w:t>
            </w:r>
          </w:p>
        </w:tc>
      </w:tr>
      <w:tr w:rsidR="00BB2D26" w:rsidRPr="00180EFA" w:rsidTr="00C27284">
        <w:trPr>
          <w:trHeight w:val="312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  <w:t>1</w:t>
            </w:r>
            <w:r>
              <w:rPr>
                <w:rFonts w:ascii="AdvAGaramond-R" w:hAnsi="AdvAGaramond-R" w:cs="AdvAGaramond-R"/>
                <w:color w:val="231F20"/>
                <w:sz w:val="18"/>
                <w:szCs w:val="20"/>
                <w:vertAlign w:val="superscript"/>
                <w:lang w:val="en-CA"/>
              </w:rPr>
              <w:t>36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6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Progressively refractory focal seizures (behavioral arrest, fearful gaze, eye and head version and tachycardia) with frequent generalization. Progressive global developmental delay, gait instability.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(Disease onset at 25 months of age)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Blood and CSF serology positive. (index at 11, normal if &lt;1.5)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Anti-GABA-B and anti-AMPA not mentioned.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Protein</w:t>
            </w:r>
            <w:proofErr w:type="gram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,  glucose</w:t>
            </w:r>
            <w:proofErr w:type="gram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and white blood cell count not mentioned.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At 31 </w:t>
            </w:r>
            <w:proofErr w:type="gram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months :</w:t>
            </w:r>
            <w:proofErr w:type="gram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normal.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At 5 years old: bilateral hippocampal, cortical and cerebellar atrophy.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N/A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Diabetes type 1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Steroids, plasma exchanges, mycophenolate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mofetil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,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rituximab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AEDs: 10 drugs, ketogenic diet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t>Outcome: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Favorable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 effect with steroids and mycophenolate</w:t>
            </w: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mofetil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Reduction of seizure frequency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with plasma exchanges. Clinical improvement with rituximab. With stabilization of MRI abnormalities.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</w:tr>
      <w:tr w:rsidR="00BB2D26" w:rsidRPr="00180EFA" w:rsidTr="00C27284">
        <w:trPr>
          <w:trHeight w:val="312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  <w:t>1</w:t>
            </w: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vertAlign w:val="superscript"/>
                <w:lang w:val="en-CA"/>
              </w:rPr>
              <w:t>17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11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Progressive mood and behavioural disorder, speech impairment, short-term memory impairment.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 seizure.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Blood and CSF serology positive. (blood (641 U/Ml; reference range, &lt;1.0 U/Ml) and CSF (6 U/Ml; reference range, &lt;0.2 U/Ml), index not mentioned)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Anti-GABA-B and anti-AMPA not mentioned.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i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i/>
                <w:color w:val="231F20"/>
                <w:sz w:val="16"/>
                <w:szCs w:val="20"/>
                <w:lang w:val="en-CA"/>
              </w:rPr>
              <w:t>Anti-VGKC positive in serum but not in CSF.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Protein, 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glucose and white blood cell count not mentioned.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T2/FLAIR asymmetric bilateral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hyperintensity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in cortical-subcortical mesial temporal regions (timing not mentioned)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Whole-body MRI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Autoimmune thyroiditis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Steroids,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IVIg</w:t>
            </w:r>
            <w:proofErr w:type="spellEnd"/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t>Outcome: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Unfavorable.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Cognitive deterioration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After 5 months, development of cerebellar ataxia and nystagmus (anti-GAD antibodies very low in serum and CSF) that did not respond to mycophenolate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mofetil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and rituximab.</w:t>
            </w:r>
          </w:p>
        </w:tc>
      </w:tr>
      <w:tr w:rsidR="00BB2D26" w:rsidRPr="00180EFA" w:rsidTr="00C27284">
        <w:trPr>
          <w:trHeight w:val="312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  <w:t>1</w:t>
            </w: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vertAlign w:val="superscript"/>
                <w:lang w:val="en-CA"/>
              </w:rPr>
              <w:t>38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23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Focal myoclonic status epilepticus in the right side of the face and glossopharyngeal area for 3 months. Dysphagia and dysarthria. History of daily dyscognitive focal seizures for 4 years before. Post-partum depression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Blood serology positive. (7,990U/ml, normal if &lt;0.90U/ml)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CSF not mentioned.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Anti-GABA-B and anti-AMPA not mentioned.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Initially normal protein, 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glucose and white blood cell count.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T2/FLAIR asymmetric bilateral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hyperintensity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involving temporal and parietal lobes with hippocampal sclerosis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“No evidence of ovarian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teratoma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”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None.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Steroids.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AEDs: not mentioned.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t>Outcome: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 Favorable.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Improvement of facial myoclonus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and regain of independence.</w:t>
            </w:r>
          </w:p>
        </w:tc>
      </w:tr>
      <w:tr w:rsidR="00BB2D26" w:rsidRPr="00180EFA" w:rsidTr="00C27284">
        <w:trPr>
          <w:trHeight w:val="312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  <w:t>5</w:t>
            </w: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vertAlign w:val="superscript"/>
                <w:lang w:val="en-CA"/>
              </w:rPr>
              <w:t>14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 (2)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 (3)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12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-63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#1: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Subacute memory problems, gustatory and olfactory hallucinations, facial cramps, psychomotor agitation and tinnitus.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#2: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Subacute onset of generalised seizures with fever,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epilepsia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partialis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continua, aphasia and status epilepticus 2 years later.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#3: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Reduced verbal output and seizures.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#4: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Multifocal refractory seizures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#5: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Stiff</w:t>
            </w: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person syndrome since age 5 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lastRenderedPageBreak/>
              <w:t>years, brief episode of seizures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lastRenderedPageBreak/>
              <w:t>Blood and/or CSF serology positive. (index not mentioned)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i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i/>
                <w:color w:val="231F20"/>
                <w:sz w:val="16"/>
                <w:szCs w:val="20"/>
                <w:lang w:val="en-CA"/>
              </w:rPr>
              <w:t>GABA</w:t>
            </w:r>
            <w:r w:rsidRPr="003E016F">
              <w:rPr>
                <w:rFonts w:ascii="AdvAGaramond-R" w:hAnsi="AdvAGaramond-R" w:cs="AdvAGaramond-R"/>
                <w:i/>
                <w:color w:val="231F20"/>
                <w:sz w:val="16"/>
                <w:szCs w:val="20"/>
                <w:vertAlign w:val="subscript"/>
                <w:lang w:val="en-CA"/>
              </w:rPr>
              <w:t>A</w:t>
            </w:r>
            <w:r w:rsidRPr="003E016F">
              <w:rPr>
                <w:rFonts w:ascii="AdvAGaramond-R" w:hAnsi="AdvAGaramond-R" w:cs="AdvAGaramond-R"/>
                <w:i/>
                <w:color w:val="231F20"/>
                <w:sz w:val="16"/>
                <w:szCs w:val="20"/>
                <w:lang w:val="en-CA"/>
              </w:rPr>
              <w:t>R positive (5/5):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High titer in blood and CSF positive (1/5 i.e. #1)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Low titer in blood and CSF negative (4/5)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i/>
                <w:color w:val="231F20"/>
                <w:sz w:val="16"/>
                <w:szCs w:val="20"/>
                <w:lang w:val="en-CA"/>
              </w:rPr>
              <w:t>Anti-GABA-B positive (1/5 i.e. #1)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and anti-AMPA negative. (not explicit)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Protein and white blood cell count variable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lastRenderedPageBreak/>
              <w:t>(normal in 2, elevated in 2 and N/A in 1)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lastRenderedPageBreak/>
              <w:t>#1: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T2/FLAIR right temporal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hyperintensity</w:t>
            </w:r>
            <w:proofErr w:type="spellEnd"/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#2: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multifocal T2-FLAIR cortical-subcortical in both hemisphere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#3: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T2-FLAIR bilateral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fronto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-temporal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hyperintensity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and leptomeningeal enhancement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#4: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Normal.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lastRenderedPageBreak/>
              <w:t>#5: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T2/FLAIR hippocampal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hyperintensity</w:t>
            </w:r>
            <w:proofErr w:type="spellEnd"/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lastRenderedPageBreak/>
              <w:t>N/A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Diabetes type 1 (1/5 i.e. #4)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Autoimmune thyroiditis (2/5 i.e. #1 and #4)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#1: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Oral prednisone.  AEDs [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valproic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acid,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levetiracetam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, barbiturate]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#2: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IV methylprednisolone. AEDs [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valproic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acid,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levetiracetam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, carbamazepine]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#3: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N/A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#4: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IVIg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, oral prednisone, cyclosporine. AEDs [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levetiracetam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, carbamazepine,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oxcarbamazepine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, phenytoin,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topiramate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zonisamide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clobazam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lacosamide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]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#5: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IVIg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, </w:t>
            </w: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rituximab. AEDs [</w:t>
            </w:r>
            <w:proofErr w:type="spellStart"/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levetiracetam</w:t>
            </w:r>
            <w:proofErr w:type="spellEnd"/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]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t>Outcome: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Variable.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#1: Full recovery.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lastRenderedPageBreak/>
              <w:t>#2: SE responded to AEDs.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#3: N/A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#4: Uncontrolled seizures after 7 years.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#5: Free of seizure. Partial improvement of stiff-person symptoms.</w:t>
            </w:r>
          </w:p>
        </w:tc>
      </w:tr>
      <w:tr w:rsidR="00BB2D26" w:rsidRPr="00180EFA" w:rsidTr="00C27284">
        <w:trPr>
          <w:trHeight w:val="312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  <w:lastRenderedPageBreak/>
              <w:t>1</w:t>
            </w: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vertAlign w:val="superscript"/>
                <w:lang w:val="en-CA"/>
              </w:rPr>
              <w:t>16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57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Notion of acute “</w:t>
            </w:r>
            <w:r w:rsidRPr="003E016F">
              <w:rPr>
                <w:rFonts w:ascii="AdvAGaramond-R" w:hAnsi="AdvAGaramond-R" w:cs="AdvAGaramond-R"/>
                <w:i/>
                <w:color w:val="231F20"/>
                <w:sz w:val="16"/>
                <w:szCs w:val="20"/>
                <w:lang w:val="en-CA"/>
              </w:rPr>
              <w:t>increased seizure activity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” characterized by confusion, agitation and behavior change with a history of seizures for 4 years. Impairment of memory and nystagmus. Acute hyponatremia (107mmol/L, normal if 136-145)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Blood and/or CSF serology positive. (serum=630nmol/L, CSF= 54.3nmol/L and N if =&lt;0.02,  index not mentioned)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Anti-GABA-B and anti-AMPA not mentioned.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Protein 26mg/ml, glucose 65mg/dl, 1 mononuclear (no normal values).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T2/FLAIR bilateral temporal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hyperintensity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Whole-body CT and 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PET</w:t>
            </w: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-scan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None.  (hypothyroidism, autoimmune thyroiditis not mentioned)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IVIg</w:t>
            </w:r>
            <w:proofErr w:type="spellEnd"/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AEDs: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Levetiracetam</w:t>
            </w:r>
            <w:proofErr w:type="spellEnd"/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t>Outcome: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N/A.</w:t>
            </w:r>
          </w:p>
        </w:tc>
      </w:tr>
      <w:tr w:rsidR="00BB2D26" w:rsidRPr="00180EFA" w:rsidTr="00C27284">
        <w:trPr>
          <w:trHeight w:val="312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  <w:t>1</w:t>
            </w: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vertAlign w:val="superscript"/>
                <w:lang w:val="en-CA"/>
              </w:rPr>
              <w:t>39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20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Refractory epilepsy (brief episodes characterized by nausea, a worm sensation, “déjà-vu”, “déjà-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vécu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”, flushing, blurred vision and loss of contact) , memory impairment and humor depression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Blood and/or CSF serology positive. (index not mentioned)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Anti-GABA-B and anti-AMPA not mentioned.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Protein, glucose and white blood cell count not mentioned.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T2 bilateral hippocampal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hyperintensity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Whole-body CT and PET-scan.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Autoimmune thyroiditis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Celiac disease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Type 1 diabetes  (slow acting insulin-dependent)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Streroids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IVIg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, plasma exchanges,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aziathioprine</w:t>
            </w:r>
            <w:proofErr w:type="spellEnd"/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AEDs: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Levetiracetam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clobazam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valproic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acid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t>Outcome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: Unfavorable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Improvement with plasma exchanges with “</w:t>
            </w:r>
            <w:r w:rsidRPr="003E016F">
              <w:rPr>
                <w:rFonts w:ascii="AdvAGaramond-R" w:hAnsi="AdvAGaramond-R" w:cs="AdvAGaramond-R"/>
                <w:i/>
                <w:color w:val="231F20"/>
                <w:sz w:val="16"/>
                <w:szCs w:val="20"/>
                <w:lang w:val="en-CA"/>
              </w:rPr>
              <w:t>ineluctable deterioration with treatment reduction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”.</w:t>
            </w:r>
          </w:p>
        </w:tc>
      </w:tr>
      <w:tr w:rsidR="00BB2D26" w:rsidRPr="00180EFA" w:rsidTr="00C27284">
        <w:trPr>
          <w:trHeight w:val="312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  <w:t>2</w:t>
            </w: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vertAlign w:val="superscript"/>
                <w:lang w:val="en-CA"/>
              </w:rPr>
              <w:t>40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M(2)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2D26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66-70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  <w:p w:rsidR="00BB2D26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66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(#1)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70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(#2)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#1: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Seizures and confusion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#2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: History of sub-acute onset of short-term memory loss and seizures.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Blood and/or CSF serology positive.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i/>
                <w:color w:val="231F20"/>
                <w:sz w:val="16"/>
                <w:szCs w:val="20"/>
                <w:lang w:val="en-CA"/>
              </w:rPr>
              <w:t>Anti-GABA-B positive (on serum and/or CSF).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Anti-AMPA 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i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i/>
                <w:color w:val="231F20"/>
                <w:sz w:val="16"/>
                <w:szCs w:val="20"/>
                <w:lang w:val="en-CA"/>
              </w:rPr>
              <w:t>Novel antibodies against neuronal surface positive. SOX-1 positive (1/2, #2)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Absence of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onconeuronal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antibodies.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Protein, glucose not </w:t>
            </w: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mentioned.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Pleocytosis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(1/2, #1)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Normal.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Positive  (2/2):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SCLC/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N/A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#1: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Steroids and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IVIg</w:t>
            </w:r>
            <w:proofErr w:type="spellEnd"/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#2: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Steroids,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IVIg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and chemotherapy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t>Outcome: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 Variable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#1: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N/A due to short follow-up.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#2: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Death after 2 months from cancer-related treatment.</w:t>
            </w:r>
          </w:p>
        </w:tc>
      </w:tr>
      <w:tr w:rsidR="00BB2D26" w:rsidRPr="00180EFA" w:rsidTr="00C27284">
        <w:trPr>
          <w:trHeight w:val="312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  <w:t>1</w:t>
            </w: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vertAlign w:val="superscript"/>
                <w:lang w:val="en-CA"/>
              </w:rPr>
              <w:t>41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27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Sub-acute onset of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mesio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-temporal seizures (epigastric aura, fe</w:t>
            </w: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ar, flushing, diaphoresis and dé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jà-vu) and memory impairment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Blood and CSF serology positive. index at 7.7, normal if &lt;1.5)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Anti-GABA-B and anti-AMPA not mentioned.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Normal protein and cell count.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Initially: 2 small localized T2/FLAIR and diffusion-weighted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hyperintensity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areas in parietal and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fronto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-basal cortex (bilaterally).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20 days after onset: bilateral swelling with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hyperintensity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of mesial temporal lobes without enhancement.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Whole-body CT, PET-scan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Autoimmune thyroiditis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Steroids.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AEDs: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Topiramate</w:t>
            </w:r>
            <w:proofErr w:type="spellEnd"/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t>Outcome: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Unfavorable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Reduction in frequency of seizures after IV steroids with persistence of severe memory impairment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At 3-months, no improvement of memory and resistant to treatment seizures (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IVIg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and steroids refused by patients)</w:t>
            </w:r>
          </w:p>
        </w:tc>
      </w:tr>
      <w:tr w:rsidR="00BB2D26" w:rsidRPr="00180EFA" w:rsidTr="00C27284">
        <w:trPr>
          <w:trHeight w:val="312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  <w:t>2</w:t>
            </w: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vertAlign w:val="superscript"/>
                <w:lang w:val="en-CA"/>
              </w:rPr>
              <w:t>42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2D26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22-47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  <w:p w:rsidR="00BB2D26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22 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(#1)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47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(#2)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#1: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4-month history of progressive short-term memory impairment and temporal lobe seizures.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#2: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6-month history of progressive memory impairment and 9-month history of temporal lobe seizures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CSF serology positive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(&gt;1000U/ml, normal if &lt;1)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Anti-GABA-B and anti-AMPA not mentioned.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Normal protein, glucose and cell count.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Bilateral medial temporal lobe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hyperintensity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and swelling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Whole-body PET-Scan.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#1: None.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#2: Type 1 diabetes and autoimmune thyroiditis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>#1 and #2: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IVIg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, steroids,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aziathioprine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, mycophenolate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mofetil</w:t>
            </w:r>
            <w:proofErr w:type="spellEnd"/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AEDs: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Levetiracetam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clobazam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, carbamazepine,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lacosamide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t>Outcome: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Favorable.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 xml:space="preserve">#1: 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Important reduction of seizures at 2 years with normal cognitive functions with mycophenolate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b/>
                <w:color w:val="231F20"/>
                <w:sz w:val="16"/>
                <w:szCs w:val="20"/>
                <w:lang w:val="en-CA"/>
              </w:rPr>
              <w:t xml:space="preserve">#2: 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Improvement with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IVIg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of both seizures and memory and </w:t>
            </w: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ormalization of memory and important reduction of seizure frequency with mycophenolate</w:t>
            </w:r>
          </w:p>
        </w:tc>
      </w:tr>
      <w:tr w:rsidR="00BB2D26" w:rsidRPr="00180EFA" w:rsidTr="00C27284">
        <w:trPr>
          <w:trHeight w:val="312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  <w:t>1</w:t>
            </w: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vertAlign w:val="superscript"/>
                <w:lang w:val="en-CA"/>
              </w:rPr>
              <w:t>43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48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Episodes of confusion and disorientation 2 years ago Subacute 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lastRenderedPageBreak/>
              <w:t>onset of cognitive impairment within weeks with severe anterograde amnesia, agitation, hallucinations associated with temporal lobe seizures (multiple partial sensory  seizures and intermittent generalized seizures)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lastRenderedPageBreak/>
              <w:t>Blood and CSF serology positive. (index of 63)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lastRenderedPageBreak/>
              <w:t>Anti-AMPA negative.  Anti-GABA-A and B not mentioned.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Normal protein, and white blood cell count (20mg/dl and 5 cell/mm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vertAlign w:val="superscript"/>
                <w:lang w:val="en-CA"/>
              </w:rPr>
              <w:t>3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lastRenderedPageBreak/>
              <w:t xml:space="preserve">Bilateral swelling with contrast enhancement 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lastRenderedPageBreak/>
              <w:t>and T2-hyperintensities in the medial temporal lobes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lastRenderedPageBreak/>
              <w:t>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Whole-body CT, 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lastRenderedPageBreak/>
              <w:t>mammography, pap smear.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lastRenderedPageBreak/>
              <w:t>None.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</w:rPr>
            </w:pP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>Steroids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>, plasma exchange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</w:rPr>
            </w:pP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>AEDs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 xml:space="preserve">: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>Phenytoin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 xml:space="preserve">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>levetiracetam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 xml:space="preserve">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</w:rPr>
              <w:t>phenobarbital</w:t>
            </w:r>
            <w:proofErr w:type="spellEnd"/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lastRenderedPageBreak/>
              <w:t>Outcome: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Favorable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Resolution of seizure with the first course of plasma exchange. At 12 month, cognitive improvement (significant improvement in verbal and visual memory confirmed by MMSE and psychometric testing)</w:t>
            </w:r>
          </w:p>
        </w:tc>
      </w:tr>
      <w:tr w:rsidR="00BB2D26" w:rsidRPr="00180EFA" w:rsidTr="00C27284">
        <w:trPr>
          <w:trHeight w:val="312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  <w:lastRenderedPageBreak/>
              <w:t>2</w:t>
            </w: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vertAlign w:val="superscript"/>
                <w:lang w:val="en-CA"/>
              </w:rPr>
              <w:t>44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2</w:t>
            </w: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-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12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Focal seizures (</w:t>
            </w: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 more details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)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Blood and/</w:t>
            </w: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or CSF serology positive. (not mentioned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Anti-GABA-B and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Anti-AMPA not mentioned.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Protein, glucose and cell count not mentioned.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Normal.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N/A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N/A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Steroids.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AEDs not </w:t>
            </w: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mentioned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t>Outcome: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Favorable (no relapse of seizure)</w:t>
            </w:r>
          </w:p>
        </w:tc>
      </w:tr>
      <w:tr w:rsidR="00BB2D26" w:rsidRPr="00180EFA" w:rsidTr="00C27284"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  <w:t>1</w:t>
            </w: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vertAlign w:val="superscript"/>
                <w:lang w:val="en-CA"/>
              </w:rPr>
              <w:t>37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19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History of  complex partial seizures over 4 month</w:t>
            </w: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s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Blood and CSF serology positive. (index not mentioned)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Anti-GABA-B and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Anti-AMPA not mentioned.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Mild 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pleocytosis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and elevation of proteins (increased IgG)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Signal abnormalities (not more </w:t>
            </w: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mentioned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.)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Whole-body CT (at 1-year follow-up)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None.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Steroids.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Multiples AEDs (no more details)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t>Outcome: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 Unfavorable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Transient remission (2 weeks) with corticosteroids.</w:t>
            </w:r>
          </w:p>
        </w:tc>
      </w:tr>
      <w:tr w:rsidR="00BB2D26" w:rsidRPr="003E016F" w:rsidTr="00C27284">
        <w:trPr>
          <w:trHeight w:val="312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  <w:t>1</w:t>
            </w:r>
            <w:r w:rsidRPr="003E016F">
              <w:rPr>
                <w:rFonts w:ascii="AdvAGaramond-R" w:hAnsi="AdvAGaramond-R" w:cs="AdvAGaramond-R"/>
                <w:color w:val="231F20"/>
                <w:sz w:val="18"/>
                <w:szCs w:val="20"/>
                <w:vertAlign w:val="superscript"/>
                <w:lang w:val="en-CA"/>
              </w:rPr>
              <w:t>45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15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Subacute onset of headache, transient memory disturbance and seizures (2 seizure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semiologies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: focal motor seizure of the left leg and episodes of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dysgueusia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that occasionally evolved into generalized tonic-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clonic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seizures)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Blood and CSF serology positive. (index not mentioned)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Anti-GABA-B 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Anti-AMPA 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Normal </w:t>
            </w:r>
            <w:proofErr w:type="gram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protein,</w:t>
            </w:r>
            <w:proofErr w:type="gram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and glucose with slightly elevated white blood cell count.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T2/FLAIR asymmetric bilateral medial temporal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hyperintensity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Negative.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Whole-body MRI and testicular ultrasound.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None.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IVIg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, steroids, rituximab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AEDs: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Levetiracetam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,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clobazam</w:t>
            </w:r>
            <w:proofErr w:type="spellEnd"/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t>Outcome:</w:t>
            </w: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</w:t>
            </w: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Improvement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No improvement with steroids and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IVIg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alone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Rapid response with the protocol of rituximab but worsening after 6 months that responded to additional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IVIg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and increase of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clobazam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. Stability with monthly </w:t>
            </w: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IVIg</w:t>
            </w:r>
            <w:proofErr w:type="spellEnd"/>
          </w:p>
        </w:tc>
      </w:tr>
      <w:tr w:rsidR="00BB2D26" w:rsidRPr="00180EFA" w:rsidTr="00C27284">
        <w:trPr>
          <w:trHeight w:val="312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Default="00BB2D26" w:rsidP="00C27284">
            <w:pPr>
              <w:autoSpaceDE w:val="0"/>
              <w:autoSpaceDN w:val="0"/>
              <w:adjustRightInd w:val="0"/>
              <w:ind w:left="-391" w:firstLine="391"/>
              <w:jc w:val="center"/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8"/>
                <w:szCs w:val="20"/>
                <w:lang w:val="en-CA"/>
              </w:rPr>
              <w:t>6</w:t>
            </w:r>
            <w:r>
              <w:rPr>
                <w:rFonts w:ascii="AdvAGaramond-R" w:hAnsi="AdvAGaramond-R" w:cs="AdvAGaramond-R"/>
                <w:color w:val="231F20"/>
                <w:sz w:val="18"/>
                <w:szCs w:val="20"/>
                <w:vertAlign w:val="superscript"/>
                <w:lang w:val="en-CA"/>
              </w:rPr>
              <w:t>15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BB2D26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M (5)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F(1)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B2D26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1-13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12(M)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13(M)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1(M)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5(M)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6(M)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817" w:right="-391" w:firstLine="391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9(F)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B2D26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Seizures with status epilepticus (primary focal with secondary generalized in 4)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Refractory status epilepticus in 3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Autonomic instability in 5 (tachycardia in 3, hypertension in 1, hypotension in 1)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Behavior changes in 1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Fever in 6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Headache in 2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Upper respiratory signs in 2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BB2D26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Blood serology positive in 6/6 (titers ranged from 69.79-174.2U/ml)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CSF serology not mentioned.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Anti-GABA-B negative. Anti-AMPA not mentioned.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Normal to mildly elevated protein and cell count.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Normal/Nonspecific findings in 3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T2/FLAIR multiple asymmetric cortical and subcortical </w:t>
            </w:r>
            <w:proofErr w:type="spellStart"/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hyperintensity</w:t>
            </w:r>
            <w:proofErr w:type="spellEnd"/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in 3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N/A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 hyponatremia.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B2D26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proofErr w:type="spellStart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IVIg</w:t>
            </w:r>
            <w:proofErr w:type="spellEnd"/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, steroids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AEDs: </w:t>
            </w: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not mentioned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Follow-up: timing N/A</w:t>
            </w:r>
          </w:p>
          <w:p w:rsidR="00BB2D26" w:rsidRPr="003E016F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 w:rsidRPr="003E016F">
              <w:rPr>
                <w:rFonts w:ascii="AdvAGaramond-R" w:hAnsi="AdvAGaramond-R" w:cs="AdvAGaramond-R"/>
                <w:color w:val="231F20"/>
                <w:sz w:val="16"/>
                <w:szCs w:val="20"/>
                <w:u w:val="single"/>
                <w:lang w:val="en-CA"/>
              </w:rPr>
              <w:t>Outcome:</w:t>
            </w: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 xml:space="preserve"> Improvement in 2</w:t>
            </w:r>
          </w:p>
          <w:p w:rsidR="00BB2D26" w:rsidRDefault="00BB2D26" w:rsidP="00C2728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Death in 1 (from sepsis)</w:t>
            </w:r>
          </w:p>
          <w:p w:rsidR="00BB2D26" w:rsidRPr="003E016F" w:rsidRDefault="00BB2D26" w:rsidP="00C27284">
            <w:pPr>
              <w:keepNext/>
              <w:autoSpaceDE w:val="0"/>
              <w:autoSpaceDN w:val="0"/>
              <w:adjustRightInd w:val="0"/>
              <w:ind w:left="-108"/>
              <w:jc w:val="center"/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</w:pPr>
            <w:r>
              <w:rPr>
                <w:rFonts w:ascii="AdvAGaramond-R" w:hAnsi="AdvAGaramond-R" w:cs="AdvAGaramond-R"/>
                <w:color w:val="231F20"/>
                <w:sz w:val="16"/>
                <w:szCs w:val="20"/>
                <w:lang w:val="en-CA"/>
              </w:rPr>
              <w:t>Survival in 5 (2 with good outcomes (Glasgow outcome scale ≥  4) and 3 with bad outcomes (Glasgow outcome scale ≤ 3))</w:t>
            </w:r>
          </w:p>
        </w:tc>
      </w:tr>
    </w:tbl>
    <w:p w:rsidR="00BB2D26" w:rsidRDefault="00862222" w:rsidP="00BB2D26">
      <w:pPr>
        <w:pStyle w:val="Lgende"/>
        <w:jc w:val="center"/>
        <w:rPr>
          <w:rFonts w:ascii="Times New Roman" w:hAnsi="Times New Roman" w:cs="Times New Roman"/>
          <w:color w:val="auto"/>
          <w:lang w:val="en-CA"/>
        </w:rPr>
      </w:pPr>
      <w:r>
        <w:rPr>
          <w:rFonts w:ascii="Times New Roman" w:hAnsi="Times New Roman" w:cs="Times New Roman"/>
          <w:color w:val="auto"/>
          <w:lang w:val="en-CA"/>
        </w:rPr>
        <w:t>Table 7</w:t>
      </w:r>
      <w:r w:rsidR="00BB2D26" w:rsidRPr="00E36ADC">
        <w:rPr>
          <w:rFonts w:ascii="Times New Roman" w:hAnsi="Times New Roman" w:cs="Times New Roman"/>
          <w:color w:val="auto"/>
          <w:lang w:val="en-CA"/>
        </w:rPr>
        <w:t>:</w:t>
      </w:r>
      <w:r w:rsidR="00BB2D26" w:rsidRPr="00E36ADC">
        <w:rPr>
          <w:color w:val="auto"/>
          <w:lang w:val="en-CA"/>
        </w:rPr>
        <w:t xml:space="preserve"> </w:t>
      </w:r>
      <w:r w:rsidR="00BB2D26" w:rsidRPr="00E36ADC">
        <w:rPr>
          <w:rFonts w:ascii="Times New Roman" w:hAnsi="Times New Roman" w:cs="Times New Roman"/>
          <w:color w:val="auto"/>
          <w:lang w:val="en-CA"/>
        </w:rPr>
        <w:t xml:space="preserve">AED (antiepileptic drugs), </w:t>
      </w:r>
      <w:proofErr w:type="spellStart"/>
      <w:r w:rsidR="00BB2D26" w:rsidRPr="00E36ADC">
        <w:rPr>
          <w:rFonts w:ascii="Times New Roman" w:hAnsi="Times New Roman" w:cs="Times New Roman"/>
          <w:color w:val="auto"/>
          <w:lang w:val="en-CA"/>
        </w:rPr>
        <w:t>IVIg</w:t>
      </w:r>
      <w:proofErr w:type="spellEnd"/>
      <w:r w:rsidR="00BB2D26" w:rsidRPr="00E36ADC">
        <w:rPr>
          <w:rFonts w:ascii="Times New Roman" w:hAnsi="Times New Roman" w:cs="Times New Roman"/>
          <w:color w:val="auto"/>
          <w:lang w:val="en-CA"/>
        </w:rPr>
        <w:t xml:space="preserve"> (IV immunoglobulin), M (male), F (female), </w:t>
      </w:r>
      <w:proofErr w:type="gramStart"/>
      <w:r w:rsidR="00BB2D26" w:rsidRPr="00E36ADC">
        <w:rPr>
          <w:rFonts w:ascii="Times New Roman" w:hAnsi="Times New Roman" w:cs="Times New Roman"/>
          <w:color w:val="auto"/>
          <w:lang w:val="en-CA"/>
        </w:rPr>
        <w:t>SCLC</w:t>
      </w:r>
      <w:proofErr w:type="gramEnd"/>
      <w:r w:rsidR="00BB2D26" w:rsidRPr="00E36ADC">
        <w:rPr>
          <w:rFonts w:ascii="Times New Roman" w:hAnsi="Times New Roman" w:cs="Times New Roman"/>
          <w:color w:val="auto"/>
          <w:lang w:val="en-CA"/>
        </w:rPr>
        <w:t xml:space="preserve"> (small cell lung carcinoma).</w:t>
      </w:r>
    </w:p>
    <w:tbl>
      <w:tblPr>
        <w:tblStyle w:val="Grilledutableau1"/>
        <w:tblpPr w:leftFromText="141" w:rightFromText="141" w:vertAnchor="text" w:horzAnchor="margin" w:tblpXSpec="center" w:tblpY="173"/>
        <w:tblW w:w="0" w:type="auto"/>
        <w:tblLook w:val="04A0" w:firstRow="1" w:lastRow="0" w:firstColumn="1" w:lastColumn="0" w:noHBand="0" w:noVBand="1"/>
      </w:tblPr>
      <w:tblGrid>
        <w:gridCol w:w="2089"/>
        <w:gridCol w:w="2130"/>
        <w:gridCol w:w="2586"/>
      </w:tblGrid>
      <w:tr w:rsidR="00E54227" w:rsidRPr="00180EFA" w:rsidTr="00E54227">
        <w:tc>
          <w:tcPr>
            <w:tcW w:w="6805" w:type="dxa"/>
            <w:gridSpan w:val="3"/>
            <w:shd w:val="clear" w:color="auto" w:fill="808080" w:themeFill="background1" w:themeFillShade="80"/>
            <w:vAlign w:val="center"/>
          </w:tcPr>
          <w:p w:rsidR="00E54227" w:rsidRPr="00C27284" w:rsidRDefault="00862222" w:rsidP="00E5422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val="en-CA"/>
              </w:rPr>
              <w:t>Table 8</w:t>
            </w:r>
            <w:r w:rsidR="00E54227" w:rsidRPr="00C27284">
              <w:rPr>
                <w:rFonts w:ascii="Times New Roman" w:hAnsi="Times New Roman" w:cs="Times New Roman"/>
                <w:b/>
                <w:sz w:val="18"/>
                <w:szCs w:val="20"/>
                <w:lang w:val="en-CA"/>
              </w:rPr>
              <w:t> : LE associated with GAD65 antibodies and concurrent diagnosis of cancer</w:t>
            </w:r>
          </w:p>
        </w:tc>
      </w:tr>
      <w:tr w:rsidR="00E54227" w:rsidRPr="00180EFA" w:rsidTr="00E54227">
        <w:tc>
          <w:tcPr>
            <w:tcW w:w="2089" w:type="dxa"/>
            <w:shd w:val="clear" w:color="auto" w:fill="BFBFBF" w:themeFill="background1" w:themeFillShade="BF"/>
            <w:vAlign w:val="center"/>
          </w:tcPr>
          <w:p w:rsidR="00E54227" w:rsidRPr="00C27284" w:rsidRDefault="00E54227" w:rsidP="00E5422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  <w:lang w:val="en-CA"/>
              </w:rPr>
            </w:pPr>
          </w:p>
        </w:tc>
        <w:tc>
          <w:tcPr>
            <w:tcW w:w="2130" w:type="dxa"/>
            <w:shd w:val="clear" w:color="auto" w:fill="F2F2F2" w:themeFill="background1" w:themeFillShade="F2"/>
            <w:vAlign w:val="center"/>
          </w:tcPr>
          <w:p w:rsidR="00E54227" w:rsidRPr="00C27284" w:rsidRDefault="00E54227" w:rsidP="00E5422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en-CA"/>
              </w:rPr>
            </w:pPr>
            <w:r w:rsidRPr="00C27284">
              <w:rPr>
                <w:rFonts w:ascii="Times New Roman" w:hAnsi="Times New Roman" w:cs="Times New Roman"/>
                <w:b/>
                <w:sz w:val="16"/>
                <w:szCs w:val="20"/>
                <w:lang w:val="en-CA"/>
              </w:rPr>
              <w:t>Cases of LE associated with GAD65 antibodies and cancer (n=6)</w:t>
            </w:r>
          </w:p>
        </w:tc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54227" w:rsidRPr="00C27284" w:rsidRDefault="00E54227" w:rsidP="00E5422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en-CA"/>
              </w:rPr>
            </w:pPr>
            <w:r w:rsidRPr="00C27284">
              <w:rPr>
                <w:rFonts w:ascii="Times New Roman" w:hAnsi="Times New Roman" w:cs="Times New Roman"/>
                <w:b/>
                <w:sz w:val="16"/>
                <w:szCs w:val="20"/>
                <w:lang w:val="en-CA"/>
              </w:rPr>
              <w:t>Cases of LE associated with GAD65 antibodies (n=58)</w:t>
            </w:r>
          </w:p>
        </w:tc>
      </w:tr>
      <w:tr w:rsidR="00E54227" w:rsidRPr="00180EFA" w:rsidTr="00E54227">
        <w:tc>
          <w:tcPr>
            <w:tcW w:w="2089" w:type="dxa"/>
            <w:shd w:val="clear" w:color="auto" w:fill="BFBFBF" w:themeFill="background1" w:themeFillShade="BF"/>
            <w:vAlign w:val="center"/>
          </w:tcPr>
          <w:p w:rsidR="00E54227" w:rsidRPr="006E3B98" w:rsidRDefault="00E54227" w:rsidP="00E5422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6E3B98">
              <w:rPr>
                <w:rFonts w:ascii="Times New Roman" w:hAnsi="Times New Roman" w:cs="Times New Roman"/>
                <w:i/>
                <w:sz w:val="16"/>
                <w:szCs w:val="20"/>
              </w:rPr>
              <w:t>Age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center"/>
          </w:tcPr>
          <w:p w:rsidR="00E54227" w:rsidRPr="00C27284" w:rsidRDefault="00E54227" w:rsidP="00E5422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  <w:lang w:val="en-CA"/>
              </w:rPr>
            </w:pPr>
            <w:r w:rsidRPr="00C27284">
              <w:rPr>
                <w:rFonts w:ascii="Times New Roman" w:hAnsi="Times New Roman" w:cs="Times New Roman"/>
                <w:sz w:val="16"/>
                <w:szCs w:val="20"/>
                <w:lang w:val="en-CA"/>
              </w:rPr>
              <w:t>38-70 years old</w:t>
            </w:r>
          </w:p>
          <w:p w:rsidR="00E54227" w:rsidRPr="00C27284" w:rsidRDefault="00E54227" w:rsidP="00E5422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  <w:lang w:val="en-CA"/>
              </w:rPr>
            </w:pPr>
            <w:r w:rsidRPr="00C27284">
              <w:rPr>
                <w:rFonts w:ascii="Times New Roman" w:hAnsi="Times New Roman" w:cs="Times New Roman"/>
                <w:sz w:val="16"/>
                <w:szCs w:val="20"/>
                <w:lang w:val="en-CA"/>
              </w:rPr>
              <w:t>Mean : 61 years old</w:t>
            </w:r>
          </w:p>
        </w:tc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54227" w:rsidRPr="00C27284" w:rsidRDefault="00E54227" w:rsidP="00E5422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  <w:lang w:val="en-CA"/>
              </w:rPr>
            </w:pPr>
            <w:r w:rsidRPr="00C27284">
              <w:rPr>
                <w:rFonts w:ascii="Times New Roman" w:hAnsi="Times New Roman" w:cs="Times New Roman"/>
                <w:sz w:val="16"/>
                <w:szCs w:val="20"/>
                <w:lang w:val="en-CA"/>
              </w:rPr>
              <w:t>1-70 years old</w:t>
            </w:r>
          </w:p>
          <w:p w:rsidR="00E54227" w:rsidRPr="00C27284" w:rsidRDefault="00E54227" w:rsidP="00E5422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CA"/>
              </w:rPr>
              <w:t>Mean : 24</w:t>
            </w:r>
            <w:r w:rsidRPr="00C27284">
              <w:rPr>
                <w:rFonts w:ascii="Times New Roman" w:hAnsi="Times New Roman" w:cs="Times New Roman"/>
                <w:sz w:val="16"/>
                <w:szCs w:val="20"/>
                <w:lang w:val="en-CA"/>
              </w:rPr>
              <w:t xml:space="preserve"> years old</w:t>
            </w:r>
          </w:p>
        </w:tc>
      </w:tr>
      <w:tr w:rsidR="00E54227" w:rsidRPr="006E3B98" w:rsidTr="00E54227">
        <w:tc>
          <w:tcPr>
            <w:tcW w:w="2089" w:type="dxa"/>
            <w:shd w:val="clear" w:color="auto" w:fill="BFBFBF" w:themeFill="background1" w:themeFillShade="BF"/>
            <w:vAlign w:val="center"/>
          </w:tcPr>
          <w:p w:rsidR="00E54227" w:rsidRPr="006E3B98" w:rsidRDefault="00E54227" w:rsidP="00E5422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6E3B98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Male </w:t>
            </w:r>
            <w:proofErr w:type="spellStart"/>
            <w:r w:rsidRPr="006E3B98">
              <w:rPr>
                <w:rFonts w:ascii="Times New Roman" w:hAnsi="Times New Roman" w:cs="Times New Roman"/>
                <w:i/>
                <w:sz w:val="16"/>
                <w:szCs w:val="20"/>
              </w:rPr>
              <w:t>sex</w:t>
            </w:r>
            <w:proofErr w:type="spellEnd"/>
          </w:p>
        </w:tc>
        <w:tc>
          <w:tcPr>
            <w:tcW w:w="2130" w:type="dxa"/>
            <w:shd w:val="clear" w:color="auto" w:fill="F2F2F2" w:themeFill="background1" w:themeFillShade="F2"/>
            <w:vAlign w:val="center"/>
          </w:tcPr>
          <w:p w:rsidR="00E54227" w:rsidRPr="006E3B98" w:rsidRDefault="00E54227" w:rsidP="00E5422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E3B98">
              <w:rPr>
                <w:rFonts w:ascii="Times New Roman" w:hAnsi="Times New Roman" w:cs="Times New Roman"/>
                <w:sz w:val="16"/>
                <w:szCs w:val="20"/>
              </w:rPr>
              <w:t>6/6 (100%)</w:t>
            </w:r>
          </w:p>
        </w:tc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54227" w:rsidRPr="006E3B98" w:rsidRDefault="00E54227" w:rsidP="00E5422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6E3B98">
              <w:rPr>
                <w:rFonts w:ascii="Times New Roman" w:hAnsi="Times New Roman" w:cs="Times New Roman"/>
                <w:sz w:val="16"/>
                <w:szCs w:val="20"/>
              </w:rPr>
              <w:t>24/58 (41%)</w:t>
            </w:r>
          </w:p>
        </w:tc>
      </w:tr>
      <w:tr w:rsidR="00E54227" w:rsidRPr="006E3B98" w:rsidTr="00E54227">
        <w:tc>
          <w:tcPr>
            <w:tcW w:w="2089" w:type="dxa"/>
            <w:shd w:val="clear" w:color="auto" w:fill="BFBFBF" w:themeFill="background1" w:themeFillShade="BF"/>
            <w:vAlign w:val="center"/>
          </w:tcPr>
          <w:p w:rsidR="00E54227" w:rsidRPr="006E3B98" w:rsidRDefault="00E54227" w:rsidP="00E5422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6E3B98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Concurrent positive </w:t>
            </w:r>
            <w:proofErr w:type="spellStart"/>
            <w:r w:rsidRPr="006E3B98">
              <w:rPr>
                <w:rFonts w:ascii="Times New Roman" w:hAnsi="Times New Roman" w:cs="Times New Roman"/>
                <w:i/>
                <w:sz w:val="16"/>
                <w:szCs w:val="20"/>
              </w:rPr>
              <w:t>antibodies</w:t>
            </w:r>
            <w:proofErr w:type="spellEnd"/>
          </w:p>
        </w:tc>
        <w:tc>
          <w:tcPr>
            <w:tcW w:w="2130" w:type="dxa"/>
            <w:shd w:val="clear" w:color="auto" w:fill="F2F2F2" w:themeFill="background1" w:themeFillShade="F2"/>
            <w:vAlign w:val="center"/>
          </w:tcPr>
          <w:p w:rsidR="00E54227" w:rsidRPr="00C27284" w:rsidRDefault="00E54227" w:rsidP="00E5422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  <w:lang w:val="en-CA"/>
              </w:rPr>
            </w:pPr>
            <w:r w:rsidRPr="00C27284">
              <w:rPr>
                <w:rFonts w:ascii="Times New Roman" w:hAnsi="Times New Roman" w:cs="Times New Roman"/>
                <w:sz w:val="16"/>
                <w:szCs w:val="20"/>
                <w:lang w:val="en-CA"/>
              </w:rPr>
              <w:t>3/6 (50%)</w:t>
            </w:r>
          </w:p>
          <w:p w:rsidR="00E54227" w:rsidRPr="00C27284" w:rsidRDefault="00E54227" w:rsidP="00E5422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  <w:lang w:val="en-CA"/>
              </w:rPr>
            </w:pPr>
            <w:r w:rsidRPr="00C27284">
              <w:rPr>
                <w:rFonts w:ascii="Times New Roman" w:hAnsi="Times New Roman" w:cs="Times New Roman"/>
                <w:sz w:val="16"/>
                <w:szCs w:val="20"/>
                <w:lang w:val="en-CA"/>
              </w:rPr>
              <w:t>*GABA</w:t>
            </w:r>
            <w:r w:rsidRPr="00C27284">
              <w:rPr>
                <w:rFonts w:ascii="Times New Roman" w:hAnsi="Times New Roman" w:cs="Times New Roman"/>
                <w:sz w:val="16"/>
                <w:szCs w:val="20"/>
                <w:vertAlign w:val="subscript"/>
                <w:lang w:val="en-CA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20"/>
                <w:lang w:val="en-CA"/>
              </w:rPr>
              <w:t>R antibodies (n=</w:t>
            </w:r>
            <w:r w:rsidRPr="00C27284">
              <w:rPr>
                <w:rFonts w:ascii="Times New Roman" w:hAnsi="Times New Roman" w:cs="Times New Roman"/>
                <w:sz w:val="16"/>
                <w:szCs w:val="20"/>
                <w:lang w:val="en-CA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20"/>
                <w:lang w:val="en-CA"/>
              </w:rPr>
              <w:t>)</w:t>
            </w:r>
          </w:p>
          <w:p w:rsidR="00E54227" w:rsidRPr="00C27284" w:rsidRDefault="00E54227" w:rsidP="00E5422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  <w:lang w:val="en-CA"/>
              </w:rPr>
            </w:pPr>
            <w:r w:rsidRPr="00C27284">
              <w:rPr>
                <w:rFonts w:ascii="Times New Roman" w:hAnsi="Times New Roman" w:cs="Times New Roman"/>
                <w:sz w:val="16"/>
                <w:szCs w:val="20"/>
                <w:lang w:val="en-CA"/>
              </w:rPr>
              <w:t xml:space="preserve">CRMP3-4 antibodies </w:t>
            </w:r>
            <w:r>
              <w:rPr>
                <w:rFonts w:ascii="Times New Roman" w:hAnsi="Times New Roman" w:cs="Times New Roman"/>
                <w:sz w:val="16"/>
                <w:szCs w:val="20"/>
                <w:lang w:val="en-CA"/>
              </w:rPr>
              <w:t>(n=1)</w:t>
            </w:r>
          </w:p>
        </w:tc>
        <w:tc>
          <w:tcPr>
            <w:tcW w:w="2586" w:type="dxa"/>
            <w:shd w:val="clear" w:color="auto" w:fill="F2F2F2" w:themeFill="background1" w:themeFillShade="F2"/>
            <w:vAlign w:val="center"/>
          </w:tcPr>
          <w:p w:rsidR="00E54227" w:rsidRPr="006E3B98" w:rsidRDefault="00E54227" w:rsidP="00E5422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11/58 (19</w:t>
            </w:r>
            <w:r w:rsidRPr="006E3B98">
              <w:rPr>
                <w:rFonts w:ascii="Times New Roman" w:hAnsi="Times New Roman" w:cs="Times New Roman"/>
                <w:sz w:val="16"/>
                <w:szCs w:val="20"/>
              </w:rPr>
              <w:t>%)</w:t>
            </w:r>
          </w:p>
        </w:tc>
      </w:tr>
    </w:tbl>
    <w:p w:rsidR="006E3B98" w:rsidRDefault="006E3B98" w:rsidP="006E3B98">
      <w:pPr>
        <w:rPr>
          <w:lang w:val="en-CA"/>
        </w:rPr>
      </w:pPr>
    </w:p>
    <w:p w:rsidR="00E54227" w:rsidRDefault="00E54227" w:rsidP="006E3B98">
      <w:pPr>
        <w:rPr>
          <w:lang w:val="en-CA"/>
        </w:rPr>
      </w:pPr>
    </w:p>
    <w:p w:rsidR="00E54227" w:rsidRDefault="00E54227" w:rsidP="006E3B98">
      <w:pPr>
        <w:rPr>
          <w:lang w:val="en-CA"/>
        </w:rPr>
      </w:pPr>
    </w:p>
    <w:p w:rsidR="00E54227" w:rsidRDefault="00E54227" w:rsidP="006E3B98">
      <w:pPr>
        <w:rPr>
          <w:lang w:val="en-CA"/>
        </w:rPr>
      </w:pPr>
    </w:p>
    <w:tbl>
      <w:tblPr>
        <w:tblStyle w:val="Grilledutableau2"/>
        <w:tblpPr w:leftFromText="141" w:rightFromText="141" w:vertAnchor="text" w:horzAnchor="margin" w:tblpXSpec="center" w:tblpY="90"/>
        <w:tblOverlap w:val="never"/>
        <w:tblW w:w="2875" w:type="pct"/>
        <w:tblLayout w:type="fixed"/>
        <w:tblLook w:val="04A0" w:firstRow="1" w:lastRow="0" w:firstColumn="1" w:lastColumn="0" w:noHBand="0" w:noVBand="1"/>
      </w:tblPr>
      <w:tblGrid>
        <w:gridCol w:w="1809"/>
        <w:gridCol w:w="2696"/>
        <w:gridCol w:w="2552"/>
        <w:gridCol w:w="1132"/>
      </w:tblGrid>
      <w:tr w:rsidR="00E54227" w:rsidRPr="00180EFA" w:rsidTr="00E54227">
        <w:trPr>
          <w:trHeight w:val="22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54227" w:rsidRPr="00F730E4" w:rsidRDefault="00862222" w:rsidP="006D71D9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18"/>
                <w:szCs w:val="16"/>
                <w:lang w:val="en-CA"/>
              </w:rPr>
            </w:pPr>
            <w:r>
              <w:rPr>
                <w:rFonts w:ascii="Times New Roman" w:hAnsi="Times New Roman"/>
                <w:b/>
                <w:sz w:val="18"/>
                <w:szCs w:val="16"/>
                <w:lang w:val="en-CA"/>
              </w:rPr>
              <w:lastRenderedPageBreak/>
              <w:t>Table 9</w:t>
            </w:r>
            <w:r w:rsidR="00E54227" w:rsidRPr="00F730E4">
              <w:rPr>
                <w:rFonts w:ascii="Times New Roman" w:hAnsi="Times New Roman"/>
                <w:b/>
                <w:sz w:val="18"/>
                <w:szCs w:val="16"/>
                <w:lang w:val="en-CA"/>
              </w:rPr>
              <w:t xml:space="preserve"> : Descriptive comparison between sub-group</w:t>
            </w:r>
            <w:r w:rsidR="00E54227">
              <w:rPr>
                <w:rFonts w:ascii="Times New Roman" w:hAnsi="Times New Roman"/>
                <w:b/>
                <w:sz w:val="18"/>
                <w:szCs w:val="16"/>
                <w:lang w:val="en-CA"/>
              </w:rPr>
              <w:t>s</w:t>
            </w:r>
            <w:r w:rsidR="00E54227" w:rsidRPr="00F730E4">
              <w:rPr>
                <w:rFonts w:ascii="Times New Roman" w:hAnsi="Times New Roman"/>
                <w:b/>
                <w:sz w:val="18"/>
                <w:szCs w:val="16"/>
                <w:lang w:val="en-CA"/>
              </w:rPr>
              <w:t xml:space="preserve"> of cases </w:t>
            </w:r>
            <w:r w:rsidR="006D71D9">
              <w:rPr>
                <w:rFonts w:ascii="Times New Roman" w:hAnsi="Times New Roman"/>
                <w:b/>
                <w:sz w:val="18"/>
                <w:szCs w:val="16"/>
                <w:lang w:val="en-CA"/>
              </w:rPr>
              <w:t xml:space="preserve">of LE with GAD65 antibodies </w:t>
            </w:r>
            <w:r w:rsidR="00E54227" w:rsidRPr="00F730E4">
              <w:rPr>
                <w:rFonts w:ascii="Times New Roman" w:hAnsi="Times New Roman"/>
                <w:b/>
                <w:sz w:val="18"/>
                <w:szCs w:val="16"/>
                <w:lang w:val="en-CA"/>
              </w:rPr>
              <w:t xml:space="preserve">with </w:t>
            </w:r>
            <w:r w:rsidR="00E54227">
              <w:rPr>
                <w:rFonts w:ascii="Times New Roman" w:hAnsi="Times New Roman"/>
                <w:b/>
                <w:sz w:val="18"/>
                <w:szCs w:val="16"/>
                <w:lang w:val="en-CA"/>
              </w:rPr>
              <w:t xml:space="preserve">and without </w:t>
            </w:r>
            <w:r w:rsidR="00E54227" w:rsidRPr="00F730E4">
              <w:rPr>
                <w:rFonts w:ascii="Times New Roman" w:hAnsi="Times New Roman"/>
                <w:b/>
                <w:sz w:val="18"/>
                <w:szCs w:val="16"/>
                <w:lang w:val="en-CA"/>
              </w:rPr>
              <w:t xml:space="preserve">concurrent positive </w:t>
            </w:r>
            <w:r w:rsidR="006D71D9">
              <w:rPr>
                <w:rFonts w:ascii="Times New Roman" w:hAnsi="Times New Roman"/>
                <w:b/>
                <w:sz w:val="18"/>
                <w:szCs w:val="16"/>
                <w:lang w:val="en-CA"/>
              </w:rPr>
              <w:t xml:space="preserve">neuronal </w:t>
            </w:r>
            <w:r w:rsidR="00E54227" w:rsidRPr="00F730E4">
              <w:rPr>
                <w:rFonts w:ascii="Times New Roman" w:hAnsi="Times New Roman"/>
                <w:b/>
                <w:sz w:val="18"/>
                <w:szCs w:val="16"/>
                <w:lang w:val="en-CA"/>
              </w:rPr>
              <w:t>antibodies</w:t>
            </w:r>
          </w:p>
        </w:tc>
      </w:tr>
      <w:tr w:rsidR="00E54227" w:rsidRPr="00180EFA" w:rsidTr="00E54227">
        <w:trPr>
          <w:trHeight w:val="224"/>
        </w:trPr>
        <w:tc>
          <w:tcPr>
            <w:tcW w:w="1105" w:type="pct"/>
            <w:tcBorders>
              <w:bottom w:val="single" w:sz="4" w:space="0" w:color="auto"/>
            </w:tcBorders>
            <w:shd w:val="pct35" w:color="auto" w:fill="auto"/>
            <w:vAlign w:val="center"/>
          </w:tcPr>
          <w:p w:rsidR="00E54227" w:rsidRPr="00D75508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</w:p>
        </w:tc>
        <w:tc>
          <w:tcPr>
            <w:tcW w:w="1646" w:type="pct"/>
            <w:tcBorders>
              <w:bottom w:val="single" w:sz="4" w:space="0" w:color="auto"/>
            </w:tcBorders>
            <w:shd w:val="pct35" w:color="auto" w:fill="auto"/>
            <w:vAlign w:val="center"/>
          </w:tcPr>
          <w:p w:rsidR="00E54227" w:rsidRPr="00D75508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LE with GAD65 antibodies only (n=47)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shd w:val="pct35" w:color="auto" w:fill="auto"/>
            <w:vAlign w:val="center"/>
          </w:tcPr>
          <w:p w:rsidR="00E54227" w:rsidRPr="00D75508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 w:rsidRPr="00D75508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LE with concurrent pos</w:t>
            </w:r>
            <w:r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itive antibodies (n=11</w:t>
            </w:r>
            <w:r w:rsidRPr="00D75508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)</w:t>
            </w:r>
            <w:r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*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pct35" w:color="auto" w:fill="auto"/>
            <w:vAlign w:val="center"/>
          </w:tcPr>
          <w:p w:rsidR="00E54227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Fisher’s exact test</w:t>
            </w:r>
          </w:p>
          <w:p w:rsidR="00E54227" w:rsidRPr="00D75508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(p-value)</w:t>
            </w:r>
          </w:p>
        </w:tc>
      </w:tr>
      <w:tr w:rsidR="00E54227" w:rsidRPr="00A83B54" w:rsidTr="00E54227">
        <w:trPr>
          <w:trHeight w:val="617"/>
        </w:trPr>
        <w:tc>
          <w:tcPr>
            <w:tcW w:w="1105" w:type="pct"/>
            <w:shd w:val="clear" w:color="auto" w:fill="A6A6A6" w:themeFill="background1" w:themeFillShade="A6"/>
            <w:vAlign w:val="center"/>
          </w:tcPr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Age</w:t>
            </w:r>
          </w:p>
        </w:tc>
        <w:tc>
          <w:tcPr>
            <w:tcW w:w="1646" w:type="pct"/>
            <w:shd w:val="pct10" w:color="auto" w:fill="auto"/>
            <w:vAlign w:val="center"/>
          </w:tcPr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1-70 years old</w:t>
            </w:r>
          </w:p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Mean age : 27 years old*</w:t>
            </w:r>
          </w:p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*Available data in 40 cases</w:t>
            </w:r>
          </w:p>
        </w:tc>
        <w:tc>
          <w:tcPr>
            <w:tcW w:w="1558" w:type="pct"/>
            <w:shd w:val="pct10" w:color="auto" w:fill="auto"/>
            <w:vAlign w:val="center"/>
          </w:tcPr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11-70 years old</w:t>
            </w:r>
          </w:p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Mean age : 35 years old</w:t>
            </w:r>
          </w:p>
        </w:tc>
        <w:tc>
          <w:tcPr>
            <w:tcW w:w="692" w:type="pct"/>
            <w:shd w:val="pct10" w:color="auto" w:fill="auto"/>
            <w:vAlign w:val="center"/>
          </w:tcPr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p=</w:t>
            </w:r>
            <w:r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0.3593</w:t>
            </w:r>
          </w:p>
        </w:tc>
      </w:tr>
      <w:tr w:rsidR="00E54227" w:rsidRPr="00A83B54" w:rsidTr="00E54227">
        <w:trPr>
          <w:trHeight w:val="224"/>
        </w:trPr>
        <w:tc>
          <w:tcPr>
            <w:tcW w:w="1105" w:type="pct"/>
            <w:shd w:val="clear" w:color="auto" w:fill="A6A6A6" w:themeFill="background1" w:themeFillShade="A6"/>
            <w:vAlign w:val="center"/>
          </w:tcPr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spellStart"/>
            <w:r w:rsidRPr="00A83B54">
              <w:rPr>
                <w:rFonts w:ascii="Times New Roman" w:hAnsi="Times New Roman"/>
                <w:i/>
                <w:sz w:val="16"/>
                <w:szCs w:val="16"/>
              </w:rPr>
              <w:t>Female</w:t>
            </w:r>
            <w:proofErr w:type="spellEnd"/>
            <w:r w:rsidRPr="00A83B54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83B54">
              <w:rPr>
                <w:rFonts w:ascii="Times New Roman" w:hAnsi="Times New Roman"/>
                <w:i/>
                <w:sz w:val="16"/>
                <w:szCs w:val="16"/>
              </w:rPr>
              <w:t>sex</w:t>
            </w:r>
            <w:proofErr w:type="spellEnd"/>
          </w:p>
        </w:tc>
        <w:tc>
          <w:tcPr>
            <w:tcW w:w="1646" w:type="pct"/>
            <w:shd w:val="pct10" w:color="auto" w:fill="auto"/>
            <w:vAlign w:val="center"/>
          </w:tcPr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62% (29/47)</w:t>
            </w:r>
          </w:p>
        </w:tc>
        <w:tc>
          <w:tcPr>
            <w:tcW w:w="1558" w:type="pct"/>
            <w:shd w:val="pct10" w:color="auto" w:fill="auto"/>
            <w:vAlign w:val="center"/>
          </w:tcPr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45% (5/11)</w:t>
            </w:r>
          </w:p>
        </w:tc>
        <w:tc>
          <w:tcPr>
            <w:tcW w:w="692" w:type="pct"/>
            <w:shd w:val="pct10" w:color="auto" w:fill="auto"/>
            <w:vAlign w:val="center"/>
          </w:tcPr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p=0.4979</w:t>
            </w:r>
          </w:p>
        </w:tc>
      </w:tr>
      <w:tr w:rsidR="00E54227" w:rsidRPr="00A83B54" w:rsidTr="00E54227">
        <w:trPr>
          <w:trHeight w:val="353"/>
        </w:trPr>
        <w:tc>
          <w:tcPr>
            <w:tcW w:w="1105" w:type="pct"/>
            <w:vMerge w:val="restart"/>
            <w:shd w:val="clear" w:color="auto" w:fill="A6A6A6" w:themeFill="background1" w:themeFillShade="A6"/>
            <w:vAlign w:val="center"/>
          </w:tcPr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Autoimmune diseases</w:t>
            </w:r>
          </w:p>
        </w:tc>
        <w:tc>
          <w:tcPr>
            <w:tcW w:w="1646" w:type="pct"/>
            <w:shd w:val="pct10" w:color="auto" w:fill="auto"/>
            <w:vAlign w:val="center"/>
          </w:tcPr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51% (19/37)*</w:t>
            </w:r>
          </w:p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*</w:t>
            </w: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Available data for 37 cases</w:t>
            </w:r>
          </w:p>
        </w:tc>
        <w:tc>
          <w:tcPr>
            <w:tcW w:w="1558" w:type="pct"/>
            <w:shd w:val="pct10" w:color="auto" w:fill="auto"/>
            <w:vAlign w:val="center"/>
          </w:tcPr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33% (3/9)*</w:t>
            </w:r>
          </w:p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*Available data for 9 cases</w:t>
            </w:r>
          </w:p>
        </w:tc>
        <w:tc>
          <w:tcPr>
            <w:tcW w:w="692" w:type="pct"/>
            <w:shd w:val="pct10" w:color="auto" w:fill="auto"/>
            <w:vAlign w:val="center"/>
          </w:tcPr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p=0.4638</w:t>
            </w:r>
          </w:p>
        </w:tc>
      </w:tr>
      <w:tr w:rsidR="00E54227" w:rsidRPr="00180EFA" w:rsidTr="00E54227">
        <w:trPr>
          <w:trHeight w:val="353"/>
        </w:trPr>
        <w:tc>
          <w:tcPr>
            <w:tcW w:w="1105" w:type="pct"/>
            <w:vMerge/>
            <w:shd w:val="clear" w:color="auto" w:fill="A6A6A6" w:themeFill="background1" w:themeFillShade="A6"/>
            <w:vAlign w:val="center"/>
          </w:tcPr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</w:p>
        </w:tc>
        <w:tc>
          <w:tcPr>
            <w:tcW w:w="1646" w:type="pct"/>
            <w:shd w:val="pct10" w:color="auto" w:fill="auto"/>
            <w:vAlign w:val="center"/>
          </w:tcPr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Cases with :</w:t>
            </w:r>
          </w:p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Diabetes : 14/19</w:t>
            </w:r>
          </w:p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Diabetes only : 10/19</w:t>
            </w:r>
          </w:p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Other autoimmune diseases only: 5/19</w:t>
            </w:r>
          </w:p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Both diabetes and other autoimmune diseases : 4/19</w:t>
            </w:r>
          </w:p>
        </w:tc>
        <w:tc>
          <w:tcPr>
            <w:tcW w:w="1558" w:type="pct"/>
            <w:shd w:val="pct10" w:color="auto" w:fill="auto"/>
            <w:vAlign w:val="center"/>
          </w:tcPr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Cases with:</w:t>
            </w:r>
          </w:p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Diabetes : 2/3</w:t>
            </w:r>
          </w:p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Diabetes only : 1/3</w:t>
            </w:r>
          </w:p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Other autoimmune diseases only : 1/3</w:t>
            </w:r>
          </w:p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Both diabetes and other autoimmune diseases : 1/3</w:t>
            </w:r>
          </w:p>
        </w:tc>
        <w:tc>
          <w:tcPr>
            <w:tcW w:w="692" w:type="pct"/>
            <w:shd w:val="pct10" w:color="auto" w:fill="auto"/>
            <w:vAlign w:val="center"/>
          </w:tcPr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</w:p>
        </w:tc>
      </w:tr>
      <w:tr w:rsidR="00E54227" w:rsidRPr="00A83B54" w:rsidTr="00E54227">
        <w:trPr>
          <w:trHeight w:val="224"/>
        </w:trPr>
        <w:tc>
          <w:tcPr>
            <w:tcW w:w="1105" w:type="pct"/>
            <w:shd w:val="clear" w:color="auto" w:fill="A6A6A6" w:themeFill="background1" w:themeFillShade="A6"/>
            <w:vAlign w:val="center"/>
          </w:tcPr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Cancer</w:t>
            </w:r>
          </w:p>
        </w:tc>
        <w:tc>
          <w:tcPr>
            <w:tcW w:w="1646" w:type="pct"/>
            <w:shd w:val="pct10" w:color="auto" w:fill="auto"/>
            <w:vAlign w:val="center"/>
          </w:tcPr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6% (3/47)</w:t>
            </w:r>
          </w:p>
        </w:tc>
        <w:tc>
          <w:tcPr>
            <w:tcW w:w="1558" w:type="pct"/>
            <w:shd w:val="pct10" w:color="auto" w:fill="auto"/>
            <w:vAlign w:val="center"/>
          </w:tcPr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27% (3/11)</w:t>
            </w:r>
          </w:p>
        </w:tc>
        <w:tc>
          <w:tcPr>
            <w:tcW w:w="692" w:type="pct"/>
            <w:shd w:val="pct10" w:color="auto" w:fill="auto"/>
            <w:vAlign w:val="center"/>
          </w:tcPr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p=0.0755</w:t>
            </w:r>
          </w:p>
        </w:tc>
      </w:tr>
      <w:tr w:rsidR="00E54227" w:rsidRPr="00A83B54" w:rsidTr="00E54227">
        <w:trPr>
          <w:trHeight w:val="224"/>
        </w:trPr>
        <w:tc>
          <w:tcPr>
            <w:tcW w:w="1105" w:type="pct"/>
            <w:shd w:val="clear" w:color="auto" w:fill="A6A6A6" w:themeFill="background1" w:themeFillShade="A6"/>
            <w:vAlign w:val="center"/>
          </w:tcPr>
          <w:p w:rsidR="00E54227" w:rsidRPr="00A83B54" w:rsidRDefault="00E54227" w:rsidP="00E54227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Seizures</w:t>
            </w:r>
          </w:p>
        </w:tc>
        <w:tc>
          <w:tcPr>
            <w:tcW w:w="1646" w:type="pct"/>
            <w:shd w:val="pct10" w:color="auto" w:fill="auto"/>
            <w:vAlign w:val="center"/>
          </w:tcPr>
          <w:p w:rsidR="00E54227" w:rsidRPr="00A83B54" w:rsidRDefault="00E54227" w:rsidP="00E54227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98% (46/47)</w:t>
            </w:r>
          </w:p>
        </w:tc>
        <w:tc>
          <w:tcPr>
            <w:tcW w:w="1558" w:type="pct"/>
            <w:shd w:val="pct10" w:color="auto" w:fill="auto"/>
            <w:vAlign w:val="center"/>
          </w:tcPr>
          <w:p w:rsidR="00E54227" w:rsidRPr="00A83B54" w:rsidRDefault="00E54227" w:rsidP="00E54227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91% (10/11)</w:t>
            </w:r>
          </w:p>
        </w:tc>
        <w:tc>
          <w:tcPr>
            <w:tcW w:w="692" w:type="pct"/>
            <w:shd w:val="pct10" w:color="auto" w:fill="auto"/>
            <w:vAlign w:val="center"/>
          </w:tcPr>
          <w:p w:rsidR="00E54227" w:rsidRPr="00A83B54" w:rsidRDefault="00E54227" w:rsidP="00E54227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p=0.3460</w:t>
            </w:r>
          </w:p>
        </w:tc>
      </w:tr>
      <w:tr w:rsidR="00E54227" w:rsidRPr="00A83B54" w:rsidTr="00E54227">
        <w:trPr>
          <w:trHeight w:val="224"/>
        </w:trPr>
        <w:tc>
          <w:tcPr>
            <w:tcW w:w="1105" w:type="pct"/>
            <w:shd w:val="clear" w:color="auto" w:fill="A6A6A6" w:themeFill="background1" w:themeFillShade="A6"/>
            <w:vAlign w:val="center"/>
          </w:tcPr>
          <w:p w:rsidR="00E54227" w:rsidRPr="00A83B54" w:rsidRDefault="00E54227" w:rsidP="00E54227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Status epilepticus</w:t>
            </w:r>
          </w:p>
        </w:tc>
        <w:tc>
          <w:tcPr>
            <w:tcW w:w="1646" w:type="pct"/>
            <w:shd w:val="pct10" w:color="auto" w:fill="auto"/>
            <w:vAlign w:val="center"/>
          </w:tcPr>
          <w:p w:rsidR="00E54227" w:rsidRPr="00A83B54" w:rsidRDefault="00E54227" w:rsidP="00E54227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28% (13/47)</w:t>
            </w:r>
          </w:p>
        </w:tc>
        <w:tc>
          <w:tcPr>
            <w:tcW w:w="1558" w:type="pct"/>
            <w:shd w:val="pct10" w:color="auto" w:fill="auto"/>
            <w:vAlign w:val="center"/>
          </w:tcPr>
          <w:p w:rsidR="00E54227" w:rsidRPr="00A83B54" w:rsidRDefault="00E54227" w:rsidP="00E54227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9% (1/11)</w:t>
            </w:r>
          </w:p>
        </w:tc>
        <w:tc>
          <w:tcPr>
            <w:tcW w:w="692" w:type="pct"/>
            <w:shd w:val="pct10" w:color="auto" w:fill="auto"/>
            <w:vAlign w:val="center"/>
          </w:tcPr>
          <w:p w:rsidR="00E54227" w:rsidRPr="00A83B54" w:rsidRDefault="00E54227" w:rsidP="00E54227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p=0.3460</w:t>
            </w:r>
          </w:p>
        </w:tc>
      </w:tr>
      <w:tr w:rsidR="00E54227" w:rsidRPr="00A83B54" w:rsidTr="00E54227">
        <w:trPr>
          <w:trHeight w:val="224"/>
        </w:trPr>
        <w:tc>
          <w:tcPr>
            <w:tcW w:w="1105" w:type="pct"/>
            <w:shd w:val="clear" w:color="auto" w:fill="A6A6A6" w:themeFill="background1" w:themeFillShade="A6"/>
            <w:vAlign w:val="center"/>
          </w:tcPr>
          <w:p w:rsidR="00E54227" w:rsidRPr="00A83B54" w:rsidRDefault="00E54227" w:rsidP="00E54227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Memory</w:t>
            </w:r>
            <w:r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 xml:space="preserve"> impairment</w:t>
            </w:r>
          </w:p>
        </w:tc>
        <w:tc>
          <w:tcPr>
            <w:tcW w:w="1646" w:type="pct"/>
            <w:shd w:val="pct10" w:color="auto" w:fill="auto"/>
            <w:vAlign w:val="center"/>
          </w:tcPr>
          <w:p w:rsidR="00E54227" w:rsidRPr="00A83B54" w:rsidRDefault="00E54227" w:rsidP="00E54227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60% (28/47)</w:t>
            </w:r>
          </w:p>
        </w:tc>
        <w:tc>
          <w:tcPr>
            <w:tcW w:w="1558" w:type="pct"/>
            <w:shd w:val="pct10" w:color="auto" w:fill="auto"/>
            <w:vAlign w:val="center"/>
          </w:tcPr>
          <w:p w:rsidR="00E54227" w:rsidRPr="00A83B54" w:rsidRDefault="00E54227" w:rsidP="00E54227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55% (6/11)</w:t>
            </w:r>
          </w:p>
        </w:tc>
        <w:tc>
          <w:tcPr>
            <w:tcW w:w="692" w:type="pct"/>
            <w:shd w:val="pct10" w:color="auto" w:fill="auto"/>
            <w:vAlign w:val="center"/>
          </w:tcPr>
          <w:p w:rsidR="00E54227" w:rsidRPr="00A83B54" w:rsidRDefault="00E54227" w:rsidP="00E54227">
            <w:pPr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p=1.000</w:t>
            </w:r>
          </w:p>
        </w:tc>
      </w:tr>
      <w:tr w:rsidR="00E54227" w:rsidRPr="00A83B54" w:rsidTr="00E54227">
        <w:trPr>
          <w:trHeight w:val="224"/>
        </w:trPr>
        <w:tc>
          <w:tcPr>
            <w:tcW w:w="1105" w:type="pct"/>
            <w:shd w:val="clear" w:color="auto" w:fill="A6A6A6" w:themeFill="background1" w:themeFillShade="A6"/>
            <w:vAlign w:val="center"/>
          </w:tcPr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Psychiatric symptoms</w:t>
            </w:r>
          </w:p>
        </w:tc>
        <w:tc>
          <w:tcPr>
            <w:tcW w:w="1646" w:type="pct"/>
            <w:shd w:val="pct10" w:color="auto" w:fill="auto"/>
            <w:vAlign w:val="center"/>
          </w:tcPr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28% (13/47)</w:t>
            </w:r>
          </w:p>
        </w:tc>
        <w:tc>
          <w:tcPr>
            <w:tcW w:w="1558" w:type="pct"/>
            <w:shd w:val="pct10" w:color="auto" w:fill="auto"/>
            <w:vAlign w:val="center"/>
          </w:tcPr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27% (3/11)</w:t>
            </w:r>
          </w:p>
        </w:tc>
        <w:tc>
          <w:tcPr>
            <w:tcW w:w="692" w:type="pct"/>
            <w:shd w:val="pct10" w:color="auto" w:fill="auto"/>
            <w:vAlign w:val="center"/>
          </w:tcPr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p=1.0000</w:t>
            </w:r>
          </w:p>
        </w:tc>
      </w:tr>
      <w:tr w:rsidR="00E54227" w:rsidRPr="00A83B54" w:rsidTr="00E54227">
        <w:trPr>
          <w:trHeight w:val="224"/>
        </w:trPr>
        <w:tc>
          <w:tcPr>
            <w:tcW w:w="1105" w:type="pct"/>
            <w:shd w:val="clear" w:color="auto" w:fill="A6A6A6" w:themeFill="background1" w:themeFillShade="A6"/>
            <w:vAlign w:val="center"/>
          </w:tcPr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Cerebellar signs or symptoms</w:t>
            </w:r>
          </w:p>
        </w:tc>
        <w:tc>
          <w:tcPr>
            <w:tcW w:w="1646" w:type="pct"/>
            <w:shd w:val="pct10" w:color="auto" w:fill="auto"/>
            <w:vAlign w:val="center"/>
          </w:tcPr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9% (4/47)</w:t>
            </w:r>
          </w:p>
        </w:tc>
        <w:tc>
          <w:tcPr>
            <w:tcW w:w="1558" w:type="pct"/>
            <w:shd w:val="pct10" w:color="auto" w:fill="auto"/>
            <w:vAlign w:val="center"/>
          </w:tcPr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0% (0/11)</w:t>
            </w:r>
          </w:p>
        </w:tc>
        <w:tc>
          <w:tcPr>
            <w:tcW w:w="692" w:type="pct"/>
            <w:shd w:val="pct10" w:color="auto" w:fill="auto"/>
            <w:vAlign w:val="center"/>
          </w:tcPr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p=1.0000</w:t>
            </w:r>
          </w:p>
        </w:tc>
      </w:tr>
      <w:tr w:rsidR="00E54227" w:rsidRPr="00A83B54" w:rsidTr="00E54227">
        <w:trPr>
          <w:trHeight w:val="224"/>
        </w:trPr>
        <w:tc>
          <w:tcPr>
            <w:tcW w:w="1105" w:type="pct"/>
            <w:shd w:val="clear" w:color="auto" w:fill="A6A6A6" w:themeFill="background1" w:themeFillShade="A6"/>
            <w:vAlign w:val="center"/>
          </w:tcPr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Abnormal brain MRI</w:t>
            </w:r>
          </w:p>
        </w:tc>
        <w:tc>
          <w:tcPr>
            <w:tcW w:w="1646" w:type="pct"/>
            <w:shd w:val="pct10" w:color="auto" w:fill="auto"/>
            <w:vAlign w:val="center"/>
          </w:tcPr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79% (37/47)</w:t>
            </w:r>
          </w:p>
        </w:tc>
        <w:tc>
          <w:tcPr>
            <w:tcW w:w="1558" w:type="pct"/>
            <w:shd w:val="pct10" w:color="auto" w:fill="auto"/>
            <w:vAlign w:val="center"/>
          </w:tcPr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73% (8/11)</w:t>
            </w:r>
          </w:p>
        </w:tc>
        <w:tc>
          <w:tcPr>
            <w:tcW w:w="692" w:type="pct"/>
            <w:shd w:val="pct10" w:color="auto" w:fill="auto"/>
            <w:vAlign w:val="center"/>
          </w:tcPr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p=0.6964</w:t>
            </w:r>
          </w:p>
        </w:tc>
      </w:tr>
      <w:tr w:rsidR="00E54227" w:rsidRPr="00A83B54" w:rsidTr="00E54227">
        <w:trPr>
          <w:trHeight w:val="224"/>
        </w:trPr>
        <w:tc>
          <w:tcPr>
            <w:tcW w:w="1105" w:type="pct"/>
            <w:shd w:val="clear" w:color="auto" w:fill="A6A6A6" w:themeFill="background1" w:themeFillShade="A6"/>
            <w:vAlign w:val="center"/>
          </w:tcPr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Hyponatremia</w:t>
            </w:r>
          </w:p>
        </w:tc>
        <w:tc>
          <w:tcPr>
            <w:tcW w:w="1646" w:type="pct"/>
            <w:shd w:val="pct10" w:color="auto" w:fill="auto"/>
            <w:vAlign w:val="center"/>
          </w:tcPr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6% (3/47)</w:t>
            </w:r>
          </w:p>
        </w:tc>
        <w:tc>
          <w:tcPr>
            <w:tcW w:w="1558" w:type="pct"/>
            <w:shd w:val="pct10" w:color="auto" w:fill="auto"/>
            <w:vAlign w:val="center"/>
          </w:tcPr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0% (0/11)</w:t>
            </w:r>
          </w:p>
        </w:tc>
        <w:tc>
          <w:tcPr>
            <w:tcW w:w="692" w:type="pct"/>
            <w:shd w:val="pct10" w:color="auto" w:fill="auto"/>
            <w:vAlign w:val="center"/>
          </w:tcPr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p=1.0000</w:t>
            </w:r>
          </w:p>
        </w:tc>
      </w:tr>
      <w:tr w:rsidR="00E54227" w:rsidRPr="00A83B54" w:rsidTr="00E54227">
        <w:trPr>
          <w:trHeight w:val="224"/>
        </w:trPr>
        <w:tc>
          <w:tcPr>
            <w:tcW w:w="1105" w:type="pct"/>
            <w:shd w:val="clear" w:color="auto" w:fill="A6A6A6" w:themeFill="background1" w:themeFillShade="A6"/>
            <w:vAlign w:val="center"/>
          </w:tcPr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proofErr w:type="spellStart"/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Pleocytosis</w:t>
            </w:r>
            <w:proofErr w:type="spellEnd"/>
          </w:p>
        </w:tc>
        <w:tc>
          <w:tcPr>
            <w:tcW w:w="1646" w:type="pct"/>
            <w:shd w:val="pct10" w:color="auto" w:fill="auto"/>
            <w:vAlign w:val="center"/>
          </w:tcPr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25% (9/36)*</w:t>
            </w:r>
          </w:p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*Available data for 36 cases</w:t>
            </w:r>
          </w:p>
        </w:tc>
        <w:tc>
          <w:tcPr>
            <w:tcW w:w="1558" w:type="pct"/>
            <w:shd w:val="pct10" w:color="auto" w:fill="auto"/>
            <w:vAlign w:val="center"/>
          </w:tcPr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40% (2/5)*</w:t>
            </w:r>
          </w:p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*</w:t>
            </w: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Available data for 5 cases</w:t>
            </w:r>
          </w:p>
        </w:tc>
        <w:tc>
          <w:tcPr>
            <w:tcW w:w="692" w:type="pct"/>
            <w:shd w:val="pct10" w:color="auto" w:fill="auto"/>
            <w:vAlign w:val="center"/>
          </w:tcPr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p=0.5977</w:t>
            </w:r>
          </w:p>
        </w:tc>
      </w:tr>
      <w:tr w:rsidR="00E54227" w:rsidRPr="00A83B54" w:rsidTr="00E54227">
        <w:trPr>
          <w:trHeight w:val="224"/>
        </w:trPr>
        <w:tc>
          <w:tcPr>
            <w:tcW w:w="1105" w:type="pct"/>
            <w:shd w:val="clear" w:color="auto" w:fill="A6A6A6" w:themeFill="background1" w:themeFillShade="A6"/>
            <w:vAlign w:val="center"/>
          </w:tcPr>
          <w:p w:rsidR="00E54227" w:rsidRPr="00A83B54" w:rsidRDefault="00E54227" w:rsidP="00E54227">
            <w:pPr>
              <w:tabs>
                <w:tab w:val="left" w:pos="750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b/>
                <w:i/>
                <w:sz w:val="16"/>
                <w:szCs w:val="16"/>
                <w:lang w:val="en-CA"/>
              </w:rPr>
              <w:lastRenderedPageBreak/>
              <w:t>Positive GAD65 antibodies</w:t>
            </w:r>
          </w:p>
        </w:tc>
        <w:tc>
          <w:tcPr>
            <w:tcW w:w="1646" w:type="pct"/>
            <w:shd w:val="pct10" w:color="auto" w:fill="auto"/>
            <w:vAlign w:val="center"/>
          </w:tcPr>
          <w:p w:rsidR="00E54227" w:rsidRPr="00A83B54" w:rsidRDefault="00E54227" w:rsidP="00E54227">
            <w:pPr>
              <w:keepNext/>
              <w:tabs>
                <w:tab w:val="left" w:pos="7500"/>
              </w:tabs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Available data for 47 cases</w:t>
            </w:r>
          </w:p>
        </w:tc>
        <w:tc>
          <w:tcPr>
            <w:tcW w:w="1558" w:type="pct"/>
            <w:shd w:val="pct10" w:color="auto" w:fill="auto"/>
            <w:vAlign w:val="center"/>
          </w:tcPr>
          <w:p w:rsidR="00E54227" w:rsidRPr="00A83B54" w:rsidRDefault="00E54227" w:rsidP="00E54227">
            <w:pPr>
              <w:keepNext/>
              <w:tabs>
                <w:tab w:val="left" w:pos="7500"/>
              </w:tabs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Available data for 9 cases</w:t>
            </w:r>
          </w:p>
        </w:tc>
        <w:tc>
          <w:tcPr>
            <w:tcW w:w="692" w:type="pct"/>
            <w:shd w:val="pct10" w:color="auto" w:fill="auto"/>
            <w:vAlign w:val="center"/>
          </w:tcPr>
          <w:p w:rsidR="00E54227" w:rsidRPr="00A83B54" w:rsidRDefault="000654BA" w:rsidP="00E54227">
            <w:pPr>
              <w:keepNext/>
              <w:tabs>
                <w:tab w:val="left" w:pos="7500"/>
              </w:tabs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--</w:t>
            </w:r>
          </w:p>
        </w:tc>
      </w:tr>
      <w:tr w:rsidR="00E54227" w:rsidRPr="00A83B54" w:rsidTr="00E54227">
        <w:trPr>
          <w:trHeight w:val="224"/>
        </w:trPr>
        <w:tc>
          <w:tcPr>
            <w:tcW w:w="1105" w:type="pct"/>
            <w:shd w:val="clear" w:color="auto" w:fill="A6A6A6" w:themeFill="background1" w:themeFillShade="A6"/>
            <w:vAlign w:val="center"/>
          </w:tcPr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GAD antibodies in CSF</w:t>
            </w:r>
          </w:p>
        </w:tc>
        <w:tc>
          <w:tcPr>
            <w:tcW w:w="1646" w:type="pct"/>
            <w:shd w:val="pct10" w:color="auto" w:fill="auto"/>
            <w:vAlign w:val="center"/>
          </w:tcPr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72% (34/47)</w:t>
            </w:r>
          </w:p>
        </w:tc>
        <w:tc>
          <w:tcPr>
            <w:tcW w:w="1558" w:type="pct"/>
            <w:shd w:val="pct10" w:color="auto" w:fill="auto"/>
            <w:vAlign w:val="center"/>
          </w:tcPr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44% (4/9)</w:t>
            </w:r>
          </w:p>
        </w:tc>
        <w:tc>
          <w:tcPr>
            <w:tcW w:w="692" w:type="pct"/>
            <w:shd w:val="pct10" w:color="auto" w:fill="auto"/>
            <w:vAlign w:val="center"/>
          </w:tcPr>
          <w:p w:rsidR="00E54227" w:rsidRPr="00A83B54" w:rsidRDefault="000654BA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/>
                <w:sz w:val="16"/>
                <w:szCs w:val="16"/>
                <w:lang w:val="en-CA"/>
              </w:rPr>
              <w:t>--</w:t>
            </w:r>
          </w:p>
        </w:tc>
      </w:tr>
      <w:tr w:rsidR="00E54227" w:rsidRPr="00A83B54" w:rsidTr="00E54227">
        <w:trPr>
          <w:trHeight w:val="224"/>
        </w:trPr>
        <w:tc>
          <w:tcPr>
            <w:tcW w:w="1105" w:type="pct"/>
            <w:shd w:val="clear" w:color="auto" w:fill="A6A6A6" w:themeFill="background1" w:themeFillShade="A6"/>
            <w:vAlign w:val="center"/>
          </w:tcPr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GAD antibodies in serum only</w:t>
            </w:r>
          </w:p>
        </w:tc>
        <w:tc>
          <w:tcPr>
            <w:tcW w:w="1646" w:type="pct"/>
            <w:shd w:val="pct10" w:color="auto" w:fill="auto"/>
            <w:vAlign w:val="center"/>
          </w:tcPr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28% (13/47)</w:t>
            </w:r>
          </w:p>
        </w:tc>
        <w:tc>
          <w:tcPr>
            <w:tcW w:w="1558" w:type="pct"/>
            <w:shd w:val="pct10" w:color="auto" w:fill="auto"/>
            <w:vAlign w:val="center"/>
          </w:tcPr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55% (5/9)</w:t>
            </w:r>
          </w:p>
        </w:tc>
        <w:tc>
          <w:tcPr>
            <w:tcW w:w="692" w:type="pct"/>
            <w:shd w:val="pct10" w:color="auto" w:fill="auto"/>
            <w:vAlign w:val="center"/>
          </w:tcPr>
          <w:p w:rsidR="00E54227" w:rsidRPr="00A83B54" w:rsidRDefault="000654BA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/>
                <w:sz w:val="16"/>
                <w:szCs w:val="16"/>
                <w:lang w:val="en-CA"/>
              </w:rPr>
              <w:t>--</w:t>
            </w:r>
          </w:p>
        </w:tc>
      </w:tr>
      <w:tr w:rsidR="00E54227" w:rsidRPr="00A83B54" w:rsidTr="00E54227">
        <w:trPr>
          <w:trHeight w:val="224"/>
        </w:trPr>
        <w:tc>
          <w:tcPr>
            <w:tcW w:w="1105" w:type="pct"/>
            <w:shd w:val="clear" w:color="auto" w:fill="A6A6A6" w:themeFill="background1" w:themeFillShade="A6"/>
            <w:vAlign w:val="center"/>
          </w:tcPr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GAD antibodies in CSF and serum</w:t>
            </w:r>
          </w:p>
        </w:tc>
        <w:tc>
          <w:tcPr>
            <w:tcW w:w="1646" w:type="pct"/>
            <w:shd w:val="pct10" w:color="auto" w:fill="auto"/>
            <w:vAlign w:val="center"/>
          </w:tcPr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68% (32/47)</w:t>
            </w:r>
          </w:p>
        </w:tc>
        <w:tc>
          <w:tcPr>
            <w:tcW w:w="1558" w:type="pct"/>
            <w:shd w:val="pct10" w:color="auto" w:fill="auto"/>
            <w:vAlign w:val="center"/>
          </w:tcPr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33% (3/9)</w:t>
            </w:r>
          </w:p>
        </w:tc>
        <w:tc>
          <w:tcPr>
            <w:tcW w:w="692" w:type="pct"/>
            <w:shd w:val="pct10" w:color="auto" w:fill="auto"/>
            <w:vAlign w:val="center"/>
          </w:tcPr>
          <w:p w:rsidR="00E54227" w:rsidRPr="00A83B54" w:rsidRDefault="000654BA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/>
                <w:sz w:val="16"/>
                <w:szCs w:val="16"/>
                <w:lang w:val="en-CA"/>
              </w:rPr>
              <w:t>--</w:t>
            </w:r>
          </w:p>
        </w:tc>
      </w:tr>
      <w:tr w:rsidR="00E54227" w:rsidRPr="00A83B54" w:rsidTr="00E54227">
        <w:trPr>
          <w:trHeight w:val="224"/>
        </w:trPr>
        <w:tc>
          <w:tcPr>
            <w:tcW w:w="1105" w:type="pct"/>
            <w:shd w:val="clear" w:color="auto" w:fill="A6A6A6" w:themeFill="background1" w:themeFillShade="A6"/>
            <w:vAlign w:val="center"/>
          </w:tcPr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b/>
                <w:i/>
                <w:sz w:val="16"/>
                <w:szCs w:val="16"/>
                <w:lang w:val="en-CA"/>
              </w:rPr>
              <w:t>Outcome</w:t>
            </w:r>
          </w:p>
        </w:tc>
        <w:tc>
          <w:tcPr>
            <w:tcW w:w="1646" w:type="pct"/>
            <w:shd w:val="pct10" w:color="auto" w:fill="auto"/>
            <w:vAlign w:val="center"/>
          </w:tcPr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Available data  for 44 cases</w:t>
            </w:r>
          </w:p>
        </w:tc>
        <w:tc>
          <w:tcPr>
            <w:tcW w:w="1558" w:type="pct"/>
            <w:shd w:val="pct10" w:color="auto" w:fill="auto"/>
            <w:vAlign w:val="center"/>
          </w:tcPr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Available data for 9 cases</w:t>
            </w:r>
          </w:p>
        </w:tc>
        <w:tc>
          <w:tcPr>
            <w:tcW w:w="692" w:type="pct"/>
            <w:shd w:val="pct10" w:color="auto" w:fill="auto"/>
            <w:vAlign w:val="center"/>
          </w:tcPr>
          <w:p w:rsidR="00E54227" w:rsidRPr="00A83B54" w:rsidRDefault="000654BA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>
              <w:rPr>
                <w:rFonts w:ascii="Times New Roman" w:hAnsi="Times New Roman"/>
                <w:sz w:val="16"/>
                <w:szCs w:val="16"/>
                <w:lang w:val="en-CA"/>
              </w:rPr>
              <w:t>--</w:t>
            </w:r>
          </w:p>
        </w:tc>
      </w:tr>
      <w:tr w:rsidR="00E54227" w:rsidRPr="00A83B54" w:rsidTr="00E54227">
        <w:trPr>
          <w:trHeight w:val="563"/>
        </w:trPr>
        <w:tc>
          <w:tcPr>
            <w:tcW w:w="1105" w:type="pct"/>
            <w:shd w:val="clear" w:color="auto" w:fill="A6A6A6" w:themeFill="background1" w:themeFillShade="A6"/>
            <w:vAlign w:val="center"/>
          </w:tcPr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Favorable outcome</w:t>
            </w:r>
          </w:p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Improvement</w:t>
            </w:r>
          </w:p>
          <w:p w:rsidR="00E54227" w:rsidRPr="00A83B54" w:rsidRDefault="00E54227" w:rsidP="00E54227">
            <w:pPr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Full recovery</w:t>
            </w:r>
          </w:p>
        </w:tc>
        <w:tc>
          <w:tcPr>
            <w:tcW w:w="1646" w:type="pct"/>
            <w:shd w:val="pct10" w:color="auto" w:fill="auto"/>
            <w:vAlign w:val="center"/>
          </w:tcPr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55% (24/44)</w:t>
            </w:r>
          </w:p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48% (21/44)</w:t>
            </w:r>
          </w:p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7% (3/44)</w:t>
            </w:r>
          </w:p>
        </w:tc>
        <w:tc>
          <w:tcPr>
            <w:tcW w:w="1558" w:type="pct"/>
            <w:shd w:val="pct10" w:color="auto" w:fill="auto"/>
            <w:vAlign w:val="center"/>
          </w:tcPr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33% (3/9)</w:t>
            </w:r>
          </w:p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22% (2/9)</w:t>
            </w:r>
          </w:p>
          <w:p w:rsidR="00E54227" w:rsidRPr="00A83B54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sz w:val="16"/>
                <w:szCs w:val="16"/>
                <w:lang w:val="en-CA"/>
              </w:rPr>
              <w:t>11% (1/9)</w:t>
            </w:r>
          </w:p>
        </w:tc>
        <w:tc>
          <w:tcPr>
            <w:tcW w:w="692" w:type="pct"/>
            <w:shd w:val="pct10" w:color="auto" w:fill="auto"/>
            <w:vAlign w:val="center"/>
          </w:tcPr>
          <w:p w:rsidR="00E54227" w:rsidRDefault="00E54227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A83B54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p=0.2935</w:t>
            </w:r>
          </w:p>
          <w:p w:rsidR="006F3032" w:rsidRDefault="006F3032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</w:p>
          <w:p w:rsidR="006F3032" w:rsidRPr="00A83B54" w:rsidRDefault="006F3032" w:rsidP="00E54227">
            <w:pPr>
              <w:keepNext/>
              <w:tabs>
                <w:tab w:val="left" w:pos="7500"/>
              </w:tabs>
              <w:spacing w:after="160" w:line="259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</w:p>
        </w:tc>
      </w:tr>
    </w:tbl>
    <w:p w:rsidR="006E3B98" w:rsidRDefault="006E3B98" w:rsidP="006E3B98">
      <w:pPr>
        <w:rPr>
          <w:lang w:val="en-CA"/>
        </w:rPr>
      </w:pPr>
    </w:p>
    <w:p w:rsidR="00DF7D60" w:rsidRPr="00662343" w:rsidRDefault="00DF7D60" w:rsidP="00DF7D60">
      <w:pPr>
        <w:pStyle w:val="Lgende"/>
        <w:framePr w:hSpace="141" w:wrap="around" w:vAnchor="text" w:hAnchor="margin" w:xAlign="center" w:y="90"/>
        <w:suppressOverlap/>
        <w:rPr>
          <w:rFonts w:ascii="Times New Roman" w:hAnsi="Times New Roman" w:cs="Times New Roman"/>
          <w:lang w:val="en-CA"/>
        </w:rPr>
      </w:pPr>
      <w:r w:rsidRPr="00662343">
        <w:rPr>
          <w:rFonts w:ascii="Times New Roman" w:hAnsi="Times New Roman" w:cs="Times New Roman"/>
          <w:color w:val="auto"/>
          <w:lang w:val="en-CA"/>
        </w:rPr>
        <w:t xml:space="preserve">Table </w:t>
      </w:r>
      <w:proofErr w:type="gramStart"/>
      <w:r w:rsidR="00862222">
        <w:rPr>
          <w:rFonts w:ascii="Times New Roman" w:hAnsi="Times New Roman" w:cs="Times New Roman"/>
          <w:color w:val="auto"/>
        </w:rPr>
        <w:t>9</w:t>
      </w:r>
      <w:r w:rsidRPr="00662343">
        <w:rPr>
          <w:rFonts w:ascii="Times New Roman" w:hAnsi="Times New Roman" w:cs="Times New Roman"/>
          <w:color w:val="auto"/>
          <w:lang w:val="en-CA"/>
        </w:rPr>
        <w:t> :</w:t>
      </w:r>
      <w:proofErr w:type="gramEnd"/>
      <w:r w:rsidRPr="00662343">
        <w:rPr>
          <w:rFonts w:ascii="Times New Roman" w:hAnsi="Times New Roman" w:cs="Times New Roman"/>
          <w:color w:val="auto"/>
          <w:lang w:val="en-CA"/>
        </w:rPr>
        <w:t xml:space="preserve"> *GABA</w:t>
      </w:r>
      <w:r w:rsidRPr="00662343">
        <w:rPr>
          <w:rFonts w:ascii="Times New Roman" w:hAnsi="Times New Roman" w:cs="Times New Roman"/>
          <w:color w:val="auto"/>
          <w:vertAlign w:val="subscript"/>
          <w:lang w:val="en-CA"/>
        </w:rPr>
        <w:t>B</w:t>
      </w:r>
      <w:r w:rsidRPr="00662343">
        <w:rPr>
          <w:rFonts w:ascii="Times New Roman" w:hAnsi="Times New Roman" w:cs="Times New Roman"/>
          <w:color w:val="auto"/>
          <w:lang w:val="en-CA"/>
        </w:rPr>
        <w:t>R, GABA</w:t>
      </w:r>
      <w:r w:rsidRPr="00662343">
        <w:rPr>
          <w:rFonts w:ascii="Times New Roman" w:hAnsi="Times New Roman" w:cs="Times New Roman"/>
          <w:color w:val="auto"/>
          <w:vertAlign w:val="subscript"/>
          <w:lang w:val="en-CA"/>
        </w:rPr>
        <w:t>A</w:t>
      </w:r>
      <w:r w:rsidRPr="00662343">
        <w:rPr>
          <w:rFonts w:ascii="Times New Roman" w:hAnsi="Times New Roman" w:cs="Times New Roman"/>
          <w:color w:val="auto"/>
          <w:lang w:val="en-CA"/>
        </w:rPr>
        <w:t>R, VGKC, CRMP3-4 antibodies</w:t>
      </w:r>
      <w:r w:rsidRPr="00662343">
        <w:rPr>
          <w:rFonts w:ascii="Times New Roman" w:hAnsi="Times New Roman" w:cs="Times New Roman"/>
          <w:lang w:val="en-CA"/>
        </w:rPr>
        <w:t xml:space="preserve">. </w:t>
      </w:r>
    </w:p>
    <w:p w:rsidR="00DF7D60" w:rsidRPr="005A5B48" w:rsidRDefault="00DF7D60" w:rsidP="00DF7D60">
      <w:pPr>
        <w:rPr>
          <w:i/>
          <w:lang w:val="en-CA"/>
        </w:rPr>
      </w:pPr>
    </w:p>
    <w:p w:rsidR="00DF7D60" w:rsidRDefault="00DF7D60" w:rsidP="00DF7D60">
      <w:pPr>
        <w:rPr>
          <w:lang w:val="en-CA"/>
        </w:rPr>
      </w:pPr>
    </w:p>
    <w:p w:rsidR="006E3B98" w:rsidRDefault="006E3B98" w:rsidP="006E3B98">
      <w:pPr>
        <w:rPr>
          <w:lang w:val="en-CA"/>
        </w:rPr>
      </w:pPr>
    </w:p>
    <w:p w:rsidR="00862222" w:rsidRDefault="00862222" w:rsidP="006E3B98">
      <w:pPr>
        <w:rPr>
          <w:lang w:val="en-CA"/>
        </w:rPr>
      </w:pPr>
    </w:p>
    <w:p w:rsidR="00862222" w:rsidRDefault="00862222" w:rsidP="006E3B98">
      <w:pPr>
        <w:rPr>
          <w:lang w:val="en-CA"/>
        </w:rPr>
      </w:pPr>
    </w:p>
    <w:p w:rsidR="00862222" w:rsidRDefault="00862222" w:rsidP="006E3B98">
      <w:pPr>
        <w:rPr>
          <w:lang w:val="en-CA"/>
        </w:rPr>
      </w:pPr>
    </w:p>
    <w:p w:rsidR="00862222" w:rsidRDefault="00862222" w:rsidP="006E3B98">
      <w:pPr>
        <w:rPr>
          <w:lang w:val="en-CA"/>
        </w:rPr>
      </w:pPr>
    </w:p>
    <w:p w:rsidR="00862222" w:rsidRDefault="00862222" w:rsidP="006E3B98">
      <w:pPr>
        <w:rPr>
          <w:lang w:val="en-CA"/>
        </w:rPr>
      </w:pPr>
    </w:p>
    <w:tbl>
      <w:tblPr>
        <w:tblStyle w:val="Grilledutableau3"/>
        <w:tblpPr w:leftFromText="141" w:rightFromText="141" w:vertAnchor="text" w:horzAnchor="margin" w:tblpXSpec="center" w:tblpY="219"/>
        <w:tblW w:w="0" w:type="auto"/>
        <w:tblLook w:val="04A0" w:firstRow="1" w:lastRow="0" w:firstColumn="1" w:lastColumn="0" w:noHBand="0" w:noVBand="1"/>
      </w:tblPr>
      <w:tblGrid>
        <w:gridCol w:w="2100"/>
        <w:gridCol w:w="2012"/>
        <w:gridCol w:w="2012"/>
        <w:gridCol w:w="1061"/>
      </w:tblGrid>
      <w:tr w:rsidR="00862222" w:rsidRPr="00B242CF" w:rsidTr="001D3768">
        <w:tc>
          <w:tcPr>
            <w:tcW w:w="7185" w:type="dxa"/>
            <w:gridSpan w:val="4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62222" w:rsidRPr="00E824BB" w:rsidRDefault="00862222" w:rsidP="001D3768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  <w:t>Table 10</w:t>
            </w:r>
            <w:r w:rsidRPr="00E824BB"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  <w:t xml:space="preserve"> : Outcome and GAD65 antibodies (n=56*)</w:t>
            </w:r>
            <w:r w:rsidRPr="00E824B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val="en-CA"/>
              </w:rPr>
              <w:t>14-45</w:t>
            </w:r>
          </w:p>
        </w:tc>
      </w:tr>
      <w:tr w:rsidR="00862222" w:rsidRPr="00B242CF" w:rsidTr="001D3768">
        <w:tc>
          <w:tcPr>
            <w:tcW w:w="2100" w:type="dxa"/>
            <w:shd w:val="clear" w:color="auto" w:fill="BFBFBF" w:themeFill="background1" w:themeFillShade="BF"/>
            <w:vAlign w:val="center"/>
          </w:tcPr>
          <w:p w:rsidR="00862222" w:rsidRPr="00E824BB" w:rsidRDefault="00862222" w:rsidP="001D3768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2222" w:rsidRPr="00E824BB" w:rsidRDefault="00862222" w:rsidP="001D3768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E824BB"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  <w:t>Positive GAD65 antibodies in CSF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2222" w:rsidRPr="00E824BB" w:rsidRDefault="00862222" w:rsidP="001D3768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E824BB">
              <w:rPr>
                <w:rFonts w:ascii="Times New Roman" w:hAnsi="Times New Roman" w:cs="Times New Roman"/>
                <w:i/>
                <w:sz w:val="18"/>
                <w:szCs w:val="18"/>
                <w:lang w:val="en-CA"/>
              </w:rPr>
              <w:t>Positive GAD65 antibodies in serum only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2222" w:rsidRPr="00E824BB" w:rsidRDefault="00862222" w:rsidP="001D3768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E824B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P-value </w:t>
            </w:r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(Fis</w:t>
            </w:r>
            <w:r w:rsidRPr="00E824B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her</w:t>
            </w:r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’s</w:t>
            </w:r>
            <w:r w:rsidRPr="00E824B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exact test)</w:t>
            </w:r>
          </w:p>
        </w:tc>
      </w:tr>
      <w:tr w:rsidR="00862222" w:rsidRPr="00E824BB" w:rsidTr="001D3768">
        <w:tc>
          <w:tcPr>
            <w:tcW w:w="2100" w:type="dxa"/>
            <w:shd w:val="clear" w:color="auto" w:fill="BFBFBF" w:themeFill="background1" w:themeFillShade="BF"/>
            <w:vAlign w:val="center"/>
          </w:tcPr>
          <w:p w:rsidR="00862222" w:rsidRPr="00E824BB" w:rsidRDefault="00862222" w:rsidP="001D3768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E824B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Favorable outcome**</w:t>
            </w: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862222" w:rsidRPr="00E824BB" w:rsidRDefault="00862222" w:rsidP="001D3768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n-CA"/>
              </w:rPr>
            </w:pPr>
            <w:r w:rsidRPr="00E824BB">
              <w:rPr>
                <w:rFonts w:ascii="Times New Roman" w:hAnsi="Times New Roman" w:cs="Times New Roman"/>
                <w:sz w:val="16"/>
                <w:szCs w:val="18"/>
                <w:lang w:val="en-CA"/>
              </w:rPr>
              <w:t>45% (17/38)</w:t>
            </w: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862222" w:rsidRPr="00E824BB" w:rsidRDefault="00862222" w:rsidP="001D3768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n-CA"/>
              </w:rPr>
            </w:pPr>
            <w:r w:rsidRPr="00E824BB">
              <w:rPr>
                <w:rFonts w:ascii="Times New Roman" w:hAnsi="Times New Roman" w:cs="Times New Roman"/>
                <w:sz w:val="16"/>
                <w:szCs w:val="18"/>
                <w:lang w:val="en-CA"/>
              </w:rPr>
              <w:t>56% (10/18)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62222" w:rsidRPr="00E824BB" w:rsidRDefault="00862222" w:rsidP="001D3768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  <w:lang w:val="en-CA"/>
              </w:rPr>
            </w:pPr>
            <w:r w:rsidRPr="00E824BB">
              <w:rPr>
                <w:rFonts w:ascii="Times New Roman" w:hAnsi="Times New Roman" w:cs="Times New Roman"/>
                <w:sz w:val="16"/>
                <w:szCs w:val="18"/>
                <w:lang w:val="en-CA"/>
              </w:rPr>
              <w:t>0.5695</w:t>
            </w:r>
          </w:p>
        </w:tc>
      </w:tr>
      <w:tr w:rsidR="00862222" w:rsidRPr="00E824BB" w:rsidTr="001D3768">
        <w:tc>
          <w:tcPr>
            <w:tcW w:w="2100" w:type="dxa"/>
            <w:shd w:val="clear" w:color="auto" w:fill="BFBFBF" w:themeFill="background1" w:themeFillShade="BF"/>
            <w:vAlign w:val="center"/>
          </w:tcPr>
          <w:p w:rsidR="00862222" w:rsidRPr="00E824BB" w:rsidRDefault="00862222" w:rsidP="001D3768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E824B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No improvement or worsening</w:t>
            </w: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862222" w:rsidRPr="00E824BB" w:rsidRDefault="00862222" w:rsidP="001D3768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n-CA"/>
              </w:rPr>
            </w:pPr>
            <w:r w:rsidRPr="00E824BB">
              <w:rPr>
                <w:rFonts w:ascii="Times New Roman" w:hAnsi="Times New Roman" w:cs="Times New Roman"/>
                <w:sz w:val="16"/>
                <w:szCs w:val="18"/>
                <w:lang w:val="en-CA"/>
              </w:rPr>
              <w:t>45% (17/38)</w:t>
            </w: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862222" w:rsidRPr="00E824BB" w:rsidRDefault="00862222" w:rsidP="001D3768">
            <w:pPr>
              <w:jc w:val="center"/>
              <w:rPr>
                <w:rFonts w:ascii="Times New Roman" w:hAnsi="Times New Roman" w:cs="Times New Roman"/>
                <w:sz w:val="16"/>
                <w:szCs w:val="18"/>
                <w:lang w:val="en-CA"/>
              </w:rPr>
            </w:pPr>
            <w:r w:rsidRPr="00E824BB">
              <w:rPr>
                <w:rFonts w:ascii="Times New Roman" w:hAnsi="Times New Roman" w:cs="Times New Roman"/>
                <w:sz w:val="16"/>
                <w:szCs w:val="18"/>
                <w:lang w:val="en-CA"/>
              </w:rPr>
              <w:t>28% (5/18)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62222" w:rsidRPr="00E824BB" w:rsidRDefault="00862222" w:rsidP="001D3768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  <w:lang w:val="en-CA"/>
              </w:rPr>
            </w:pPr>
            <w:r w:rsidRPr="00E824BB">
              <w:rPr>
                <w:rFonts w:ascii="Times New Roman" w:hAnsi="Times New Roman" w:cs="Times New Roman"/>
                <w:sz w:val="16"/>
                <w:szCs w:val="18"/>
                <w:lang w:val="en-CA"/>
              </w:rPr>
              <w:t>0.2572</w:t>
            </w:r>
          </w:p>
        </w:tc>
      </w:tr>
      <w:tr w:rsidR="00862222" w:rsidRPr="00E824BB" w:rsidTr="00862222">
        <w:tc>
          <w:tcPr>
            <w:tcW w:w="21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2222" w:rsidRPr="00E824BB" w:rsidRDefault="00862222" w:rsidP="001D3768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 w:rsidRPr="00E824B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Death</w:t>
            </w: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862222" w:rsidRPr="00E824BB" w:rsidRDefault="00862222" w:rsidP="001D3768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  <w:lang w:val="en-CA"/>
              </w:rPr>
            </w:pPr>
            <w:r w:rsidRPr="00E824BB">
              <w:rPr>
                <w:rFonts w:ascii="Times New Roman" w:hAnsi="Times New Roman" w:cs="Times New Roman"/>
                <w:sz w:val="16"/>
                <w:szCs w:val="18"/>
                <w:lang w:val="en-CA"/>
              </w:rPr>
              <w:t>3% (1/38)</w:t>
            </w: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862222" w:rsidRPr="00E824BB" w:rsidRDefault="00862222" w:rsidP="001D3768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  <w:lang w:val="en-CA"/>
              </w:rPr>
            </w:pPr>
            <w:r w:rsidRPr="00E824BB">
              <w:rPr>
                <w:rFonts w:ascii="Times New Roman" w:hAnsi="Times New Roman" w:cs="Times New Roman"/>
                <w:sz w:val="16"/>
                <w:szCs w:val="18"/>
                <w:lang w:val="en-CA"/>
              </w:rPr>
              <w:t>11% (2/18)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62222" w:rsidRPr="00E824BB" w:rsidRDefault="00862222" w:rsidP="001D3768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  <w:lang w:val="en-CA"/>
              </w:rPr>
            </w:pPr>
            <w:r w:rsidRPr="00E824BB">
              <w:rPr>
                <w:rFonts w:ascii="Times New Roman" w:hAnsi="Times New Roman" w:cs="Times New Roman"/>
                <w:sz w:val="16"/>
                <w:szCs w:val="18"/>
                <w:lang w:val="en-CA"/>
              </w:rPr>
              <w:t>0.2392</w:t>
            </w:r>
          </w:p>
        </w:tc>
      </w:tr>
      <w:tr w:rsidR="00862222" w:rsidRPr="00E824BB" w:rsidTr="001D3768">
        <w:tc>
          <w:tcPr>
            <w:tcW w:w="2100" w:type="dxa"/>
            <w:shd w:val="clear" w:color="auto" w:fill="BFBFBF" w:themeFill="background1" w:themeFillShade="BF"/>
            <w:vAlign w:val="center"/>
          </w:tcPr>
          <w:p w:rsidR="00862222" w:rsidRPr="00E824BB" w:rsidRDefault="00862222" w:rsidP="001D3768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N/A</w:t>
            </w: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862222" w:rsidRPr="00E824BB" w:rsidRDefault="00862222" w:rsidP="001D3768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en-CA"/>
              </w:rPr>
              <w:t>8% (3/38)</w:t>
            </w:r>
          </w:p>
        </w:tc>
        <w:tc>
          <w:tcPr>
            <w:tcW w:w="2012" w:type="dxa"/>
            <w:shd w:val="clear" w:color="auto" w:fill="FFFFFF" w:themeFill="background1"/>
            <w:vAlign w:val="center"/>
          </w:tcPr>
          <w:p w:rsidR="00862222" w:rsidRPr="00E824BB" w:rsidRDefault="00862222" w:rsidP="001D3768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en-CA"/>
              </w:rPr>
              <w:t>6% (1/18)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862222" w:rsidRPr="00E824BB" w:rsidRDefault="00862222" w:rsidP="001D3768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8"/>
                <w:lang w:val="en-CA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en-CA"/>
              </w:rPr>
              <w:t>--</w:t>
            </w:r>
          </w:p>
        </w:tc>
      </w:tr>
    </w:tbl>
    <w:p w:rsidR="00862222" w:rsidRDefault="00862222" w:rsidP="006E3B98">
      <w:pPr>
        <w:rPr>
          <w:lang w:val="en-CA"/>
        </w:rPr>
      </w:pPr>
    </w:p>
    <w:p w:rsidR="00862222" w:rsidRDefault="00862222" w:rsidP="006E3B98">
      <w:pPr>
        <w:rPr>
          <w:lang w:val="en-CA"/>
        </w:rPr>
      </w:pPr>
    </w:p>
    <w:p w:rsidR="00862222" w:rsidRDefault="00862222" w:rsidP="006E3B98">
      <w:pPr>
        <w:rPr>
          <w:lang w:val="en-CA"/>
        </w:rPr>
      </w:pPr>
    </w:p>
    <w:p w:rsidR="00862222" w:rsidRPr="00E36ADC" w:rsidRDefault="00862222" w:rsidP="00862222">
      <w:pPr>
        <w:pStyle w:val="Lgende"/>
        <w:framePr w:w="7753" w:h="436" w:hRule="exact" w:hSpace="141" w:wrap="around" w:vAnchor="text" w:hAnchor="page" w:x="3865" w:y="891"/>
        <w:jc w:val="center"/>
        <w:rPr>
          <w:rFonts w:ascii="Times New Roman" w:hAnsi="Times New Roman" w:cs="Times New Roman"/>
          <w:color w:val="auto"/>
          <w:lang w:val="en-CA"/>
        </w:rPr>
      </w:pPr>
      <w:r>
        <w:rPr>
          <w:rFonts w:ascii="Times New Roman" w:hAnsi="Times New Roman" w:cs="Times New Roman"/>
          <w:color w:val="auto"/>
          <w:lang w:val="en-CA"/>
        </w:rPr>
        <w:t>Table 10</w:t>
      </w:r>
      <w:r w:rsidRPr="00E36ADC">
        <w:rPr>
          <w:rFonts w:ascii="Times New Roman" w:hAnsi="Times New Roman" w:cs="Times New Roman"/>
          <w:color w:val="auto"/>
          <w:lang w:val="en-CA"/>
        </w:rPr>
        <w:t>:</w:t>
      </w:r>
      <w:r w:rsidRPr="00E36ADC">
        <w:rPr>
          <w:color w:val="auto"/>
          <w:lang w:val="en-CA"/>
        </w:rPr>
        <w:t xml:space="preserve"> </w:t>
      </w:r>
      <w:r w:rsidRPr="00E36ADC">
        <w:rPr>
          <w:rFonts w:ascii="Times New Roman" w:hAnsi="Times New Roman" w:cs="Times New Roman"/>
          <w:color w:val="auto"/>
          <w:lang w:val="en-CA"/>
        </w:rPr>
        <w:t xml:space="preserve"> *Table excludes 2 cases in which </w:t>
      </w:r>
      <w:r>
        <w:rPr>
          <w:rFonts w:ascii="Times New Roman" w:hAnsi="Times New Roman" w:cs="Times New Roman"/>
          <w:color w:val="auto"/>
          <w:lang w:val="en-CA"/>
        </w:rPr>
        <w:t xml:space="preserve">the </w:t>
      </w:r>
      <w:r w:rsidRPr="00E36ADC">
        <w:rPr>
          <w:rFonts w:ascii="Times New Roman" w:hAnsi="Times New Roman" w:cs="Times New Roman"/>
          <w:color w:val="auto"/>
          <w:lang w:val="en-CA"/>
        </w:rPr>
        <w:t>GAD65 antibodies result was not clearly mentioned. **Outcome including “full recovery” and “improvement”.</w:t>
      </w:r>
    </w:p>
    <w:p w:rsidR="00862222" w:rsidRPr="00B035A8" w:rsidRDefault="00862222" w:rsidP="00862222">
      <w:pPr>
        <w:pStyle w:val="Lgende"/>
        <w:framePr w:w="7753" w:h="436" w:hRule="exact" w:hSpace="141" w:wrap="around" w:vAnchor="text" w:hAnchor="page" w:x="3865" w:y="891"/>
        <w:rPr>
          <w:lang w:val="en-CA"/>
        </w:rPr>
      </w:pPr>
    </w:p>
    <w:p w:rsidR="00862222" w:rsidRPr="006E3B98" w:rsidRDefault="00862222" w:rsidP="006E3B98">
      <w:pPr>
        <w:rPr>
          <w:lang w:val="en-CA"/>
        </w:rPr>
        <w:sectPr w:rsidR="00862222" w:rsidRPr="006E3B98" w:rsidSect="00C27284">
          <w:endnotePr>
            <w:numFmt w:val="decimal"/>
          </w:endnotePr>
          <w:pgSz w:w="15840" w:h="12240" w:orient="landscape" w:code="1"/>
          <w:pgMar w:top="1134" w:right="1021" w:bottom="1134" w:left="794" w:header="709" w:footer="709" w:gutter="0"/>
          <w:cols w:space="708"/>
          <w:docGrid w:linePitch="360"/>
        </w:sectPr>
      </w:pPr>
    </w:p>
    <w:p w:rsidR="006E3B98" w:rsidRDefault="006E3B98">
      <w:pPr>
        <w:rPr>
          <w:rFonts w:ascii="Times New Roman" w:hAnsi="Times New Roman" w:cs="Times New Roman"/>
          <w:b/>
          <w:sz w:val="28"/>
          <w:lang w:val="en-CA"/>
        </w:rPr>
      </w:pPr>
    </w:p>
    <w:p w:rsidR="00BB2D26" w:rsidRPr="00325559" w:rsidRDefault="00BB2D26">
      <w:pPr>
        <w:rPr>
          <w:rFonts w:ascii="Times New Roman" w:hAnsi="Times New Roman" w:cs="Times New Roman"/>
          <w:b/>
          <w:sz w:val="28"/>
          <w:lang w:val="en-CA"/>
        </w:rPr>
      </w:pPr>
      <w:r>
        <w:rPr>
          <w:rFonts w:ascii="Times New Roman" w:hAnsi="Times New Roman" w:cs="Times New Roman"/>
          <w:b/>
          <w:sz w:val="28"/>
          <w:lang w:val="en-CA"/>
        </w:rPr>
        <w:t>APPENDIX 2</w:t>
      </w:r>
    </w:p>
    <w:p w:rsidR="0068633D" w:rsidRPr="00325559" w:rsidRDefault="0068633D" w:rsidP="0068633D">
      <w:pPr>
        <w:spacing w:before="120" w:after="0"/>
        <w:jc w:val="both"/>
        <w:rPr>
          <w:rFonts w:ascii="Times New Roman" w:hAnsi="Times New Roman" w:cs="Times New Roman"/>
          <w:i/>
          <w:lang w:val="en-CA"/>
        </w:rPr>
      </w:pPr>
      <w:r w:rsidRPr="00325559">
        <w:rPr>
          <w:rFonts w:ascii="Times New Roman" w:hAnsi="Times New Roman" w:cs="Times New Roman"/>
          <w:i/>
          <w:lang w:val="en-CA"/>
        </w:rPr>
        <w:t xml:space="preserve">Definition of variables: </w:t>
      </w:r>
    </w:p>
    <w:p w:rsidR="0068633D" w:rsidRPr="00325559" w:rsidRDefault="00325559" w:rsidP="0068633D">
      <w:pPr>
        <w:spacing w:before="120" w:after="0"/>
        <w:jc w:val="both"/>
        <w:rPr>
          <w:rFonts w:ascii="Times New Roman" w:hAnsi="Times New Roman" w:cs="Times New Roman"/>
          <w:b/>
          <w:sz w:val="20"/>
          <w:lang w:val="en-CA"/>
        </w:rPr>
      </w:pPr>
      <w:r>
        <w:rPr>
          <w:rFonts w:ascii="Times New Roman" w:hAnsi="Times New Roman" w:cs="Times New Roman"/>
          <w:b/>
          <w:sz w:val="20"/>
          <w:lang w:val="en-CA"/>
        </w:rPr>
        <w:t>General characteristics</w:t>
      </w:r>
      <w:r w:rsidR="0068633D" w:rsidRPr="00325559">
        <w:rPr>
          <w:rFonts w:ascii="Times New Roman" w:hAnsi="Times New Roman" w:cs="Times New Roman"/>
          <w:b/>
          <w:sz w:val="20"/>
          <w:lang w:val="en-CA"/>
        </w:rPr>
        <w:t>:</w:t>
      </w:r>
    </w:p>
    <w:p w:rsidR="0068633D" w:rsidRPr="00325559" w:rsidRDefault="0068633D" w:rsidP="0068633D">
      <w:pPr>
        <w:spacing w:before="120" w:after="0"/>
        <w:jc w:val="both"/>
        <w:rPr>
          <w:rFonts w:ascii="Times New Roman" w:hAnsi="Times New Roman" w:cs="Times New Roman"/>
          <w:sz w:val="20"/>
          <w:lang w:val="en-CA"/>
        </w:rPr>
      </w:pPr>
      <w:r w:rsidRPr="00325559">
        <w:rPr>
          <w:rFonts w:ascii="Times New Roman" w:hAnsi="Times New Roman" w:cs="Times New Roman"/>
          <w:sz w:val="20"/>
          <w:lang w:val="en-CA"/>
        </w:rPr>
        <w:t>Sex</w:t>
      </w:r>
    </w:p>
    <w:p w:rsidR="0068633D" w:rsidRPr="00325559" w:rsidRDefault="0068633D" w:rsidP="0068633D">
      <w:pPr>
        <w:spacing w:before="120" w:after="0"/>
        <w:jc w:val="both"/>
        <w:rPr>
          <w:rFonts w:ascii="Times New Roman" w:hAnsi="Times New Roman" w:cs="Times New Roman"/>
          <w:sz w:val="20"/>
          <w:lang w:val="en-CA"/>
        </w:rPr>
      </w:pPr>
      <w:r w:rsidRPr="00325559">
        <w:rPr>
          <w:rFonts w:ascii="Times New Roman" w:hAnsi="Times New Roman" w:cs="Times New Roman"/>
          <w:sz w:val="20"/>
          <w:lang w:val="en-CA"/>
        </w:rPr>
        <w:t>Age (also dichotomised between adult and pediatric population, where pediatric population was defined as aged &lt; 18 years old) during the episode of disease)</w:t>
      </w:r>
    </w:p>
    <w:p w:rsidR="0068633D" w:rsidRPr="00325559" w:rsidRDefault="0068633D" w:rsidP="0068633D">
      <w:pPr>
        <w:spacing w:before="120" w:after="0"/>
        <w:jc w:val="both"/>
        <w:rPr>
          <w:rFonts w:ascii="Times New Roman" w:hAnsi="Times New Roman" w:cs="Times New Roman"/>
          <w:sz w:val="20"/>
          <w:lang w:val="en-CA"/>
        </w:rPr>
      </w:pPr>
      <w:r w:rsidRPr="00325559">
        <w:rPr>
          <w:rFonts w:ascii="Times New Roman" w:hAnsi="Times New Roman" w:cs="Times New Roman"/>
          <w:b/>
          <w:sz w:val="20"/>
          <w:lang w:val="en-CA"/>
        </w:rPr>
        <w:t xml:space="preserve">Clinical features at </w:t>
      </w:r>
      <w:r w:rsidR="00325559">
        <w:rPr>
          <w:rFonts w:ascii="Times New Roman" w:hAnsi="Times New Roman" w:cs="Times New Roman"/>
          <w:b/>
          <w:sz w:val="20"/>
          <w:lang w:val="en-CA"/>
        </w:rPr>
        <w:t>presentation</w:t>
      </w:r>
      <w:r w:rsidRPr="00325559">
        <w:rPr>
          <w:rFonts w:ascii="Times New Roman" w:hAnsi="Times New Roman" w:cs="Times New Roman"/>
          <w:b/>
          <w:sz w:val="20"/>
          <w:lang w:val="en-CA"/>
        </w:rPr>
        <w:t>:</w:t>
      </w:r>
      <w:r w:rsidRPr="00325559">
        <w:rPr>
          <w:rFonts w:ascii="Times New Roman" w:hAnsi="Times New Roman" w:cs="Times New Roman"/>
          <w:sz w:val="20"/>
          <w:lang w:val="en-CA"/>
        </w:rPr>
        <w:t xml:space="preserve"> </w:t>
      </w:r>
    </w:p>
    <w:p w:rsidR="0068633D" w:rsidRPr="00325559" w:rsidRDefault="0068633D" w:rsidP="0068633D">
      <w:pPr>
        <w:spacing w:before="120" w:after="0"/>
        <w:jc w:val="both"/>
        <w:rPr>
          <w:rFonts w:ascii="Times New Roman" w:hAnsi="Times New Roman" w:cs="Times New Roman"/>
          <w:sz w:val="20"/>
          <w:lang w:val="en-CA"/>
        </w:rPr>
      </w:pPr>
      <w:r w:rsidRPr="00325559">
        <w:rPr>
          <w:rFonts w:ascii="Times New Roman" w:hAnsi="Times New Roman" w:cs="Times New Roman"/>
          <w:sz w:val="20"/>
          <w:lang w:val="en-CA"/>
        </w:rPr>
        <w:t xml:space="preserve">Presence or absence : headache, seizure (if available, focal or focal dyscognitive), status epilepticus, memory impairment, cognitive impairment other than memory, psychiatric symptoms (including </w:t>
      </w:r>
      <w:r w:rsidR="002860A5" w:rsidRPr="00325559">
        <w:rPr>
          <w:rFonts w:ascii="Times New Roman" w:hAnsi="Times New Roman" w:cs="Times New Roman"/>
          <w:sz w:val="20"/>
          <w:lang w:val="en-CA"/>
        </w:rPr>
        <w:t>perception disorder</w:t>
      </w:r>
      <w:r w:rsidRPr="00325559">
        <w:rPr>
          <w:rFonts w:ascii="Times New Roman" w:hAnsi="Times New Roman" w:cs="Times New Roman"/>
          <w:sz w:val="20"/>
          <w:lang w:val="en-CA"/>
        </w:rPr>
        <w:t xml:space="preserve">, mood disorder, psychomotor agitation), movement disorders (including tremor, dystonia, dyskinesia, myoclonus, tic, parkinsonism), </w:t>
      </w:r>
      <w:proofErr w:type="spellStart"/>
      <w:r w:rsidRPr="00325559">
        <w:rPr>
          <w:rFonts w:ascii="Times New Roman" w:hAnsi="Times New Roman" w:cs="Times New Roman"/>
          <w:sz w:val="20"/>
          <w:lang w:val="en-CA"/>
        </w:rPr>
        <w:t>dysgueusia</w:t>
      </w:r>
      <w:proofErr w:type="spellEnd"/>
      <w:r w:rsidRPr="00325559">
        <w:rPr>
          <w:rFonts w:ascii="Times New Roman" w:hAnsi="Times New Roman" w:cs="Times New Roman"/>
          <w:sz w:val="20"/>
          <w:lang w:val="en-CA"/>
        </w:rPr>
        <w:t xml:space="preserve"> or </w:t>
      </w:r>
      <w:proofErr w:type="spellStart"/>
      <w:r w:rsidRPr="00325559">
        <w:rPr>
          <w:rFonts w:ascii="Times New Roman" w:hAnsi="Times New Roman" w:cs="Times New Roman"/>
          <w:sz w:val="20"/>
          <w:lang w:val="en-CA"/>
        </w:rPr>
        <w:t>dysosmia</w:t>
      </w:r>
      <w:proofErr w:type="spellEnd"/>
      <w:r w:rsidRPr="00325559">
        <w:rPr>
          <w:rFonts w:ascii="Times New Roman" w:hAnsi="Times New Roman" w:cs="Times New Roman"/>
          <w:sz w:val="20"/>
          <w:lang w:val="en-CA"/>
        </w:rPr>
        <w:t xml:space="preserve">, other described neurologic signs or symptoms, fever, coma without status epilepticus, </w:t>
      </w:r>
      <w:proofErr w:type="spellStart"/>
      <w:r w:rsidRPr="00325559">
        <w:rPr>
          <w:rFonts w:ascii="Times New Roman" w:hAnsi="Times New Roman" w:cs="Times New Roman"/>
          <w:sz w:val="20"/>
          <w:lang w:val="en-CA"/>
        </w:rPr>
        <w:t>dysautonomia</w:t>
      </w:r>
      <w:proofErr w:type="spellEnd"/>
      <w:r w:rsidRPr="00325559">
        <w:rPr>
          <w:rFonts w:ascii="Times New Roman" w:hAnsi="Times New Roman" w:cs="Times New Roman"/>
          <w:sz w:val="20"/>
          <w:lang w:val="en-CA"/>
        </w:rPr>
        <w:t xml:space="preserve"> (including the general term “</w:t>
      </w:r>
      <w:proofErr w:type="spellStart"/>
      <w:r w:rsidRPr="00325559">
        <w:rPr>
          <w:rFonts w:ascii="Times New Roman" w:hAnsi="Times New Roman" w:cs="Times New Roman"/>
          <w:sz w:val="20"/>
          <w:lang w:val="en-CA"/>
        </w:rPr>
        <w:t>dysautonomia</w:t>
      </w:r>
      <w:proofErr w:type="spellEnd"/>
      <w:r w:rsidRPr="00325559">
        <w:rPr>
          <w:rFonts w:ascii="Times New Roman" w:hAnsi="Times New Roman" w:cs="Times New Roman"/>
          <w:sz w:val="20"/>
          <w:lang w:val="en-CA"/>
        </w:rPr>
        <w:t xml:space="preserve">”, tachycardia, bradycardia, hypertension, hypotension). </w:t>
      </w:r>
    </w:p>
    <w:p w:rsidR="0068633D" w:rsidRPr="00517C9F" w:rsidRDefault="00325559" w:rsidP="0068633D">
      <w:pPr>
        <w:spacing w:before="120" w:after="0"/>
        <w:jc w:val="both"/>
        <w:rPr>
          <w:rFonts w:ascii="Times New Roman" w:hAnsi="Times New Roman" w:cs="Times New Roman"/>
          <w:sz w:val="20"/>
          <w:lang w:val="en-CA"/>
        </w:rPr>
      </w:pPr>
      <w:r w:rsidRPr="00517C9F">
        <w:rPr>
          <w:rFonts w:ascii="Times New Roman" w:hAnsi="Times New Roman" w:cs="Times New Roman"/>
          <w:b/>
          <w:sz w:val="20"/>
          <w:lang w:val="en-CA"/>
        </w:rPr>
        <w:t>EEG</w:t>
      </w:r>
      <w:r w:rsidR="0068633D" w:rsidRPr="00517C9F">
        <w:rPr>
          <w:rFonts w:ascii="Times New Roman" w:hAnsi="Times New Roman" w:cs="Times New Roman"/>
          <w:b/>
          <w:sz w:val="20"/>
          <w:lang w:val="en-CA"/>
        </w:rPr>
        <w:t>:</w:t>
      </w:r>
      <w:r w:rsidR="0068633D" w:rsidRPr="00517C9F">
        <w:rPr>
          <w:rFonts w:ascii="Times New Roman" w:hAnsi="Times New Roman" w:cs="Times New Roman"/>
          <w:sz w:val="20"/>
          <w:lang w:val="en-CA"/>
        </w:rPr>
        <w:t xml:space="preserve"> </w:t>
      </w:r>
    </w:p>
    <w:p w:rsidR="0068633D" w:rsidRPr="00517C9F" w:rsidRDefault="0068633D" w:rsidP="0068633D">
      <w:pPr>
        <w:spacing w:before="120" w:after="0"/>
        <w:jc w:val="both"/>
        <w:rPr>
          <w:rFonts w:ascii="Times New Roman" w:hAnsi="Times New Roman" w:cs="Times New Roman"/>
          <w:sz w:val="20"/>
          <w:lang w:val="en-CA"/>
        </w:rPr>
      </w:pPr>
      <w:r w:rsidRPr="00517C9F">
        <w:rPr>
          <w:rFonts w:ascii="Times New Roman" w:hAnsi="Times New Roman" w:cs="Times New Roman"/>
          <w:sz w:val="20"/>
          <w:lang w:val="en-CA"/>
        </w:rPr>
        <w:t>Prese</w:t>
      </w:r>
      <w:r w:rsidR="00180EFA" w:rsidRPr="00517C9F">
        <w:rPr>
          <w:rFonts w:ascii="Times New Roman" w:hAnsi="Times New Roman" w:cs="Times New Roman"/>
          <w:sz w:val="20"/>
          <w:lang w:val="en-CA"/>
        </w:rPr>
        <w:t xml:space="preserve">nce or absence of </w:t>
      </w:r>
      <w:proofErr w:type="gramStart"/>
      <w:r w:rsidR="00180EFA" w:rsidRPr="00517C9F">
        <w:rPr>
          <w:rFonts w:ascii="Times New Roman" w:hAnsi="Times New Roman" w:cs="Times New Roman"/>
          <w:sz w:val="20"/>
          <w:lang w:val="en-CA"/>
        </w:rPr>
        <w:t xml:space="preserve">abnormalities </w:t>
      </w:r>
      <w:r w:rsidRPr="00517C9F">
        <w:rPr>
          <w:rFonts w:ascii="Times New Roman" w:hAnsi="Times New Roman" w:cs="Times New Roman"/>
          <w:sz w:val="20"/>
          <w:lang w:val="en-CA"/>
        </w:rPr>
        <w:t>:</w:t>
      </w:r>
      <w:proofErr w:type="gramEnd"/>
      <w:r w:rsidRPr="00517C9F">
        <w:rPr>
          <w:rFonts w:ascii="Times New Roman" w:hAnsi="Times New Roman" w:cs="Times New Roman"/>
          <w:sz w:val="20"/>
          <w:lang w:val="en-CA"/>
        </w:rPr>
        <w:t xml:space="preserve"> temporal epileptiform abnormalities, multifocal epileptiform abnormalities</w:t>
      </w:r>
      <w:r w:rsidR="002860A5" w:rsidRPr="00517C9F">
        <w:rPr>
          <w:rFonts w:ascii="Times New Roman" w:hAnsi="Times New Roman" w:cs="Times New Roman"/>
          <w:sz w:val="20"/>
          <w:lang w:val="en-CA"/>
        </w:rPr>
        <w:t xml:space="preserve">, generalized epileptiform abnormalities </w:t>
      </w:r>
      <w:r w:rsidRPr="00517C9F">
        <w:rPr>
          <w:rFonts w:ascii="Times New Roman" w:hAnsi="Times New Roman" w:cs="Times New Roman"/>
          <w:sz w:val="20"/>
          <w:lang w:val="en-CA"/>
        </w:rPr>
        <w:t xml:space="preserve">. </w:t>
      </w:r>
    </w:p>
    <w:p w:rsidR="00180EFA" w:rsidRPr="00517C9F" w:rsidRDefault="005A4386" w:rsidP="0068633D">
      <w:pPr>
        <w:spacing w:before="120" w:after="0"/>
        <w:jc w:val="both"/>
        <w:rPr>
          <w:rFonts w:ascii="Times New Roman" w:hAnsi="Times New Roman" w:cs="Times New Roman"/>
          <w:sz w:val="20"/>
          <w:lang w:val="en-CA"/>
        </w:rPr>
      </w:pPr>
      <w:r w:rsidRPr="00517C9F">
        <w:rPr>
          <w:rFonts w:ascii="Times New Roman" w:hAnsi="Times New Roman" w:cs="Times New Roman"/>
          <w:sz w:val="20"/>
          <w:lang w:val="en-CA"/>
        </w:rPr>
        <w:t xml:space="preserve">Epileptiform abnormalities </w:t>
      </w:r>
      <w:proofErr w:type="gramStart"/>
      <w:r w:rsidRPr="00517C9F">
        <w:rPr>
          <w:rFonts w:ascii="Times New Roman" w:hAnsi="Times New Roman" w:cs="Times New Roman"/>
          <w:sz w:val="20"/>
          <w:lang w:val="en-CA"/>
        </w:rPr>
        <w:t>included</w:t>
      </w:r>
      <w:r w:rsidR="00180EFA" w:rsidRPr="00517C9F">
        <w:rPr>
          <w:rFonts w:ascii="Times New Roman" w:hAnsi="Times New Roman" w:cs="Times New Roman"/>
          <w:sz w:val="20"/>
          <w:lang w:val="en-CA"/>
        </w:rPr>
        <w:t xml:space="preserve"> </w:t>
      </w:r>
      <w:r w:rsidRPr="00517C9F">
        <w:rPr>
          <w:rFonts w:ascii="Times New Roman" w:hAnsi="Times New Roman" w:cs="Times New Roman"/>
          <w:sz w:val="20"/>
          <w:lang w:val="en-CA"/>
        </w:rPr>
        <w:t>:</w:t>
      </w:r>
      <w:proofErr w:type="gramEnd"/>
      <w:r w:rsidRPr="00517C9F">
        <w:rPr>
          <w:rFonts w:ascii="Times New Roman" w:hAnsi="Times New Roman" w:cs="Times New Roman"/>
          <w:sz w:val="20"/>
          <w:lang w:val="en-CA"/>
        </w:rPr>
        <w:t xml:space="preserve"> </w:t>
      </w:r>
      <w:r w:rsidR="00180EFA" w:rsidRPr="00517C9F">
        <w:rPr>
          <w:rFonts w:ascii="Times New Roman" w:hAnsi="Times New Roman" w:cs="Times New Roman"/>
          <w:sz w:val="20"/>
          <w:lang w:val="en-CA"/>
        </w:rPr>
        <w:t>electrographic seizure</w:t>
      </w:r>
      <w:r w:rsidRPr="00517C9F">
        <w:rPr>
          <w:rFonts w:ascii="Times New Roman" w:hAnsi="Times New Roman" w:cs="Times New Roman"/>
          <w:sz w:val="20"/>
          <w:lang w:val="en-CA"/>
        </w:rPr>
        <w:t xml:space="preserve"> or status epilepticus, spikes, spikes and wave, </w:t>
      </w:r>
      <w:r w:rsidR="00180EFA" w:rsidRPr="00517C9F">
        <w:rPr>
          <w:rFonts w:ascii="Times New Roman" w:hAnsi="Times New Roman" w:cs="Times New Roman"/>
          <w:sz w:val="20"/>
          <w:lang w:val="en-CA"/>
        </w:rPr>
        <w:t xml:space="preserve">“epileptiform </w:t>
      </w:r>
      <w:r w:rsidRPr="00517C9F">
        <w:rPr>
          <w:rFonts w:ascii="Times New Roman" w:hAnsi="Times New Roman" w:cs="Times New Roman"/>
          <w:sz w:val="20"/>
          <w:lang w:val="en-CA"/>
        </w:rPr>
        <w:t xml:space="preserve">activity”, epileptiform discharges. Focal and generalized </w:t>
      </w:r>
      <w:proofErr w:type="spellStart"/>
      <w:r w:rsidRPr="00517C9F">
        <w:rPr>
          <w:rFonts w:ascii="Times New Roman" w:hAnsi="Times New Roman" w:cs="Times New Roman"/>
          <w:sz w:val="20"/>
          <w:lang w:val="en-CA"/>
        </w:rPr>
        <w:t>slowing</w:t>
      </w:r>
      <w:r w:rsidR="00EA3FDC" w:rsidRPr="00517C9F">
        <w:rPr>
          <w:rFonts w:ascii="Times New Roman" w:hAnsi="Times New Roman" w:cs="Times New Roman"/>
          <w:sz w:val="20"/>
          <w:lang w:val="en-CA"/>
        </w:rPr>
        <w:t>s</w:t>
      </w:r>
      <w:proofErr w:type="spellEnd"/>
      <w:r w:rsidR="00EA3FDC" w:rsidRPr="00517C9F">
        <w:rPr>
          <w:rFonts w:ascii="Times New Roman" w:hAnsi="Times New Roman" w:cs="Times New Roman"/>
          <w:sz w:val="20"/>
          <w:lang w:val="en-CA"/>
        </w:rPr>
        <w:t xml:space="preserve"> </w:t>
      </w:r>
      <w:r w:rsidRPr="00517C9F">
        <w:rPr>
          <w:rFonts w:ascii="Times New Roman" w:hAnsi="Times New Roman" w:cs="Times New Roman"/>
          <w:sz w:val="20"/>
          <w:lang w:val="en-CA"/>
        </w:rPr>
        <w:t>were not included.</w:t>
      </w:r>
    </w:p>
    <w:p w:rsidR="0068633D" w:rsidRPr="00517C9F" w:rsidRDefault="002860A5" w:rsidP="0068633D">
      <w:pPr>
        <w:spacing w:before="120" w:after="0"/>
        <w:jc w:val="both"/>
        <w:rPr>
          <w:rFonts w:ascii="Times New Roman" w:hAnsi="Times New Roman" w:cs="Times New Roman"/>
          <w:b/>
          <w:sz w:val="20"/>
          <w:lang w:val="en-CA"/>
        </w:rPr>
      </w:pPr>
      <w:r w:rsidRPr="00517C9F">
        <w:rPr>
          <w:rFonts w:ascii="Times New Roman" w:hAnsi="Times New Roman" w:cs="Times New Roman"/>
          <w:b/>
          <w:sz w:val="20"/>
          <w:lang w:val="en-CA"/>
        </w:rPr>
        <w:t xml:space="preserve">Brain </w:t>
      </w:r>
      <w:r w:rsidR="0068633D" w:rsidRPr="00517C9F">
        <w:rPr>
          <w:rFonts w:ascii="Times New Roman" w:hAnsi="Times New Roman" w:cs="Times New Roman"/>
          <w:b/>
          <w:sz w:val="20"/>
          <w:lang w:val="en-CA"/>
        </w:rPr>
        <w:t xml:space="preserve">MRI: </w:t>
      </w:r>
    </w:p>
    <w:p w:rsidR="0068633D" w:rsidRPr="00517C9F" w:rsidRDefault="00325559" w:rsidP="0068633D">
      <w:pPr>
        <w:spacing w:before="120" w:after="0"/>
        <w:jc w:val="both"/>
        <w:rPr>
          <w:rFonts w:ascii="Times New Roman" w:hAnsi="Times New Roman" w:cs="Times New Roman"/>
          <w:sz w:val="20"/>
          <w:lang w:val="en-CA"/>
        </w:rPr>
      </w:pPr>
      <w:proofErr w:type="gramStart"/>
      <w:r w:rsidRPr="00517C9F">
        <w:rPr>
          <w:rFonts w:ascii="Times New Roman" w:hAnsi="Times New Roman" w:cs="Times New Roman"/>
          <w:sz w:val="20"/>
          <w:lang w:val="en-CA"/>
        </w:rPr>
        <w:t>Dichotomised between normal and</w:t>
      </w:r>
      <w:r w:rsidR="0068633D" w:rsidRPr="00517C9F">
        <w:rPr>
          <w:rFonts w:ascii="Times New Roman" w:hAnsi="Times New Roman" w:cs="Times New Roman"/>
          <w:sz w:val="20"/>
          <w:lang w:val="en-CA"/>
        </w:rPr>
        <w:t xml:space="preserve"> abnormal.</w:t>
      </w:r>
      <w:proofErr w:type="gramEnd"/>
    </w:p>
    <w:p w:rsidR="00517C9F" w:rsidRDefault="005A4386" w:rsidP="005A4386">
      <w:pPr>
        <w:spacing w:before="120" w:after="0"/>
        <w:jc w:val="both"/>
        <w:rPr>
          <w:rFonts w:ascii="Times New Roman" w:hAnsi="Times New Roman" w:cs="Times New Roman"/>
          <w:sz w:val="20"/>
          <w:lang w:val="en-CA"/>
        </w:rPr>
      </w:pPr>
      <w:r w:rsidRPr="00517C9F">
        <w:rPr>
          <w:rFonts w:ascii="Times New Roman" w:hAnsi="Times New Roman" w:cs="Times New Roman"/>
          <w:sz w:val="20"/>
          <w:lang w:val="en-CA"/>
        </w:rPr>
        <w:t xml:space="preserve">MRI Abnormalities included: T2/FLAIR </w:t>
      </w:r>
      <w:r w:rsidR="00EA3FDC" w:rsidRPr="00517C9F">
        <w:rPr>
          <w:rFonts w:ascii="Times New Roman" w:hAnsi="Times New Roman" w:cs="Times New Roman"/>
          <w:sz w:val="20"/>
          <w:lang w:val="en-CA"/>
        </w:rPr>
        <w:t xml:space="preserve">signal </w:t>
      </w:r>
      <w:proofErr w:type="spellStart"/>
      <w:r w:rsidR="00EA3FDC" w:rsidRPr="00517C9F">
        <w:rPr>
          <w:rFonts w:ascii="Times New Roman" w:hAnsi="Times New Roman" w:cs="Times New Roman"/>
          <w:sz w:val="20"/>
          <w:lang w:val="en-CA"/>
        </w:rPr>
        <w:t>hyperintensities</w:t>
      </w:r>
      <w:proofErr w:type="spellEnd"/>
      <w:r w:rsidRPr="00517C9F">
        <w:rPr>
          <w:rFonts w:ascii="Times New Roman" w:hAnsi="Times New Roman" w:cs="Times New Roman"/>
          <w:sz w:val="20"/>
          <w:lang w:val="en-CA"/>
        </w:rPr>
        <w:t>,</w:t>
      </w:r>
      <w:r w:rsidR="00EA3FDC" w:rsidRPr="00517C9F">
        <w:rPr>
          <w:rFonts w:ascii="Times New Roman" w:hAnsi="Times New Roman" w:cs="Times New Roman"/>
          <w:sz w:val="20"/>
          <w:lang w:val="en-CA"/>
        </w:rPr>
        <w:t xml:space="preserve"> with</w:t>
      </w:r>
      <w:r w:rsidRPr="00517C9F">
        <w:rPr>
          <w:rFonts w:ascii="Times New Roman" w:hAnsi="Times New Roman" w:cs="Times New Roman"/>
          <w:sz w:val="20"/>
          <w:lang w:val="en-CA"/>
        </w:rPr>
        <w:t xml:space="preserve"> </w:t>
      </w:r>
      <w:r w:rsidR="00EA3FDC" w:rsidRPr="00517C9F">
        <w:rPr>
          <w:rFonts w:ascii="Times New Roman" w:hAnsi="Times New Roman" w:cs="Times New Roman"/>
          <w:sz w:val="20"/>
          <w:lang w:val="en-CA"/>
        </w:rPr>
        <w:t xml:space="preserve">cortical and/or subcortical localisation, </w:t>
      </w:r>
      <w:r w:rsidRPr="00517C9F">
        <w:rPr>
          <w:rFonts w:ascii="Times New Roman" w:hAnsi="Times New Roman" w:cs="Times New Roman"/>
          <w:sz w:val="20"/>
          <w:lang w:val="en-CA"/>
        </w:rPr>
        <w:t xml:space="preserve">with or without contrast enhancement.  </w:t>
      </w:r>
    </w:p>
    <w:p w:rsidR="005A4386" w:rsidRPr="00517C9F" w:rsidRDefault="005A4386" w:rsidP="005A4386">
      <w:pPr>
        <w:spacing w:before="120" w:after="0"/>
        <w:jc w:val="both"/>
        <w:rPr>
          <w:rFonts w:ascii="Times New Roman" w:hAnsi="Times New Roman" w:cs="Times New Roman"/>
          <w:sz w:val="20"/>
          <w:lang w:val="en-CA"/>
        </w:rPr>
      </w:pPr>
      <w:r w:rsidRPr="00517C9F">
        <w:rPr>
          <w:rFonts w:ascii="Times New Roman" w:hAnsi="Times New Roman" w:cs="Times New Roman"/>
          <w:sz w:val="20"/>
          <w:lang w:val="en-CA"/>
        </w:rPr>
        <w:t xml:space="preserve">Temporal lobe abnormalities included any </w:t>
      </w:r>
      <w:r w:rsidR="00EA3FDC" w:rsidRPr="00517C9F">
        <w:rPr>
          <w:rFonts w:ascii="Times New Roman" w:hAnsi="Times New Roman" w:cs="Times New Roman"/>
          <w:sz w:val="20"/>
          <w:lang w:val="en-CA"/>
        </w:rPr>
        <w:t>involvement of anatomical structure of</w:t>
      </w:r>
      <w:r w:rsidRPr="00517C9F">
        <w:rPr>
          <w:rFonts w:ascii="Times New Roman" w:hAnsi="Times New Roman" w:cs="Times New Roman"/>
          <w:sz w:val="20"/>
          <w:lang w:val="en-CA"/>
        </w:rPr>
        <w:t xml:space="preserve"> this lobe</w:t>
      </w:r>
      <w:r w:rsidR="00EA3FDC" w:rsidRPr="00517C9F">
        <w:rPr>
          <w:rFonts w:ascii="Times New Roman" w:hAnsi="Times New Roman" w:cs="Times New Roman"/>
          <w:sz w:val="20"/>
          <w:lang w:val="en-CA"/>
        </w:rPr>
        <w:t xml:space="preserve"> and limbic structures</w:t>
      </w:r>
      <w:r w:rsidRPr="00517C9F">
        <w:rPr>
          <w:rFonts w:ascii="Times New Roman" w:hAnsi="Times New Roman" w:cs="Times New Roman"/>
          <w:sz w:val="20"/>
          <w:lang w:val="en-CA"/>
        </w:rPr>
        <w:t xml:space="preserve">. Multifocal abnormalities referred </w:t>
      </w:r>
      <w:r w:rsidR="00517C9F">
        <w:rPr>
          <w:rFonts w:ascii="Times New Roman" w:hAnsi="Times New Roman" w:cs="Times New Roman"/>
          <w:sz w:val="20"/>
          <w:lang w:val="en-CA"/>
        </w:rPr>
        <w:t xml:space="preserve">to </w:t>
      </w:r>
      <w:proofErr w:type="gramStart"/>
      <w:r w:rsidR="00517C9F">
        <w:rPr>
          <w:rFonts w:ascii="Times New Roman" w:hAnsi="Times New Roman" w:cs="Times New Roman"/>
          <w:sz w:val="20"/>
          <w:lang w:val="en-CA"/>
        </w:rPr>
        <w:t xml:space="preserve">the </w:t>
      </w:r>
      <w:bookmarkStart w:id="0" w:name="_GoBack"/>
      <w:bookmarkEnd w:id="0"/>
      <w:r w:rsidRPr="00517C9F">
        <w:rPr>
          <w:rFonts w:ascii="Times New Roman" w:hAnsi="Times New Roman" w:cs="Times New Roman"/>
          <w:sz w:val="20"/>
          <w:lang w:val="en-CA"/>
        </w:rPr>
        <w:t xml:space="preserve"> involvement</w:t>
      </w:r>
      <w:proofErr w:type="gramEnd"/>
      <w:r w:rsidRPr="00517C9F">
        <w:rPr>
          <w:rFonts w:ascii="Times New Roman" w:hAnsi="Times New Roman" w:cs="Times New Roman"/>
          <w:sz w:val="20"/>
          <w:lang w:val="en-CA"/>
        </w:rPr>
        <w:t xml:space="preserve"> of more than </w:t>
      </w:r>
      <w:r w:rsidR="00EA3FDC" w:rsidRPr="00517C9F">
        <w:rPr>
          <w:rFonts w:ascii="Times New Roman" w:hAnsi="Times New Roman" w:cs="Times New Roman"/>
          <w:sz w:val="20"/>
          <w:lang w:val="en-CA"/>
        </w:rPr>
        <w:t>one lobe</w:t>
      </w:r>
      <w:r w:rsidRPr="00517C9F">
        <w:rPr>
          <w:rFonts w:ascii="Times New Roman" w:hAnsi="Times New Roman" w:cs="Times New Roman"/>
          <w:sz w:val="20"/>
          <w:lang w:val="en-CA"/>
        </w:rPr>
        <w:t>.</w:t>
      </w:r>
    </w:p>
    <w:p w:rsidR="005A4386" w:rsidRDefault="0068633D" w:rsidP="0068633D">
      <w:pPr>
        <w:spacing w:before="120" w:after="0"/>
        <w:jc w:val="both"/>
        <w:rPr>
          <w:rFonts w:ascii="Times New Roman" w:hAnsi="Times New Roman" w:cs="Times New Roman"/>
          <w:sz w:val="20"/>
          <w:lang w:val="en-CA"/>
        </w:rPr>
      </w:pPr>
      <w:r w:rsidRPr="00517C9F">
        <w:rPr>
          <w:rFonts w:ascii="Times New Roman" w:hAnsi="Times New Roman" w:cs="Times New Roman"/>
          <w:sz w:val="20"/>
          <w:lang w:val="en-CA"/>
        </w:rPr>
        <w:t xml:space="preserve">Abnormalities at presentation or during the episode of disease were </w:t>
      </w:r>
      <w:proofErr w:type="gramStart"/>
      <w:r w:rsidRPr="00517C9F">
        <w:rPr>
          <w:rFonts w:ascii="Times New Roman" w:hAnsi="Times New Roman" w:cs="Times New Roman"/>
          <w:sz w:val="20"/>
          <w:lang w:val="en-CA"/>
        </w:rPr>
        <w:t>considered ;</w:t>
      </w:r>
      <w:proofErr w:type="gramEnd"/>
      <w:r w:rsidRPr="00517C9F">
        <w:rPr>
          <w:rFonts w:ascii="Times New Roman" w:hAnsi="Times New Roman" w:cs="Times New Roman"/>
          <w:sz w:val="20"/>
          <w:lang w:val="en-CA"/>
        </w:rPr>
        <w:t xml:space="preserve"> initial MRI refers to the first MRI done during the episode of disease.</w:t>
      </w:r>
      <w:r w:rsidR="00180EFA">
        <w:rPr>
          <w:rFonts w:ascii="Times New Roman" w:hAnsi="Times New Roman" w:cs="Times New Roman"/>
          <w:sz w:val="20"/>
          <w:lang w:val="en-CA"/>
        </w:rPr>
        <w:t xml:space="preserve"> </w:t>
      </w:r>
    </w:p>
    <w:p w:rsidR="0068633D" w:rsidRPr="00325559" w:rsidRDefault="00325559" w:rsidP="0068633D">
      <w:pPr>
        <w:spacing w:before="120" w:after="0"/>
        <w:jc w:val="both"/>
        <w:rPr>
          <w:rFonts w:ascii="Times New Roman" w:hAnsi="Times New Roman" w:cs="Times New Roman"/>
          <w:sz w:val="20"/>
          <w:lang w:val="en-CA"/>
        </w:rPr>
      </w:pPr>
      <w:r>
        <w:rPr>
          <w:rFonts w:ascii="Times New Roman" w:hAnsi="Times New Roman" w:cs="Times New Roman"/>
          <w:b/>
          <w:sz w:val="20"/>
          <w:lang w:val="en-CA"/>
        </w:rPr>
        <w:t>Lumbar puncture</w:t>
      </w:r>
      <w:r w:rsidR="0068633D" w:rsidRPr="00325559">
        <w:rPr>
          <w:rFonts w:ascii="Times New Roman" w:hAnsi="Times New Roman" w:cs="Times New Roman"/>
          <w:b/>
          <w:sz w:val="20"/>
          <w:lang w:val="en-CA"/>
        </w:rPr>
        <w:t>:</w:t>
      </w:r>
      <w:r w:rsidR="0068633D" w:rsidRPr="00325559">
        <w:rPr>
          <w:rFonts w:ascii="Times New Roman" w:hAnsi="Times New Roman" w:cs="Times New Roman"/>
          <w:sz w:val="20"/>
          <w:lang w:val="en-CA"/>
        </w:rPr>
        <w:t xml:space="preserve"> </w:t>
      </w:r>
    </w:p>
    <w:p w:rsidR="0068633D" w:rsidRPr="00325559" w:rsidRDefault="002860A5" w:rsidP="0068633D">
      <w:pPr>
        <w:spacing w:before="120" w:after="0"/>
        <w:jc w:val="both"/>
        <w:rPr>
          <w:rFonts w:ascii="Times New Roman" w:hAnsi="Times New Roman" w:cs="Times New Roman"/>
          <w:sz w:val="20"/>
          <w:lang w:val="en-CA"/>
        </w:rPr>
      </w:pPr>
      <w:proofErr w:type="gramStart"/>
      <w:r w:rsidRPr="00325559">
        <w:rPr>
          <w:rFonts w:ascii="Times New Roman" w:hAnsi="Times New Roman" w:cs="Times New Roman"/>
          <w:sz w:val="20"/>
          <w:lang w:val="en-CA"/>
        </w:rPr>
        <w:t xml:space="preserve">Presence or absence of </w:t>
      </w:r>
      <w:proofErr w:type="spellStart"/>
      <w:r w:rsidRPr="00325559">
        <w:rPr>
          <w:rFonts w:ascii="Times New Roman" w:hAnsi="Times New Roman" w:cs="Times New Roman"/>
          <w:sz w:val="20"/>
          <w:lang w:val="en-CA"/>
        </w:rPr>
        <w:t>pleocytosis</w:t>
      </w:r>
      <w:proofErr w:type="spellEnd"/>
      <w:r w:rsidRPr="00325559">
        <w:rPr>
          <w:rFonts w:ascii="Times New Roman" w:hAnsi="Times New Roman" w:cs="Times New Roman"/>
          <w:sz w:val="20"/>
          <w:lang w:val="en-CA"/>
        </w:rPr>
        <w:t>, referring</w:t>
      </w:r>
      <w:r w:rsidR="0068633D" w:rsidRPr="00325559">
        <w:rPr>
          <w:rFonts w:ascii="Times New Roman" w:hAnsi="Times New Roman" w:cs="Times New Roman"/>
          <w:sz w:val="20"/>
          <w:lang w:val="en-CA"/>
        </w:rPr>
        <w:t xml:space="preserve"> to &gt;5WBC</w:t>
      </w:r>
      <w:r w:rsidRPr="00325559">
        <w:rPr>
          <w:rFonts w:ascii="Times New Roman" w:hAnsi="Times New Roman" w:cs="Times New Roman"/>
          <w:sz w:val="20"/>
          <w:lang w:val="en-CA"/>
        </w:rPr>
        <w:t>/µL.</w:t>
      </w:r>
      <w:proofErr w:type="gramEnd"/>
    </w:p>
    <w:p w:rsidR="0068633D" w:rsidRPr="00325559" w:rsidRDefault="0068633D" w:rsidP="0068633D">
      <w:pPr>
        <w:spacing w:before="120" w:after="0"/>
        <w:jc w:val="both"/>
        <w:rPr>
          <w:rFonts w:ascii="Times New Roman" w:hAnsi="Times New Roman" w:cs="Times New Roman"/>
          <w:sz w:val="20"/>
          <w:lang w:val="en-CA"/>
        </w:rPr>
      </w:pPr>
      <w:proofErr w:type="gramStart"/>
      <w:r w:rsidRPr="00325559">
        <w:rPr>
          <w:rFonts w:ascii="Times New Roman" w:hAnsi="Times New Roman" w:cs="Times New Roman"/>
          <w:sz w:val="20"/>
          <w:lang w:val="en-CA"/>
        </w:rPr>
        <w:t xml:space="preserve">Presence of </w:t>
      </w:r>
      <w:proofErr w:type="spellStart"/>
      <w:r w:rsidRPr="00325559">
        <w:rPr>
          <w:rFonts w:ascii="Times New Roman" w:hAnsi="Times New Roman" w:cs="Times New Roman"/>
          <w:sz w:val="20"/>
          <w:lang w:val="en-CA"/>
        </w:rPr>
        <w:t>oligoclonal</w:t>
      </w:r>
      <w:proofErr w:type="spellEnd"/>
      <w:r w:rsidRPr="00325559">
        <w:rPr>
          <w:rFonts w:ascii="Times New Roman" w:hAnsi="Times New Roman" w:cs="Times New Roman"/>
          <w:sz w:val="20"/>
          <w:lang w:val="en-CA"/>
        </w:rPr>
        <w:t xml:space="preserve"> bands.</w:t>
      </w:r>
      <w:proofErr w:type="gramEnd"/>
    </w:p>
    <w:p w:rsidR="00662067" w:rsidRPr="00325559" w:rsidRDefault="00662067" w:rsidP="0068633D">
      <w:pPr>
        <w:spacing w:before="120" w:after="0"/>
        <w:jc w:val="both"/>
        <w:rPr>
          <w:rFonts w:ascii="Times New Roman" w:hAnsi="Times New Roman" w:cs="Times New Roman"/>
          <w:b/>
          <w:sz w:val="20"/>
          <w:lang w:val="en-CA"/>
        </w:rPr>
      </w:pPr>
      <w:r w:rsidRPr="00325559">
        <w:rPr>
          <w:rFonts w:ascii="Times New Roman" w:hAnsi="Times New Roman" w:cs="Times New Roman"/>
          <w:b/>
          <w:sz w:val="20"/>
          <w:lang w:val="en-CA"/>
        </w:rPr>
        <w:t>Hyponatremia:</w:t>
      </w:r>
    </w:p>
    <w:p w:rsidR="00662067" w:rsidRPr="00325559" w:rsidRDefault="00662067" w:rsidP="0068633D">
      <w:pPr>
        <w:spacing w:before="120" w:after="0"/>
        <w:jc w:val="both"/>
        <w:rPr>
          <w:rFonts w:ascii="Times New Roman" w:hAnsi="Times New Roman" w:cs="Times New Roman"/>
          <w:sz w:val="20"/>
          <w:lang w:val="en-CA"/>
        </w:rPr>
      </w:pPr>
      <w:r w:rsidRPr="00325559">
        <w:rPr>
          <w:rFonts w:ascii="Times New Roman" w:hAnsi="Times New Roman" w:cs="Times New Roman"/>
          <w:sz w:val="20"/>
          <w:lang w:val="en-CA"/>
        </w:rPr>
        <w:t>Presence (minimal value</w:t>
      </w:r>
      <w:r w:rsidR="002860A5" w:rsidRPr="00325559">
        <w:rPr>
          <w:rFonts w:ascii="Times New Roman" w:hAnsi="Times New Roman" w:cs="Times New Roman"/>
          <w:sz w:val="20"/>
          <w:lang w:val="en-CA"/>
        </w:rPr>
        <w:t>, when</w:t>
      </w:r>
      <w:r w:rsidRPr="00325559">
        <w:rPr>
          <w:rFonts w:ascii="Times New Roman" w:hAnsi="Times New Roman" w:cs="Times New Roman"/>
          <w:sz w:val="20"/>
          <w:lang w:val="en-CA"/>
        </w:rPr>
        <w:t xml:space="preserve"> available) or absence</w:t>
      </w:r>
    </w:p>
    <w:p w:rsidR="00662067" w:rsidRPr="00325559" w:rsidRDefault="00325559" w:rsidP="0068633D">
      <w:pPr>
        <w:spacing w:before="120" w:after="0"/>
        <w:jc w:val="both"/>
        <w:rPr>
          <w:rFonts w:ascii="Times New Roman" w:hAnsi="Times New Roman" w:cs="Times New Roman"/>
          <w:b/>
          <w:sz w:val="20"/>
          <w:lang w:val="en-CA"/>
        </w:rPr>
      </w:pPr>
      <w:r>
        <w:rPr>
          <w:rFonts w:ascii="Times New Roman" w:hAnsi="Times New Roman" w:cs="Times New Roman"/>
          <w:b/>
          <w:sz w:val="20"/>
          <w:lang w:val="en-CA"/>
        </w:rPr>
        <w:t>Cancer</w:t>
      </w:r>
      <w:r w:rsidR="00662067" w:rsidRPr="00325559">
        <w:rPr>
          <w:rFonts w:ascii="Times New Roman" w:hAnsi="Times New Roman" w:cs="Times New Roman"/>
          <w:b/>
          <w:sz w:val="20"/>
          <w:lang w:val="en-CA"/>
        </w:rPr>
        <w:t>:</w:t>
      </w:r>
    </w:p>
    <w:p w:rsidR="00662067" w:rsidRPr="00325559" w:rsidRDefault="00662067" w:rsidP="0068633D">
      <w:pPr>
        <w:spacing w:before="120" w:after="0"/>
        <w:jc w:val="both"/>
        <w:rPr>
          <w:rFonts w:ascii="Times New Roman" w:hAnsi="Times New Roman" w:cs="Times New Roman"/>
          <w:sz w:val="20"/>
          <w:lang w:val="en-CA"/>
        </w:rPr>
      </w:pPr>
      <w:r w:rsidRPr="00325559">
        <w:rPr>
          <w:rFonts w:ascii="Times New Roman" w:hAnsi="Times New Roman" w:cs="Times New Roman"/>
          <w:sz w:val="20"/>
          <w:lang w:val="en-CA"/>
        </w:rPr>
        <w:t>Presence (type</w:t>
      </w:r>
      <w:r w:rsidR="00180EFA">
        <w:rPr>
          <w:rFonts w:ascii="Times New Roman" w:hAnsi="Times New Roman" w:cs="Times New Roman"/>
          <w:sz w:val="20"/>
          <w:lang w:val="en-CA"/>
        </w:rPr>
        <w:t xml:space="preserve"> </w:t>
      </w:r>
      <w:r w:rsidR="002860A5" w:rsidRPr="00325559">
        <w:rPr>
          <w:rFonts w:ascii="Times New Roman" w:hAnsi="Times New Roman" w:cs="Times New Roman"/>
          <w:sz w:val="20"/>
          <w:lang w:val="en-CA"/>
        </w:rPr>
        <w:t>when available</w:t>
      </w:r>
      <w:proofErr w:type="gramStart"/>
      <w:r w:rsidR="002860A5" w:rsidRPr="00325559">
        <w:rPr>
          <w:rFonts w:ascii="Times New Roman" w:hAnsi="Times New Roman" w:cs="Times New Roman"/>
          <w:sz w:val="20"/>
          <w:lang w:val="en-CA"/>
        </w:rPr>
        <w:t xml:space="preserve">, </w:t>
      </w:r>
      <w:r w:rsidRPr="00325559">
        <w:rPr>
          <w:rFonts w:ascii="Times New Roman" w:hAnsi="Times New Roman" w:cs="Times New Roman"/>
          <w:sz w:val="20"/>
          <w:lang w:val="en-CA"/>
        </w:rPr>
        <w:t>)</w:t>
      </w:r>
      <w:proofErr w:type="gramEnd"/>
      <w:r w:rsidRPr="00325559">
        <w:rPr>
          <w:rFonts w:ascii="Times New Roman" w:hAnsi="Times New Roman" w:cs="Times New Roman"/>
          <w:sz w:val="20"/>
          <w:lang w:val="en-CA"/>
        </w:rPr>
        <w:t xml:space="preserve"> or absence </w:t>
      </w:r>
    </w:p>
    <w:p w:rsidR="0068633D" w:rsidRPr="00325559" w:rsidRDefault="009639A8" w:rsidP="0068633D">
      <w:pPr>
        <w:spacing w:before="120" w:after="0"/>
        <w:jc w:val="both"/>
        <w:rPr>
          <w:rFonts w:ascii="Times New Roman" w:hAnsi="Times New Roman" w:cs="Times New Roman"/>
          <w:b/>
          <w:sz w:val="20"/>
          <w:lang w:val="en-CA"/>
        </w:rPr>
      </w:pPr>
      <w:r>
        <w:rPr>
          <w:rFonts w:ascii="Times New Roman" w:hAnsi="Times New Roman" w:cs="Times New Roman"/>
          <w:b/>
          <w:sz w:val="20"/>
          <w:lang w:val="en-CA"/>
        </w:rPr>
        <w:t>Neuronal a</w:t>
      </w:r>
      <w:r w:rsidR="00325559">
        <w:rPr>
          <w:rFonts w:ascii="Times New Roman" w:hAnsi="Times New Roman" w:cs="Times New Roman"/>
          <w:b/>
          <w:sz w:val="20"/>
          <w:lang w:val="en-CA"/>
        </w:rPr>
        <w:t>ntibodies</w:t>
      </w:r>
      <w:r w:rsidR="0068633D" w:rsidRPr="00325559">
        <w:rPr>
          <w:rFonts w:ascii="Times New Roman" w:hAnsi="Times New Roman" w:cs="Times New Roman"/>
          <w:b/>
          <w:sz w:val="20"/>
          <w:lang w:val="en-CA"/>
        </w:rPr>
        <w:t xml:space="preserve">: </w:t>
      </w:r>
    </w:p>
    <w:p w:rsidR="0068633D" w:rsidRPr="00325559" w:rsidRDefault="0068633D" w:rsidP="0068633D">
      <w:pPr>
        <w:spacing w:before="120" w:after="0"/>
        <w:jc w:val="both"/>
        <w:rPr>
          <w:rFonts w:ascii="Times New Roman" w:hAnsi="Times New Roman" w:cs="Times New Roman"/>
          <w:sz w:val="20"/>
          <w:lang w:val="en-CA"/>
        </w:rPr>
      </w:pPr>
      <w:proofErr w:type="gramStart"/>
      <w:r w:rsidRPr="00325559">
        <w:rPr>
          <w:rFonts w:ascii="Times New Roman" w:hAnsi="Times New Roman" w:cs="Times New Roman"/>
          <w:sz w:val="20"/>
          <w:lang w:val="en-CA"/>
        </w:rPr>
        <w:lastRenderedPageBreak/>
        <w:t>GAD65 in serum and CSF, value of the index if available.</w:t>
      </w:r>
      <w:proofErr w:type="gramEnd"/>
      <w:r w:rsidRPr="00325559">
        <w:rPr>
          <w:rFonts w:ascii="Times New Roman" w:hAnsi="Times New Roman" w:cs="Times New Roman"/>
          <w:sz w:val="20"/>
          <w:lang w:val="en-CA"/>
        </w:rPr>
        <w:t xml:space="preserve"> </w:t>
      </w:r>
    </w:p>
    <w:p w:rsidR="0068633D" w:rsidRPr="00325559" w:rsidRDefault="0068633D" w:rsidP="0068633D">
      <w:pPr>
        <w:spacing w:before="120" w:after="0"/>
        <w:jc w:val="both"/>
        <w:rPr>
          <w:rFonts w:ascii="Times New Roman" w:hAnsi="Times New Roman" w:cs="Times New Roman"/>
          <w:sz w:val="20"/>
          <w:lang w:val="en-CA"/>
        </w:rPr>
      </w:pPr>
      <w:r w:rsidRPr="00325559">
        <w:rPr>
          <w:rFonts w:ascii="Times New Roman" w:hAnsi="Times New Roman" w:cs="Times New Roman"/>
          <w:sz w:val="20"/>
          <w:lang w:val="en-CA"/>
        </w:rPr>
        <w:t>NMDAR, VGKC, AMPAR, GABA</w:t>
      </w:r>
      <w:r w:rsidRPr="00325559">
        <w:rPr>
          <w:rFonts w:ascii="Times New Roman" w:hAnsi="Times New Roman" w:cs="Times New Roman"/>
          <w:sz w:val="20"/>
          <w:vertAlign w:val="subscript"/>
          <w:lang w:val="en-CA"/>
        </w:rPr>
        <w:t>A</w:t>
      </w:r>
      <w:r w:rsidRPr="00325559">
        <w:rPr>
          <w:rFonts w:ascii="Times New Roman" w:hAnsi="Times New Roman" w:cs="Times New Roman"/>
          <w:sz w:val="20"/>
          <w:lang w:val="en-CA"/>
        </w:rPr>
        <w:t>R, GABA</w:t>
      </w:r>
      <w:r w:rsidRPr="00325559">
        <w:rPr>
          <w:rFonts w:ascii="Times New Roman" w:hAnsi="Times New Roman" w:cs="Times New Roman"/>
          <w:sz w:val="20"/>
          <w:vertAlign w:val="subscript"/>
          <w:lang w:val="en-CA"/>
        </w:rPr>
        <w:t>B</w:t>
      </w:r>
      <w:r w:rsidRPr="00325559">
        <w:rPr>
          <w:rFonts w:ascii="Times New Roman" w:hAnsi="Times New Roman" w:cs="Times New Roman"/>
          <w:sz w:val="20"/>
          <w:lang w:val="en-CA"/>
        </w:rPr>
        <w:t xml:space="preserve">R, </w:t>
      </w:r>
      <w:r w:rsidR="009639A8">
        <w:rPr>
          <w:rFonts w:ascii="Times New Roman" w:hAnsi="Times New Roman" w:cs="Times New Roman"/>
          <w:sz w:val="20"/>
          <w:lang w:val="en-CA"/>
        </w:rPr>
        <w:t xml:space="preserve">CRMP3, CRMP4, </w:t>
      </w:r>
      <w:proofErr w:type="spellStart"/>
      <w:r w:rsidR="002860A5" w:rsidRPr="00325559">
        <w:rPr>
          <w:rFonts w:ascii="Times New Roman" w:hAnsi="Times New Roman" w:cs="Times New Roman"/>
          <w:sz w:val="20"/>
          <w:lang w:val="en-CA"/>
        </w:rPr>
        <w:t>o</w:t>
      </w:r>
      <w:r w:rsidRPr="00325559">
        <w:rPr>
          <w:rFonts w:ascii="Times New Roman" w:hAnsi="Times New Roman" w:cs="Times New Roman"/>
          <w:sz w:val="20"/>
          <w:lang w:val="en-CA"/>
        </w:rPr>
        <w:t>nconeuronal</w:t>
      </w:r>
      <w:proofErr w:type="spellEnd"/>
      <w:r w:rsidRPr="00325559">
        <w:rPr>
          <w:rFonts w:ascii="Times New Roman" w:hAnsi="Times New Roman" w:cs="Times New Roman"/>
          <w:sz w:val="20"/>
          <w:lang w:val="en-CA"/>
        </w:rPr>
        <w:t xml:space="preserve"> antibodies (including Hu, </w:t>
      </w:r>
      <w:proofErr w:type="spellStart"/>
      <w:r w:rsidR="009639A8">
        <w:rPr>
          <w:rFonts w:ascii="Times New Roman" w:hAnsi="Times New Roman" w:cs="Times New Roman"/>
          <w:sz w:val="20"/>
          <w:lang w:val="en-CA"/>
        </w:rPr>
        <w:t>Yo</w:t>
      </w:r>
      <w:proofErr w:type="spellEnd"/>
      <w:r w:rsidR="009639A8">
        <w:rPr>
          <w:rFonts w:ascii="Times New Roman" w:hAnsi="Times New Roman" w:cs="Times New Roman"/>
          <w:sz w:val="20"/>
          <w:lang w:val="en-CA"/>
        </w:rPr>
        <w:t xml:space="preserve">, </w:t>
      </w:r>
      <w:proofErr w:type="spellStart"/>
      <w:proofErr w:type="gramStart"/>
      <w:r w:rsidR="009639A8">
        <w:rPr>
          <w:rFonts w:ascii="Times New Roman" w:hAnsi="Times New Roman" w:cs="Times New Roman"/>
          <w:sz w:val="20"/>
          <w:lang w:val="en-CA"/>
        </w:rPr>
        <w:t>Ri</w:t>
      </w:r>
      <w:proofErr w:type="spellEnd"/>
      <w:proofErr w:type="gramEnd"/>
      <w:r w:rsidR="009639A8">
        <w:rPr>
          <w:rFonts w:ascii="Times New Roman" w:hAnsi="Times New Roman" w:cs="Times New Roman"/>
          <w:sz w:val="20"/>
          <w:lang w:val="en-CA"/>
        </w:rPr>
        <w:t xml:space="preserve">, CV2, Ma2, </w:t>
      </w:r>
      <w:proofErr w:type="spellStart"/>
      <w:r w:rsidR="009639A8">
        <w:rPr>
          <w:rFonts w:ascii="Times New Roman" w:hAnsi="Times New Roman" w:cs="Times New Roman"/>
          <w:sz w:val="20"/>
          <w:lang w:val="en-CA"/>
        </w:rPr>
        <w:t>amphiphysin</w:t>
      </w:r>
      <w:proofErr w:type="spellEnd"/>
      <w:r w:rsidR="009639A8">
        <w:rPr>
          <w:rFonts w:ascii="Times New Roman" w:hAnsi="Times New Roman" w:cs="Times New Roman"/>
          <w:sz w:val="20"/>
          <w:lang w:val="en-CA"/>
        </w:rPr>
        <w:t>).</w:t>
      </w:r>
    </w:p>
    <w:p w:rsidR="0068633D" w:rsidRPr="00325559" w:rsidRDefault="00325559" w:rsidP="0068633D">
      <w:pPr>
        <w:spacing w:before="120" w:after="0"/>
        <w:jc w:val="both"/>
        <w:rPr>
          <w:rFonts w:ascii="Times New Roman" w:hAnsi="Times New Roman" w:cs="Times New Roman"/>
          <w:sz w:val="20"/>
          <w:lang w:val="en-CA"/>
        </w:rPr>
      </w:pPr>
      <w:r>
        <w:rPr>
          <w:rFonts w:ascii="Times New Roman" w:hAnsi="Times New Roman" w:cs="Times New Roman"/>
          <w:b/>
          <w:sz w:val="20"/>
          <w:lang w:val="en-CA"/>
        </w:rPr>
        <w:t>Treatment</w:t>
      </w:r>
      <w:r w:rsidR="0068633D" w:rsidRPr="00325559">
        <w:rPr>
          <w:rFonts w:ascii="Times New Roman" w:hAnsi="Times New Roman" w:cs="Times New Roman"/>
          <w:b/>
          <w:sz w:val="20"/>
          <w:lang w:val="en-CA"/>
        </w:rPr>
        <w:t>:</w:t>
      </w:r>
      <w:r w:rsidR="0068633D" w:rsidRPr="00325559">
        <w:rPr>
          <w:rFonts w:ascii="Times New Roman" w:hAnsi="Times New Roman" w:cs="Times New Roman"/>
          <w:sz w:val="20"/>
          <w:lang w:val="en-CA"/>
        </w:rPr>
        <w:t xml:space="preserve"> </w:t>
      </w:r>
    </w:p>
    <w:p w:rsidR="0068633D" w:rsidRPr="00325559" w:rsidRDefault="0068633D" w:rsidP="0068633D">
      <w:pPr>
        <w:spacing w:before="120" w:after="0"/>
        <w:jc w:val="both"/>
        <w:rPr>
          <w:rFonts w:ascii="Times New Roman" w:hAnsi="Times New Roman" w:cs="Times New Roman"/>
          <w:sz w:val="20"/>
          <w:lang w:val="en-CA"/>
        </w:rPr>
      </w:pPr>
      <w:proofErr w:type="gramStart"/>
      <w:r w:rsidRPr="00325559">
        <w:rPr>
          <w:rFonts w:ascii="Times New Roman" w:hAnsi="Times New Roman" w:cs="Times New Roman"/>
          <w:sz w:val="20"/>
          <w:lang w:val="en-CA"/>
        </w:rPr>
        <w:t>Any immunotherapy (steroids</w:t>
      </w:r>
      <w:r w:rsidR="002860A5" w:rsidRPr="00325559">
        <w:rPr>
          <w:rFonts w:ascii="Times New Roman" w:hAnsi="Times New Roman" w:cs="Times New Roman"/>
          <w:sz w:val="20"/>
          <w:lang w:val="en-CA"/>
        </w:rPr>
        <w:t xml:space="preserve"> IV </w:t>
      </w:r>
      <w:proofErr w:type="spellStart"/>
      <w:r w:rsidR="002860A5" w:rsidRPr="00325559">
        <w:rPr>
          <w:rFonts w:ascii="Times New Roman" w:hAnsi="Times New Roman" w:cs="Times New Roman"/>
          <w:sz w:val="20"/>
          <w:lang w:val="en-CA"/>
        </w:rPr>
        <w:t>ou</w:t>
      </w:r>
      <w:proofErr w:type="spellEnd"/>
      <w:r w:rsidR="002860A5" w:rsidRPr="00325559">
        <w:rPr>
          <w:rFonts w:ascii="Times New Roman" w:hAnsi="Times New Roman" w:cs="Times New Roman"/>
          <w:sz w:val="20"/>
          <w:lang w:val="en-CA"/>
        </w:rPr>
        <w:t xml:space="preserve"> PO</w:t>
      </w:r>
      <w:r w:rsidRPr="00325559">
        <w:rPr>
          <w:rFonts w:ascii="Times New Roman" w:hAnsi="Times New Roman" w:cs="Times New Roman"/>
          <w:sz w:val="20"/>
          <w:lang w:val="en-CA"/>
        </w:rPr>
        <w:t xml:space="preserve">, </w:t>
      </w:r>
      <w:proofErr w:type="spellStart"/>
      <w:r w:rsidRPr="00325559">
        <w:rPr>
          <w:rFonts w:ascii="Times New Roman" w:hAnsi="Times New Roman" w:cs="Times New Roman"/>
          <w:sz w:val="20"/>
          <w:lang w:val="en-CA"/>
        </w:rPr>
        <w:t>IVIg</w:t>
      </w:r>
      <w:proofErr w:type="spellEnd"/>
      <w:r w:rsidRPr="00325559">
        <w:rPr>
          <w:rFonts w:ascii="Times New Roman" w:hAnsi="Times New Roman" w:cs="Times New Roman"/>
          <w:sz w:val="20"/>
          <w:lang w:val="en-CA"/>
        </w:rPr>
        <w:t xml:space="preserve">, mycophenolate </w:t>
      </w:r>
      <w:proofErr w:type="spellStart"/>
      <w:r w:rsidRPr="00325559">
        <w:rPr>
          <w:rFonts w:ascii="Times New Roman" w:hAnsi="Times New Roman" w:cs="Times New Roman"/>
          <w:sz w:val="20"/>
          <w:lang w:val="en-CA"/>
        </w:rPr>
        <w:t>mofetil</w:t>
      </w:r>
      <w:proofErr w:type="spellEnd"/>
      <w:r w:rsidRPr="00325559">
        <w:rPr>
          <w:rFonts w:ascii="Times New Roman" w:hAnsi="Times New Roman" w:cs="Times New Roman"/>
          <w:sz w:val="20"/>
          <w:lang w:val="en-CA"/>
        </w:rPr>
        <w:t>, azathioprine, cyclophosphamide, cyclosporine, rituximab, plasma exchange), chemotherapy or radiation in case of cancer.</w:t>
      </w:r>
      <w:proofErr w:type="gramEnd"/>
      <w:r w:rsidRPr="00325559">
        <w:rPr>
          <w:rFonts w:ascii="Times New Roman" w:hAnsi="Times New Roman" w:cs="Times New Roman"/>
          <w:sz w:val="20"/>
          <w:lang w:val="en-CA"/>
        </w:rPr>
        <w:t xml:space="preserve"> </w:t>
      </w:r>
    </w:p>
    <w:p w:rsidR="0068633D" w:rsidRPr="00325559" w:rsidRDefault="0068633D" w:rsidP="0068633D">
      <w:pPr>
        <w:spacing w:before="120" w:after="0"/>
        <w:jc w:val="both"/>
        <w:rPr>
          <w:rFonts w:ascii="Times New Roman" w:hAnsi="Times New Roman" w:cs="Times New Roman"/>
          <w:sz w:val="20"/>
          <w:lang w:val="en-CA"/>
        </w:rPr>
      </w:pPr>
      <w:r w:rsidRPr="00325559">
        <w:rPr>
          <w:rFonts w:ascii="Times New Roman" w:hAnsi="Times New Roman" w:cs="Times New Roman"/>
          <w:sz w:val="20"/>
          <w:lang w:val="en-CA"/>
        </w:rPr>
        <w:t>Data about antiepileptic drugs were also c</w:t>
      </w:r>
      <w:r w:rsidR="002860A5" w:rsidRPr="00325559">
        <w:rPr>
          <w:rFonts w:ascii="Times New Roman" w:hAnsi="Times New Roman" w:cs="Times New Roman"/>
          <w:sz w:val="20"/>
          <w:lang w:val="en-CA"/>
        </w:rPr>
        <w:t>ollecte</w:t>
      </w:r>
      <w:r w:rsidRPr="00325559">
        <w:rPr>
          <w:rFonts w:ascii="Times New Roman" w:hAnsi="Times New Roman" w:cs="Times New Roman"/>
          <w:sz w:val="20"/>
          <w:lang w:val="en-CA"/>
        </w:rPr>
        <w:t xml:space="preserve">d. </w:t>
      </w:r>
    </w:p>
    <w:p w:rsidR="0068633D" w:rsidRPr="00325559" w:rsidRDefault="00325559" w:rsidP="0068633D">
      <w:pPr>
        <w:spacing w:before="120" w:after="0"/>
        <w:jc w:val="both"/>
        <w:rPr>
          <w:rFonts w:ascii="Times New Roman" w:hAnsi="Times New Roman" w:cs="Times New Roman"/>
          <w:sz w:val="20"/>
          <w:lang w:val="en-CA"/>
        </w:rPr>
      </w:pPr>
      <w:r>
        <w:rPr>
          <w:rFonts w:ascii="Times New Roman" w:hAnsi="Times New Roman" w:cs="Times New Roman"/>
          <w:b/>
          <w:sz w:val="20"/>
          <w:lang w:val="en-CA"/>
        </w:rPr>
        <w:t>Follow-up</w:t>
      </w:r>
      <w:r w:rsidR="0068633D" w:rsidRPr="00325559">
        <w:rPr>
          <w:rFonts w:ascii="Times New Roman" w:hAnsi="Times New Roman" w:cs="Times New Roman"/>
          <w:b/>
          <w:sz w:val="20"/>
          <w:lang w:val="en-CA"/>
        </w:rPr>
        <w:t>:</w:t>
      </w:r>
      <w:r w:rsidR="0068633D" w:rsidRPr="00325559">
        <w:rPr>
          <w:rFonts w:ascii="Times New Roman" w:hAnsi="Times New Roman" w:cs="Times New Roman"/>
          <w:sz w:val="20"/>
          <w:lang w:val="en-CA"/>
        </w:rPr>
        <w:t xml:space="preserve"> </w:t>
      </w:r>
    </w:p>
    <w:p w:rsidR="0068633D" w:rsidRPr="00325559" w:rsidRDefault="002860A5" w:rsidP="0068633D">
      <w:pPr>
        <w:spacing w:before="120" w:after="0"/>
        <w:jc w:val="both"/>
        <w:rPr>
          <w:rFonts w:ascii="Times New Roman" w:hAnsi="Times New Roman" w:cs="Times New Roman"/>
          <w:sz w:val="20"/>
          <w:lang w:val="en-CA"/>
        </w:rPr>
      </w:pPr>
      <w:r w:rsidRPr="00325559">
        <w:rPr>
          <w:rFonts w:ascii="Times New Roman" w:hAnsi="Times New Roman" w:cs="Times New Roman"/>
          <w:sz w:val="20"/>
          <w:lang w:val="en-CA"/>
        </w:rPr>
        <w:t>Duration</w:t>
      </w:r>
      <w:r w:rsidR="0068633D" w:rsidRPr="00325559">
        <w:rPr>
          <w:rFonts w:ascii="Times New Roman" w:hAnsi="Times New Roman" w:cs="Times New Roman"/>
          <w:sz w:val="20"/>
          <w:lang w:val="en-CA"/>
        </w:rPr>
        <w:t xml:space="preserve"> in months, considered from the beginning of the current episode of disease to the last data available in the article</w:t>
      </w:r>
      <w:r w:rsidRPr="00325559">
        <w:rPr>
          <w:rFonts w:ascii="Times New Roman" w:hAnsi="Times New Roman" w:cs="Times New Roman"/>
          <w:sz w:val="20"/>
          <w:lang w:val="en-CA"/>
        </w:rPr>
        <w:t>.</w:t>
      </w:r>
    </w:p>
    <w:p w:rsidR="0068633D" w:rsidRPr="00325559" w:rsidRDefault="0068633D" w:rsidP="0068633D">
      <w:pPr>
        <w:spacing w:before="120" w:after="0"/>
        <w:jc w:val="both"/>
        <w:rPr>
          <w:rFonts w:ascii="Times New Roman" w:hAnsi="Times New Roman" w:cs="Times New Roman"/>
          <w:b/>
          <w:sz w:val="20"/>
          <w:lang w:val="en-CA"/>
        </w:rPr>
      </w:pPr>
      <w:r w:rsidRPr="00325559">
        <w:rPr>
          <w:rFonts w:ascii="Times New Roman" w:hAnsi="Times New Roman" w:cs="Times New Roman"/>
          <w:b/>
          <w:sz w:val="20"/>
          <w:lang w:val="en-CA"/>
        </w:rPr>
        <w:t>Outcome:</w:t>
      </w:r>
    </w:p>
    <w:p w:rsidR="0068633D" w:rsidRPr="00325559" w:rsidRDefault="002860A5" w:rsidP="0068633D">
      <w:pPr>
        <w:spacing w:before="120" w:after="0"/>
        <w:jc w:val="both"/>
        <w:rPr>
          <w:rFonts w:ascii="Times New Roman" w:hAnsi="Times New Roman" w:cs="Times New Roman"/>
          <w:sz w:val="20"/>
          <w:lang w:val="en-CA"/>
        </w:rPr>
      </w:pPr>
      <w:proofErr w:type="gramStart"/>
      <w:r w:rsidRPr="00325559">
        <w:rPr>
          <w:rFonts w:ascii="Times New Roman" w:hAnsi="Times New Roman" w:cs="Times New Roman"/>
          <w:sz w:val="20"/>
          <w:lang w:val="en-CA"/>
        </w:rPr>
        <w:t>Divided in 4 groups, evaluated</w:t>
      </w:r>
      <w:r w:rsidR="0068633D" w:rsidRPr="00325559">
        <w:rPr>
          <w:rFonts w:ascii="Times New Roman" w:hAnsi="Times New Roman" w:cs="Times New Roman"/>
          <w:sz w:val="20"/>
          <w:lang w:val="en-CA"/>
        </w:rPr>
        <w:t xml:space="preserve"> on the last period of follow-up available and defined as “</w:t>
      </w:r>
      <w:r w:rsidRPr="00325559">
        <w:rPr>
          <w:rFonts w:ascii="Times New Roman" w:hAnsi="Times New Roman" w:cs="Times New Roman"/>
          <w:sz w:val="20"/>
          <w:lang w:val="en-CA"/>
        </w:rPr>
        <w:t>Full recovery</w:t>
      </w:r>
      <w:r w:rsidR="0068633D" w:rsidRPr="00325559">
        <w:rPr>
          <w:rFonts w:ascii="Times New Roman" w:hAnsi="Times New Roman" w:cs="Times New Roman"/>
          <w:sz w:val="20"/>
          <w:lang w:val="en-CA"/>
        </w:rPr>
        <w:t>” (resolution of all symptoms without any sequela), “Improvement” (when initial symptoms were improved), “No improvement or worsening”</w:t>
      </w:r>
      <w:r w:rsidRPr="00325559">
        <w:rPr>
          <w:rFonts w:ascii="Times New Roman" w:hAnsi="Times New Roman" w:cs="Times New Roman"/>
          <w:sz w:val="20"/>
          <w:lang w:val="en-CA"/>
        </w:rPr>
        <w:t xml:space="preserve"> and</w:t>
      </w:r>
      <w:r w:rsidR="0068633D" w:rsidRPr="00325559">
        <w:rPr>
          <w:rFonts w:ascii="Times New Roman" w:hAnsi="Times New Roman" w:cs="Times New Roman"/>
          <w:sz w:val="20"/>
          <w:lang w:val="en-CA"/>
        </w:rPr>
        <w:t xml:space="preserve"> “Death”.</w:t>
      </w:r>
      <w:proofErr w:type="gramEnd"/>
      <w:r w:rsidR="0068633D" w:rsidRPr="00325559">
        <w:rPr>
          <w:rFonts w:ascii="Times New Roman" w:hAnsi="Times New Roman" w:cs="Times New Roman"/>
          <w:sz w:val="20"/>
          <w:lang w:val="en-CA"/>
        </w:rPr>
        <w:t xml:space="preserve"> </w:t>
      </w:r>
    </w:p>
    <w:p w:rsidR="0068633D" w:rsidRPr="00325559" w:rsidRDefault="0068633D" w:rsidP="0068633D">
      <w:pPr>
        <w:spacing w:before="120" w:after="0"/>
        <w:jc w:val="both"/>
        <w:rPr>
          <w:rFonts w:ascii="Times New Roman" w:hAnsi="Times New Roman" w:cs="Times New Roman"/>
          <w:sz w:val="20"/>
          <w:lang w:val="en-CA"/>
        </w:rPr>
      </w:pPr>
      <w:r w:rsidRPr="00325559">
        <w:rPr>
          <w:rFonts w:ascii="Times New Roman" w:hAnsi="Times New Roman" w:cs="Times New Roman"/>
          <w:sz w:val="20"/>
          <w:lang w:val="en-CA"/>
        </w:rPr>
        <w:t xml:space="preserve">For instance, if seizure frequency dramatically improved with treatment but memory impairment was stable, the outcome was considered as “Improvement”. If a patient transiently improved with a treatment but at the end of follow up presented the same symptoms, the outcome was considered as “No improvement/worsening”.  </w:t>
      </w:r>
    </w:p>
    <w:p w:rsidR="0068633D" w:rsidRPr="00325559" w:rsidRDefault="00325559" w:rsidP="0068633D">
      <w:pPr>
        <w:spacing w:before="120" w:after="0"/>
        <w:jc w:val="both"/>
        <w:rPr>
          <w:rFonts w:ascii="Times New Roman" w:hAnsi="Times New Roman" w:cs="Times New Roman"/>
          <w:sz w:val="20"/>
          <w:lang w:val="en-CA"/>
        </w:rPr>
      </w:pPr>
      <w:r>
        <w:rPr>
          <w:rFonts w:ascii="Times New Roman" w:hAnsi="Times New Roman" w:cs="Times New Roman"/>
          <w:b/>
          <w:sz w:val="20"/>
          <w:lang w:val="en-CA"/>
        </w:rPr>
        <w:t>Relapse</w:t>
      </w:r>
      <w:r w:rsidR="0068633D" w:rsidRPr="00325559">
        <w:rPr>
          <w:rFonts w:ascii="Times New Roman" w:hAnsi="Times New Roman" w:cs="Times New Roman"/>
          <w:b/>
          <w:sz w:val="20"/>
          <w:lang w:val="en-CA"/>
        </w:rPr>
        <w:t>:</w:t>
      </w:r>
      <w:r w:rsidR="0068633D" w:rsidRPr="00325559">
        <w:rPr>
          <w:rFonts w:ascii="Times New Roman" w:hAnsi="Times New Roman" w:cs="Times New Roman"/>
          <w:sz w:val="20"/>
          <w:lang w:val="en-CA"/>
        </w:rPr>
        <w:t xml:space="preserve"> </w:t>
      </w:r>
    </w:p>
    <w:p w:rsidR="0068633D" w:rsidRPr="00325559" w:rsidRDefault="0068633D" w:rsidP="0068633D">
      <w:pPr>
        <w:spacing w:before="120" w:after="0"/>
        <w:jc w:val="both"/>
        <w:rPr>
          <w:rFonts w:ascii="Times New Roman" w:hAnsi="Times New Roman" w:cs="Times New Roman"/>
          <w:sz w:val="20"/>
          <w:lang w:val="en-CA"/>
        </w:rPr>
      </w:pPr>
      <w:r w:rsidRPr="00325559">
        <w:rPr>
          <w:rFonts w:ascii="Times New Roman" w:hAnsi="Times New Roman" w:cs="Times New Roman"/>
          <w:sz w:val="20"/>
          <w:lang w:val="en-CA"/>
        </w:rPr>
        <w:t>P</w:t>
      </w:r>
      <w:r w:rsidR="00195AE9" w:rsidRPr="00325559">
        <w:rPr>
          <w:rFonts w:ascii="Times New Roman" w:hAnsi="Times New Roman" w:cs="Times New Roman"/>
          <w:sz w:val="20"/>
          <w:lang w:val="en-CA"/>
        </w:rPr>
        <w:t xml:space="preserve">resence or </w:t>
      </w:r>
      <w:r w:rsidRPr="00325559">
        <w:rPr>
          <w:rFonts w:ascii="Times New Roman" w:hAnsi="Times New Roman" w:cs="Times New Roman"/>
          <w:sz w:val="20"/>
          <w:lang w:val="en-CA"/>
        </w:rPr>
        <w:t>absence, defined as  a relapse of the same symptoms or new symptoms related to LE , after the diagnosis of LE, after at least a period of 1 month of significant impro</w:t>
      </w:r>
      <w:r w:rsidR="002860A5" w:rsidRPr="00325559">
        <w:rPr>
          <w:rFonts w:ascii="Times New Roman" w:hAnsi="Times New Roman" w:cs="Times New Roman"/>
          <w:sz w:val="20"/>
          <w:lang w:val="en-CA"/>
        </w:rPr>
        <w:t>vement (after treatment or not).</w:t>
      </w:r>
    </w:p>
    <w:p w:rsidR="0068633D" w:rsidRPr="00325559" w:rsidRDefault="0068633D" w:rsidP="0068633D">
      <w:pPr>
        <w:spacing w:before="120" w:after="0"/>
        <w:jc w:val="both"/>
        <w:rPr>
          <w:rFonts w:ascii="Times New Roman" w:hAnsi="Times New Roman" w:cs="Times New Roman"/>
          <w:sz w:val="20"/>
          <w:lang w:val="en-CA"/>
        </w:rPr>
      </w:pPr>
      <w:r w:rsidRPr="00325559">
        <w:rPr>
          <w:rFonts w:ascii="Times New Roman" w:hAnsi="Times New Roman" w:cs="Times New Roman"/>
          <w:sz w:val="20"/>
          <w:lang w:val="en-CA"/>
        </w:rPr>
        <w:t xml:space="preserve">For instance, appearance of new psychiatric symptoms after 1 month of total recovery of seizure and memory impairment was considered as a relapse. Re-emergence of seizures after the third week of </w:t>
      </w:r>
      <w:proofErr w:type="spellStart"/>
      <w:r w:rsidRPr="00325559">
        <w:rPr>
          <w:rFonts w:ascii="Times New Roman" w:hAnsi="Times New Roman" w:cs="Times New Roman"/>
          <w:sz w:val="20"/>
          <w:lang w:val="en-CA"/>
        </w:rPr>
        <w:t>IVIg</w:t>
      </w:r>
      <w:proofErr w:type="spellEnd"/>
      <w:r w:rsidRPr="00325559">
        <w:rPr>
          <w:rFonts w:ascii="Times New Roman" w:hAnsi="Times New Roman" w:cs="Times New Roman"/>
          <w:sz w:val="20"/>
          <w:lang w:val="en-CA"/>
        </w:rPr>
        <w:t xml:space="preserve"> treatment was not considered as a relapse. </w:t>
      </w:r>
    </w:p>
    <w:p w:rsidR="0068633D" w:rsidRPr="00325559" w:rsidRDefault="0068633D" w:rsidP="0068633D">
      <w:pPr>
        <w:spacing w:before="120" w:after="0"/>
        <w:jc w:val="both"/>
        <w:rPr>
          <w:rFonts w:ascii="Times New Roman" w:hAnsi="Times New Roman" w:cs="Times New Roman"/>
          <w:sz w:val="20"/>
          <w:lang w:val="en-CA"/>
        </w:rPr>
      </w:pPr>
    </w:p>
    <w:p w:rsidR="0068633D" w:rsidRPr="0068633D" w:rsidRDefault="0068633D">
      <w:pPr>
        <w:rPr>
          <w:lang w:val="en-CA"/>
        </w:rPr>
      </w:pPr>
    </w:p>
    <w:sectPr w:rsidR="0068633D" w:rsidRPr="0068633D" w:rsidSect="00BB2D2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AGaramond-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3D"/>
    <w:rsid w:val="0003198E"/>
    <w:rsid w:val="000654BA"/>
    <w:rsid w:val="000A72F3"/>
    <w:rsid w:val="000B0E51"/>
    <w:rsid w:val="001271CA"/>
    <w:rsid w:val="00180EFA"/>
    <w:rsid w:val="00195AE9"/>
    <w:rsid w:val="002860A5"/>
    <w:rsid w:val="00322B56"/>
    <w:rsid w:val="00325559"/>
    <w:rsid w:val="004628C6"/>
    <w:rsid w:val="00475925"/>
    <w:rsid w:val="00517C9F"/>
    <w:rsid w:val="005A4386"/>
    <w:rsid w:val="00662067"/>
    <w:rsid w:val="00662343"/>
    <w:rsid w:val="0068633D"/>
    <w:rsid w:val="006D71D9"/>
    <w:rsid w:val="006E3B98"/>
    <w:rsid w:val="006F3032"/>
    <w:rsid w:val="007410C4"/>
    <w:rsid w:val="007763EF"/>
    <w:rsid w:val="00862222"/>
    <w:rsid w:val="009639A8"/>
    <w:rsid w:val="00BB2D26"/>
    <w:rsid w:val="00BF4D95"/>
    <w:rsid w:val="00C27284"/>
    <w:rsid w:val="00D846BC"/>
    <w:rsid w:val="00DF7D60"/>
    <w:rsid w:val="00E35DC1"/>
    <w:rsid w:val="00E54227"/>
    <w:rsid w:val="00EA3FDC"/>
    <w:rsid w:val="00EC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BB2D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59"/>
    <w:rsid w:val="006E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E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86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2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BB2D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59"/>
    <w:rsid w:val="006E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E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86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4851</Words>
  <Characters>26681</Characters>
  <Application>Microsoft Office Word</Application>
  <DocSecurity>0</DocSecurity>
  <Lines>222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</dc:creator>
  <cp:lastModifiedBy>Moma</cp:lastModifiedBy>
  <cp:revision>3</cp:revision>
  <dcterms:created xsi:type="dcterms:W3CDTF">2015-11-21T17:10:00Z</dcterms:created>
  <dcterms:modified xsi:type="dcterms:W3CDTF">2015-11-21T17:36:00Z</dcterms:modified>
</cp:coreProperties>
</file>