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37" w:rsidRPr="00F22427" w:rsidRDefault="009B1237" w:rsidP="009B123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color w:val="000000" w:themeColor="text1"/>
          <w:sz w:val="32"/>
        </w:rPr>
      </w:pPr>
      <w:r w:rsidRPr="00F22427">
        <w:rPr>
          <w:rFonts w:ascii="Times New Roman" w:hAnsi="Times New Roman" w:cs="Times New Roman"/>
          <w:i/>
          <w:color w:val="000000" w:themeColor="text1"/>
          <w:sz w:val="32"/>
        </w:rPr>
        <w:t>Supplement of</w:t>
      </w:r>
    </w:p>
    <w:p w:rsidR="009B1237" w:rsidRDefault="009B1237" w:rsidP="009B1237">
      <w:pPr>
        <w:ind w:right="567"/>
        <w:jc w:val="both"/>
        <w:rPr>
          <w:rFonts w:ascii="Optima" w:hAnsi="Optima" w:cs="Times New Roman"/>
          <w:b/>
          <w:color w:val="000000" w:themeColor="text1"/>
          <w:sz w:val="28"/>
          <w:szCs w:val="24"/>
        </w:rPr>
      </w:pPr>
      <w:r w:rsidRPr="00F22427">
        <w:rPr>
          <w:rFonts w:ascii="Times New Roman" w:hAnsi="Times New Roman" w:cs="Times New Roman"/>
          <w:b/>
          <w:color w:val="000000" w:themeColor="text1"/>
          <w:sz w:val="32"/>
        </w:rPr>
        <w:t>A</w:t>
      </w:r>
      <w:r w:rsidRPr="00F22427">
        <w:rPr>
          <w:rFonts w:ascii="Optima" w:hAnsi="Optima" w:cs="Times New Roman"/>
          <w:b/>
          <w:color w:val="000000" w:themeColor="text1"/>
          <w:sz w:val="28"/>
          <w:szCs w:val="24"/>
        </w:rPr>
        <w:t>n estimate of glacier mass balance for the Chandra basin, western Himalaya for the period 1984-2012</w:t>
      </w:r>
    </w:p>
    <w:p w:rsidR="009B1237" w:rsidRPr="00F22427" w:rsidRDefault="009B1237" w:rsidP="009B1237">
      <w:pPr>
        <w:ind w:right="567"/>
        <w:jc w:val="both"/>
        <w:rPr>
          <w:rFonts w:ascii="Optima" w:hAnsi="Optima" w:cs="Times New Roman"/>
          <w:b/>
          <w:color w:val="000000" w:themeColor="text1"/>
          <w:sz w:val="28"/>
          <w:szCs w:val="24"/>
        </w:rPr>
      </w:pPr>
    </w:p>
    <w:p w:rsidR="009B1237" w:rsidRDefault="009B1237" w:rsidP="009B1237">
      <w:pPr>
        <w:ind w:right="567"/>
        <w:jc w:val="both"/>
        <w:rPr>
          <w:rFonts w:ascii="Optima" w:hAnsi="Optima"/>
          <w:b/>
          <w:color w:val="000000" w:themeColor="text1"/>
          <w:sz w:val="24"/>
          <w:szCs w:val="24"/>
        </w:rPr>
      </w:pPr>
      <w:proofErr w:type="spellStart"/>
      <w:r w:rsidRPr="00116D1C">
        <w:rPr>
          <w:rFonts w:ascii="Optima" w:hAnsi="Optima"/>
          <w:b/>
          <w:color w:val="000000" w:themeColor="text1"/>
          <w:sz w:val="24"/>
          <w:szCs w:val="24"/>
        </w:rPr>
        <w:t>S</w:t>
      </w:r>
      <w:r w:rsidR="00563780">
        <w:rPr>
          <w:rFonts w:ascii="Optima" w:hAnsi="Optima"/>
          <w:b/>
          <w:color w:val="000000" w:themeColor="text1"/>
          <w:sz w:val="24"/>
          <w:szCs w:val="24"/>
        </w:rPr>
        <w:t>ayli</w:t>
      </w:r>
      <w:proofErr w:type="spellEnd"/>
      <w:r w:rsidRPr="00116D1C">
        <w:rPr>
          <w:rFonts w:ascii="Optima" w:hAnsi="Optima"/>
          <w:b/>
          <w:color w:val="000000" w:themeColor="text1"/>
          <w:sz w:val="24"/>
          <w:szCs w:val="24"/>
        </w:rPr>
        <w:t xml:space="preserve"> </w:t>
      </w:r>
      <w:proofErr w:type="spellStart"/>
      <w:r w:rsidRPr="00116D1C">
        <w:rPr>
          <w:rFonts w:ascii="Optima" w:hAnsi="Optima"/>
          <w:b/>
          <w:color w:val="000000" w:themeColor="text1"/>
          <w:sz w:val="24"/>
          <w:szCs w:val="24"/>
        </w:rPr>
        <w:t>A</w:t>
      </w:r>
      <w:r w:rsidR="00563780">
        <w:rPr>
          <w:rFonts w:ascii="Optima" w:hAnsi="Optima"/>
          <w:b/>
          <w:color w:val="000000" w:themeColor="text1"/>
          <w:sz w:val="24"/>
          <w:szCs w:val="24"/>
        </w:rPr>
        <w:t>tul</w:t>
      </w:r>
      <w:proofErr w:type="spellEnd"/>
      <w:r w:rsidRPr="00116D1C">
        <w:rPr>
          <w:rFonts w:ascii="Optima" w:hAnsi="Optima"/>
          <w:b/>
          <w:color w:val="000000" w:themeColor="text1"/>
          <w:sz w:val="24"/>
          <w:szCs w:val="24"/>
        </w:rPr>
        <w:t xml:space="preserve"> TAWDE, A</w:t>
      </w:r>
      <w:r w:rsidR="00563780">
        <w:rPr>
          <w:rFonts w:ascii="Optima" w:hAnsi="Optima"/>
          <w:b/>
          <w:color w:val="000000" w:themeColor="text1"/>
          <w:sz w:val="24"/>
          <w:szCs w:val="24"/>
        </w:rPr>
        <w:t xml:space="preserve">nil V. KULKARNI, </w:t>
      </w:r>
      <w:proofErr w:type="spellStart"/>
      <w:r w:rsidRPr="00116D1C">
        <w:rPr>
          <w:rFonts w:ascii="Optima" w:hAnsi="Optima"/>
          <w:b/>
          <w:color w:val="000000" w:themeColor="text1"/>
          <w:sz w:val="24"/>
          <w:szCs w:val="24"/>
        </w:rPr>
        <w:t>G</w:t>
      </w:r>
      <w:r w:rsidR="00563780">
        <w:rPr>
          <w:rFonts w:ascii="Optima" w:hAnsi="Optima"/>
          <w:b/>
          <w:color w:val="000000" w:themeColor="text1"/>
          <w:sz w:val="24"/>
          <w:szCs w:val="24"/>
        </w:rPr>
        <w:t>ovindasamy</w:t>
      </w:r>
      <w:proofErr w:type="spellEnd"/>
      <w:r w:rsidRPr="00116D1C">
        <w:rPr>
          <w:rFonts w:ascii="Optima" w:hAnsi="Optima"/>
          <w:b/>
          <w:color w:val="000000" w:themeColor="text1"/>
          <w:sz w:val="24"/>
          <w:szCs w:val="24"/>
        </w:rPr>
        <w:t xml:space="preserve"> BALA</w:t>
      </w:r>
    </w:p>
    <w:p w:rsidR="009B1237" w:rsidRDefault="009B1237" w:rsidP="009B1237">
      <w:pPr>
        <w:ind w:right="567"/>
        <w:jc w:val="both"/>
        <w:rPr>
          <w:rFonts w:ascii="Optima" w:hAnsi="Optima"/>
          <w:b/>
          <w:color w:val="000000" w:themeColor="text1"/>
          <w:sz w:val="24"/>
          <w:szCs w:val="24"/>
        </w:rPr>
      </w:pPr>
    </w:p>
    <w:p w:rsidR="009B1237" w:rsidRPr="00F22427" w:rsidRDefault="009B1237" w:rsidP="009B1237">
      <w:pPr>
        <w:ind w:right="567"/>
        <w:jc w:val="both"/>
        <w:rPr>
          <w:rFonts w:ascii="Optima" w:hAnsi="Optima" w:cs="Times New Roman"/>
          <w:b/>
          <w:color w:val="000000" w:themeColor="text1"/>
          <w:sz w:val="24"/>
          <w:szCs w:val="24"/>
        </w:rPr>
      </w:pPr>
    </w:p>
    <w:p w:rsidR="009B1237" w:rsidRPr="00F22427" w:rsidRDefault="009B1237" w:rsidP="009B1237">
      <w:pPr>
        <w:autoSpaceDE w:val="0"/>
        <w:autoSpaceDN w:val="0"/>
        <w:adjustRightInd w:val="0"/>
        <w:spacing w:after="0" w:line="480" w:lineRule="auto"/>
        <w:jc w:val="both"/>
        <w:rPr>
          <w:rFonts w:ascii="Optima" w:hAnsi="Optima"/>
          <w:i/>
          <w:iCs/>
          <w:color w:val="000000" w:themeColor="text1"/>
          <w:sz w:val="24"/>
          <w:szCs w:val="24"/>
        </w:rPr>
      </w:pPr>
      <w:r w:rsidRPr="00F22427">
        <w:rPr>
          <w:rFonts w:ascii="Optima" w:hAnsi="Optima" w:cs="Times New Roman"/>
          <w:i/>
          <w:iCs/>
          <w:sz w:val="24"/>
          <w:szCs w:val="20"/>
        </w:rPr>
        <w:t>Correspondence to:</w:t>
      </w:r>
      <w:r w:rsidRPr="00F22427">
        <w:rPr>
          <w:rFonts w:ascii="Optima" w:hAnsi="Optima"/>
          <w:iCs/>
          <w:color w:val="000000" w:themeColor="text1"/>
          <w:sz w:val="28"/>
          <w:szCs w:val="24"/>
        </w:rPr>
        <w:t xml:space="preserve"> </w:t>
      </w:r>
      <w:r w:rsidRPr="00F22427">
        <w:rPr>
          <w:rFonts w:ascii="Optima" w:hAnsi="Optima"/>
          <w:i/>
          <w:iCs/>
          <w:color w:val="000000" w:themeColor="text1"/>
          <w:sz w:val="24"/>
          <w:szCs w:val="24"/>
        </w:rPr>
        <w:t>saylitawde@gmail.com</w:t>
      </w:r>
    </w:p>
    <w:p w:rsidR="009B1237" w:rsidRDefault="009B1237" w:rsidP="00EB775D">
      <w:pPr>
        <w:autoSpaceDE w:val="0"/>
        <w:autoSpaceDN w:val="0"/>
        <w:adjustRightInd w:val="0"/>
        <w:spacing w:after="0" w:line="480" w:lineRule="auto"/>
        <w:rPr>
          <w:rFonts w:ascii="Optima" w:hAnsi="Optima" w:cs="Arial"/>
          <w:b/>
          <w:bCs/>
          <w:sz w:val="28"/>
          <w:szCs w:val="28"/>
        </w:rPr>
      </w:pPr>
    </w:p>
    <w:p w:rsidR="009B1237" w:rsidRDefault="009B1237" w:rsidP="00EB775D">
      <w:pPr>
        <w:autoSpaceDE w:val="0"/>
        <w:autoSpaceDN w:val="0"/>
        <w:adjustRightInd w:val="0"/>
        <w:spacing w:after="0" w:line="480" w:lineRule="auto"/>
        <w:rPr>
          <w:rFonts w:ascii="Optima" w:hAnsi="Optima" w:cs="Arial"/>
          <w:b/>
          <w:bCs/>
          <w:sz w:val="28"/>
          <w:szCs w:val="28"/>
        </w:rPr>
      </w:pPr>
    </w:p>
    <w:p w:rsidR="009B1237" w:rsidRDefault="009B1237" w:rsidP="00EB775D">
      <w:pPr>
        <w:autoSpaceDE w:val="0"/>
        <w:autoSpaceDN w:val="0"/>
        <w:adjustRightInd w:val="0"/>
        <w:spacing w:after="0" w:line="480" w:lineRule="auto"/>
        <w:rPr>
          <w:rFonts w:ascii="Optima" w:hAnsi="Optima" w:cs="Arial"/>
          <w:b/>
          <w:bCs/>
          <w:sz w:val="28"/>
          <w:szCs w:val="28"/>
        </w:rPr>
      </w:pPr>
    </w:p>
    <w:p w:rsidR="009B1237" w:rsidRDefault="009B1237" w:rsidP="00EB775D">
      <w:pPr>
        <w:autoSpaceDE w:val="0"/>
        <w:autoSpaceDN w:val="0"/>
        <w:adjustRightInd w:val="0"/>
        <w:spacing w:after="0" w:line="480" w:lineRule="auto"/>
        <w:rPr>
          <w:rFonts w:ascii="Optima" w:hAnsi="Optima" w:cs="Arial"/>
          <w:b/>
          <w:bCs/>
          <w:sz w:val="28"/>
          <w:szCs w:val="28"/>
        </w:rPr>
      </w:pPr>
    </w:p>
    <w:p w:rsidR="009B1237" w:rsidRDefault="009B1237" w:rsidP="00EB775D">
      <w:pPr>
        <w:autoSpaceDE w:val="0"/>
        <w:autoSpaceDN w:val="0"/>
        <w:adjustRightInd w:val="0"/>
        <w:spacing w:after="0" w:line="480" w:lineRule="auto"/>
        <w:rPr>
          <w:rFonts w:ascii="Optima" w:hAnsi="Optima" w:cs="Arial"/>
          <w:b/>
          <w:bCs/>
          <w:sz w:val="28"/>
          <w:szCs w:val="28"/>
        </w:rPr>
      </w:pPr>
    </w:p>
    <w:p w:rsidR="009B1237" w:rsidRDefault="009B1237" w:rsidP="00EB775D">
      <w:pPr>
        <w:autoSpaceDE w:val="0"/>
        <w:autoSpaceDN w:val="0"/>
        <w:adjustRightInd w:val="0"/>
        <w:spacing w:after="0" w:line="480" w:lineRule="auto"/>
        <w:rPr>
          <w:rFonts w:ascii="Optima" w:hAnsi="Optima" w:cs="Arial"/>
          <w:b/>
          <w:bCs/>
          <w:sz w:val="28"/>
          <w:szCs w:val="28"/>
        </w:rPr>
      </w:pPr>
    </w:p>
    <w:p w:rsidR="009B1237" w:rsidRDefault="009B1237" w:rsidP="00EB775D">
      <w:pPr>
        <w:autoSpaceDE w:val="0"/>
        <w:autoSpaceDN w:val="0"/>
        <w:adjustRightInd w:val="0"/>
        <w:spacing w:after="0" w:line="480" w:lineRule="auto"/>
        <w:rPr>
          <w:rFonts w:ascii="Optima" w:hAnsi="Optima" w:cs="Arial"/>
          <w:b/>
          <w:bCs/>
          <w:sz w:val="28"/>
          <w:szCs w:val="28"/>
        </w:rPr>
      </w:pPr>
    </w:p>
    <w:p w:rsidR="009B1237" w:rsidRDefault="009B1237" w:rsidP="00EB775D">
      <w:pPr>
        <w:autoSpaceDE w:val="0"/>
        <w:autoSpaceDN w:val="0"/>
        <w:adjustRightInd w:val="0"/>
        <w:spacing w:after="0" w:line="480" w:lineRule="auto"/>
        <w:rPr>
          <w:rFonts w:ascii="Optima" w:hAnsi="Optima" w:cs="Arial"/>
          <w:b/>
          <w:bCs/>
          <w:sz w:val="28"/>
          <w:szCs w:val="28"/>
        </w:rPr>
      </w:pPr>
    </w:p>
    <w:p w:rsidR="009B1237" w:rsidRDefault="009B1237" w:rsidP="00EB775D">
      <w:pPr>
        <w:autoSpaceDE w:val="0"/>
        <w:autoSpaceDN w:val="0"/>
        <w:adjustRightInd w:val="0"/>
        <w:spacing w:after="0" w:line="480" w:lineRule="auto"/>
        <w:rPr>
          <w:rFonts w:ascii="Optima" w:hAnsi="Optima" w:cs="Arial"/>
          <w:b/>
          <w:bCs/>
          <w:sz w:val="28"/>
          <w:szCs w:val="28"/>
        </w:rPr>
      </w:pPr>
    </w:p>
    <w:p w:rsidR="009B1237" w:rsidRDefault="009B1237" w:rsidP="00EB775D">
      <w:pPr>
        <w:autoSpaceDE w:val="0"/>
        <w:autoSpaceDN w:val="0"/>
        <w:adjustRightInd w:val="0"/>
        <w:spacing w:after="0" w:line="480" w:lineRule="auto"/>
        <w:rPr>
          <w:rFonts w:ascii="Optima" w:hAnsi="Optima" w:cs="Arial"/>
          <w:b/>
          <w:bCs/>
          <w:sz w:val="28"/>
          <w:szCs w:val="28"/>
        </w:rPr>
      </w:pPr>
    </w:p>
    <w:p w:rsidR="009B1237" w:rsidRDefault="009B1237" w:rsidP="00EB775D">
      <w:pPr>
        <w:autoSpaceDE w:val="0"/>
        <w:autoSpaceDN w:val="0"/>
        <w:adjustRightInd w:val="0"/>
        <w:spacing w:after="0" w:line="480" w:lineRule="auto"/>
        <w:rPr>
          <w:rFonts w:ascii="Optima" w:hAnsi="Optima" w:cs="Arial"/>
          <w:b/>
          <w:bCs/>
          <w:sz w:val="28"/>
          <w:szCs w:val="28"/>
        </w:rPr>
      </w:pPr>
    </w:p>
    <w:p w:rsidR="009B1237" w:rsidRDefault="009B1237" w:rsidP="00EB775D">
      <w:pPr>
        <w:autoSpaceDE w:val="0"/>
        <w:autoSpaceDN w:val="0"/>
        <w:adjustRightInd w:val="0"/>
        <w:spacing w:after="0" w:line="480" w:lineRule="auto"/>
        <w:rPr>
          <w:rFonts w:ascii="Optima" w:hAnsi="Optima" w:cs="Arial"/>
          <w:b/>
          <w:bCs/>
          <w:sz w:val="28"/>
          <w:szCs w:val="28"/>
        </w:rPr>
      </w:pPr>
    </w:p>
    <w:p w:rsidR="009B1237" w:rsidRDefault="009B1237" w:rsidP="00EB775D">
      <w:pPr>
        <w:autoSpaceDE w:val="0"/>
        <w:autoSpaceDN w:val="0"/>
        <w:adjustRightInd w:val="0"/>
        <w:spacing w:after="0" w:line="480" w:lineRule="auto"/>
        <w:rPr>
          <w:rFonts w:ascii="Optima" w:hAnsi="Optima" w:cs="Arial"/>
          <w:b/>
          <w:bCs/>
          <w:sz w:val="28"/>
          <w:szCs w:val="28"/>
        </w:rPr>
      </w:pPr>
    </w:p>
    <w:p w:rsidR="009B1237" w:rsidRDefault="009B1237" w:rsidP="00EB775D">
      <w:pPr>
        <w:autoSpaceDE w:val="0"/>
        <w:autoSpaceDN w:val="0"/>
        <w:adjustRightInd w:val="0"/>
        <w:spacing w:after="0" w:line="480" w:lineRule="auto"/>
        <w:rPr>
          <w:rFonts w:ascii="Optima" w:hAnsi="Optima" w:cs="Arial"/>
          <w:b/>
          <w:bCs/>
          <w:sz w:val="28"/>
          <w:szCs w:val="28"/>
        </w:rPr>
      </w:pPr>
    </w:p>
    <w:p w:rsidR="009B1237" w:rsidRDefault="009B1237" w:rsidP="00EB775D">
      <w:pPr>
        <w:autoSpaceDE w:val="0"/>
        <w:autoSpaceDN w:val="0"/>
        <w:adjustRightInd w:val="0"/>
        <w:spacing w:after="0" w:line="480" w:lineRule="auto"/>
        <w:rPr>
          <w:rFonts w:ascii="Optima" w:hAnsi="Optima" w:cs="Arial"/>
          <w:b/>
          <w:bCs/>
          <w:sz w:val="28"/>
          <w:szCs w:val="28"/>
        </w:rPr>
      </w:pPr>
    </w:p>
    <w:p w:rsidR="009B1237" w:rsidRDefault="009B1237" w:rsidP="00EB775D">
      <w:pPr>
        <w:autoSpaceDE w:val="0"/>
        <w:autoSpaceDN w:val="0"/>
        <w:adjustRightInd w:val="0"/>
        <w:spacing w:after="0" w:line="480" w:lineRule="auto"/>
        <w:rPr>
          <w:rFonts w:ascii="Optima" w:hAnsi="Optima" w:cs="Arial"/>
          <w:b/>
          <w:bCs/>
          <w:sz w:val="28"/>
          <w:szCs w:val="28"/>
        </w:rPr>
      </w:pPr>
    </w:p>
    <w:p w:rsidR="00EB775D" w:rsidRPr="00E11F65" w:rsidRDefault="00EB775D" w:rsidP="00EB775D">
      <w:pPr>
        <w:autoSpaceDE w:val="0"/>
        <w:autoSpaceDN w:val="0"/>
        <w:adjustRightInd w:val="0"/>
        <w:spacing w:after="0" w:line="480" w:lineRule="auto"/>
        <w:rPr>
          <w:rFonts w:ascii="Optima" w:hAnsi="Optima" w:cs="Arial"/>
          <w:b/>
          <w:bCs/>
          <w:sz w:val="28"/>
          <w:szCs w:val="28"/>
        </w:rPr>
      </w:pPr>
      <w:r w:rsidRPr="00E11F65">
        <w:rPr>
          <w:rFonts w:ascii="Optima" w:hAnsi="Optima" w:cs="Arial"/>
          <w:b/>
          <w:bCs/>
          <w:sz w:val="28"/>
          <w:szCs w:val="28"/>
        </w:rPr>
        <w:lastRenderedPageBreak/>
        <w:t>Supplement</w:t>
      </w:r>
    </w:p>
    <w:p w:rsidR="00EB775D" w:rsidRPr="006717A6" w:rsidRDefault="00EB775D" w:rsidP="00EB775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6717A6">
        <w:rPr>
          <w:rFonts w:ascii="Times New Roman" w:hAnsi="Times New Roman" w:cs="Times New Roman"/>
          <w:b/>
          <w:color w:val="000000" w:themeColor="text1"/>
          <w:sz w:val="24"/>
        </w:rPr>
        <w:t xml:space="preserve">S1. </w:t>
      </w:r>
      <w:r>
        <w:rPr>
          <w:rFonts w:ascii="Times New Roman" w:hAnsi="Times New Roman" w:cs="Times New Roman"/>
          <w:b/>
          <w:color w:val="000000" w:themeColor="text1"/>
          <w:sz w:val="24"/>
        </w:rPr>
        <w:t>Limitations of the climate</w:t>
      </w:r>
      <w:r w:rsidRPr="006717A6">
        <w:rPr>
          <w:rFonts w:ascii="Times New Roman" w:hAnsi="Times New Roman" w:cs="Times New Roman"/>
          <w:b/>
          <w:color w:val="000000" w:themeColor="text1"/>
          <w:sz w:val="24"/>
        </w:rPr>
        <w:t xml:space="preserve"> data</w:t>
      </w:r>
    </w:p>
    <w:p w:rsidR="00EB775D" w:rsidRDefault="00EB775D" w:rsidP="00EB775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Meteorological variables used in the present analysis for 1984–2012 are </w:t>
      </w:r>
      <w:r w:rsidRPr="00ED0D4B">
        <w:rPr>
          <w:rFonts w:ascii="Times New Roman" w:hAnsi="Times New Roman" w:cs="Times New Roman"/>
          <w:color w:val="000000" w:themeColor="text1"/>
          <w:sz w:val="24"/>
        </w:rPr>
        <w:t xml:space="preserve">from </w:t>
      </w:r>
      <w:proofErr w:type="spellStart"/>
      <w:r w:rsidRPr="00ED0D4B">
        <w:rPr>
          <w:rFonts w:ascii="Times New Roman" w:hAnsi="Times New Roman" w:cs="Times New Roman"/>
          <w:color w:val="000000" w:themeColor="text1"/>
          <w:sz w:val="24"/>
        </w:rPr>
        <w:t>Kaza</w:t>
      </w:r>
      <w:proofErr w:type="spellEnd"/>
      <w:r w:rsidRPr="00ED0D4B">
        <w:rPr>
          <w:rFonts w:ascii="Times New Roman" w:hAnsi="Times New Roman" w:cs="Times New Roman"/>
          <w:color w:val="000000" w:themeColor="text1"/>
          <w:sz w:val="24"/>
        </w:rPr>
        <w:t xml:space="preserve"> station.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Both </w:t>
      </w:r>
      <w:proofErr w:type="spellStart"/>
      <w:r w:rsidRPr="00ED0D4B">
        <w:rPr>
          <w:rFonts w:ascii="Times New Roman" w:hAnsi="Times New Roman" w:cs="Times New Roman"/>
          <w:color w:val="000000" w:themeColor="text1"/>
          <w:sz w:val="24"/>
        </w:rPr>
        <w:t>Kaza</w:t>
      </w:r>
      <w:proofErr w:type="spellEnd"/>
      <w:r w:rsidRPr="00ED0D4B">
        <w:rPr>
          <w:rFonts w:ascii="Times New Roman" w:hAnsi="Times New Roman" w:cs="Times New Roman"/>
          <w:color w:val="000000" w:themeColor="text1"/>
          <w:sz w:val="24"/>
        </w:rPr>
        <w:t xml:space="preserve"> station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and the Chandra basin </w:t>
      </w:r>
      <w:r w:rsidRPr="00ED0D4B">
        <w:rPr>
          <w:rFonts w:ascii="Times New Roman" w:hAnsi="Times New Roman" w:cs="Times New Roman"/>
          <w:color w:val="000000" w:themeColor="text1"/>
          <w:sz w:val="24"/>
        </w:rPr>
        <w:t xml:space="preserve">are located in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the </w:t>
      </w:r>
      <w:r w:rsidRPr="00ED0D4B">
        <w:rPr>
          <w:rFonts w:ascii="Times New Roman" w:hAnsi="Times New Roman" w:cs="Times New Roman"/>
          <w:color w:val="000000" w:themeColor="text1"/>
          <w:sz w:val="24"/>
        </w:rPr>
        <w:t xml:space="preserve">orogenic interior in the valley of </w:t>
      </w:r>
      <w:proofErr w:type="spellStart"/>
      <w:r w:rsidRPr="00ED0D4B">
        <w:rPr>
          <w:rFonts w:ascii="Times New Roman" w:hAnsi="Times New Roman" w:cs="Times New Roman"/>
          <w:color w:val="000000" w:themeColor="text1"/>
          <w:sz w:val="24"/>
        </w:rPr>
        <w:t>Lahaul</w:t>
      </w:r>
      <w:r>
        <w:rPr>
          <w:rFonts w:ascii="Times New Roman" w:hAnsi="Times New Roman" w:cs="Times New Roman"/>
          <w:color w:val="000000" w:themeColor="text1"/>
          <w:sz w:val="24"/>
        </w:rPr>
        <w:t>–</w:t>
      </w:r>
      <w:r w:rsidRPr="00ED0D4B">
        <w:rPr>
          <w:rFonts w:ascii="Times New Roman" w:hAnsi="Times New Roman" w:cs="Times New Roman"/>
          <w:color w:val="000000" w:themeColor="text1"/>
          <w:sz w:val="24"/>
        </w:rPr>
        <w:t>Spiti</w:t>
      </w:r>
      <w:proofErr w:type="spellEnd"/>
      <w:r w:rsidRPr="00ED0D4B">
        <w:rPr>
          <w:rFonts w:ascii="Times New Roman" w:hAnsi="Times New Roman" w:cs="Times New Roman"/>
          <w:color w:val="000000" w:themeColor="text1"/>
          <w:sz w:val="24"/>
        </w:rPr>
        <w:t xml:space="preserve"> district. </w:t>
      </w:r>
      <w:r>
        <w:rPr>
          <w:rFonts w:ascii="Times New Roman" w:hAnsi="Times New Roman" w:cs="Times New Roman"/>
          <w:color w:val="000000" w:themeColor="text1"/>
          <w:sz w:val="24"/>
        </w:rPr>
        <w:t>To assess if reanalysis products could be used for the period 2013-16 to fill the data gap, w</w:t>
      </w:r>
      <w:r w:rsidRPr="00ED0D4B">
        <w:rPr>
          <w:rFonts w:ascii="Times New Roman" w:hAnsi="Times New Roman" w:cs="Times New Roman"/>
          <w:color w:val="000000" w:themeColor="text1"/>
          <w:sz w:val="24"/>
        </w:rPr>
        <w:t xml:space="preserve">e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analyse </w:t>
      </w:r>
      <w:r w:rsidRPr="00ED0D4B">
        <w:rPr>
          <w:rFonts w:ascii="Times New Roman" w:hAnsi="Times New Roman" w:cs="Times New Roman"/>
          <w:color w:val="000000" w:themeColor="text1"/>
          <w:sz w:val="24"/>
        </w:rPr>
        <w:t>precipitation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data</w:t>
      </w:r>
      <w:r w:rsidRPr="00ED0D4B">
        <w:rPr>
          <w:rFonts w:ascii="Times New Roman" w:hAnsi="Times New Roman" w:cs="Times New Roman"/>
          <w:color w:val="000000" w:themeColor="text1"/>
          <w:sz w:val="24"/>
        </w:rPr>
        <w:t xml:space="preserve"> from CRU (Climatic Research Unit), APHRO</w:t>
      </w:r>
      <w:r>
        <w:rPr>
          <w:rFonts w:ascii="Times New Roman" w:hAnsi="Times New Roman" w:cs="Times New Roman"/>
          <w:color w:val="000000" w:themeColor="text1"/>
          <w:sz w:val="24"/>
        </w:rPr>
        <w:t>DITE</w:t>
      </w:r>
      <w:r w:rsidRPr="00ED0D4B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r w:rsidRPr="00ED0D4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Asian Precipitation 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–</w:t>
      </w:r>
      <w:r w:rsidRPr="00ED0D4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Highly-Resolved Observational Data Integration Towards Evaluation</w:t>
      </w:r>
      <w:r w:rsidRPr="00ED0D4B">
        <w:rPr>
          <w:rFonts w:ascii="Times New Roman" w:hAnsi="Times New Roman" w:cs="Times New Roman"/>
          <w:color w:val="000000" w:themeColor="text1"/>
          <w:sz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and</w:t>
      </w:r>
      <w:r w:rsidRPr="00ED0D4B">
        <w:rPr>
          <w:rFonts w:ascii="Times New Roman" w:hAnsi="Times New Roman" w:cs="Times New Roman"/>
          <w:color w:val="000000" w:themeColor="text1"/>
          <w:sz w:val="24"/>
        </w:rPr>
        <w:t xml:space="preserve"> GMFD (Global Meteorological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Forcing Dataset) at the grid point in which</w:t>
      </w:r>
      <w:r w:rsidRPr="00ED0D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ED0D4B">
        <w:rPr>
          <w:rFonts w:ascii="Times New Roman" w:hAnsi="Times New Roman" w:cs="Times New Roman"/>
          <w:color w:val="000000" w:themeColor="text1"/>
          <w:sz w:val="24"/>
        </w:rPr>
        <w:t>Kaza</w:t>
      </w:r>
      <w:proofErr w:type="spellEnd"/>
      <w:r w:rsidRPr="00ED0D4B">
        <w:rPr>
          <w:rFonts w:ascii="Times New Roman" w:hAnsi="Times New Roman" w:cs="Times New Roman"/>
          <w:color w:val="000000" w:themeColor="text1"/>
          <w:sz w:val="24"/>
        </w:rPr>
        <w:t xml:space="preserve"> station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is located for the period 1984-2005 (Fig. S1)</w:t>
      </w:r>
      <w:r w:rsidRPr="00ED0D4B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</w:rPr>
        <w:t>We find that these data products show a large</w:t>
      </w:r>
      <w:r w:rsidRPr="00ED0D4B">
        <w:rPr>
          <w:rFonts w:ascii="Times New Roman" w:hAnsi="Times New Roman" w:cs="Times New Roman"/>
          <w:color w:val="000000" w:themeColor="text1"/>
          <w:sz w:val="24"/>
        </w:rPr>
        <w:t xml:space="preserve"> phase shift in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annual </w:t>
      </w:r>
      <w:r w:rsidRPr="00ED0D4B">
        <w:rPr>
          <w:rFonts w:ascii="Times New Roman" w:hAnsi="Times New Roman" w:cs="Times New Roman"/>
          <w:color w:val="000000" w:themeColor="text1"/>
          <w:sz w:val="24"/>
        </w:rPr>
        <w:t xml:space="preserve">precipitation </w:t>
      </w:r>
      <w:r>
        <w:rPr>
          <w:rFonts w:ascii="Times New Roman" w:hAnsi="Times New Roman" w:cs="Times New Roman"/>
          <w:color w:val="000000" w:themeColor="text1"/>
          <w:sz w:val="24"/>
        </w:rPr>
        <w:t>cycle. This could</w:t>
      </w:r>
      <w:r w:rsidRPr="00ED0D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significantly affect our results, i.e. accumulation and hence mass balance</w:t>
      </w:r>
      <w:r w:rsidRPr="00ED0D4B">
        <w:rPr>
          <w:rFonts w:ascii="Times New Roman" w:hAnsi="Times New Roman" w:cs="Times New Roman"/>
          <w:color w:val="000000" w:themeColor="text1"/>
          <w:sz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Therefore, we have decided to use only the data from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Kaza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station (1984-2012).</w:t>
      </w:r>
    </w:p>
    <w:p w:rsidR="009B1237" w:rsidRDefault="009B1237" w:rsidP="00EB775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9B1237">
        <w:rPr>
          <w:rFonts w:ascii="Times New Roman" w:hAnsi="Times New Roman" w:cs="Times New Roman"/>
          <w:noProof/>
          <w:color w:val="000000" w:themeColor="text1"/>
          <w:sz w:val="24"/>
        </w:rPr>
        <w:drawing>
          <wp:inline distT="0" distB="0" distL="0" distR="0">
            <wp:extent cx="6163513" cy="2911449"/>
            <wp:effectExtent l="19050" t="0" r="868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305" t="36674" r="30423" b="13531"/>
                    <a:stretch/>
                  </pic:blipFill>
                  <pic:spPr bwMode="auto">
                    <a:xfrm>
                      <a:off x="0" y="0"/>
                      <a:ext cx="6163513" cy="2911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B775D" w:rsidRPr="00ED0D4B" w:rsidRDefault="00EB775D" w:rsidP="00EB775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ED0D4B">
        <w:rPr>
          <w:rFonts w:ascii="Times New Roman" w:hAnsi="Times New Roman" w:cs="Times New Roman"/>
          <w:color w:val="000000" w:themeColor="text1"/>
          <w:sz w:val="24"/>
        </w:rPr>
        <w:t xml:space="preserve">        </w:t>
      </w:r>
    </w:p>
    <w:p w:rsidR="00EB775D" w:rsidRPr="00ED0D4B" w:rsidRDefault="0025366F" w:rsidP="00EB775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Figure</w:t>
      </w:r>
      <w:r w:rsidR="00EB775D" w:rsidRPr="00ED0D4B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EB775D">
        <w:rPr>
          <w:rFonts w:ascii="Times New Roman" w:hAnsi="Times New Roman" w:cs="Times New Roman"/>
          <w:b/>
          <w:color w:val="000000" w:themeColor="text1"/>
          <w:sz w:val="24"/>
        </w:rPr>
        <w:t>S</w:t>
      </w:r>
      <w:r w:rsidR="00EB775D" w:rsidRPr="00ED0D4B">
        <w:rPr>
          <w:rFonts w:ascii="Times New Roman" w:hAnsi="Times New Roman" w:cs="Times New Roman"/>
          <w:b/>
          <w:color w:val="000000" w:themeColor="text1"/>
          <w:sz w:val="24"/>
        </w:rPr>
        <w:t>1</w:t>
      </w:r>
      <w:r w:rsidR="00EB775D">
        <w:rPr>
          <w:rFonts w:ascii="Times New Roman" w:hAnsi="Times New Roman" w:cs="Times New Roman"/>
          <w:b/>
          <w:color w:val="000000" w:themeColor="text1"/>
          <w:sz w:val="24"/>
        </w:rPr>
        <w:t>.</w:t>
      </w:r>
      <w:r w:rsidR="00EB775D" w:rsidRPr="00ED0D4B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EB775D">
        <w:rPr>
          <w:rFonts w:ascii="Times New Roman" w:hAnsi="Times New Roman" w:cs="Times New Roman"/>
          <w:color w:val="000000" w:themeColor="text1"/>
          <w:sz w:val="24"/>
        </w:rPr>
        <w:t>The seasonal cycle of precipitation (mm d</w:t>
      </w:r>
      <w:r w:rsidR="00EB775D" w:rsidRPr="005D3DEA">
        <w:rPr>
          <w:rFonts w:ascii="Times New Roman" w:hAnsi="Times New Roman" w:cs="Times New Roman"/>
          <w:color w:val="000000" w:themeColor="text1"/>
          <w:sz w:val="24"/>
          <w:vertAlign w:val="superscript"/>
        </w:rPr>
        <w:t>−1</w:t>
      </w:r>
      <w:r w:rsidR="00EB775D"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r w:rsidR="00EB775D" w:rsidRPr="00ED0D4B">
        <w:rPr>
          <w:rFonts w:ascii="Times New Roman" w:hAnsi="Times New Roman" w:cs="Times New Roman"/>
          <w:color w:val="000000" w:themeColor="text1"/>
          <w:sz w:val="24"/>
        </w:rPr>
        <w:t xml:space="preserve">at </w:t>
      </w:r>
      <w:proofErr w:type="spellStart"/>
      <w:r w:rsidR="00EB775D" w:rsidRPr="00ED0D4B">
        <w:rPr>
          <w:rFonts w:ascii="Times New Roman" w:hAnsi="Times New Roman" w:cs="Times New Roman"/>
          <w:color w:val="000000" w:themeColor="text1"/>
          <w:sz w:val="24"/>
        </w:rPr>
        <w:t>Kaza</w:t>
      </w:r>
      <w:proofErr w:type="spellEnd"/>
      <w:r w:rsidR="00EB775D" w:rsidRPr="00ED0D4B">
        <w:rPr>
          <w:rFonts w:ascii="Times New Roman" w:hAnsi="Times New Roman" w:cs="Times New Roman"/>
          <w:color w:val="000000" w:themeColor="text1"/>
          <w:sz w:val="24"/>
        </w:rPr>
        <w:t xml:space="preserve"> station averaged over the period 1984-2005. The precipitation from </w:t>
      </w:r>
      <w:r w:rsidR="00EB775D">
        <w:rPr>
          <w:rFonts w:ascii="Times New Roman" w:hAnsi="Times New Roman" w:cs="Times New Roman"/>
          <w:color w:val="000000" w:themeColor="text1"/>
          <w:sz w:val="24"/>
        </w:rPr>
        <w:t xml:space="preserve">the </w:t>
      </w:r>
      <w:r w:rsidR="00EB775D" w:rsidRPr="00ED0D4B">
        <w:rPr>
          <w:rFonts w:ascii="Times New Roman" w:hAnsi="Times New Roman" w:cs="Times New Roman"/>
          <w:color w:val="000000" w:themeColor="text1"/>
          <w:sz w:val="24"/>
        </w:rPr>
        <w:t>CRU, APHRO</w:t>
      </w:r>
      <w:r w:rsidR="00EB775D">
        <w:rPr>
          <w:rFonts w:ascii="Times New Roman" w:hAnsi="Times New Roman" w:cs="Times New Roman"/>
          <w:color w:val="000000" w:themeColor="text1"/>
          <w:sz w:val="24"/>
        </w:rPr>
        <w:t xml:space="preserve">DITE and </w:t>
      </w:r>
      <w:r w:rsidR="00EB775D" w:rsidRPr="00ED0D4B">
        <w:rPr>
          <w:rFonts w:ascii="Times New Roman" w:hAnsi="Times New Roman" w:cs="Times New Roman"/>
          <w:color w:val="000000" w:themeColor="text1"/>
          <w:sz w:val="24"/>
        </w:rPr>
        <w:t>GMFD datas</w:t>
      </w:r>
      <w:r w:rsidR="00EB775D">
        <w:rPr>
          <w:rFonts w:ascii="Times New Roman" w:hAnsi="Times New Roman" w:cs="Times New Roman"/>
          <w:color w:val="000000" w:themeColor="text1"/>
          <w:sz w:val="24"/>
        </w:rPr>
        <w:t>ets at the grid point where</w:t>
      </w:r>
      <w:r w:rsidR="00EB775D" w:rsidRPr="00ED0D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B775D" w:rsidRPr="00ED0D4B">
        <w:rPr>
          <w:rFonts w:ascii="Times New Roman" w:hAnsi="Times New Roman" w:cs="Times New Roman"/>
          <w:color w:val="000000" w:themeColor="text1"/>
          <w:sz w:val="24"/>
        </w:rPr>
        <w:t>Kaza</w:t>
      </w:r>
      <w:proofErr w:type="spellEnd"/>
      <w:r w:rsidR="00EB775D" w:rsidRPr="00ED0D4B">
        <w:rPr>
          <w:rFonts w:ascii="Times New Roman" w:hAnsi="Times New Roman" w:cs="Times New Roman"/>
          <w:color w:val="000000" w:themeColor="text1"/>
          <w:sz w:val="24"/>
        </w:rPr>
        <w:t xml:space="preserve"> station </w:t>
      </w:r>
      <w:r w:rsidR="00EB775D">
        <w:rPr>
          <w:rFonts w:ascii="Times New Roman" w:hAnsi="Times New Roman" w:cs="Times New Roman"/>
          <w:color w:val="000000" w:themeColor="text1"/>
          <w:sz w:val="24"/>
        </w:rPr>
        <w:t xml:space="preserve">is located </w:t>
      </w:r>
      <w:r w:rsidR="00EB775D" w:rsidRPr="00ED0D4B">
        <w:rPr>
          <w:rFonts w:ascii="Times New Roman" w:hAnsi="Times New Roman" w:cs="Times New Roman"/>
          <w:color w:val="000000" w:themeColor="text1"/>
          <w:sz w:val="24"/>
        </w:rPr>
        <w:t xml:space="preserve">are also shown. </w:t>
      </w:r>
    </w:p>
    <w:p w:rsidR="00EB775D" w:rsidRDefault="00EB775D" w:rsidP="00EB775D">
      <w:pPr>
        <w:spacing w:line="480" w:lineRule="auto"/>
        <w:rPr>
          <w:color w:val="000000" w:themeColor="text1"/>
          <w:sz w:val="24"/>
        </w:rPr>
      </w:pPr>
    </w:p>
    <w:p w:rsidR="00EB775D" w:rsidRDefault="00EB775D" w:rsidP="00EB775D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171933">
        <w:rPr>
          <w:rFonts w:ascii="Times New Roman" w:hAnsi="Times New Roman" w:cs="Times New Roman"/>
          <w:b/>
          <w:color w:val="000000" w:themeColor="text1"/>
          <w:sz w:val="24"/>
        </w:rPr>
        <w:t xml:space="preserve">S2. Mass balance estimates from TI model </w:t>
      </w:r>
    </w:p>
    <w:p w:rsidR="00EB775D" w:rsidRPr="001F0524" w:rsidRDefault="00EB775D" w:rsidP="00EB775D">
      <w:p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Mass balance estimates from the TI model are now added to table 5 of Tawde and others (2016) using climate data from 2010-12 and are shown as Table S1. In this table, we </w:t>
      </w:r>
      <w:r w:rsidRPr="00681579">
        <w:rPr>
          <w:rFonts w:ascii="Times New Roman" w:hAnsi="Times New Roman" w:cs="Times New Roman"/>
          <w:color w:val="000000" w:themeColor="text1"/>
          <w:sz w:val="24"/>
        </w:rPr>
        <w:t xml:space="preserve">compare </w:t>
      </w:r>
      <w:r>
        <w:rPr>
          <w:rFonts w:ascii="Times New Roman" w:hAnsi="Times New Roman" w:cs="Times New Roman"/>
          <w:color w:val="000000" w:themeColor="text1"/>
          <w:sz w:val="24"/>
        </w:rPr>
        <w:t>our model-derived mass balance with the geodetic and TI model estimates</w:t>
      </w:r>
      <w:r w:rsidRPr="0081612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for eight selected glaciers in Tawde and others (2016). </w:t>
      </w:r>
      <w:bookmarkStart w:id="0" w:name="_GoBack"/>
      <w:r w:rsidRPr="001F0524">
        <w:rPr>
          <w:rFonts w:ascii="Times New Roman" w:hAnsi="Times New Roman" w:cs="Times New Roman"/>
          <w:color w:val="000000" w:themeColor="text1"/>
          <w:sz w:val="24"/>
        </w:rPr>
        <w:t>As the performance of the TI model is dependent on input parameters, we consider two scenarios. In the first scenario, the inputs for the TI model</w:t>
      </w:r>
      <w:r>
        <w:rPr>
          <w:rFonts w:ascii="Times New Roman" w:hAnsi="Times New Roman" w:cs="Times New Roman"/>
          <w:color w:val="000000" w:themeColor="text1"/>
          <w:sz w:val="24"/>
        </w:rPr>
        <w:t>,</w:t>
      </w:r>
      <w:r w:rsidRPr="001F0524">
        <w:rPr>
          <w:rFonts w:ascii="Times New Roman" w:hAnsi="Times New Roman" w:cs="Times New Roman"/>
          <w:color w:val="000000" w:themeColor="text1"/>
          <w:sz w:val="24"/>
        </w:rPr>
        <w:t xml:space="preserve"> i.e. lapse rates, precipitation gradient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and</w:t>
      </w:r>
      <w:r w:rsidRPr="001F0524">
        <w:rPr>
          <w:rFonts w:ascii="Times New Roman" w:hAnsi="Times New Roman" w:cs="Times New Roman"/>
          <w:color w:val="000000" w:themeColor="text1"/>
          <w:sz w:val="24"/>
        </w:rPr>
        <w:t xml:space="preserve"> snow melt factors</w:t>
      </w:r>
      <w:r>
        <w:rPr>
          <w:rFonts w:ascii="Times New Roman" w:hAnsi="Times New Roman" w:cs="Times New Roman"/>
          <w:color w:val="000000" w:themeColor="text1"/>
          <w:sz w:val="24"/>
        </w:rPr>
        <w:t>,</w:t>
      </w:r>
      <w:r w:rsidRPr="001F0524">
        <w:rPr>
          <w:rFonts w:ascii="Times New Roman" w:hAnsi="Times New Roman" w:cs="Times New Roman"/>
          <w:color w:val="000000" w:themeColor="text1"/>
          <w:sz w:val="24"/>
        </w:rPr>
        <w:t xml:space="preserve"> are taken from our present analysis. </w:t>
      </w:r>
      <w:r>
        <w:rPr>
          <w:rFonts w:ascii="Times New Roman" w:hAnsi="Times New Roman" w:cs="Times New Roman"/>
          <w:color w:val="000000" w:themeColor="text1"/>
          <w:sz w:val="24"/>
        </w:rPr>
        <w:t>An i</w:t>
      </w:r>
      <w:r w:rsidRPr="001F0524">
        <w:rPr>
          <w:rFonts w:ascii="Times New Roman" w:hAnsi="Times New Roman" w:cs="Times New Roman"/>
          <w:color w:val="000000" w:themeColor="text1"/>
          <w:sz w:val="24"/>
        </w:rPr>
        <w:t xml:space="preserve">ce melt factor of 9.35 </w:t>
      </w:r>
      <w:r w:rsidRPr="001F0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mm </w:t>
      </w:r>
      <w:r w:rsidRPr="001F0524">
        <w:rPr>
          <w:rFonts w:ascii="Times New Roman" w:eastAsia="SymbolMT" w:hAnsi="Times New Roman" w:cs="Times New Roman"/>
          <w:color w:val="000000" w:themeColor="text1"/>
          <w:sz w:val="24"/>
          <w:szCs w:val="24"/>
        </w:rPr>
        <w:t>°</w:t>
      </w:r>
      <w:r w:rsidRPr="001F0524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1F052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–1</w:t>
      </w:r>
      <w:r w:rsidRPr="001F0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Pr="001F052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–1 </w:t>
      </w:r>
      <w:r w:rsidRPr="001F0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used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considering </w:t>
      </w:r>
      <w:r w:rsidRPr="001F0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ice density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Pr="001F0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850 kg m</w:t>
      </w:r>
      <w:r w:rsidRPr="001F052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-3</w:t>
      </w:r>
      <w:r w:rsidRPr="001F0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maintain uniformity with the geodetic analysis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F0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an ELA value of 5400 m </w:t>
      </w:r>
      <w:proofErr w:type="spellStart"/>
      <w:r w:rsidRPr="001F0524">
        <w:rPr>
          <w:rFonts w:ascii="Times New Roman" w:hAnsi="Times New Roman" w:cs="Times New Roman"/>
          <w:color w:val="000000" w:themeColor="text1"/>
          <w:sz w:val="24"/>
          <w:szCs w:val="24"/>
        </w:rPr>
        <w:t>a.s.l</w:t>
      </w:r>
      <w:proofErr w:type="spellEnd"/>
      <w:r w:rsidRPr="001F0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used. </w:t>
      </w:r>
      <w:r w:rsidRPr="001F0524">
        <w:rPr>
          <w:rFonts w:ascii="Times New Roman" w:hAnsi="Times New Roman" w:cs="Times New Roman"/>
          <w:color w:val="000000" w:themeColor="text1"/>
          <w:sz w:val="24"/>
        </w:rPr>
        <w:t xml:space="preserve">In the second scenario, the tuned input parameters over </w:t>
      </w:r>
      <w:proofErr w:type="spellStart"/>
      <w:r w:rsidRPr="001F0524">
        <w:rPr>
          <w:rFonts w:ascii="Times New Roman" w:hAnsi="Times New Roman" w:cs="Times New Roman"/>
          <w:color w:val="000000" w:themeColor="text1"/>
          <w:sz w:val="24"/>
        </w:rPr>
        <w:t>Chhota</w:t>
      </w:r>
      <w:proofErr w:type="spellEnd"/>
      <w:r w:rsidRPr="001F052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F0524">
        <w:rPr>
          <w:rFonts w:ascii="Times New Roman" w:hAnsi="Times New Roman" w:cs="Times New Roman"/>
          <w:color w:val="000000" w:themeColor="text1"/>
          <w:sz w:val="24"/>
        </w:rPr>
        <w:t>Shigri</w:t>
      </w:r>
      <w:proofErr w:type="spellEnd"/>
      <w:r w:rsidRPr="001F0524">
        <w:rPr>
          <w:rFonts w:ascii="Times New Roman" w:hAnsi="Times New Roman" w:cs="Times New Roman"/>
          <w:color w:val="000000" w:themeColor="text1"/>
          <w:sz w:val="24"/>
        </w:rPr>
        <w:t xml:space="preserve"> glacier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and </w:t>
      </w:r>
      <w:r w:rsidRPr="001F0524">
        <w:rPr>
          <w:rFonts w:ascii="Times New Roman" w:hAnsi="Times New Roman" w:cs="Times New Roman"/>
          <w:color w:val="000000" w:themeColor="text1"/>
          <w:sz w:val="24"/>
        </w:rPr>
        <w:t xml:space="preserve">from </w:t>
      </w:r>
      <w:proofErr w:type="spellStart"/>
      <w:r w:rsidRPr="001F0524">
        <w:rPr>
          <w:rFonts w:ascii="Times New Roman" w:hAnsi="Times New Roman" w:cs="Times New Roman"/>
          <w:color w:val="000000" w:themeColor="text1"/>
          <w:sz w:val="24"/>
        </w:rPr>
        <w:t>Bhuntar</w:t>
      </w:r>
      <w:proofErr w:type="spellEnd"/>
      <w:r w:rsidRPr="001F0524">
        <w:rPr>
          <w:rFonts w:ascii="Times New Roman" w:hAnsi="Times New Roman" w:cs="Times New Roman"/>
          <w:color w:val="000000" w:themeColor="text1"/>
          <w:sz w:val="24"/>
        </w:rPr>
        <w:t xml:space="preserve"> station data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F0524">
        <w:rPr>
          <w:rFonts w:ascii="Times New Roman" w:hAnsi="Times New Roman" w:cs="Times New Roman"/>
          <w:color w:val="000000" w:themeColor="text1"/>
          <w:sz w:val="24"/>
        </w:rPr>
        <w:t>(</w:t>
      </w:r>
      <w:proofErr w:type="spellStart"/>
      <w:r w:rsidRPr="001F0524">
        <w:rPr>
          <w:rFonts w:ascii="Times New Roman" w:hAnsi="Times New Roman" w:cs="Times New Roman"/>
          <w:color w:val="000000" w:themeColor="text1"/>
          <w:sz w:val="24"/>
        </w:rPr>
        <w:t>Azam</w:t>
      </w:r>
      <w:proofErr w:type="spellEnd"/>
      <w:r w:rsidRPr="001F0524">
        <w:rPr>
          <w:rFonts w:ascii="Times New Roman" w:hAnsi="Times New Roman" w:cs="Times New Roman"/>
          <w:color w:val="000000" w:themeColor="text1"/>
          <w:sz w:val="24"/>
        </w:rPr>
        <w:t xml:space="preserve"> and others, 2014) are applied</w:t>
      </w:r>
      <w:r>
        <w:rPr>
          <w:rFonts w:ascii="Times New Roman" w:hAnsi="Times New Roman" w:cs="Times New Roman"/>
          <w:color w:val="000000" w:themeColor="text1"/>
          <w:sz w:val="24"/>
        </w:rPr>
        <w:t>,</w:t>
      </w:r>
      <w:r w:rsidRPr="001F0524">
        <w:rPr>
          <w:rFonts w:ascii="Times New Roman" w:hAnsi="Times New Roman" w:cs="Times New Roman"/>
          <w:color w:val="000000" w:themeColor="text1"/>
          <w:sz w:val="24"/>
        </w:rPr>
        <w:t xml:space="preserve"> but the meteorological </w:t>
      </w:r>
      <w:r>
        <w:rPr>
          <w:rFonts w:ascii="Times New Roman" w:hAnsi="Times New Roman" w:cs="Times New Roman"/>
          <w:color w:val="000000" w:themeColor="text1"/>
          <w:sz w:val="24"/>
        </w:rPr>
        <w:t>variables</w:t>
      </w:r>
      <w:r w:rsidRPr="001F0524">
        <w:rPr>
          <w:rFonts w:ascii="Times New Roman" w:hAnsi="Times New Roman" w:cs="Times New Roman"/>
          <w:color w:val="000000" w:themeColor="text1"/>
          <w:sz w:val="24"/>
        </w:rPr>
        <w:t xml:space="preserve"> are obtained from </w:t>
      </w:r>
      <w:proofErr w:type="spellStart"/>
      <w:r w:rsidRPr="001F0524">
        <w:rPr>
          <w:rFonts w:ascii="Times New Roman" w:hAnsi="Times New Roman" w:cs="Times New Roman"/>
          <w:color w:val="000000" w:themeColor="text1"/>
          <w:sz w:val="24"/>
        </w:rPr>
        <w:t>Kaza</w:t>
      </w:r>
      <w:proofErr w:type="spellEnd"/>
      <w:r w:rsidRPr="001F0524">
        <w:rPr>
          <w:rFonts w:ascii="Times New Roman" w:hAnsi="Times New Roman" w:cs="Times New Roman"/>
          <w:color w:val="000000" w:themeColor="text1"/>
          <w:sz w:val="24"/>
        </w:rPr>
        <w:t xml:space="preserve"> station.</w:t>
      </w:r>
    </w:p>
    <w:p w:rsidR="00EB775D" w:rsidRPr="001F0524" w:rsidRDefault="00EB775D" w:rsidP="00EB775D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524">
        <w:rPr>
          <w:rFonts w:ascii="Times New Roman" w:hAnsi="Times New Roman" w:cs="Times New Roman"/>
          <w:color w:val="000000" w:themeColor="text1"/>
          <w:sz w:val="24"/>
        </w:rPr>
        <w:tab/>
        <w:t>The model-derived and geodetic mass balance estimates are in agreement</w:t>
      </w:r>
      <w:r>
        <w:rPr>
          <w:rFonts w:ascii="Times New Roman" w:hAnsi="Times New Roman" w:cs="Times New Roman"/>
          <w:color w:val="000000" w:themeColor="text1"/>
          <w:sz w:val="24"/>
        </w:rPr>
        <w:t>,</w:t>
      </w:r>
      <w:r w:rsidRPr="001F0524">
        <w:rPr>
          <w:rFonts w:ascii="Times New Roman" w:hAnsi="Times New Roman" w:cs="Times New Roman"/>
          <w:color w:val="000000" w:themeColor="text1"/>
          <w:sz w:val="24"/>
        </w:rPr>
        <w:t xml:space="preserve"> as discussed in Tawde and others (2016)</w:t>
      </w:r>
      <w:r>
        <w:rPr>
          <w:rFonts w:ascii="Times New Roman" w:hAnsi="Times New Roman" w:cs="Times New Roman"/>
          <w:color w:val="000000" w:themeColor="text1"/>
          <w:sz w:val="24"/>
        </w:rPr>
        <w:t>,</w:t>
      </w:r>
      <w:r w:rsidRPr="001F0524">
        <w:rPr>
          <w:rFonts w:ascii="Times New Roman" w:hAnsi="Times New Roman" w:cs="Times New Roman"/>
          <w:color w:val="000000" w:themeColor="text1"/>
          <w:sz w:val="24"/>
        </w:rPr>
        <w:t xml:space="preserve"> but the TI model overestimates mass loss in both scenarios. The large deviation in mass balance estimates by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the </w:t>
      </w:r>
      <w:r w:rsidRPr="001F0524">
        <w:rPr>
          <w:rFonts w:ascii="Times New Roman" w:hAnsi="Times New Roman" w:cs="Times New Roman"/>
          <w:color w:val="000000" w:themeColor="text1"/>
          <w:sz w:val="24"/>
        </w:rPr>
        <w:t xml:space="preserve">TI model could be because of </w:t>
      </w:r>
      <w:r>
        <w:rPr>
          <w:rFonts w:ascii="Times New Roman" w:hAnsi="Times New Roman" w:cs="Times New Roman"/>
          <w:color w:val="000000" w:themeColor="text1"/>
          <w:sz w:val="24"/>
        </w:rPr>
        <w:t>(</w:t>
      </w:r>
      <w:r w:rsidRPr="001F0524">
        <w:rPr>
          <w:rFonts w:ascii="Times New Roman" w:hAnsi="Times New Roman" w:cs="Times New Roman"/>
          <w:color w:val="000000" w:themeColor="text1"/>
          <w:sz w:val="24"/>
        </w:rPr>
        <w:t xml:space="preserve">1) extrapolation of input parameters from glacier to basin/regional scale and </w:t>
      </w:r>
      <w:r>
        <w:rPr>
          <w:rFonts w:ascii="Times New Roman" w:hAnsi="Times New Roman" w:cs="Times New Roman"/>
          <w:color w:val="000000" w:themeColor="text1"/>
          <w:sz w:val="24"/>
        </w:rPr>
        <w:t>(</w:t>
      </w:r>
      <w:r w:rsidRPr="001F0524">
        <w:rPr>
          <w:rFonts w:ascii="Times New Roman" w:hAnsi="Times New Roman" w:cs="Times New Roman"/>
          <w:color w:val="000000" w:themeColor="text1"/>
          <w:sz w:val="24"/>
        </w:rPr>
        <w:t xml:space="preserve">2) differing climatology at different meteorological stations from which the climate variables and parameters are derived. Further investigation to understand the disagreement between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the </w:t>
      </w:r>
      <w:r w:rsidRPr="001F0524">
        <w:rPr>
          <w:rFonts w:ascii="Times New Roman" w:hAnsi="Times New Roman" w:cs="Times New Roman"/>
          <w:color w:val="000000" w:themeColor="text1"/>
          <w:sz w:val="24"/>
        </w:rPr>
        <w:t>TI model and our methodology is needed in the future.</w:t>
      </w:r>
    </w:p>
    <w:bookmarkEnd w:id="0"/>
    <w:p w:rsidR="00EB775D" w:rsidRPr="001F0524" w:rsidRDefault="00EB775D" w:rsidP="00EB775D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EB775D" w:rsidRDefault="00EB775D" w:rsidP="00EB775D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Table S1</w:t>
      </w:r>
    </w:p>
    <w:p w:rsidR="00EB775D" w:rsidRDefault="00EB775D" w:rsidP="00EB775D">
      <w:pPr>
        <w:spacing w:line="480" w:lineRule="auto"/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37B28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Comparison of modelled mass balance (</w:t>
      </w:r>
      <w:r w:rsidRPr="00D37B28">
        <w:rPr>
          <w:rFonts w:ascii="Times New Roman" w:eastAsia="Times New Roman" w:hAnsi="Times New Roman" w:cs="Times New Roman"/>
          <w:color w:val="000000"/>
          <w:sz w:val="24"/>
        </w:rPr>
        <w:t xml:space="preserve">m </w:t>
      </w:r>
      <w:proofErr w:type="spellStart"/>
      <w:r w:rsidRPr="00D37B28">
        <w:rPr>
          <w:rFonts w:ascii="Times New Roman" w:eastAsia="Times New Roman" w:hAnsi="Times New Roman" w:cs="Times New Roman"/>
          <w:color w:val="000000"/>
          <w:sz w:val="24"/>
        </w:rPr>
        <w:t>w.e</w:t>
      </w:r>
      <w:proofErr w:type="spellEnd"/>
      <w:r w:rsidRPr="00D37B28">
        <w:rPr>
          <w:rFonts w:ascii="Times New Roman" w:eastAsia="Times New Roman" w:hAnsi="Times New Roman" w:cs="Times New Roman"/>
          <w:color w:val="000000"/>
          <w:sz w:val="24"/>
        </w:rPr>
        <w:t>. a</w:t>
      </w:r>
      <w:r w:rsidRPr="00D37B28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-1</w:t>
      </w:r>
      <w:r w:rsidRPr="00D37B28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) with geodetic mass balance (</w:t>
      </w:r>
      <w:proofErr w:type="spellStart"/>
      <w:r w:rsidRPr="00D37B28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Gardelle</w:t>
      </w:r>
      <w:proofErr w:type="spellEnd"/>
      <w:r w:rsidRPr="00D37B28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and others, 2013; </w:t>
      </w:r>
      <w:r w:rsidRPr="00D37B28">
        <w:rPr>
          <w:rFonts w:ascii="Optima" w:hAnsi="Optima" w:cs="Times New Roman"/>
          <w:color w:val="000000" w:themeColor="text1"/>
          <w:sz w:val="24"/>
          <w:szCs w:val="24"/>
        </w:rPr>
        <w:t>Vijay and Braun, 2016</w:t>
      </w:r>
      <w:r w:rsidRPr="00D37B28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) and the TI model for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eight</w:t>
      </w:r>
      <w:r w:rsidRPr="00D37B28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glaciers in the basin during 1999-2012. The selected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eight</w:t>
      </w:r>
      <w:r w:rsidRPr="00D37B28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glaciers are from Tawde and others (2016)</w:t>
      </w:r>
    </w:p>
    <w:tbl>
      <w:tblPr>
        <w:tblW w:w="9145" w:type="dxa"/>
        <w:tblInd w:w="97" w:type="dxa"/>
        <w:tblLook w:val="04A0"/>
      </w:tblPr>
      <w:tblGrid>
        <w:gridCol w:w="1294"/>
        <w:gridCol w:w="1417"/>
        <w:gridCol w:w="1584"/>
        <w:gridCol w:w="1274"/>
        <w:gridCol w:w="1275"/>
        <w:gridCol w:w="1133"/>
        <w:gridCol w:w="1168"/>
      </w:tblGrid>
      <w:tr w:rsidR="009B1237" w:rsidRPr="00895970" w:rsidTr="00C471AF">
        <w:trPr>
          <w:trHeight w:val="300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895970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Glacier</w:t>
            </w:r>
            <w:r w:rsidRPr="002614E6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name/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</w:t>
            </w:r>
            <w:r w:rsidRPr="002614E6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number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895970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Present study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7" w:rsidRPr="002614E6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895970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Geodetic method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895970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TI model</w:t>
            </w:r>
          </w:p>
        </w:tc>
      </w:tr>
      <w:tr w:rsidR="009B1237" w:rsidRPr="00895970" w:rsidTr="00C471AF">
        <w:trPr>
          <w:trHeight w:val="345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37" w:rsidRPr="0069374A" w:rsidRDefault="009B1237" w:rsidP="00C471AF">
            <w:pPr>
              <w:spacing w:after="0"/>
              <w:jc w:val="center"/>
              <w:rPr>
                <w:rStyle w:val="IntenseEmphasis"/>
                <w:rFonts w:ascii="Times New Roman" w:hAnsi="Times New Roman"/>
                <w:i w:val="0"/>
                <w:color w:val="000000"/>
                <w:sz w:val="18"/>
                <w:szCs w:val="24"/>
                <w:vertAlign w:val="superscript"/>
              </w:rPr>
            </w:pPr>
            <w:r w:rsidRPr="0069374A">
              <w:rPr>
                <w:rStyle w:val="IntenseEmphasis"/>
                <w:rFonts w:ascii="Times New Roman" w:hAnsi="Times New Roman"/>
                <w:color w:val="000000"/>
                <w:sz w:val="18"/>
                <w:szCs w:val="24"/>
              </w:rPr>
              <w:t>Conventional AAR method</w:t>
            </w:r>
            <w:r>
              <w:rPr>
                <w:rStyle w:val="IntenseEmphasis"/>
                <w:rFonts w:ascii="Times New Roman" w:hAnsi="Times New Roman"/>
                <w:color w:val="000000"/>
                <w:sz w:val="18"/>
                <w:szCs w:val="24"/>
              </w:rPr>
              <w:t>*</w:t>
            </w:r>
          </w:p>
          <w:p w:rsidR="009B1237" w:rsidRPr="002614E6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proofErr w:type="spellStart"/>
            <w:r w:rsidRPr="002614E6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Gardelle</w:t>
            </w:r>
            <w:proofErr w:type="spellEnd"/>
            <w:r w:rsidRPr="002614E6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and others (2013)</w:t>
            </w:r>
            <w:r w:rsidRPr="000F053B">
              <w:rPr>
                <w:rFonts w:ascii="Calibri" w:eastAsia="Times New Roman" w:hAnsi="Calibri" w:cs="Times New Roman"/>
                <w:color w:val="000000"/>
                <w:sz w:val="18"/>
              </w:rPr>
              <w:t>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37" w:rsidRPr="002614E6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2614E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  <w:t>Vijay and Braun (2016)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2614E6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Scenario 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2614E6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Scenario 2</w:t>
            </w:r>
          </w:p>
        </w:tc>
      </w:tr>
      <w:tr w:rsidR="009B1237" w:rsidRPr="00895970" w:rsidTr="00C471AF">
        <w:trPr>
          <w:trHeight w:val="300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ChhotaShigri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-0.76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± 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-0.04 </w:t>
            </w: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± 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-0.39 ± 0.15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-0.46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-5.52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-4.00</w:t>
            </w:r>
          </w:p>
        </w:tc>
      </w:tr>
      <w:tr w:rsidR="009B1237" w:rsidRPr="00895970" w:rsidTr="00C471AF">
        <w:trPr>
          <w:trHeight w:val="300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Hamtah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-1.22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± 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-0.78 </w:t>
            </w: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± 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-0.45 ± 0.15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-9.96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-9.66</w:t>
            </w:r>
          </w:p>
        </w:tc>
      </w:tr>
      <w:tr w:rsidR="009B1237" w:rsidRPr="00895970" w:rsidTr="00C471AF">
        <w:trPr>
          <w:trHeight w:val="300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20689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-0.65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± 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0.02 </w:t>
            </w: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± 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-0.87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± 0.15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-0.93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-3.29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-1.64</w:t>
            </w:r>
          </w:p>
        </w:tc>
      </w:tr>
      <w:tr w:rsidR="009B1237" w:rsidRPr="00895970" w:rsidTr="00C471AF">
        <w:trPr>
          <w:trHeight w:val="300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20313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-0.59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± 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0.13 </w:t>
            </w: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± 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-0.26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± 0.15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-0.5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-2.46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-1.34</w:t>
            </w:r>
          </w:p>
        </w:tc>
      </w:tr>
      <w:tr w:rsidR="009B1237" w:rsidRPr="00895970" w:rsidTr="00C471AF">
        <w:trPr>
          <w:trHeight w:val="300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20770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-0.65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± 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-0.02 </w:t>
            </w: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± 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-0.49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± 0.15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-3.22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-1.60</w:t>
            </w:r>
          </w:p>
        </w:tc>
      </w:tr>
      <w:tr w:rsidR="009B1237" w:rsidRPr="00895970" w:rsidTr="00C471AF">
        <w:trPr>
          <w:trHeight w:val="300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20739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-0.66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± 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-0.04 </w:t>
            </w: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± 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-0.59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± 0.15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-0.6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-4.11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-2.87</w:t>
            </w:r>
          </w:p>
        </w:tc>
      </w:tr>
      <w:tr w:rsidR="009B1237" w:rsidRPr="00895970" w:rsidTr="00C471AF">
        <w:trPr>
          <w:trHeight w:val="300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21887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-0.20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± 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0.02 </w:t>
            </w: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± 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-0.5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± 0.15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-0.6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0.84</w:t>
            </w:r>
          </w:p>
        </w:tc>
      </w:tr>
      <w:tr w:rsidR="009B1237" w:rsidRPr="00895970" w:rsidTr="00C471AF">
        <w:trPr>
          <w:trHeight w:val="300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20986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-0.26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± 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0.12 </w:t>
            </w: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± 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-0.51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± 0.15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-0.73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970">
              <w:rPr>
                <w:rFonts w:ascii="Times New Roman" w:eastAsia="Times New Roman" w:hAnsi="Times New Roman" w:cs="Times New Roman"/>
                <w:color w:val="000000"/>
                <w:sz w:val="18"/>
              </w:rPr>
              <w:t>0.71</w:t>
            </w:r>
          </w:p>
        </w:tc>
      </w:tr>
      <w:tr w:rsidR="009B1237" w:rsidRPr="00895970" w:rsidTr="00C471AF">
        <w:trPr>
          <w:trHeight w:val="300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8959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Mean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8959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-0.62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</w:t>
            </w:r>
            <w:r w:rsidRPr="00895970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± 0.</w:t>
            </w:r>
            <w:r w:rsidRPr="00646E85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46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-0.</w:t>
            </w:r>
            <w:r w:rsidRPr="009828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07 </w:t>
            </w:r>
            <w:r w:rsidRPr="0098281E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± 0.50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8959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-0.54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</w:t>
            </w:r>
            <w:r w:rsidRPr="00895970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± 0.15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8959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-0.62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8959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-3.74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7" w:rsidRPr="00895970" w:rsidRDefault="009B1237" w:rsidP="00C4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8959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-2.45</w:t>
            </w:r>
          </w:p>
        </w:tc>
      </w:tr>
    </w:tbl>
    <w:p w:rsidR="009B1237" w:rsidRDefault="009B1237" w:rsidP="009B12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:rsidR="009B1237" w:rsidRDefault="009B1237" w:rsidP="009B12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 w:rsidRPr="003F1CA1">
        <w:rPr>
          <w:rFonts w:ascii="Times New Roman" w:eastAsia="Times New Roman" w:hAnsi="Times New Roman" w:cs="Times New Roman"/>
          <w:color w:val="000000"/>
          <w:sz w:val="18"/>
          <w:vertAlign w:val="superscript"/>
        </w:rPr>
        <w:t xml:space="preserve">* </w:t>
      </w:r>
      <w:r w:rsidRPr="000F053B">
        <w:rPr>
          <w:rFonts w:ascii="Times New Roman" w:eastAsia="Times New Roman" w:hAnsi="Times New Roman" w:cs="Times New Roman"/>
          <w:color w:val="000000"/>
          <w:sz w:val="18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18"/>
        </w:rPr>
        <w:t xml:space="preserve">conventional AAR method has a data gap </w:t>
      </w:r>
      <w:r w:rsidR="00E55DDF">
        <w:rPr>
          <w:rFonts w:ascii="Times New Roman" w:eastAsia="Times New Roman" w:hAnsi="Times New Roman" w:cs="Times New Roman"/>
          <w:color w:val="000000"/>
          <w:sz w:val="18"/>
        </w:rPr>
        <w:t>at</w:t>
      </w:r>
      <w:r>
        <w:rPr>
          <w:rFonts w:ascii="Times New Roman" w:eastAsia="Times New Roman" w:hAnsi="Times New Roman" w:cs="Times New Roman"/>
          <w:color w:val="000000"/>
          <w:sz w:val="18"/>
        </w:rPr>
        <w:t xml:space="preserve"> year 2003</w:t>
      </w:r>
      <w:r w:rsidRPr="000F053B">
        <w:rPr>
          <w:rFonts w:ascii="Times New Roman" w:eastAsia="Times New Roman" w:hAnsi="Times New Roman" w:cs="Times New Roman"/>
          <w:color w:val="000000"/>
          <w:sz w:val="18"/>
        </w:rPr>
        <w:t>.</w:t>
      </w:r>
    </w:p>
    <w:p w:rsidR="009B1237" w:rsidRPr="009B1237" w:rsidRDefault="009B1237" w:rsidP="009B12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9B1237" w:rsidRPr="000F053B" w:rsidRDefault="009B1237" w:rsidP="009B12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0F053B">
        <w:rPr>
          <w:rFonts w:ascii="Times New Roman" w:eastAsia="Times New Roman" w:hAnsi="Times New Roman" w:cs="Times New Roman"/>
          <w:color w:val="000000"/>
          <w:sz w:val="18"/>
        </w:rPr>
        <w:t xml:space="preserve">† The </w:t>
      </w:r>
      <w:r>
        <w:rPr>
          <w:rFonts w:ascii="Times New Roman" w:eastAsia="Times New Roman" w:hAnsi="Times New Roman" w:cs="Times New Roman"/>
          <w:color w:val="000000"/>
          <w:sz w:val="18"/>
        </w:rPr>
        <w:t>mass balance estimates</w:t>
      </w:r>
      <w:r w:rsidRPr="000F053B">
        <w:rPr>
          <w:rFonts w:ascii="Times New Roman" w:eastAsia="Times New Roman" w:hAnsi="Times New Roman" w:cs="Times New Roman"/>
          <w:color w:val="000000"/>
          <w:sz w:val="18"/>
        </w:rPr>
        <w:t xml:space="preserve"> are during the period of 1999-2011.</w:t>
      </w:r>
    </w:p>
    <w:p w:rsidR="009B1237" w:rsidRPr="00D37B28" w:rsidRDefault="009B1237" w:rsidP="009B1237">
      <w:pPr>
        <w:spacing w:after="0" w:line="480" w:lineRule="auto"/>
        <w:rPr>
          <w:b/>
          <w:i/>
          <w:color w:val="000000" w:themeColor="text1"/>
          <w:sz w:val="24"/>
        </w:rPr>
      </w:pPr>
    </w:p>
    <w:p w:rsidR="00EB775D" w:rsidRPr="00D37B28" w:rsidRDefault="00EB775D" w:rsidP="00EB775D">
      <w:pPr>
        <w:spacing w:line="480" w:lineRule="auto"/>
        <w:rPr>
          <w:rFonts w:ascii="Optima" w:hAnsi="Optima"/>
          <w:b/>
          <w:color w:val="000000" w:themeColor="text1"/>
          <w:sz w:val="24"/>
        </w:rPr>
      </w:pPr>
    </w:p>
    <w:p w:rsidR="007C1233" w:rsidRDefault="007C1233"/>
    <w:sectPr w:rsidR="007C1233" w:rsidSect="009303E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roman"/>
    <w:notTrueType/>
    <w:pitch w:val="default"/>
    <w:sig w:usb0="00000003" w:usb1="09060000" w:usb2="00000010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>
    <w:useFELayout/>
  </w:compat>
  <w:rsids>
    <w:rsidRoot w:val="00EB775D"/>
    <w:rsid w:val="0025366F"/>
    <w:rsid w:val="003F1CA1"/>
    <w:rsid w:val="00563780"/>
    <w:rsid w:val="007C1233"/>
    <w:rsid w:val="009B1237"/>
    <w:rsid w:val="00E55DDF"/>
    <w:rsid w:val="00EB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EB775D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SAYLI</dc:creator>
  <cp:keywords/>
  <dc:description/>
  <cp:lastModifiedBy>SAYLI</cp:lastModifiedBy>
  <cp:revision>7</cp:revision>
  <dcterms:created xsi:type="dcterms:W3CDTF">2017-07-03T17:24:00Z</dcterms:created>
  <dcterms:modified xsi:type="dcterms:W3CDTF">2017-07-04T10:27:00Z</dcterms:modified>
</cp:coreProperties>
</file>