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ECA" w:rsidRPr="00D02218" w:rsidRDefault="00444ECA" w:rsidP="00444ECA">
      <w:pPr>
        <w:rPr>
          <w:b/>
        </w:rPr>
      </w:pPr>
      <w:r w:rsidRPr="00D02218">
        <w:rPr>
          <w:rFonts w:eastAsiaTheme="minorEastAsia"/>
          <w:b/>
        </w:rPr>
        <w:t>LATE QUATERNARY (</w:t>
      </w:r>
      <w:r w:rsidR="00F24F56">
        <w:rPr>
          <w:rFonts w:eastAsiaTheme="minorEastAsia"/>
          <w:b/>
        </w:rPr>
        <w:t>≥</w:t>
      </w:r>
      <w:r w:rsidRPr="00D02218">
        <w:rPr>
          <w:rFonts w:eastAsiaTheme="minorEastAsia"/>
          <w:b/>
        </w:rPr>
        <w:t>MIS3 TO MIS1) STRATIGRAPHIC TRANSITIONS IN A HIGHLAND BERINGIAN LANDSCAPE ALONG THE KUSKOKWIM RIVER, ALASKA</w:t>
      </w:r>
    </w:p>
    <w:p w:rsidR="00444ECA" w:rsidRDefault="00444ECA" w:rsidP="00444ECA">
      <w:pPr>
        <w:rPr>
          <w:b/>
        </w:rPr>
      </w:pPr>
    </w:p>
    <w:p w:rsidR="00444ECA" w:rsidRPr="00D02218" w:rsidRDefault="00444ECA" w:rsidP="00444ECA">
      <w:pPr>
        <w:rPr>
          <w:b/>
        </w:rPr>
      </w:pPr>
      <w:r w:rsidRPr="00D02218">
        <w:rPr>
          <w:b/>
        </w:rPr>
        <w:t>SUPPLEMENTAL MATERIALS</w:t>
      </w:r>
    </w:p>
    <w:p w:rsidR="00444ECA" w:rsidRDefault="00444ECA" w:rsidP="00444ECA"/>
    <w:p w:rsidR="00C6348A" w:rsidRDefault="00B60389" w:rsidP="00444ECA">
      <w:pPr>
        <w:rPr>
          <w:b/>
        </w:rPr>
      </w:pPr>
      <w:r>
        <w:rPr>
          <w:b/>
        </w:rPr>
        <w:t>Radiocarbon</w:t>
      </w:r>
      <w:r w:rsidR="00C6348A" w:rsidRPr="00B60389">
        <w:rPr>
          <w:b/>
        </w:rPr>
        <w:t xml:space="preserve"> –</w:t>
      </w:r>
      <w:r w:rsidR="00C6348A">
        <w:rPr>
          <w:b/>
        </w:rPr>
        <w:t xml:space="preserve"> Background Results</w:t>
      </w:r>
    </w:p>
    <w:p w:rsidR="0031399B" w:rsidRPr="00AE7C5C" w:rsidRDefault="00EB47A3" w:rsidP="00444ECA">
      <w:r>
        <w:t xml:space="preserve">The </w:t>
      </w:r>
      <w:r w:rsidR="00C10F28">
        <w:t xml:space="preserve">upper limiting range of radiocarbon age </w:t>
      </w:r>
      <w:r w:rsidR="00475690">
        <w:t>calculation</w:t>
      </w:r>
      <w:r w:rsidR="00617CE7">
        <w:t xml:space="preserve"> (or detection limit)</w:t>
      </w:r>
      <w:r w:rsidR="00475690">
        <w:t xml:space="preserve"> is </w:t>
      </w:r>
      <w:r w:rsidR="001F3DD8">
        <w:t xml:space="preserve">generally </w:t>
      </w:r>
      <w:r w:rsidR="00475690">
        <w:t xml:space="preserve">between 40,000 and 60,000 </w:t>
      </w:r>
      <w:r w:rsidR="00475690" w:rsidRPr="005568D2">
        <w:rPr>
          <w:vertAlign w:val="superscript"/>
        </w:rPr>
        <w:t>14</w:t>
      </w:r>
      <w:r w:rsidR="00475690">
        <w:t xml:space="preserve">C </w:t>
      </w:r>
      <w:proofErr w:type="spellStart"/>
      <w:r w:rsidR="00475690">
        <w:t>yr</w:t>
      </w:r>
      <w:proofErr w:type="spellEnd"/>
      <w:r w:rsidR="00475690">
        <w:t xml:space="preserve"> BP</w:t>
      </w:r>
      <w:r w:rsidR="00ED58C9">
        <w:t>, which can vary from lab to lab</w:t>
      </w:r>
      <w:r w:rsidR="001A6C2D">
        <w:t xml:space="preserve"> (Taylor</w:t>
      </w:r>
      <w:r w:rsidR="00ED58C9">
        <w:t xml:space="preserve"> and Yosef</w:t>
      </w:r>
      <w:r w:rsidR="00C065F6">
        <w:t>,</w:t>
      </w:r>
      <w:r w:rsidR="00ED58C9">
        <w:t xml:space="preserve"> 2014)</w:t>
      </w:r>
      <w:r w:rsidR="00AF5270">
        <w:t>.</w:t>
      </w:r>
      <w:r w:rsidR="0031399B">
        <w:t xml:space="preserve"> </w:t>
      </w:r>
      <w:r w:rsidR="0030106D">
        <w:t>Sources of</w:t>
      </w:r>
      <w:r w:rsidR="00DE5CEF">
        <w:t xml:space="preserve"> error </w:t>
      </w:r>
      <w:r w:rsidR="00063A20">
        <w:t xml:space="preserve">can be compounded </w:t>
      </w:r>
      <w:r w:rsidR="00BA58EC">
        <w:t xml:space="preserve">near the detection limit </w:t>
      </w:r>
      <w:r w:rsidR="00800E36">
        <w:t xml:space="preserve">of radiocarbon </w:t>
      </w:r>
      <w:r w:rsidR="00384D4B">
        <w:t xml:space="preserve">causing ages that </w:t>
      </w:r>
      <w:r w:rsidR="00FA42E6">
        <w:t>have actual</w:t>
      </w:r>
      <w:r w:rsidR="00581350">
        <w:t xml:space="preserve"> </w:t>
      </w:r>
      <w:r w:rsidR="00C46522">
        <w:t>ages</w:t>
      </w:r>
      <w:r w:rsidR="00581350">
        <w:t xml:space="preserve"> that are older than the detection limit</w:t>
      </w:r>
      <w:r w:rsidR="006F0C4E">
        <w:t xml:space="preserve"> (or </w:t>
      </w:r>
      <w:r w:rsidR="006F0C4E" w:rsidRPr="00D73F71">
        <w:rPr>
          <w:i/>
        </w:rPr>
        <w:t>infinite</w:t>
      </w:r>
      <w:r w:rsidR="006F0C4E">
        <w:t xml:space="preserve"> in age)</w:t>
      </w:r>
      <w:r w:rsidR="00581350">
        <w:t xml:space="preserve"> to be estimated as </w:t>
      </w:r>
      <w:r w:rsidR="008452C4">
        <w:t xml:space="preserve">younger than they actually are and as </w:t>
      </w:r>
      <w:r w:rsidR="00293AC8">
        <w:t xml:space="preserve">finite </w:t>
      </w:r>
      <w:r w:rsidR="00D74260">
        <w:t>ages</w:t>
      </w:r>
      <w:r w:rsidR="0035503E">
        <w:t xml:space="preserve">. </w:t>
      </w:r>
      <w:r w:rsidR="007C556B">
        <w:t>Sources of error</w:t>
      </w:r>
      <w:r w:rsidR="00A25249">
        <w:t xml:space="preserve"> range from </w:t>
      </w:r>
      <w:r w:rsidR="00A25249">
        <w:rPr>
          <w:i/>
        </w:rPr>
        <w:t xml:space="preserve">in situ </w:t>
      </w:r>
      <w:r w:rsidR="00A25249">
        <w:t xml:space="preserve">sample </w:t>
      </w:r>
      <w:r w:rsidR="00CF7959">
        <w:t xml:space="preserve">replacement of the primary carbon by secondary carbon in a deposit, </w:t>
      </w:r>
      <w:r w:rsidR="00DD4B35">
        <w:t xml:space="preserve">insufficient removal of exogenous contaminants during the pretreatment process, introduction of atmospheric carbon into as sample during the pretreatment </w:t>
      </w:r>
      <w:r w:rsidR="00E07DCF">
        <w:t xml:space="preserve">and graphitization process, and </w:t>
      </w:r>
      <w:r w:rsidR="00634EA1">
        <w:t xml:space="preserve">analytical uncertainties </w:t>
      </w:r>
      <w:r w:rsidR="00E55B4F">
        <w:t xml:space="preserve">during AMS </w:t>
      </w:r>
      <w:r w:rsidR="00E55B4F" w:rsidRPr="00AE7C5C">
        <w:t>measurement (</w:t>
      </w:r>
      <w:proofErr w:type="spellStart"/>
      <w:r w:rsidR="00F14C7C" w:rsidRPr="00AE7C5C">
        <w:t>Hatt</w:t>
      </w:r>
      <w:r w:rsidR="00E02920" w:rsidRPr="00AE7C5C">
        <w:t>é</w:t>
      </w:r>
      <w:proofErr w:type="spellEnd"/>
      <w:r w:rsidR="00F14C7C" w:rsidRPr="00AE7C5C">
        <w:t xml:space="preserve"> et al. 2001; </w:t>
      </w:r>
      <w:proofErr w:type="spellStart"/>
      <w:r w:rsidR="00E55B4F" w:rsidRPr="00AE7C5C">
        <w:t>Pigati</w:t>
      </w:r>
      <w:proofErr w:type="spellEnd"/>
      <w:r w:rsidR="00E55B4F" w:rsidRPr="00AE7C5C">
        <w:t xml:space="preserve"> et al.</w:t>
      </w:r>
      <w:r w:rsidR="00C94425" w:rsidRPr="00AE7C5C">
        <w:t>,</w:t>
      </w:r>
      <w:r w:rsidR="00E55B4F" w:rsidRPr="00AE7C5C">
        <w:t xml:space="preserve"> 2007; Taylor and </w:t>
      </w:r>
      <w:r w:rsidR="00C94425" w:rsidRPr="00AE7C5C">
        <w:t>Bar-</w:t>
      </w:r>
      <w:r w:rsidR="00E55B4F" w:rsidRPr="00AE7C5C">
        <w:t>Yosef</w:t>
      </w:r>
      <w:r w:rsidR="00C94425" w:rsidRPr="00AE7C5C">
        <w:t>,</w:t>
      </w:r>
      <w:r w:rsidR="00E55B4F" w:rsidRPr="00AE7C5C">
        <w:t xml:space="preserve"> 2014).</w:t>
      </w:r>
      <w:r w:rsidR="00FC4B9A" w:rsidRPr="00AE7C5C">
        <w:t xml:space="preserve"> </w:t>
      </w:r>
      <w:r w:rsidR="00033620" w:rsidRPr="00AE7C5C">
        <w:t xml:space="preserve">For ages </w:t>
      </w:r>
      <w:r w:rsidR="00EE7724" w:rsidRPr="00AE7C5C">
        <w:t>between 40,000 and ≥</w:t>
      </w:r>
      <w:r w:rsidR="00B80DC3" w:rsidRPr="00AE7C5C">
        <w:t xml:space="preserve">50,000 </w:t>
      </w:r>
      <w:r w:rsidR="00B80DC3" w:rsidRPr="00AE7C5C">
        <w:rPr>
          <w:vertAlign w:val="superscript"/>
        </w:rPr>
        <w:t>14</w:t>
      </w:r>
      <w:r w:rsidR="00B80DC3" w:rsidRPr="00AE7C5C">
        <w:t xml:space="preserve">C </w:t>
      </w:r>
      <w:proofErr w:type="spellStart"/>
      <w:r w:rsidR="00B80DC3" w:rsidRPr="00AE7C5C">
        <w:t>yr</w:t>
      </w:r>
      <w:proofErr w:type="spellEnd"/>
      <w:r w:rsidR="00B80DC3" w:rsidRPr="00AE7C5C">
        <w:t xml:space="preserve"> BP, the introduction of </w:t>
      </w:r>
      <w:r w:rsidR="005D0261" w:rsidRPr="00AE7C5C">
        <w:t>≤</w:t>
      </w:r>
      <w:r w:rsidR="00842E35" w:rsidRPr="00AE7C5C">
        <w:t>1% of modern carbon into a sample ca</w:t>
      </w:r>
      <w:r w:rsidR="001B1F0A" w:rsidRPr="00AE7C5C">
        <w:t>n have a ~</w:t>
      </w:r>
      <w:r w:rsidR="008B2D21" w:rsidRPr="00AE7C5C">
        <w:t xml:space="preserve">8,000 to </w:t>
      </w:r>
      <w:r w:rsidR="001B1F0A" w:rsidRPr="00AE7C5C">
        <w:t xml:space="preserve">15,000 year difference between the actual age of the sample and the </w:t>
      </w:r>
      <w:r w:rsidR="002229E0" w:rsidRPr="00AE7C5C">
        <w:t xml:space="preserve">approximated </w:t>
      </w:r>
      <w:r w:rsidR="005B24E4" w:rsidRPr="00AE7C5C">
        <w:t xml:space="preserve">younger </w:t>
      </w:r>
      <w:r w:rsidR="002229E0" w:rsidRPr="00AE7C5C">
        <w:t>age</w:t>
      </w:r>
      <w:r w:rsidR="0088025A" w:rsidRPr="00AE7C5C">
        <w:t xml:space="preserve"> </w:t>
      </w:r>
      <w:r w:rsidR="00541E3B" w:rsidRPr="00AE7C5C">
        <w:t xml:space="preserve">(Taylor and </w:t>
      </w:r>
      <w:r w:rsidR="009501E0" w:rsidRPr="00AE7C5C">
        <w:t>Bar-</w:t>
      </w:r>
      <w:r w:rsidR="00541E3B" w:rsidRPr="00AE7C5C">
        <w:t>Yosef</w:t>
      </w:r>
      <w:r w:rsidR="00A3647A" w:rsidRPr="00AE7C5C">
        <w:t>,</w:t>
      </w:r>
      <w:r w:rsidR="00541E3B" w:rsidRPr="00AE7C5C">
        <w:t xml:space="preserve"> 2014</w:t>
      </w:r>
      <w:r w:rsidR="00A86AE9" w:rsidRPr="00AE7C5C">
        <w:t>:139</w:t>
      </w:r>
      <w:r w:rsidR="00541E3B" w:rsidRPr="00AE7C5C">
        <w:t>).</w:t>
      </w:r>
      <w:r w:rsidR="002F0FA8" w:rsidRPr="00AE7C5C">
        <w:t xml:space="preserve"> </w:t>
      </w:r>
      <w:r w:rsidR="009A5FE2" w:rsidRPr="00AE7C5C">
        <w:t xml:space="preserve">While we recognize </w:t>
      </w:r>
      <w:r w:rsidR="001362CA" w:rsidRPr="00AE7C5C">
        <w:t>that sources of error can occur, in this supplement section on radiocarbon</w:t>
      </w:r>
      <w:r w:rsidR="00DC5F55" w:rsidRPr="00AE7C5C">
        <w:t>,</w:t>
      </w:r>
      <w:r w:rsidR="001362CA" w:rsidRPr="00AE7C5C">
        <w:t xml:space="preserve"> </w:t>
      </w:r>
      <w:r w:rsidR="008040BA" w:rsidRPr="00AE7C5C">
        <w:t>we are solely interested in our</w:t>
      </w:r>
      <w:r w:rsidR="005D3B06" w:rsidRPr="00AE7C5C">
        <w:t xml:space="preserve"> study’s</w:t>
      </w:r>
      <w:r w:rsidR="001362CA" w:rsidRPr="00AE7C5C">
        <w:t xml:space="preserve"> </w:t>
      </w:r>
      <w:r w:rsidR="002772F3" w:rsidRPr="00AE7C5C">
        <w:t xml:space="preserve">definitions of finite and infinite ages based on </w:t>
      </w:r>
      <w:r w:rsidR="00C20D4C" w:rsidRPr="00AE7C5C">
        <w:t xml:space="preserve">the quoted age estimates themselves from the radiocarbon laboratory. </w:t>
      </w:r>
      <w:r w:rsidR="006D3E4D" w:rsidRPr="00AE7C5C">
        <w:t xml:space="preserve">We have not pursued </w:t>
      </w:r>
      <w:r w:rsidR="00254161" w:rsidRPr="00AE7C5C">
        <w:t xml:space="preserve">a study on </w:t>
      </w:r>
      <w:r w:rsidR="00F15C10" w:rsidRPr="00AE7C5C">
        <w:t>exogenous contamination of the samples we ha</w:t>
      </w:r>
      <w:r w:rsidR="00033BB6" w:rsidRPr="00AE7C5C">
        <w:t>ve chosen for this study to radiocarbon date.</w:t>
      </w:r>
    </w:p>
    <w:p w:rsidR="00FE0772" w:rsidRPr="00AE7C5C" w:rsidRDefault="00FE0772" w:rsidP="00444ECA"/>
    <w:p w:rsidR="000649B6" w:rsidRPr="00460895" w:rsidRDefault="00215953" w:rsidP="00444ECA">
      <w:r w:rsidRPr="00AE7C5C">
        <w:t>Finite</w:t>
      </w:r>
      <w:r w:rsidRPr="00AE7C5C">
        <w:rPr>
          <w:i/>
        </w:rPr>
        <w:t xml:space="preserve"> </w:t>
      </w:r>
      <w:r w:rsidR="00A54212" w:rsidRPr="00AE7C5C">
        <w:t>ages are consider</w:t>
      </w:r>
      <w:r w:rsidR="00B472E8" w:rsidRPr="00AE7C5C">
        <w:t>ed</w:t>
      </w:r>
      <w:r w:rsidR="00A54212" w:rsidRPr="00AE7C5C">
        <w:t xml:space="preserve"> </w:t>
      </w:r>
      <w:r w:rsidR="002A3747" w:rsidRPr="00AE7C5C">
        <w:t xml:space="preserve">age calculations that </w:t>
      </w:r>
      <w:r w:rsidR="00741FBB" w:rsidRPr="00AE7C5C">
        <w:t xml:space="preserve">are </w:t>
      </w:r>
      <w:r w:rsidR="00136643" w:rsidRPr="00AE7C5C">
        <w:t xml:space="preserve">younger than </w:t>
      </w:r>
      <w:r w:rsidR="000670D9" w:rsidRPr="00AE7C5C">
        <w:t>and</w:t>
      </w:r>
      <w:r w:rsidR="003879EF" w:rsidRPr="00AE7C5C">
        <w:t xml:space="preserve"> can be statistically distinguished (usually </w:t>
      </w:r>
      <w:r w:rsidR="00BE5224" w:rsidRPr="00AE7C5C">
        <w:t xml:space="preserve">by </w:t>
      </w:r>
      <w:r w:rsidR="003879EF" w:rsidRPr="00AE7C5C">
        <w:t xml:space="preserve">at </w:t>
      </w:r>
      <w:r w:rsidR="0085616E" w:rsidRPr="00AE7C5C">
        <w:t>least at a 95% confidence interval)</w:t>
      </w:r>
      <w:r w:rsidR="00531780" w:rsidRPr="00AE7C5C">
        <w:t xml:space="preserve"> from</w:t>
      </w:r>
      <w:r w:rsidR="000670D9" w:rsidRPr="00AE7C5C">
        <w:t xml:space="preserve"> </w:t>
      </w:r>
      <w:r w:rsidR="00531780" w:rsidRPr="00AE7C5C">
        <w:t>a</w:t>
      </w:r>
      <w:r w:rsidR="00136643" w:rsidRPr="00AE7C5C">
        <w:t xml:space="preserve"> calculation of a background </w:t>
      </w:r>
      <w:r w:rsidR="000F60F5" w:rsidRPr="00AE7C5C">
        <w:t>value</w:t>
      </w:r>
      <w:r w:rsidR="00356897" w:rsidRPr="00AE7C5C">
        <w:t xml:space="preserve"> (</w:t>
      </w:r>
      <w:proofErr w:type="spellStart"/>
      <w:r w:rsidR="00356897" w:rsidRPr="00AE7C5C">
        <w:t>Stuiver</w:t>
      </w:r>
      <w:proofErr w:type="spellEnd"/>
      <w:r w:rsidR="00356897" w:rsidRPr="00AE7C5C">
        <w:t xml:space="preserve"> and Polach 19</w:t>
      </w:r>
      <w:r w:rsidR="001F259D" w:rsidRPr="00AE7C5C">
        <w:t>7</w:t>
      </w:r>
      <w:r w:rsidR="00356897" w:rsidRPr="00AE7C5C">
        <w:t>7)</w:t>
      </w:r>
      <w:r w:rsidR="000F60F5" w:rsidRPr="00AE7C5C">
        <w:t xml:space="preserve">, </w:t>
      </w:r>
      <w:r w:rsidR="00E63113" w:rsidRPr="00AE7C5C">
        <w:t xml:space="preserve">which is </w:t>
      </w:r>
      <w:r w:rsidR="000F60F5" w:rsidRPr="00AE7C5C">
        <w:t xml:space="preserve">produced from </w:t>
      </w:r>
      <w:r w:rsidR="00B50398" w:rsidRPr="00AE7C5C">
        <w:t xml:space="preserve">a </w:t>
      </w:r>
      <w:r w:rsidR="00971B6A" w:rsidRPr="00AE7C5C">
        <w:t xml:space="preserve">known </w:t>
      </w:r>
      <w:r w:rsidR="00B50398" w:rsidRPr="00AE7C5C">
        <w:t>standard</w:t>
      </w:r>
      <w:r w:rsidR="00B50398">
        <w:t xml:space="preserve"> </w:t>
      </w:r>
      <w:r w:rsidR="00F51E40">
        <w:t>with no radiocarbon</w:t>
      </w:r>
      <w:r w:rsidR="000670D9">
        <w:t xml:space="preserve"> in it.</w:t>
      </w:r>
      <w:r w:rsidR="00A72A0A">
        <w:t xml:space="preserve"> </w:t>
      </w:r>
      <w:r w:rsidR="00A47404" w:rsidRPr="00D73F71">
        <w:t>I</w:t>
      </w:r>
      <w:r w:rsidR="00460895" w:rsidRPr="00D73F71">
        <w:t>nfinite</w:t>
      </w:r>
      <w:r w:rsidR="00460895">
        <w:t xml:space="preserve"> </w:t>
      </w:r>
      <w:r w:rsidR="00A327C4">
        <w:t xml:space="preserve">ages are those </w:t>
      </w:r>
      <w:r w:rsidR="00C52B6D">
        <w:t xml:space="preserve">whose </w:t>
      </w:r>
      <w:r w:rsidR="00FF0982">
        <w:t xml:space="preserve">age calculations are equal to or </w:t>
      </w:r>
      <w:r w:rsidR="008D003B">
        <w:t>statistically</w:t>
      </w:r>
      <w:r w:rsidR="008F0520">
        <w:t xml:space="preserve"> </w:t>
      </w:r>
      <w:r w:rsidR="008D003B">
        <w:t xml:space="preserve">indistinguishable from </w:t>
      </w:r>
      <w:r w:rsidR="005D72CC">
        <w:t>a background value.</w:t>
      </w:r>
      <w:r w:rsidR="00FC3483">
        <w:t xml:space="preserve"> </w:t>
      </w:r>
    </w:p>
    <w:p w:rsidR="000670D9" w:rsidRDefault="000670D9" w:rsidP="00444ECA"/>
    <w:p w:rsidR="00973166" w:rsidRDefault="00510C3F" w:rsidP="00FC176D">
      <w:r>
        <w:t>Here</w:t>
      </w:r>
      <w:r w:rsidR="00FF092C">
        <w:t>,</w:t>
      </w:r>
      <w:r>
        <w:t xml:space="preserve"> we provide a summary and analysis of the radiocarbon ages</w:t>
      </w:r>
      <w:r w:rsidR="005A0411">
        <w:t xml:space="preserve"> for our project</w:t>
      </w:r>
      <w:r>
        <w:t xml:space="preserve"> produced by the Center for Applied Isotope Studies</w:t>
      </w:r>
      <w:r w:rsidR="00E95698">
        <w:t xml:space="preserve"> (CAIS)</w:t>
      </w:r>
      <w:r>
        <w:t xml:space="preserve"> at the University of Georgia, with particular reference to those ages </w:t>
      </w:r>
      <w:r w:rsidR="00A27CE9">
        <w:t xml:space="preserve">that </w:t>
      </w:r>
      <w:r w:rsidR="00E94C92">
        <w:t xml:space="preserve">are beyond </w:t>
      </w:r>
      <w:r w:rsidR="005568D2">
        <w:t xml:space="preserve">40,000 </w:t>
      </w:r>
      <w:r w:rsidR="005568D2" w:rsidRPr="005568D2">
        <w:rPr>
          <w:vertAlign w:val="superscript"/>
        </w:rPr>
        <w:t>14</w:t>
      </w:r>
      <w:r w:rsidR="005568D2">
        <w:t xml:space="preserve">C </w:t>
      </w:r>
      <w:proofErr w:type="spellStart"/>
      <w:r w:rsidR="005568D2">
        <w:t>yr</w:t>
      </w:r>
      <w:proofErr w:type="spellEnd"/>
      <w:r w:rsidR="005568D2">
        <w:t xml:space="preserve"> BP</w:t>
      </w:r>
      <w:r w:rsidR="00D2203D">
        <w:t xml:space="preserve">. </w:t>
      </w:r>
      <w:r w:rsidR="00984934">
        <w:t xml:space="preserve">CAIS </w:t>
      </w:r>
      <w:r w:rsidR="008D5EAC">
        <w:t xml:space="preserve">defines </w:t>
      </w:r>
      <w:r w:rsidR="00D3490F">
        <w:t xml:space="preserve">finite ages </w:t>
      </w:r>
      <w:r w:rsidR="00116B6A">
        <w:t xml:space="preserve">as those </w:t>
      </w:r>
      <w:r w:rsidR="00FE06C1">
        <w:t xml:space="preserve">that are </w:t>
      </w:r>
      <w:r w:rsidR="00102669" w:rsidRPr="005004E3">
        <w:t>di</w:t>
      </w:r>
      <w:r w:rsidR="00FC498F" w:rsidRPr="005004E3">
        <w:t xml:space="preserve">stinguishable </w:t>
      </w:r>
      <w:r w:rsidR="00D4494D" w:rsidRPr="005004E3">
        <w:t>from background values at a 95% confidence interval</w:t>
      </w:r>
      <w:r w:rsidR="00814C99" w:rsidRPr="005004E3">
        <w:t xml:space="preserve"> (following </w:t>
      </w:r>
      <w:proofErr w:type="spellStart"/>
      <w:r w:rsidR="00814C99" w:rsidRPr="005004E3">
        <w:t>Stuiver</w:t>
      </w:r>
      <w:proofErr w:type="spellEnd"/>
      <w:r w:rsidR="00814C99" w:rsidRPr="005004E3">
        <w:t xml:space="preserve"> and Polach 19</w:t>
      </w:r>
      <w:r w:rsidR="001F259D" w:rsidRPr="005004E3">
        <w:t>7</w:t>
      </w:r>
      <w:r w:rsidR="00814C99" w:rsidRPr="005004E3">
        <w:t>7)</w:t>
      </w:r>
      <w:r w:rsidR="00AF2F25" w:rsidRPr="005004E3">
        <w:t>.</w:t>
      </w:r>
      <w:r w:rsidR="00BC49C5">
        <w:t xml:space="preserve"> In turn, infinite ages are statistically similar to </w:t>
      </w:r>
      <w:r w:rsidR="00CC582D">
        <w:t>background values.</w:t>
      </w:r>
      <w:r w:rsidR="006D4548">
        <w:t xml:space="preserve"> </w:t>
      </w:r>
      <w:r w:rsidR="00FF092C">
        <w:t>We provide th</w:t>
      </w:r>
      <w:r w:rsidR="00046578">
        <w:t xml:space="preserve">e background results from </w:t>
      </w:r>
      <w:r w:rsidR="00FF092C">
        <w:t>standards</w:t>
      </w:r>
      <w:r w:rsidR="00046578">
        <w:t xml:space="preserve"> that were </w:t>
      </w:r>
      <w:r w:rsidR="00DB0616">
        <w:t xml:space="preserve">analyzed simultaneously with each of our </w:t>
      </w:r>
      <w:r w:rsidR="008B26DF">
        <w:t xml:space="preserve">radiocarbon ages (Table S1). </w:t>
      </w:r>
      <w:r w:rsidR="00B0448E">
        <w:t>We compare</w:t>
      </w:r>
      <w:r w:rsidR="00EE5616">
        <w:t xml:space="preserve"> </w:t>
      </w:r>
      <w:r w:rsidR="001F20F0">
        <w:t>the percent modern carbon (</w:t>
      </w:r>
      <w:proofErr w:type="spellStart"/>
      <w:r w:rsidR="001F20F0">
        <w:t>pMC</w:t>
      </w:r>
      <w:proofErr w:type="spellEnd"/>
      <w:r w:rsidR="001F20F0">
        <w:t xml:space="preserve">) of each </w:t>
      </w:r>
      <w:r w:rsidR="00663CAD">
        <w:t xml:space="preserve">radiocarbon </w:t>
      </w:r>
      <w:r w:rsidR="006127F2">
        <w:t>assay</w:t>
      </w:r>
      <w:r w:rsidR="00663CAD">
        <w:t xml:space="preserve"> </w:t>
      </w:r>
      <w:r w:rsidR="00164720">
        <w:t xml:space="preserve">to the associated standard </w:t>
      </w:r>
      <w:proofErr w:type="spellStart"/>
      <w:r w:rsidR="00C36F5C">
        <w:t>pMC</w:t>
      </w:r>
      <w:proofErr w:type="spellEnd"/>
      <w:r w:rsidR="00C36F5C">
        <w:t xml:space="preserve"> </w:t>
      </w:r>
      <w:proofErr w:type="spellStart"/>
      <w:r w:rsidR="0086592E">
        <w:t>measruments</w:t>
      </w:r>
      <w:proofErr w:type="spellEnd"/>
      <w:r w:rsidR="00164720">
        <w:t xml:space="preserve"> </w:t>
      </w:r>
      <w:r w:rsidR="00D12E1D">
        <w:t xml:space="preserve">to test if they are statistically </w:t>
      </w:r>
      <w:r w:rsidR="00D12E1D" w:rsidRPr="00050831">
        <w:t xml:space="preserve">similar </w:t>
      </w:r>
      <w:r w:rsidR="00C0076D" w:rsidRPr="00050831">
        <w:t xml:space="preserve">using </w:t>
      </w:r>
      <w:r w:rsidR="00404B85" w:rsidRPr="00050831">
        <w:rPr>
          <w:color w:val="000000"/>
        </w:rPr>
        <w:t>pairwise tests</w:t>
      </w:r>
      <w:r w:rsidR="0088080C">
        <w:rPr>
          <w:color w:val="000000"/>
        </w:rPr>
        <w:t xml:space="preserve"> (</w:t>
      </w:r>
      <w:r w:rsidR="0088080C">
        <w:rPr>
          <w:color w:val="000000"/>
        </w:rPr>
        <w:sym w:font="Symbol" w:char="F063"/>
      </w:r>
      <w:r w:rsidR="0088080C" w:rsidRPr="0088080C">
        <w:rPr>
          <w:color w:val="000000"/>
          <w:vertAlign w:val="superscript"/>
        </w:rPr>
        <w:t>2</w:t>
      </w:r>
      <w:r w:rsidR="0088080C">
        <w:rPr>
          <w:color w:val="000000"/>
        </w:rPr>
        <w:t xml:space="preserve"> test)</w:t>
      </w:r>
      <w:r w:rsidR="00404B85" w:rsidRPr="00050831">
        <w:rPr>
          <w:color w:val="000000"/>
        </w:rPr>
        <w:t xml:space="preserve"> of contemporaneity </w:t>
      </w:r>
      <w:r w:rsidR="003A0E56" w:rsidRPr="00050831">
        <w:t>protocols outlined</w:t>
      </w:r>
      <w:r w:rsidR="00C0076D" w:rsidRPr="00050831">
        <w:t xml:space="preserve"> by Ward and Wilson</w:t>
      </w:r>
      <w:r w:rsidR="00B921C5" w:rsidRPr="00050831">
        <w:t xml:space="preserve"> </w:t>
      </w:r>
      <w:r w:rsidR="00A87FF0" w:rsidRPr="00050831">
        <w:rPr>
          <w:color w:val="000000"/>
        </w:rPr>
        <w:t>(1978)</w:t>
      </w:r>
      <w:r w:rsidR="00A87FF0">
        <w:t xml:space="preserve"> </w:t>
      </w:r>
      <w:r w:rsidR="00B921C5">
        <w:t>(Table S1).</w:t>
      </w:r>
    </w:p>
    <w:p w:rsidR="00FE49A6" w:rsidRDefault="00FE49A6" w:rsidP="00FE49A6">
      <w:pPr>
        <w:rPr>
          <w:color w:val="000000"/>
        </w:rPr>
      </w:pPr>
    </w:p>
    <w:p w:rsidR="005548E5" w:rsidRDefault="00F944AE" w:rsidP="00FE49A6">
      <w:r>
        <w:rPr>
          <w:color w:val="000000"/>
        </w:rPr>
        <w:t>We also have provided a statistical comparison</w:t>
      </w:r>
      <w:r w:rsidR="00323496">
        <w:rPr>
          <w:color w:val="000000"/>
        </w:rPr>
        <w:t xml:space="preserve"> between </w:t>
      </w:r>
      <w:r w:rsidR="000872D8">
        <w:rPr>
          <w:color w:val="000000"/>
        </w:rPr>
        <w:t xml:space="preserve">the </w:t>
      </w:r>
      <w:proofErr w:type="spellStart"/>
      <w:r w:rsidR="000872D8">
        <w:rPr>
          <w:color w:val="000000"/>
        </w:rPr>
        <w:t>pMC</w:t>
      </w:r>
      <w:proofErr w:type="spellEnd"/>
      <w:r w:rsidR="000872D8">
        <w:rPr>
          <w:color w:val="000000"/>
        </w:rPr>
        <w:t xml:space="preserve"> of </w:t>
      </w:r>
      <w:r w:rsidR="00323496">
        <w:rPr>
          <w:color w:val="000000"/>
        </w:rPr>
        <w:t xml:space="preserve">each radiocarbon </w:t>
      </w:r>
      <w:r w:rsidR="004B09FF">
        <w:rPr>
          <w:color w:val="000000"/>
        </w:rPr>
        <w:t>assay</w:t>
      </w:r>
      <w:r w:rsidR="00323496">
        <w:rPr>
          <w:color w:val="000000"/>
        </w:rPr>
        <w:t xml:space="preserve"> and a long-term background </w:t>
      </w:r>
      <w:r w:rsidR="00323496" w:rsidRPr="00A662B9">
        <w:rPr>
          <w:color w:val="000000" w:themeColor="text1"/>
        </w:rPr>
        <w:t xml:space="preserve">average </w:t>
      </w:r>
      <w:r w:rsidR="00946DCE" w:rsidRPr="00A662B9">
        <w:rPr>
          <w:color w:val="000000" w:themeColor="text1"/>
        </w:rPr>
        <w:t>of 0.125+/-0.026</w:t>
      </w:r>
      <w:r w:rsidR="00A662B9">
        <w:rPr>
          <w:color w:val="000000" w:themeColor="text1"/>
        </w:rPr>
        <w:t xml:space="preserve"> </w:t>
      </w:r>
      <w:proofErr w:type="spellStart"/>
      <w:r w:rsidR="00A662B9">
        <w:rPr>
          <w:color w:val="000000" w:themeColor="text1"/>
        </w:rPr>
        <w:t>pMC</w:t>
      </w:r>
      <w:proofErr w:type="spellEnd"/>
      <w:r w:rsidR="00946DCE" w:rsidRPr="00A662B9">
        <w:rPr>
          <w:color w:val="000000" w:themeColor="text1"/>
        </w:rPr>
        <w:t xml:space="preserve"> </w:t>
      </w:r>
      <w:r w:rsidR="00203994" w:rsidRPr="00A662B9">
        <w:rPr>
          <w:color w:val="000000" w:themeColor="text1"/>
        </w:rPr>
        <w:t xml:space="preserve">that </w:t>
      </w:r>
      <w:r w:rsidR="00203994">
        <w:rPr>
          <w:color w:val="000000"/>
        </w:rPr>
        <w:t xml:space="preserve">we calculated </w:t>
      </w:r>
      <w:r w:rsidR="00203994" w:rsidRPr="00F64EB5">
        <w:rPr>
          <w:color w:val="000000"/>
        </w:rPr>
        <w:t xml:space="preserve">based on 20 </w:t>
      </w:r>
      <w:r w:rsidR="00971E05" w:rsidRPr="00F64EB5">
        <w:rPr>
          <w:color w:val="000000"/>
        </w:rPr>
        <w:t xml:space="preserve">radiocarbon measurements of the background over the last </w:t>
      </w:r>
      <w:r w:rsidR="00C34679" w:rsidRPr="00F64EB5">
        <w:rPr>
          <w:color w:val="000000"/>
        </w:rPr>
        <w:t>year</w:t>
      </w:r>
      <w:r w:rsidR="0056214A" w:rsidRPr="00F64EB5">
        <w:rPr>
          <w:color w:val="000000"/>
        </w:rPr>
        <w:t xml:space="preserve"> </w:t>
      </w:r>
      <w:r w:rsidR="0056214A" w:rsidRPr="00F64EB5">
        <w:t>(Table S1)</w:t>
      </w:r>
      <w:r w:rsidR="00B0562E" w:rsidRPr="00F64EB5">
        <w:rPr>
          <w:color w:val="000000"/>
        </w:rPr>
        <w:t xml:space="preserve">. </w:t>
      </w:r>
      <w:r w:rsidR="005548E5" w:rsidRPr="00F64EB5">
        <w:lastRenderedPageBreak/>
        <w:t>We also look at the age ranges for each radiocarbon age compared to the age ranges of their associated standard result at both 68.5% (1</w:t>
      </w:r>
      <w:r w:rsidR="005548E5" w:rsidRPr="00F64EB5">
        <w:sym w:font="Symbol" w:char="F073"/>
      </w:r>
      <w:r w:rsidR="005548E5" w:rsidRPr="00F64EB5">
        <w:t>) and 95.4% (2</w:t>
      </w:r>
      <w:r w:rsidR="005548E5" w:rsidRPr="00F64EB5">
        <w:sym w:font="Symbol" w:char="F073"/>
      </w:r>
      <w:r w:rsidR="005548E5" w:rsidRPr="00F64EB5">
        <w:t xml:space="preserve">) confidence intervals looking for areas of potential overlap in </w:t>
      </w:r>
      <w:r w:rsidR="00F80923" w:rsidRPr="00F64EB5">
        <w:t>ranges (Figures S1 and S2).</w:t>
      </w:r>
      <w:r w:rsidR="0020793F" w:rsidRPr="00F64EB5">
        <w:t xml:space="preserve"> These ages were </w:t>
      </w:r>
      <w:r w:rsidR="0065398F" w:rsidRPr="00F64EB5">
        <w:t>run on the AMS on seven different dates between 2013-2017</w:t>
      </w:r>
      <w:r w:rsidR="006D0F0C" w:rsidRPr="00F64EB5">
        <w:t xml:space="preserve"> (Table S</w:t>
      </w:r>
      <w:r w:rsidR="00A73A6A" w:rsidRPr="00F64EB5">
        <w:t>3</w:t>
      </w:r>
      <w:r w:rsidR="006D0F0C" w:rsidRPr="00F64EB5">
        <w:t>)</w:t>
      </w:r>
      <w:r w:rsidR="0065398F" w:rsidRPr="00F64EB5">
        <w:t>.</w:t>
      </w:r>
    </w:p>
    <w:p w:rsidR="008D055E" w:rsidRDefault="008D055E" w:rsidP="00444ECA"/>
    <w:p w:rsidR="000B3504" w:rsidRDefault="008D055E" w:rsidP="00444ECA">
      <w:r>
        <w:t xml:space="preserve">All </w:t>
      </w:r>
      <w:r w:rsidR="00767649">
        <w:t>of the background results are</w:t>
      </w:r>
      <w:r w:rsidR="001479D2">
        <w:t xml:space="preserve"> greater than </w:t>
      </w:r>
      <w:r w:rsidR="00767649">
        <w:t>50</w:t>
      </w:r>
      <w:r w:rsidR="00C20D32">
        <w:t>,</w:t>
      </w:r>
      <w:r w:rsidR="00767649">
        <w:t xml:space="preserve">000 </w:t>
      </w:r>
      <w:r w:rsidR="00622296" w:rsidRPr="00D56A95">
        <w:rPr>
          <w:vertAlign w:val="superscript"/>
        </w:rPr>
        <w:t>14</w:t>
      </w:r>
      <w:r w:rsidR="00622296">
        <w:t xml:space="preserve">C </w:t>
      </w:r>
      <w:proofErr w:type="spellStart"/>
      <w:r w:rsidR="00622296">
        <w:t>yr</w:t>
      </w:r>
      <w:proofErr w:type="spellEnd"/>
      <w:r w:rsidR="00622296">
        <w:t xml:space="preserve"> BP</w:t>
      </w:r>
      <w:r w:rsidR="00CF1D35">
        <w:t xml:space="preserve"> (Table</w:t>
      </w:r>
      <w:r w:rsidR="00447B7D">
        <w:t xml:space="preserve"> S</w:t>
      </w:r>
      <w:r w:rsidR="002F77C1">
        <w:t>1</w:t>
      </w:r>
      <w:r w:rsidR="00CF1D35">
        <w:t>).</w:t>
      </w:r>
      <w:r w:rsidR="00B74C6B">
        <w:t xml:space="preserve"> </w:t>
      </w:r>
      <w:r w:rsidR="00263C83">
        <w:t xml:space="preserve">Of the 17 radiocarbon samples submitted </w:t>
      </w:r>
      <w:r w:rsidR="00BE79D7">
        <w:t>to CAI</w:t>
      </w:r>
      <w:r w:rsidR="00263C83">
        <w:t>S for this project</w:t>
      </w:r>
      <w:r w:rsidR="00302299">
        <w:t xml:space="preserve">, </w:t>
      </w:r>
      <w:r w:rsidR="00680877">
        <w:t>twelve</w:t>
      </w:r>
      <w:r w:rsidR="00FB0C7F" w:rsidRPr="009C7EBE">
        <w:t xml:space="preserve"> radiocarbon ages fall within a </w:t>
      </w:r>
      <w:r w:rsidR="00C209EF" w:rsidRPr="009C7EBE">
        <w:t xml:space="preserve">span of </w:t>
      </w:r>
      <w:r w:rsidR="00FB0C7F" w:rsidRPr="009C7EBE">
        <w:t>4</w:t>
      </w:r>
      <w:r w:rsidR="00680877">
        <w:t>0</w:t>
      </w:r>
      <w:r w:rsidR="00FB0C7F" w:rsidRPr="009C7EBE">
        <w:t>,000 to 5</w:t>
      </w:r>
      <w:r w:rsidR="00680877">
        <w:t>5</w:t>
      </w:r>
      <w:r w:rsidR="00FB0C7F" w:rsidRPr="009C7EBE">
        <w:t xml:space="preserve">,000 </w:t>
      </w:r>
      <w:r w:rsidR="00FB0C7F" w:rsidRPr="009C7EBE">
        <w:rPr>
          <w:vertAlign w:val="superscript"/>
        </w:rPr>
        <w:t>14</w:t>
      </w:r>
      <w:r w:rsidR="00FB0C7F" w:rsidRPr="009C7EBE">
        <w:t xml:space="preserve">C </w:t>
      </w:r>
      <w:proofErr w:type="spellStart"/>
      <w:r w:rsidR="00FB0C7F" w:rsidRPr="009C7EBE">
        <w:t>yr</w:t>
      </w:r>
      <w:proofErr w:type="spellEnd"/>
      <w:r w:rsidR="00FB0C7F" w:rsidRPr="009C7EBE">
        <w:t xml:space="preserve"> BP</w:t>
      </w:r>
      <w:r w:rsidR="008D0193" w:rsidRPr="009C7EBE">
        <w:t xml:space="preserve"> </w:t>
      </w:r>
      <w:r w:rsidR="00572767" w:rsidRPr="009C7EBE">
        <w:t>(Table</w:t>
      </w:r>
      <w:r w:rsidR="00D0572E" w:rsidRPr="009C7EBE">
        <w:t>s</w:t>
      </w:r>
      <w:r w:rsidR="00572767" w:rsidRPr="009C7EBE">
        <w:t xml:space="preserve"> S</w:t>
      </w:r>
      <w:r w:rsidR="003F0562" w:rsidRPr="009C7EBE">
        <w:t>1</w:t>
      </w:r>
      <w:r w:rsidR="00D0572E" w:rsidRPr="009C7EBE">
        <w:t xml:space="preserve"> and S3</w:t>
      </w:r>
      <w:r w:rsidR="00572767" w:rsidRPr="009C7EBE">
        <w:t>)</w:t>
      </w:r>
      <w:r w:rsidR="00503206">
        <w:t>.</w:t>
      </w:r>
      <w:r w:rsidR="00A2590D">
        <w:t xml:space="preserve"> </w:t>
      </w:r>
      <w:r w:rsidR="00687DCA">
        <w:t>Fo</w:t>
      </w:r>
      <w:r w:rsidR="00225ECF">
        <w:t xml:space="preserve">ur radiocarbon ages </w:t>
      </w:r>
      <w:r w:rsidR="00BF7384">
        <w:t xml:space="preserve">are </w:t>
      </w:r>
      <w:r w:rsidR="00687DCA">
        <w:t xml:space="preserve">50,000 </w:t>
      </w:r>
      <w:r w:rsidR="00687DCA" w:rsidRPr="00D56A95">
        <w:rPr>
          <w:vertAlign w:val="superscript"/>
        </w:rPr>
        <w:t>14</w:t>
      </w:r>
      <w:r w:rsidR="00687DCA">
        <w:t xml:space="preserve">C </w:t>
      </w:r>
      <w:proofErr w:type="spellStart"/>
      <w:r w:rsidR="00687DCA">
        <w:t>yr</w:t>
      </w:r>
      <w:proofErr w:type="spellEnd"/>
      <w:r w:rsidR="00687DCA">
        <w:t xml:space="preserve"> BP</w:t>
      </w:r>
      <w:r w:rsidR="00C15D3C">
        <w:t xml:space="preserve"> or greater in age</w:t>
      </w:r>
      <w:r w:rsidR="00687DCA">
        <w:t xml:space="preserve"> (Table S2)</w:t>
      </w:r>
      <w:r w:rsidR="00FB2652">
        <w:t xml:space="preserve">: </w:t>
      </w:r>
      <w:r w:rsidR="001563E9">
        <w:t xml:space="preserve">UGAMS#15794, UGAMS#15795, </w:t>
      </w:r>
      <w:r w:rsidR="00087C0F">
        <w:t xml:space="preserve">UGAMS#16488, and </w:t>
      </w:r>
      <w:r w:rsidR="00110FD3">
        <w:t>UGAMS#</w:t>
      </w:r>
      <w:r w:rsidR="00087C0F">
        <w:t>16737.</w:t>
      </w:r>
      <w:r w:rsidR="0001275B">
        <w:t xml:space="preserve"> </w:t>
      </w:r>
      <w:r w:rsidR="00331A27">
        <w:t>Two</w:t>
      </w:r>
      <w:r w:rsidR="009241BC">
        <w:t xml:space="preserve"> of</w:t>
      </w:r>
      <w:r w:rsidR="0001275B">
        <w:t xml:space="preserve"> these</w:t>
      </w:r>
      <w:r w:rsidR="00EB3632">
        <w:t xml:space="preserve"> &gt;50,000 </w:t>
      </w:r>
      <w:r w:rsidR="00EB3632" w:rsidRPr="00D56A95">
        <w:rPr>
          <w:vertAlign w:val="superscript"/>
        </w:rPr>
        <w:t>14</w:t>
      </w:r>
      <w:r w:rsidR="00EB3632">
        <w:t xml:space="preserve">C </w:t>
      </w:r>
      <w:proofErr w:type="spellStart"/>
      <w:r w:rsidR="00EB3632">
        <w:t>yr</w:t>
      </w:r>
      <w:proofErr w:type="spellEnd"/>
      <w:r w:rsidR="00EB3632">
        <w:t xml:space="preserve"> BP ages</w:t>
      </w:r>
      <w:r w:rsidR="00D652D3">
        <w:t>, UGAMS#15795 and UGAMS#16737,</w:t>
      </w:r>
      <w:r w:rsidR="00EB3632">
        <w:t xml:space="preserve"> </w:t>
      </w:r>
      <w:r w:rsidR="008C12B1">
        <w:t>are</w:t>
      </w:r>
      <w:r w:rsidR="0001275B">
        <w:t xml:space="preserve"> </w:t>
      </w:r>
      <w:r w:rsidR="00556CDF">
        <w:t>statistically indistinguishable from their asso</w:t>
      </w:r>
      <w:r w:rsidR="00DD5F3D">
        <w:t>ciated background results.</w:t>
      </w:r>
      <w:r w:rsidR="008E60B6">
        <w:t xml:space="preserve"> </w:t>
      </w:r>
      <w:r w:rsidR="000A1900">
        <w:t>Four</w:t>
      </w:r>
      <w:r w:rsidR="008E60B6">
        <w:t xml:space="preserve"> &gt;50,000 </w:t>
      </w:r>
      <w:r w:rsidR="008E60B6" w:rsidRPr="00D56A95">
        <w:rPr>
          <w:vertAlign w:val="superscript"/>
        </w:rPr>
        <w:t>14</w:t>
      </w:r>
      <w:r w:rsidR="008E60B6">
        <w:t xml:space="preserve">C </w:t>
      </w:r>
      <w:proofErr w:type="spellStart"/>
      <w:r w:rsidR="008E60B6">
        <w:t>yr</w:t>
      </w:r>
      <w:proofErr w:type="spellEnd"/>
      <w:r w:rsidR="008E60B6">
        <w:t xml:space="preserve"> BP ages, UGAMS#15794, UGAMS#15795, UGAMS#16737</w:t>
      </w:r>
      <w:r w:rsidR="006B4FAD">
        <w:t>,</w:t>
      </w:r>
      <w:r w:rsidR="001072CF">
        <w:t xml:space="preserve"> </w:t>
      </w:r>
      <w:r w:rsidR="0059475C">
        <w:t>and UGAMS#16488</w:t>
      </w:r>
      <w:r w:rsidR="006B4FAD">
        <w:t xml:space="preserve"> are statistically indistinguishable from the </w:t>
      </w:r>
      <w:r w:rsidR="00A656C9">
        <w:rPr>
          <w:color w:val="000000"/>
        </w:rPr>
        <w:t xml:space="preserve">long-term background </w:t>
      </w:r>
      <w:r w:rsidR="00A656C9" w:rsidRPr="00A662B9">
        <w:rPr>
          <w:color w:val="000000" w:themeColor="text1"/>
        </w:rPr>
        <w:t>average</w:t>
      </w:r>
      <w:r w:rsidR="006B4FAD">
        <w:t>.</w:t>
      </w:r>
    </w:p>
    <w:p w:rsidR="00180548" w:rsidRDefault="00180548" w:rsidP="00444ECA"/>
    <w:p w:rsidR="00A30663" w:rsidRDefault="00825739" w:rsidP="00444ECA">
      <w:r>
        <w:t xml:space="preserve">When viewing the </w:t>
      </w:r>
      <w:proofErr w:type="spellStart"/>
      <w:r w:rsidR="00B53C80">
        <w:t>pMC</w:t>
      </w:r>
      <w:proofErr w:type="spellEnd"/>
      <w:r w:rsidR="00B53C80">
        <w:t xml:space="preserve"> </w:t>
      </w:r>
      <w:r w:rsidR="00BC6B01">
        <w:t>ranges</w:t>
      </w:r>
      <w:r w:rsidR="007F653E">
        <w:t xml:space="preserve">, </w:t>
      </w:r>
      <w:r w:rsidR="00E473DD">
        <w:t>o</w:t>
      </w:r>
      <w:r w:rsidR="00F36DE8">
        <w:t>nly</w:t>
      </w:r>
      <w:r w:rsidR="00C93BF2">
        <w:t xml:space="preserve"> </w:t>
      </w:r>
      <w:r w:rsidR="001C1A0B">
        <w:t>t</w:t>
      </w:r>
      <w:r w:rsidR="003318EB">
        <w:t>wo</w:t>
      </w:r>
      <w:r w:rsidR="00B03F9A">
        <w:t xml:space="preserve"> </w:t>
      </w:r>
      <w:r w:rsidR="00C71ACC">
        <w:t xml:space="preserve">of the </w:t>
      </w:r>
      <w:r w:rsidR="00B50F73">
        <w:t>r</w:t>
      </w:r>
      <w:r w:rsidR="00230D94">
        <w:t xml:space="preserve">esults </w:t>
      </w:r>
      <w:r w:rsidR="00A46EC8">
        <w:t>overlap at 68.5% confidence interval</w:t>
      </w:r>
      <w:r w:rsidR="00084E9A">
        <w:t>:</w:t>
      </w:r>
      <w:r w:rsidR="00B03F9A">
        <w:t xml:space="preserve"> </w:t>
      </w:r>
      <w:r w:rsidR="00FF7344">
        <w:t>UGAMS#</w:t>
      </w:r>
      <w:r w:rsidR="00084E9A">
        <w:t>15795</w:t>
      </w:r>
      <w:r w:rsidR="00FD515A">
        <w:t xml:space="preserve"> and UGAMS#</w:t>
      </w:r>
      <w:r w:rsidR="00B02C9A">
        <w:t xml:space="preserve">16737 </w:t>
      </w:r>
      <w:r w:rsidR="00420CCE">
        <w:t>(Figure S1)</w:t>
      </w:r>
      <w:r w:rsidR="006E2690">
        <w:t>.</w:t>
      </w:r>
      <w:r w:rsidR="00322370">
        <w:t xml:space="preserve"> </w:t>
      </w:r>
      <w:r w:rsidR="00496F5D" w:rsidRPr="00202F9B">
        <w:t>Three</w:t>
      </w:r>
      <w:r w:rsidR="00571F04" w:rsidRPr="00202F9B">
        <w:t xml:space="preserve"> </w:t>
      </w:r>
      <w:r w:rsidR="00322370" w:rsidRPr="00202F9B">
        <w:t xml:space="preserve">radiocarbon age ranges </w:t>
      </w:r>
      <w:r w:rsidR="00571F04" w:rsidRPr="00202F9B">
        <w:t xml:space="preserve">overlap at 68.5% confidence interval with </w:t>
      </w:r>
      <w:r w:rsidR="00505550" w:rsidRPr="00202F9B">
        <w:t xml:space="preserve">the </w:t>
      </w:r>
      <w:r w:rsidR="00505550" w:rsidRPr="00202F9B">
        <w:rPr>
          <w:color w:val="000000"/>
        </w:rPr>
        <w:t xml:space="preserve">long-term background </w:t>
      </w:r>
      <w:r w:rsidR="00505550" w:rsidRPr="00202F9B">
        <w:rPr>
          <w:color w:val="000000" w:themeColor="text1"/>
        </w:rPr>
        <w:t>average</w:t>
      </w:r>
      <w:r w:rsidR="00FC4990" w:rsidRPr="00202F9B">
        <w:rPr>
          <w:color w:val="000000" w:themeColor="text1"/>
        </w:rPr>
        <w:t>:</w:t>
      </w:r>
      <w:r w:rsidR="00647EC5" w:rsidRPr="00202F9B">
        <w:t xml:space="preserve"> </w:t>
      </w:r>
      <w:r w:rsidR="00A32610" w:rsidRPr="00202F9B">
        <w:t>UGAMS#</w:t>
      </w:r>
      <w:r w:rsidR="00B02C9A" w:rsidRPr="00202F9B">
        <w:t xml:space="preserve">15794, </w:t>
      </w:r>
      <w:r w:rsidR="00A32610" w:rsidRPr="00202F9B">
        <w:t>UGAMS#</w:t>
      </w:r>
      <w:r w:rsidR="00571F04" w:rsidRPr="00202F9B">
        <w:t>15795</w:t>
      </w:r>
      <w:r w:rsidR="00B02C9A" w:rsidRPr="00202F9B">
        <w:t xml:space="preserve"> and UGAMS#</w:t>
      </w:r>
      <w:r w:rsidR="00563815" w:rsidRPr="00202F9B">
        <w:t>16737</w:t>
      </w:r>
      <w:r w:rsidR="00B02C9A" w:rsidRPr="00202F9B">
        <w:t xml:space="preserve"> </w:t>
      </w:r>
      <w:r w:rsidR="00A47DCA" w:rsidRPr="00202F9B">
        <w:t>(Figure S1)</w:t>
      </w:r>
      <w:r w:rsidR="00A32610" w:rsidRPr="00202F9B">
        <w:t>.</w:t>
      </w:r>
      <w:r w:rsidR="00A32610">
        <w:t xml:space="preserve"> </w:t>
      </w:r>
      <w:r w:rsidR="00534E56">
        <w:t>Four</w:t>
      </w:r>
      <w:r w:rsidR="00B803E0">
        <w:t xml:space="preserve"> </w:t>
      </w:r>
      <w:proofErr w:type="spellStart"/>
      <w:r w:rsidR="00671206">
        <w:t>pMC</w:t>
      </w:r>
      <w:proofErr w:type="spellEnd"/>
      <w:r w:rsidR="00671206">
        <w:t xml:space="preserve"> </w:t>
      </w:r>
      <w:r w:rsidR="00B803E0">
        <w:t xml:space="preserve">ranges </w:t>
      </w:r>
      <w:r w:rsidR="000808C2">
        <w:t xml:space="preserve">overlap at 95.4% confidence </w:t>
      </w:r>
      <w:r w:rsidR="000808C2" w:rsidRPr="00C170DB">
        <w:t xml:space="preserve">interval: </w:t>
      </w:r>
      <w:r w:rsidR="00B847C0" w:rsidRPr="00C170DB">
        <w:t>UGAMS#</w:t>
      </w:r>
      <w:r w:rsidR="000808C2" w:rsidRPr="00C170DB">
        <w:t xml:space="preserve">16488, </w:t>
      </w:r>
      <w:r w:rsidR="00B847C0" w:rsidRPr="00C170DB">
        <w:t>UGAMS#</w:t>
      </w:r>
      <w:r w:rsidR="000808C2" w:rsidRPr="00C170DB">
        <w:t xml:space="preserve">16737, </w:t>
      </w:r>
      <w:r w:rsidR="00B847C0" w:rsidRPr="00C170DB">
        <w:t>UGAMS#</w:t>
      </w:r>
      <w:r w:rsidR="000808C2" w:rsidRPr="00C170DB">
        <w:t xml:space="preserve">15794, and </w:t>
      </w:r>
      <w:r w:rsidR="00B847C0" w:rsidRPr="00C170DB">
        <w:t>UGAMS#</w:t>
      </w:r>
      <w:r w:rsidR="000808C2" w:rsidRPr="00C170DB">
        <w:t>15795</w:t>
      </w:r>
      <w:r w:rsidR="00946B55">
        <w:t xml:space="preserve"> (Figure </w:t>
      </w:r>
      <w:r w:rsidR="00242E33">
        <w:t>S</w:t>
      </w:r>
      <w:r w:rsidR="00946B55">
        <w:t>2)</w:t>
      </w:r>
      <w:r w:rsidR="008071FD">
        <w:t>.</w:t>
      </w:r>
      <w:r w:rsidR="008A2CA9">
        <w:t xml:space="preserve"> </w:t>
      </w:r>
      <w:r w:rsidR="00511E4F">
        <w:t>These same f</w:t>
      </w:r>
      <w:r w:rsidR="00646B50">
        <w:t xml:space="preserve">our </w:t>
      </w:r>
      <w:proofErr w:type="spellStart"/>
      <w:r w:rsidR="00511E4F">
        <w:t>pMC</w:t>
      </w:r>
      <w:proofErr w:type="spellEnd"/>
      <w:r w:rsidR="00511E4F">
        <w:t xml:space="preserve"> ranges</w:t>
      </w:r>
      <w:r w:rsidR="00646B50">
        <w:t xml:space="preserve"> </w:t>
      </w:r>
      <w:r w:rsidR="00845851">
        <w:t xml:space="preserve">overlap at </w:t>
      </w:r>
      <w:r w:rsidR="000C2BD7">
        <w:t xml:space="preserve">95.4% </w:t>
      </w:r>
      <w:r w:rsidR="00845851">
        <w:t xml:space="preserve">confidence interval with </w:t>
      </w:r>
      <w:r w:rsidR="002118A3">
        <w:t xml:space="preserve">the </w:t>
      </w:r>
      <w:r w:rsidR="002118A3">
        <w:rPr>
          <w:color w:val="000000"/>
        </w:rPr>
        <w:t xml:space="preserve">long-term background </w:t>
      </w:r>
      <w:r w:rsidR="002118A3" w:rsidRPr="00A662B9">
        <w:rPr>
          <w:color w:val="000000" w:themeColor="text1"/>
        </w:rPr>
        <w:t>average</w:t>
      </w:r>
      <w:r w:rsidR="00845851">
        <w:t xml:space="preserve">: </w:t>
      </w:r>
      <w:r w:rsidR="00A32610">
        <w:t>UGAMS#</w:t>
      </w:r>
      <w:r w:rsidR="00845851">
        <w:t xml:space="preserve">15794, </w:t>
      </w:r>
      <w:r w:rsidR="00A32610">
        <w:t>UGAMS#</w:t>
      </w:r>
      <w:r w:rsidR="00845851">
        <w:t>15795</w:t>
      </w:r>
      <w:r w:rsidR="007B3B74">
        <w:t xml:space="preserve">, </w:t>
      </w:r>
      <w:r w:rsidR="00FC79A8">
        <w:t>UGAMS#16737</w:t>
      </w:r>
      <w:r w:rsidR="00E00913">
        <w:t xml:space="preserve"> and UGAMS#16488</w:t>
      </w:r>
      <w:r w:rsidR="00242E33">
        <w:t xml:space="preserve"> (Figure S2)</w:t>
      </w:r>
      <w:r w:rsidR="00B96101">
        <w:t>.</w:t>
      </w:r>
      <w:r w:rsidR="00FC79A8">
        <w:t xml:space="preserve"> </w:t>
      </w:r>
    </w:p>
    <w:p w:rsidR="00A30663" w:rsidRDefault="00A30663" w:rsidP="00444ECA"/>
    <w:p w:rsidR="00BB42E1" w:rsidRDefault="002B028A" w:rsidP="00444ECA">
      <w:r>
        <w:t xml:space="preserve">As noted above, </w:t>
      </w:r>
      <w:r w:rsidR="00562195">
        <w:t>UGAMS#</w:t>
      </w:r>
      <w:r w:rsidR="00B47E88">
        <w:t xml:space="preserve">15794 </w:t>
      </w:r>
      <w:r w:rsidR="00562195">
        <w:t xml:space="preserve">and UGAMS#16737 were found to be statistically indistinguishable </w:t>
      </w:r>
      <w:r w:rsidR="00B47E88">
        <w:t>from their associated background results, and</w:t>
      </w:r>
      <w:r w:rsidR="001321BF">
        <w:t>,</w:t>
      </w:r>
      <w:r w:rsidR="00B47E88">
        <w:t xml:space="preserve"> along with UGAMS#15795 </w:t>
      </w:r>
      <w:r w:rsidR="006720D3">
        <w:t>and UGAMS#16488</w:t>
      </w:r>
      <w:r w:rsidR="00057A29">
        <w:t>,</w:t>
      </w:r>
      <w:r w:rsidR="006720D3">
        <w:t xml:space="preserve"> </w:t>
      </w:r>
      <w:r w:rsidR="00B47E88">
        <w:t xml:space="preserve">they were also statistically indistinguishable from </w:t>
      </w:r>
      <w:r w:rsidR="00536A68">
        <w:t xml:space="preserve">the </w:t>
      </w:r>
      <w:r w:rsidR="00536A68">
        <w:rPr>
          <w:color w:val="000000"/>
        </w:rPr>
        <w:t xml:space="preserve">long-term background </w:t>
      </w:r>
      <w:r w:rsidR="00536A68" w:rsidRPr="00A662B9">
        <w:rPr>
          <w:color w:val="000000" w:themeColor="text1"/>
        </w:rPr>
        <w:t>average</w:t>
      </w:r>
      <w:r w:rsidR="00B47E88">
        <w:t xml:space="preserve">. </w:t>
      </w:r>
      <w:r w:rsidR="00A30663">
        <w:t>For these reasons, and for conservatism in our age interpr</w:t>
      </w:r>
      <w:r w:rsidR="006402B7">
        <w:t>e</w:t>
      </w:r>
      <w:r w:rsidR="00A30663">
        <w:t xml:space="preserve">tations within this study, we consider </w:t>
      </w:r>
      <w:r w:rsidR="00523192">
        <w:t xml:space="preserve">these </w:t>
      </w:r>
      <w:r w:rsidR="00023F06">
        <w:t xml:space="preserve">four </w:t>
      </w:r>
      <w:r w:rsidR="00523192">
        <w:t xml:space="preserve">ages to be </w:t>
      </w:r>
      <w:r w:rsidR="00C14E91">
        <w:t>potentially non-</w:t>
      </w:r>
      <w:r w:rsidR="00523192">
        <w:t xml:space="preserve">finite </w:t>
      </w:r>
      <w:r w:rsidR="002A6768">
        <w:t>numerical ages</w:t>
      </w:r>
      <w:r w:rsidR="006D4FBF">
        <w:t xml:space="preserve"> using the radiocarbon dating technique and refer to them in the main text of this article </w:t>
      </w:r>
      <w:r w:rsidR="002A6768">
        <w:t xml:space="preserve">with a </w:t>
      </w:r>
      <w:r w:rsidR="00F12398">
        <w:t>“≥” symbol</w:t>
      </w:r>
      <w:r w:rsidR="008660AC">
        <w:t>,</w:t>
      </w:r>
      <w:r w:rsidR="00F12398">
        <w:t xml:space="preserve"> a standard </w:t>
      </w:r>
      <w:r w:rsidR="008660AC">
        <w:t xml:space="preserve">reference </w:t>
      </w:r>
      <w:r w:rsidR="00F12398">
        <w:t>to reflect th</w:t>
      </w:r>
      <w:r w:rsidR="008660AC">
        <w:t>e</w:t>
      </w:r>
      <w:r w:rsidR="008660AC" w:rsidRPr="008660AC">
        <w:t xml:space="preserve"> </w:t>
      </w:r>
      <w:r w:rsidR="008660AC">
        <w:t>non-finite nature of radiocarbon ages.</w:t>
      </w:r>
    </w:p>
    <w:p w:rsidR="00523192" w:rsidRDefault="00523192" w:rsidP="00444ECA"/>
    <w:p w:rsidR="007C2BE2" w:rsidRPr="00FA0D5D" w:rsidRDefault="00523192" w:rsidP="00B1411D">
      <w:r w:rsidRPr="0073282C">
        <w:t xml:space="preserve">UGAMS#16488 is much more complicated in that the radiocarbon age was statistically distinguishable from its associated background results </w:t>
      </w:r>
      <w:r w:rsidR="00937A0F" w:rsidRPr="0073282C">
        <w:t>but not</w:t>
      </w:r>
      <w:r w:rsidRPr="0073282C">
        <w:t xml:space="preserve"> the </w:t>
      </w:r>
      <w:r w:rsidR="00937A0F" w:rsidRPr="0073282C">
        <w:t>long-term background measurement</w:t>
      </w:r>
      <w:r w:rsidRPr="0073282C">
        <w:t xml:space="preserve">. </w:t>
      </w:r>
      <w:r w:rsidR="00743AB3" w:rsidRPr="0073282C">
        <w:t>It</w:t>
      </w:r>
      <w:r w:rsidR="001855C7" w:rsidRPr="0073282C">
        <w:t>s 68.5</w:t>
      </w:r>
      <w:r w:rsidR="00743AB3" w:rsidRPr="0073282C">
        <w:t xml:space="preserve">% age range is separated from its associated background result range and the range of the </w:t>
      </w:r>
      <w:r w:rsidR="00CD4CDB" w:rsidRPr="0073282C">
        <w:t>long-term backg</w:t>
      </w:r>
      <w:r w:rsidR="000A4B30" w:rsidRPr="0073282C">
        <w:t>r</w:t>
      </w:r>
      <w:r w:rsidR="00CD4CDB" w:rsidRPr="0073282C">
        <w:t xml:space="preserve">ound </w:t>
      </w:r>
      <w:r w:rsidR="000A4B30" w:rsidRPr="0073282C">
        <w:t>measurement</w:t>
      </w:r>
      <w:r w:rsidR="00743AB3" w:rsidRPr="0073282C">
        <w:t xml:space="preserve">. </w:t>
      </w:r>
      <w:r w:rsidR="005E320A" w:rsidRPr="0073282C">
        <w:t>At 95.4%</w:t>
      </w:r>
      <w:r w:rsidR="00377A67" w:rsidRPr="0073282C">
        <w:t xml:space="preserve"> confidence interval</w:t>
      </w:r>
      <w:r w:rsidR="005E320A" w:rsidRPr="0073282C">
        <w:t>, i</w:t>
      </w:r>
      <w:r w:rsidR="007A1F64" w:rsidRPr="0073282C">
        <w:t>t overlaps the associated background</w:t>
      </w:r>
      <w:r w:rsidR="00E1652C" w:rsidRPr="0073282C">
        <w:t xml:space="preserve"> value</w:t>
      </w:r>
      <w:r w:rsidR="00F666A5" w:rsidRPr="0073282C">
        <w:t xml:space="preserve"> and </w:t>
      </w:r>
      <w:r w:rsidR="002F5A4E" w:rsidRPr="0073282C">
        <w:t>the long-term background measurement</w:t>
      </w:r>
      <w:r w:rsidR="00463593" w:rsidRPr="0073282C">
        <w:t>.</w:t>
      </w:r>
      <w:r w:rsidR="00B1411D">
        <w:t xml:space="preserve"> </w:t>
      </w:r>
      <w:r w:rsidR="007C2BE2" w:rsidRPr="0074229F">
        <w:t>The</w:t>
      </w:r>
      <w:r w:rsidR="007C2BE2" w:rsidRPr="0074229F">
        <w:rPr>
          <w:rFonts w:eastAsiaTheme="minorEastAsia"/>
        </w:rPr>
        <w:t xml:space="preserve"> radiocarbon age of </w:t>
      </w:r>
      <w:r w:rsidR="0061614E" w:rsidRPr="0074229F">
        <w:t>50,680</w:t>
      </w:r>
      <w:r w:rsidR="0061614E" w:rsidRPr="0074229F">
        <w:rPr>
          <w:rFonts w:eastAsiaTheme="minorEastAsia"/>
        </w:rPr>
        <w:t xml:space="preserve">±830 </w:t>
      </w:r>
      <w:r w:rsidR="00851FD2" w:rsidRPr="0074229F">
        <w:rPr>
          <w:rFonts w:eastAsiaTheme="minorEastAsia"/>
          <w:vertAlign w:val="superscript"/>
        </w:rPr>
        <w:t>14</w:t>
      </w:r>
      <w:r w:rsidR="00851FD2" w:rsidRPr="0074229F">
        <w:rPr>
          <w:rFonts w:eastAsiaTheme="minorEastAsia"/>
        </w:rPr>
        <w:t xml:space="preserve">C </w:t>
      </w:r>
      <w:proofErr w:type="spellStart"/>
      <w:r w:rsidR="00851FD2" w:rsidRPr="0074229F">
        <w:rPr>
          <w:rFonts w:eastAsiaTheme="minorEastAsia"/>
        </w:rPr>
        <w:t>yr</w:t>
      </w:r>
      <w:proofErr w:type="spellEnd"/>
      <w:r w:rsidR="00851FD2" w:rsidRPr="0074229F">
        <w:rPr>
          <w:rFonts w:eastAsiaTheme="minorEastAsia"/>
        </w:rPr>
        <w:t xml:space="preserve"> BP </w:t>
      </w:r>
      <w:r w:rsidR="007C2BE2" w:rsidRPr="0074229F">
        <w:rPr>
          <w:rFonts w:eastAsiaTheme="minorEastAsia"/>
        </w:rPr>
        <w:t>(UGAMS-16488) at the Sue Creek</w:t>
      </w:r>
      <w:r w:rsidR="007C2BE2" w:rsidRPr="0074229F">
        <w:t xml:space="preserve"> section was statistically distinguishable from its associated background measurement but not from the long-term average of the background measurements (</w:t>
      </w:r>
      <w:r w:rsidR="00E55052">
        <w:t>Table S1</w:t>
      </w:r>
      <w:r w:rsidR="007C2BE2" w:rsidRPr="0074229F">
        <w:t xml:space="preserve">). </w:t>
      </w:r>
      <w:r w:rsidR="007C2BE2" w:rsidRPr="00FA0D5D">
        <w:t xml:space="preserve">It is also stratigraphically associated with UGAMS#16489, which is statistically similar to UGAMS#16488 </w:t>
      </w:r>
      <w:r w:rsidR="007C2BE2" w:rsidRPr="00FA0D5D">
        <w:rPr>
          <w:i/>
          <w:color w:val="000000" w:themeColor="text1"/>
        </w:rPr>
        <w:t>(t=</w:t>
      </w:r>
      <w:r w:rsidR="007C2BE2" w:rsidRPr="00FA0D5D">
        <w:rPr>
          <w:color w:val="000000" w:themeColor="text1"/>
        </w:rPr>
        <w:t xml:space="preserve">1.003; </w:t>
      </w:r>
      <w:r w:rsidR="007C2BE2" w:rsidRPr="00FA0D5D">
        <w:rPr>
          <w:color w:val="000000" w:themeColor="text1"/>
        </w:rPr>
        <w:sym w:font="Symbol" w:char="F063"/>
      </w:r>
      <w:r w:rsidR="007C2BE2" w:rsidRPr="00FA0D5D">
        <w:rPr>
          <w:color w:val="000000" w:themeColor="text1"/>
          <w:vertAlign w:val="superscript"/>
        </w:rPr>
        <w:t>2(</w:t>
      </w:r>
      <w:proofErr w:type="gramStart"/>
      <w:r w:rsidR="007C2BE2" w:rsidRPr="00FA0D5D">
        <w:rPr>
          <w:color w:val="000000" w:themeColor="text1"/>
          <w:vertAlign w:val="superscript"/>
        </w:rPr>
        <w:t>0.05)</w:t>
      </w:r>
      <w:r w:rsidR="007C2BE2" w:rsidRPr="00FA0D5D">
        <w:rPr>
          <w:color w:val="000000" w:themeColor="text1"/>
        </w:rPr>
        <w:t>=</w:t>
      </w:r>
      <w:proofErr w:type="gramEnd"/>
      <w:r w:rsidR="007C2BE2" w:rsidRPr="00FA0D5D">
        <w:rPr>
          <w:color w:val="000000" w:themeColor="text1"/>
        </w:rPr>
        <w:t xml:space="preserve">3.84; </w:t>
      </w:r>
      <w:proofErr w:type="spellStart"/>
      <w:r w:rsidR="007C2BE2" w:rsidRPr="00FA0D5D">
        <w:rPr>
          <w:i/>
          <w:color w:val="000000" w:themeColor="text1"/>
        </w:rPr>
        <w:t>df</w:t>
      </w:r>
      <w:proofErr w:type="spellEnd"/>
      <w:r w:rsidR="007C2BE2" w:rsidRPr="00FA0D5D">
        <w:rPr>
          <w:color w:val="000000" w:themeColor="text1"/>
        </w:rPr>
        <w:t xml:space="preserve">= 1; p=0.317). </w:t>
      </w:r>
      <w:r w:rsidR="007C2BE2" w:rsidRPr="00FA0D5D">
        <w:t>UGAMS#16489 is statistically different from its associated background value and the long-term average measurement (Table S1), and it does not overlap with the 68.5% and 95.4% ranges for the background</w:t>
      </w:r>
      <w:r w:rsidR="00787CA1">
        <w:t xml:space="preserve"> measurements</w:t>
      </w:r>
      <w:r w:rsidR="007C2BE2" w:rsidRPr="00FA0D5D">
        <w:t xml:space="preserve"> (Figures S1 and S2). We suggest that the radiocarbon </w:t>
      </w:r>
      <w:r w:rsidR="007C2BE2" w:rsidRPr="00FA0D5D">
        <w:lastRenderedPageBreak/>
        <w:t xml:space="preserve">ages, UGAMS#16488 and UGAMS#16489, may in fact be similar in age with both dating to the MIS3, even though we have conservatively defined UGAMS#16488 as an infinite age </w:t>
      </w:r>
      <w:r w:rsidR="00D42A1E">
        <w:t>and quote it in the main document as ≥</w:t>
      </w:r>
      <w:r w:rsidR="00D42A1E" w:rsidRPr="0074229F">
        <w:t>50,680</w:t>
      </w:r>
      <w:r w:rsidR="00D42A1E">
        <w:t xml:space="preserve"> </w:t>
      </w:r>
      <w:r w:rsidR="00D42A1E" w:rsidRPr="0074229F">
        <w:rPr>
          <w:rFonts w:eastAsiaTheme="minorEastAsia"/>
          <w:vertAlign w:val="superscript"/>
        </w:rPr>
        <w:t>14</w:t>
      </w:r>
      <w:r w:rsidR="00D42A1E" w:rsidRPr="0074229F">
        <w:rPr>
          <w:rFonts w:eastAsiaTheme="minorEastAsia"/>
        </w:rPr>
        <w:t xml:space="preserve">C </w:t>
      </w:r>
      <w:proofErr w:type="spellStart"/>
      <w:r w:rsidR="00D42A1E" w:rsidRPr="0074229F">
        <w:rPr>
          <w:rFonts w:eastAsiaTheme="minorEastAsia"/>
        </w:rPr>
        <w:t>yr</w:t>
      </w:r>
      <w:proofErr w:type="spellEnd"/>
      <w:r w:rsidR="00D42A1E" w:rsidRPr="0074229F">
        <w:rPr>
          <w:rFonts w:eastAsiaTheme="minorEastAsia"/>
        </w:rPr>
        <w:t xml:space="preserve"> BP </w:t>
      </w:r>
      <w:r w:rsidR="007C2BE2" w:rsidRPr="00FA0D5D">
        <w:t>because of its similarity to the long-term background measurement.</w:t>
      </w:r>
    </w:p>
    <w:p w:rsidR="00523192" w:rsidRDefault="00523192" w:rsidP="00444ECA"/>
    <w:p w:rsidR="009569E1" w:rsidRDefault="002E4AD2" w:rsidP="00444ECA">
      <w:r>
        <w:t xml:space="preserve">As a matter of course, we cannot discount that with future radiocarbon dating of samples from these sections and lower deposits </w:t>
      </w:r>
      <w:r w:rsidR="000E117D">
        <w:t>that older or infinite ages will be obtained</w:t>
      </w:r>
      <w:r w:rsidR="007842ED">
        <w:t xml:space="preserve"> because </w:t>
      </w:r>
      <w:r w:rsidR="004E7392">
        <w:t xml:space="preserve">issues </w:t>
      </w:r>
      <w:r w:rsidR="00B50E5E">
        <w:t>in dating</w:t>
      </w:r>
      <w:r w:rsidR="00790246">
        <w:t xml:space="preserve"> samples that have true age values </w:t>
      </w:r>
      <w:r w:rsidR="009076C7">
        <w:t>at near, at</w:t>
      </w:r>
      <w:r w:rsidR="00846852">
        <w:t>,</w:t>
      </w:r>
      <w:r w:rsidR="009076C7">
        <w:t xml:space="preserve"> or older than the </w:t>
      </w:r>
      <w:r w:rsidR="00A83B1D">
        <w:t xml:space="preserve">detection limits of radiocarbon. </w:t>
      </w:r>
      <w:r w:rsidR="0064390D">
        <w:t xml:space="preserve">And </w:t>
      </w:r>
      <w:r w:rsidR="00E5078B">
        <w:t xml:space="preserve">like any study, </w:t>
      </w:r>
      <w:r w:rsidR="0064390D">
        <w:t xml:space="preserve">the geologic and paleoenvironmental interpretations </w:t>
      </w:r>
      <w:r w:rsidR="00682F32">
        <w:t>may</w:t>
      </w:r>
      <w:r w:rsidR="00E5078B">
        <w:t xml:space="preserve"> change with new information.</w:t>
      </w:r>
      <w:r w:rsidR="009A0FD8">
        <w:t xml:space="preserve"> Future radiocarbon dating of samples from these sections and lower deposits may also corroborate </w:t>
      </w:r>
      <w:r w:rsidR="00127B35">
        <w:t>t</w:t>
      </w:r>
      <w:r w:rsidR="00CB6678">
        <w:t xml:space="preserve">he ages that we have chosen </w:t>
      </w:r>
      <w:r w:rsidR="00110B17">
        <w:t xml:space="preserve">within this study </w:t>
      </w:r>
      <w:r w:rsidR="00CB6678">
        <w:t xml:space="preserve">to </w:t>
      </w:r>
      <w:r w:rsidR="001B41B8">
        <w:t>remain as finite</w:t>
      </w:r>
      <w:r w:rsidR="00C44367">
        <w:t xml:space="preserve"> ages, and, in turn, </w:t>
      </w:r>
      <w:r w:rsidR="009311DC">
        <w:t>support our interpretations.</w:t>
      </w:r>
    </w:p>
    <w:p w:rsidR="00FC79A8" w:rsidRDefault="00FC79A8" w:rsidP="00444ECA"/>
    <w:p w:rsidR="0047299A" w:rsidRDefault="0047299A" w:rsidP="00444ECA"/>
    <w:p w:rsidR="00C6348A" w:rsidRDefault="00700E7A" w:rsidP="00444ECA">
      <w:r>
        <w:rPr>
          <w:noProof/>
        </w:rPr>
        <w:drawing>
          <wp:inline distT="0" distB="0" distL="0" distR="0">
            <wp:extent cx="5709579" cy="3936570"/>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skokwim_pMC_1sigma-01.jpg"/>
                    <pic:cNvPicPr/>
                  </pic:nvPicPr>
                  <pic:blipFill>
                    <a:blip r:embed="rId7"/>
                    <a:stretch>
                      <a:fillRect/>
                    </a:stretch>
                  </pic:blipFill>
                  <pic:spPr>
                    <a:xfrm>
                      <a:off x="0" y="0"/>
                      <a:ext cx="5712964" cy="3938904"/>
                    </a:xfrm>
                    <a:prstGeom prst="rect">
                      <a:avLst/>
                    </a:prstGeom>
                  </pic:spPr>
                </pic:pic>
              </a:graphicData>
            </a:graphic>
          </wp:inline>
        </w:drawing>
      </w:r>
    </w:p>
    <w:p w:rsidR="006527BD" w:rsidRDefault="006527BD" w:rsidP="00444ECA"/>
    <w:p w:rsidR="006527BD" w:rsidRDefault="001548EF" w:rsidP="00444ECA">
      <w:r>
        <w:t xml:space="preserve">Figure S1. </w:t>
      </w:r>
      <w:r w:rsidR="005105B5">
        <w:t xml:space="preserve">Graph of </w:t>
      </w:r>
      <w:r w:rsidR="00E077F5">
        <w:t xml:space="preserve">UGAMS </w:t>
      </w:r>
      <w:r w:rsidR="008D2313">
        <w:t xml:space="preserve">radiocarbon </w:t>
      </w:r>
      <w:proofErr w:type="spellStart"/>
      <w:r w:rsidR="004F5FB2">
        <w:t>pMC</w:t>
      </w:r>
      <w:proofErr w:type="spellEnd"/>
      <w:r w:rsidR="004F5FB2">
        <w:t xml:space="preserve"> measurements</w:t>
      </w:r>
      <w:r w:rsidR="00E077F5">
        <w:t xml:space="preserve"> </w:t>
      </w:r>
      <w:r w:rsidR="00F800B9">
        <w:t xml:space="preserve">(68.3%) </w:t>
      </w:r>
      <w:r w:rsidR="00E077F5">
        <w:t>ranges (black bars)</w:t>
      </w:r>
      <w:r w:rsidR="00911962">
        <w:t xml:space="preserve"> greater than 40</w:t>
      </w:r>
      <w:r w:rsidR="00C20D32">
        <w:t>,</w:t>
      </w:r>
      <w:r w:rsidR="00911962">
        <w:t xml:space="preserve">000 </w:t>
      </w:r>
      <w:r w:rsidR="00911962" w:rsidRPr="00911962">
        <w:rPr>
          <w:vertAlign w:val="superscript"/>
        </w:rPr>
        <w:t>14</w:t>
      </w:r>
      <w:r w:rsidR="00911962">
        <w:t xml:space="preserve">C </w:t>
      </w:r>
      <w:proofErr w:type="spellStart"/>
      <w:r w:rsidR="00911962">
        <w:t>yr</w:t>
      </w:r>
      <w:proofErr w:type="spellEnd"/>
      <w:r w:rsidR="00911962">
        <w:t xml:space="preserve"> BP</w:t>
      </w:r>
      <w:r w:rsidR="00E077F5">
        <w:t xml:space="preserve">, their paired background results (red bars), and the </w:t>
      </w:r>
      <w:r w:rsidR="007D00F8">
        <w:t>long-term</w:t>
      </w:r>
      <w:r w:rsidR="00E077F5">
        <w:t xml:space="preserve"> background </w:t>
      </w:r>
      <w:r w:rsidR="007B43C2">
        <w:t xml:space="preserve">average </w:t>
      </w:r>
      <w:r w:rsidR="00E077F5">
        <w:t>(green bar).</w:t>
      </w:r>
    </w:p>
    <w:p w:rsidR="00F07375" w:rsidRDefault="00F07375" w:rsidP="00444ECA"/>
    <w:p w:rsidR="00DF62BC" w:rsidRDefault="00DF62BC" w:rsidP="00444ECA"/>
    <w:p w:rsidR="00DF62BC" w:rsidRDefault="00A064A4" w:rsidP="00444ECA">
      <w:r>
        <w:rPr>
          <w:noProof/>
        </w:rPr>
        <w:lastRenderedPageBreak/>
        <w:drawing>
          <wp:inline distT="0" distB="0" distL="0" distR="0">
            <wp:extent cx="5486400" cy="3921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skokwim_pMC_2sigma-01.jpg"/>
                    <pic:cNvPicPr/>
                  </pic:nvPicPr>
                  <pic:blipFill>
                    <a:blip r:embed="rId8"/>
                    <a:stretch>
                      <a:fillRect/>
                    </a:stretch>
                  </pic:blipFill>
                  <pic:spPr>
                    <a:xfrm>
                      <a:off x="0" y="0"/>
                      <a:ext cx="5486400" cy="3921125"/>
                    </a:xfrm>
                    <a:prstGeom prst="rect">
                      <a:avLst/>
                    </a:prstGeom>
                  </pic:spPr>
                </pic:pic>
              </a:graphicData>
            </a:graphic>
          </wp:inline>
        </w:drawing>
      </w:r>
    </w:p>
    <w:p w:rsidR="00DF62BC" w:rsidRDefault="00DF62BC" w:rsidP="00444ECA"/>
    <w:p w:rsidR="00DF62BC" w:rsidRDefault="00DF62BC" w:rsidP="00DF62BC">
      <w:r>
        <w:t xml:space="preserve">Figure S2. Graph of UGAMS </w:t>
      </w:r>
      <w:r w:rsidR="00937AEF">
        <w:t xml:space="preserve">radiocarbon </w:t>
      </w:r>
      <w:proofErr w:type="spellStart"/>
      <w:r w:rsidR="00937AEF">
        <w:t>pMC</w:t>
      </w:r>
      <w:proofErr w:type="spellEnd"/>
      <w:r w:rsidR="00937AEF">
        <w:t xml:space="preserve"> measurements </w:t>
      </w:r>
      <w:r>
        <w:t>(95.4%) ranges (black bars) greater than 40</w:t>
      </w:r>
      <w:r w:rsidR="00933092">
        <w:t>,</w:t>
      </w:r>
      <w:r>
        <w:t xml:space="preserve">000 </w:t>
      </w:r>
      <w:r w:rsidRPr="00911962">
        <w:rPr>
          <w:vertAlign w:val="superscript"/>
        </w:rPr>
        <w:t>14</w:t>
      </w:r>
      <w:r>
        <w:t xml:space="preserve">C </w:t>
      </w:r>
      <w:proofErr w:type="spellStart"/>
      <w:r>
        <w:t>yr</w:t>
      </w:r>
      <w:proofErr w:type="spellEnd"/>
      <w:r>
        <w:t xml:space="preserve"> BP, their paired background results (red bars), and the </w:t>
      </w:r>
      <w:r w:rsidR="004E0ACA">
        <w:t>long-term background average</w:t>
      </w:r>
      <w:r>
        <w:t xml:space="preserve"> (green bar).</w:t>
      </w:r>
    </w:p>
    <w:p w:rsidR="00DF62BC" w:rsidRDefault="00DF62BC" w:rsidP="00444ECA"/>
    <w:p w:rsidR="00FB66F3" w:rsidRDefault="00FB66F3" w:rsidP="00444ECA"/>
    <w:p w:rsidR="00743C45" w:rsidRPr="00EB03BD" w:rsidRDefault="00912C8C" w:rsidP="00444ECA">
      <w:r w:rsidRPr="00EB03BD">
        <w:t xml:space="preserve">Table S1. </w:t>
      </w:r>
      <w:r w:rsidR="00E17A43" w:rsidRPr="00EB03BD">
        <w:t xml:space="preserve">Radiocarbon ages from the </w:t>
      </w:r>
      <w:proofErr w:type="spellStart"/>
      <w:r w:rsidR="00E17A43" w:rsidRPr="00EB03BD">
        <w:t>Kolmakof</w:t>
      </w:r>
      <w:proofErr w:type="spellEnd"/>
      <w:r w:rsidR="00E17A43" w:rsidRPr="00EB03BD">
        <w:t>, Sue Creek and VABM Kuskokwim sections</w:t>
      </w:r>
      <w:r w:rsidR="006377C7" w:rsidRPr="00EB03BD">
        <w:t>, and corresponding background results</w:t>
      </w:r>
      <w:r w:rsidR="002C193B" w:rsidRPr="00EB03BD">
        <w:t>,</w:t>
      </w:r>
      <w:r w:rsidR="006377C7" w:rsidRPr="00EB03BD">
        <w:t xml:space="preserve"> from the Center for Applied Isotope Studies, University of </w:t>
      </w:r>
      <w:r w:rsidR="002C193B" w:rsidRPr="00EB03BD">
        <w:t>Georgia.</w:t>
      </w:r>
      <w:r w:rsidR="00C7307A" w:rsidRPr="00EB03BD">
        <w:t xml:space="preserve"> </w:t>
      </w:r>
      <w:r w:rsidR="00C7307A" w:rsidRPr="00EB03BD">
        <w:rPr>
          <w:color w:val="000000" w:themeColor="text1"/>
        </w:rPr>
        <w:t>(</w:t>
      </w:r>
      <w:r w:rsidR="00C7307A" w:rsidRPr="00EB03BD">
        <w:rPr>
          <w:color w:val="000000" w:themeColor="text1"/>
        </w:rPr>
        <w:sym w:font="Symbol" w:char="F063"/>
      </w:r>
      <w:r w:rsidR="00C7307A" w:rsidRPr="00EB03BD">
        <w:rPr>
          <w:color w:val="000000" w:themeColor="text1"/>
          <w:vertAlign w:val="superscript"/>
        </w:rPr>
        <w:t>2</w:t>
      </w:r>
      <w:r w:rsidR="00C7307A" w:rsidRPr="00EB03BD">
        <w:rPr>
          <w:color w:val="000000" w:themeColor="text1"/>
        </w:rPr>
        <w:t xml:space="preserve">= 3.84; </w:t>
      </w:r>
      <w:proofErr w:type="spellStart"/>
      <w:r w:rsidR="00C7307A" w:rsidRPr="00EB03BD">
        <w:rPr>
          <w:i/>
          <w:color w:val="000000" w:themeColor="text1"/>
        </w:rPr>
        <w:t>df</w:t>
      </w:r>
      <w:proofErr w:type="spellEnd"/>
      <w:r w:rsidR="00C7307A" w:rsidRPr="00EB03BD">
        <w:rPr>
          <w:color w:val="000000" w:themeColor="text1"/>
        </w:rPr>
        <w:t>= 1; p= &lt;0.05)</w:t>
      </w:r>
    </w:p>
    <w:p w:rsidR="00743C45" w:rsidRDefault="00743C45" w:rsidP="00444ECA"/>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
        <w:gridCol w:w="900"/>
        <w:gridCol w:w="900"/>
        <w:gridCol w:w="720"/>
        <w:gridCol w:w="1080"/>
        <w:gridCol w:w="1350"/>
        <w:gridCol w:w="1123"/>
        <w:gridCol w:w="1127"/>
        <w:gridCol w:w="1242"/>
      </w:tblGrid>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b/>
                <w:color w:val="000000" w:themeColor="text1"/>
                <w:sz w:val="16"/>
                <w:szCs w:val="16"/>
              </w:rPr>
            </w:pPr>
            <w:r w:rsidRPr="00FF14DB">
              <w:rPr>
                <w:b/>
                <w:color w:val="000000" w:themeColor="text1"/>
                <w:sz w:val="16"/>
                <w:szCs w:val="16"/>
              </w:rPr>
              <w:t>Lab number</w:t>
            </w:r>
          </w:p>
          <w:p w:rsidR="00DE09D2" w:rsidRPr="00FF14DB" w:rsidRDefault="00DE09D2" w:rsidP="005D33D3">
            <w:pPr>
              <w:jc w:val="center"/>
              <w:rPr>
                <w:b/>
                <w:color w:val="000000" w:themeColor="text1"/>
                <w:sz w:val="16"/>
                <w:szCs w:val="16"/>
              </w:rPr>
            </w:pPr>
            <w:r w:rsidRPr="00FF14DB">
              <w:rPr>
                <w:b/>
                <w:color w:val="000000" w:themeColor="text1"/>
                <w:sz w:val="16"/>
                <w:szCs w:val="16"/>
              </w:rPr>
              <w:t>(UGAMS#)</w:t>
            </w:r>
          </w:p>
        </w:tc>
        <w:tc>
          <w:tcPr>
            <w:tcW w:w="900" w:type="dxa"/>
            <w:tcBorders>
              <w:top w:val="single" w:sz="4" w:space="0" w:color="auto"/>
              <w:bottom w:val="single" w:sz="4" w:space="0" w:color="auto"/>
            </w:tcBorders>
            <w:vAlign w:val="center"/>
          </w:tcPr>
          <w:p w:rsidR="006577E4" w:rsidRPr="00FF14DB" w:rsidRDefault="006577E4" w:rsidP="005D33D3">
            <w:pPr>
              <w:jc w:val="center"/>
              <w:rPr>
                <w:b/>
                <w:color w:val="000000" w:themeColor="text1"/>
                <w:sz w:val="16"/>
                <w:szCs w:val="16"/>
              </w:rPr>
            </w:pPr>
            <w:r w:rsidRPr="00FF14DB">
              <w:rPr>
                <w:b/>
                <w:color w:val="000000" w:themeColor="text1"/>
                <w:sz w:val="16"/>
                <w:szCs w:val="16"/>
              </w:rPr>
              <w:t>Date run</w:t>
            </w:r>
          </w:p>
        </w:tc>
        <w:tc>
          <w:tcPr>
            <w:tcW w:w="900" w:type="dxa"/>
            <w:tcBorders>
              <w:top w:val="single" w:sz="4" w:space="0" w:color="auto"/>
              <w:bottom w:val="single" w:sz="4" w:space="0" w:color="auto"/>
            </w:tcBorders>
            <w:vAlign w:val="center"/>
          </w:tcPr>
          <w:p w:rsidR="006577E4" w:rsidRPr="00FF14DB" w:rsidRDefault="006577E4" w:rsidP="005D33D3">
            <w:pPr>
              <w:jc w:val="center"/>
              <w:rPr>
                <w:b/>
                <w:color w:val="000000" w:themeColor="text1"/>
                <w:sz w:val="16"/>
                <w:szCs w:val="16"/>
              </w:rPr>
            </w:pPr>
            <w:r w:rsidRPr="00FF14DB">
              <w:rPr>
                <w:b/>
                <w:color w:val="000000" w:themeColor="text1"/>
                <w:sz w:val="16"/>
                <w:szCs w:val="16"/>
              </w:rPr>
              <w:t>Material</w:t>
            </w:r>
          </w:p>
        </w:tc>
        <w:tc>
          <w:tcPr>
            <w:tcW w:w="720" w:type="dxa"/>
            <w:tcBorders>
              <w:top w:val="single" w:sz="4" w:space="0" w:color="auto"/>
              <w:bottom w:val="single" w:sz="4" w:space="0" w:color="auto"/>
            </w:tcBorders>
            <w:vAlign w:val="center"/>
          </w:tcPr>
          <w:p w:rsidR="006577E4" w:rsidRPr="00FF14DB" w:rsidRDefault="006577E4" w:rsidP="005D33D3">
            <w:pPr>
              <w:jc w:val="center"/>
              <w:rPr>
                <w:b/>
                <w:color w:val="000000" w:themeColor="text1"/>
                <w:sz w:val="16"/>
                <w:szCs w:val="16"/>
              </w:rPr>
            </w:pPr>
            <w:r w:rsidRPr="00FF14DB">
              <w:rPr>
                <w:b/>
                <w:color w:val="000000" w:themeColor="text1"/>
                <w:sz w:val="16"/>
                <w:szCs w:val="16"/>
              </w:rPr>
              <w:sym w:font="Symbol" w:char="F064"/>
            </w:r>
            <w:r w:rsidRPr="00FF14DB">
              <w:rPr>
                <w:b/>
                <w:color w:val="000000" w:themeColor="text1"/>
                <w:sz w:val="16"/>
                <w:szCs w:val="16"/>
                <w:vertAlign w:val="superscript"/>
              </w:rPr>
              <w:t>13</w:t>
            </w:r>
            <w:r w:rsidRPr="00FF14DB">
              <w:rPr>
                <w:b/>
                <w:color w:val="000000" w:themeColor="text1"/>
                <w:sz w:val="16"/>
                <w:szCs w:val="16"/>
              </w:rPr>
              <w:t>C values (‰)</w:t>
            </w:r>
          </w:p>
        </w:tc>
        <w:tc>
          <w:tcPr>
            <w:tcW w:w="1080" w:type="dxa"/>
            <w:tcBorders>
              <w:top w:val="single" w:sz="4" w:space="0" w:color="auto"/>
              <w:bottom w:val="single" w:sz="4" w:space="0" w:color="auto"/>
            </w:tcBorders>
            <w:vAlign w:val="center"/>
          </w:tcPr>
          <w:p w:rsidR="006577E4" w:rsidRPr="00FF14DB" w:rsidRDefault="006577E4" w:rsidP="005D33D3">
            <w:pPr>
              <w:jc w:val="center"/>
              <w:rPr>
                <w:b/>
                <w:color w:val="000000" w:themeColor="text1"/>
                <w:sz w:val="16"/>
                <w:szCs w:val="16"/>
              </w:rPr>
            </w:pPr>
            <w:r w:rsidRPr="00FF14DB">
              <w:rPr>
                <w:b/>
                <w:color w:val="000000" w:themeColor="text1"/>
                <w:sz w:val="16"/>
                <w:szCs w:val="16"/>
                <w:vertAlign w:val="superscript"/>
              </w:rPr>
              <w:t>14</w:t>
            </w:r>
            <w:r w:rsidRPr="00FF14DB">
              <w:rPr>
                <w:b/>
                <w:color w:val="000000" w:themeColor="text1"/>
                <w:sz w:val="16"/>
                <w:szCs w:val="16"/>
              </w:rPr>
              <w:t xml:space="preserve">C </w:t>
            </w:r>
            <w:proofErr w:type="spellStart"/>
            <w:r w:rsidRPr="00FF14DB">
              <w:rPr>
                <w:b/>
                <w:color w:val="000000" w:themeColor="text1"/>
                <w:sz w:val="16"/>
                <w:szCs w:val="16"/>
              </w:rPr>
              <w:t>yr</w:t>
            </w:r>
            <w:proofErr w:type="spellEnd"/>
            <w:r w:rsidRPr="00FF14DB">
              <w:rPr>
                <w:b/>
                <w:color w:val="000000" w:themeColor="text1"/>
                <w:sz w:val="16"/>
                <w:szCs w:val="16"/>
              </w:rPr>
              <w:t xml:space="preserve"> BP — 68.3%</w:t>
            </w:r>
          </w:p>
          <w:p w:rsidR="006577E4" w:rsidRPr="00FF14DB" w:rsidRDefault="006577E4" w:rsidP="005D33D3">
            <w:pPr>
              <w:jc w:val="center"/>
              <w:rPr>
                <w:b/>
                <w:color w:val="000000" w:themeColor="text1"/>
                <w:sz w:val="16"/>
                <w:szCs w:val="16"/>
              </w:rPr>
            </w:pPr>
            <w:r w:rsidRPr="00FF14DB">
              <w:rPr>
                <w:b/>
                <w:color w:val="000000" w:themeColor="text1"/>
                <w:sz w:val="16"/>
                <w:szCs w:val="16"/>
              </w:rPr>
              <w:t>(</w:t>
            </w:r>
            <w:proofErr w:type="spellStart"/>
            <w:r w:rsidRPr="00FF14DB">
              <w:rPr>
                <w:b/>
                <w:color w:val="000000" w:themeColor="text1"/>
                <w:sz w:val="16"/>
                <w:szCs w:val="16"/>
              </w:rPr>
              <w:t>pMC</w:t>
            </w:r>
            <w:proofErr w:type="spellEnd"/>
            <w:r w:rsidRPr="00FF14DB">
              <w:rPr>
                <w:b/>
                <w:color w:val="000000" w:themeColor="text1"/>
                <w:sz w:val="16"/>
                <w:szCs w:val="16"/>
              </w:rPr>
              <w:t>)</w:t>
            </w:r>
          </w:p>
        </w:tc>
        <w:tc>
          <w:tcPr>
            <w:tcW w:w="1350" w:type="dxa"/>
            <w:tcBorders>
              <w:top w:val="single" w:sz="4" w:space="0" w:color="auto"/>
              <w:bottom w:val="single" w:sz="4" w:space="0" w:color="auto"/>
            </w:tcBorders>
            <w:vAlign w:val="center"/>
          </w:tcPr>
          <w:p w:rsidR="006577E4" w:rsidRPr="00FF14DB" w:rsidRDefault="006577E4" w:rsidP="005D33D3">
            <w:pPr>
              <w:jc w:val="center"/>
              <w:rPr>
                <w:b/>
                <w:color w:val="000000" w:themeColor="text1"/>
                <w:sz w:val="16"/>
                <w:szCs w:val="16"/>
              </w:rPr>
            </w:pPr>
            <w:r w:rsidRPr="00FF14DB">
              <w:rPr>
                <w:b/>
                <w:color w:val="000000" w:themeColor="text1"/>
                <w:sz w:val="16"/>
                <w:szCs w:val="16"/>
              </w:rPr>
              <w:t>Background results – 68.3%</w:t>
            </w:r>
          </w:p>
          <w:p w:rsidR="006577E4" w:rsidRPr="00FF14DB" w:rsidRDefault="006577E4" w:rsidP="005D33D3">
            <w:pPr>
              <w:jc w:val="center"/>
              <w:rPr>
                <w:b/>
                <w:color w:val="000000" w:themeColor="text1"/>
                <w:sz w:val="16"/>
                <w:szCs w:val="16"/>
              </w:rPr>
            </w:pPr>
            <w:r w:rsidRPr="00FF14DB">
              <w:rPr>
                <w:b/>
                <w:color w:val="000000" w:themeColor="text1"/>
                <w:sz w:val="16"/>
                <w:szCs w:val="16"/>
              </w:rPr>
              <w:t>(</w:t>
            </w:r>
            <w:proofErr w:type="spellStart"/>
            <w:r w:rsidRPr="00FF14DB">
              <w:rPr>
                <w:b/>
                <w:color w:val="000000" w:themeColor="text1"/>
                <w:sz w:val="16"/>
                <w:szCs w:val="16"/>
              </w:rPr>
              <w:t>pMC</w:t>
            </w:r>
            <w:proofErr w:type="spellEnd"/>
            <w:r w:rsidRPr="00FF14DB">
              <w:rPr>
                <w:b/>
                <w:color w:val="000000" w:themeColor="text1"/>
                <w:sz w:val="16"/>
                <w:szCs w:val="16"/>
              </w:rPr>
              <w:t>)</w:t>
            </w:r>
          </w:p>
        </w:tc>
        <w:tc>
          <w:tcPr>
            <w:tcW w:w="1123" w:type="dxa"/>
            <w:tcBorders>
              <w:top w:val="single" w:sz="4" w:space="0" w:color="auto"/>
              <w:bottom w:val="single" w:sz="4" w:space="0" w:color="auto"/>
            </w:tcBorders>
            <w:vAlign w:val="center"/>
          </w:tcPr>
          <w:p w:rsidR="006577E4" w:rsidRPr="00FF14DB" w:rsidRDefault="006577E4" w:rsidP="005D33D3">
            <w:pPr>
              <w:jc w:val="center"/>
              <w:rPr>
                <w:b/>
                <w:color w:val="000000" w:themeColor="text1"/>
                <w:sz w:val="16"/>
                <w:szCs w:val="16"/>
              </w:rPr>
            </w:pPr>
            <w:r w:rsidRPr="00FF14DB">
              <w:rPr>
                <w:b/>
                <w:color w:val="000000" w:themeColor="text1"/>
                <w:sz w:val="16"/>
                <w:szCs w:val="16"/>
              </w:rPr>
              <w:t>Statistical difference</w:t>
            </w:r>
          </w:p>
          <w:p w:rsidR="006577E4" w:rsidRPr="00FF14DB" w:rsidRDefault="006577E4" w:rsidP="005D33D3">
            <w:pPr>
              <w:jc w:val="center"/>
              <w:rPr>
                <w:b/>
                <w:color w:val="000000" w:themeColor="text1"/>
                <w:sz w:val="16"/>
                <w:szCs w:val="16"/>
              </w:rPr>
            </w:pPr>
            <w:r w:rsidRPr="00FF14DB">
              <w:rPr>
                <w:b/>
                <w:color w:val="000000" w:themeColor="text1"/>
                <w:sz w:val="16"/>
                <w:szCs w:val="16"/>
              </w:rPr>
              <w:t xml:space="preserve">between </w:t>
            </w:r>
            <w:r w:rsidRPr="00FF14DB">
              <w:rPr>
                <w:b/>
                <w:color w:val="000000" w:themeColor="text1"/>
                <w:sz w:val="16"/>
                <w:szCs w:val="16"/>
                <w:vertAlign w:val="superscript"/>
              </w:rPr>
              <w:t>14</w:t>
            </w:r>
            <w:r w:rsidRPr="00FF14DB">
              <w:rPr>
                <w:b/>
                <w:color w:val="000000" w:themeColor="text1"/>
                <w:sz w:val="16"/>
                <w:szCs w:val="16"/>
              </w:rPr>
              <w:t xml:space="preserve">C </w:t>
            </w:r>
            <w:proofErr w:type="spellStart"/>
            <w:r w:rsidRPr="00FF14DB">
              <w:rPr>
                <w:b/>
                <w:color w:val="000000" w:themeColor="text1"/>
                <w:sz w:val="16"/>
                <w:szCs w:val="16"/>
              </w:rPr>
              <w:t>yr</w:t>
            </w:r>
            <w:proofErr w:type="spellEnd"/>
            <w:r w:rsidRPr="00FF14DB">
              <w:rPr>
                <w:b/>
                <w:color w:val="000000" w:themeColor="text1"/>
                <w:sz w:val="16"/>
                <w:szCs w:val="16"/>
              </w:rPr>
              <w:t xml:space="preserve"> BP and background result</w:t>
            </w:r>
          </w:p>
          <w:p w:rsidR="00DC57A7" w:rsidRPr="00FF14DB" w:rsidRDefault="00DC57A7" w:rsidP="005D33D3">
            <w:pPr>
              <w:jc w:val="center"/>
              <w:rPr>
                <w:b/>
                <w:color w:val="000000" w:themeColor="text1"/>
                <w:sz w:val="16"/>
                <w:szCs w:val="16"/>
              </w:rPr>
            </w:pPr>
          </w:p>
        </w:tc>
        <w:tc>
          <w:tcPr>
            <w:tcW w:w="1127" w:type="dxa"/>
            <w:tcBorders>
              <w:top w:val="single" w:sz="4" w:space="0" w:color="auto"/>
              <w:bottom w:val="single" w:sz="4" w:space="0" w:color="auto"/>
            </w:tcBorders>
            <w:vAlign w:val="center"/>
          </w:tcPr>
          <w:p w:rsidR="006577E4" w:rsidRPr="00FF14DB" w:rsidRDefault="006577E4" w:rsidP="005D33D3">
            <w:pPr>
              <w:jc w:val="center"/>
              <w:rPr>
                <w:b/>
                <w:color w:val="000000" w:themeColor="text1"/>
                <w:sz w:val="16"/>
                <w:szCs w:val="16"/>
              </w:rPr>
            </w:pPr>
            <w:r w:rsidRPr="00FF14DB">
              <w:rPr>
                <w:b/>
                <w:color w:val="000000" w:themeColor="text1"/>
                <w:sz w:val="16"/>
                <w:szCs w:val="16"/>
              </w:rPr>
              <w:t>Statistical Difference</w:t>
            </w:r>
          </w:p>
          <w:p w:rsidR="006577E4" w:rsidRPr="00FF14DB" w:rsidRDefault="006577E4" w:rsidP="005D33D3">
            <w:pPr>
              <w:jc w:val="center"/>
              <w:rPr>
                <w:b/>
                <w:color w:val="000000" w:themeColor="text1"/>
                <w:sz w:val="16"/>
                <w:szCs w:val="16"/>
              </w:rPr>
            </w:pPr>
            <w:r w:rsidRPr="00FF14DB">
              <w:rPr>
                <w:b/>
                <w:color w:val="000000" w:themeColor="text1"/>
                <w:sz w:val="16"/>
                <w:szCs w:val="16"/>
              </w:rPr>
              <w:t xml:space="preserve">Between </w:t>
            </w:r>
            <w:r w:rsidRPr="00FF14DB">
              <w:rPr>
                <w:b/>
                <w:color w:val="000000" w:themeColor="text1"/>
                <w:sz w:val="16"/>
                <w:szCs w:val="16"/>
                <w:vertAlign w:val="superscript"/>
              </w:rPr>
              <w:t>14</w:t>
            </w:r>
            <w:r w:rsidRPr="00FF14DB">
              <w:rPr>
                <w:b/>
                <w:color w:val="000000" w:themeColor="text1"/>
                <w:sz w:val="16"/>
                <w:szCs w:val="16"/>
              </w:rPr>
              <w:t xml:space="preserve">C </w:t>
            </w:r>
            <w:proofErr w:type="spellStart"/>
            <w:r w:rsidRPr="00FF14DB">
              <w:rPr>
                <w:b/>
                <w:color w:val="000000" w:themeColor="text1"/>
                <w:sz w:val="16"/>
                <w:szCs w:val="16"/>
              </w:rPr>
              <w:t>yr</w:t>
            </w:r>
            <w:proofErr w:type="spellEnd"/>
            <w:r w:rsidRPr="00FF14DB">
              <w:rPr>
                <w:b/>
                <w:color w:val="000000" w:themeColor="text1"/>
                <w:sz w:val="16"/>
                <w:szCs w:val="16"/>
              </w:rPr>
              <w:t xml:space="preserve"> BP and </w:t>
            </w:r>
            <w:r w:rsidR="00604681" w:rsidRPr="00FF14DB">
              <w:rPr>
                <w:b/>
                <w:color w:val="000000" w:themeColor="text1"/>
                <w:sz w:val="16"/>
                <w:szCs w:val="16"/>
              </w:rPr>
              <w:t xml:space="preserve">average </w:t>
            </w:r>
            <w:proofErr w:type="spellStart"/>
            <w:r w:rsidR="00604681" w:rsidRPr="00FF14DB">
              <w:rPr>
                <w:b/>
                <w:color w:val="000000" w:themeColor="text1"/>
                <w:sz w:val="16"/>
                <w:szCs w:val="16"/>
              </w:rPr>
              <w:t>pMC</w:t>
            </w:r>
            <w:proofErr w:type="spellEnd"/>
            <w:r w:rsidR="00604681" w:rsidRPr="00FF14DB">
              <w:rPr>
                <w:b/>
                <w:color w:val="000000" w:themeColor="text1"/>
                <w:sz w:val="16"/>
                <w:szCs w:val="16"/>
              </w:rPr>
              <w:t xml:space="preserve"> </w:t>
            </w:r>
            <w:r w:rsidRPr="00FF14DB">
              <w:rPr>
                <w:b/>
                <w:color w:val="000000" w:themeColor="text1"/>
                <w:sz w:val="16"/>
                <w:szCs w:val="16"/>
              </w:rPr>
              <w:t>of background results</w:t>
            </w:r>
          </w:p>
          <w:p w:rsidR="00E95405" w:rsidRPr="00FF14DB" w:rsidRDefault="006577E4" w:rsidP="00C7307A">
            <w:pPr>
              <w:jc w:val="center"/>
              <w:rPr>
                <w:b/>
                <w:sz w:val="16"/>
                <w:szCs w:val="16"/>
              </w:rPr>
            </w:pPr>
            <w:r w:rsidRPr="00FF14DB">
              <w:rPr>
                <w:b/>
                <w:color w:val="000000" w:themeColor="text1"/>
                <w:sz w:val="16"/>
                <w:szCs w:val="16"/>
              </w:rPr>
              <w:t>(</w:t>
            </w:r>
            <w:r w:rsidR="005D572C" w:rsidRPr="00FF14DB">
              <w:rPr>
                <w:b/>
                <w:color w:val="000000"/>
                <w:sz w:val="16"/>
                <w:szCs w:val="16"/>
                <w:shd w:val="clear" w:color="auto" w:fill="FFFFFF"/>
              </w:rPr>
              <w:t>0.125+/-0.026</w:t>
            </w:r>
            <w:r w:rsidRPr="00FF14DB">
              <w:rPr>
                <w:rFonts w:eastAsiaTheme="minorEastAsia"/>
                <w:b/>
                <w:color w:val="000000" w:themeColor="text1"/>
                <w:sz w:val="16"/>
                <w:szCs w:val="16"/>
              </w:rPr>
              <w:t>)</w:t>
            </w:r>
          </w:p>
        </w:tc>
        <w:tc>
          <w:tcPr>
            <w:tcW w:w="1242" w:type="dxa"/>
            <w:tcBorders>
              <w:top w:val="single" w:sz="4" w:space="0" w:color="auto"/>
              <w:bottom w:val="single" w:sz="4" w:space="0" w:color="auto"/>
            </w:tcBorders>
            <w:vAlign w:val="center"/>
          </w:tcPr>
          <w:p w:rsidR="00EB03BD" w:rsidRDefault="006577E4" w:rsidP="005D33D3">
            <w:pPr>
              <w:jc w:val="center"/>
              <w:rPr>
                <w:b/>
                <w:color w:val="000000" w:themeColor="text1"/>
                <w:sz w:val="16"/>
                <w:szCs w:val="16"/>
              </w:rPr>
            </w:pPr>
            <w:r w:rsidRPr="00FF14DB">
              <w:rPr>
                <w:b/>
                <w:color w:val="000000" w:themeColor="text1"/>
                <w:sz w:val="16"/>
                <w:szCs w:val="16"/>
              </w:rPr>
              <w:t>Finite/</w:t>
            </w:r>
          </w:p>
          <w:p w:rsidR="006577E4" w:rsidRPr="00FF14DB" w:rsidRDefault="006577E4" w:rsidP="005D33D3">
            <w:pPr>
              <w:jc w:val="center"/>
              <w:rPr>
                <w:b/>
                <w:color w:val="000000" w:themeColor="text1"/>
                <w:sz w:val="16"/>
                <w:szCs w:val="16"/>
              </w:rPr>
            </w:pPr>
            <w:r w:rsidRPr="00FF14DB">
              <w:rPr>
                <w:b/>
                <w:color w:val="000000" w:themeColor="text1"/>
                <w:sz w:val="16"/>
                <w:szCs w:val="16"/>
              </w:rPr>
              <w:t>infinite age interpretation for this study</w:t>
            </w:r>
          </w:p>
        </w:tc>
      </w:tr>
      <w:tr w:rsidR="003C61AA" w:rsidRPr="00FF14DB" w:rsidTr="00184BAD">
        <w:tc>
          <w:tcPr>
            <w:tcW w:w="9360" w:type="dxa"/>
            <w:gridSpan w:val="9"/>
            <w:tcBorders>
              <w:top w:val="single" w:sz="4" w:space="0" w:color="auto"/>
              <w:bottom w:val="single" w:sz="4" w:space="0" w:color="auto"/>
            </w:tcBorders>
            <w:vAlign w:val="center"/>
          </w:tcPr>
          <w:p w:rsidR="003C61AA" w:rsidRPr="00FF14DB" w:rsidRDefault="003C61AA" w:rsidP="005D33D3">
            <w:pPr>
              <w:jc w:val="center"/>
              <w:rPr>
                <w:i/>
                <w:color w:val="000000" w:themeColor="text1"/>
                <w:sz w:val="16"/>
                <w:szCs w:val="16"/>
                <w:highlight w:val="yellow"/>
              </w:rPr>
            </w:pPr>
            <w:r w:rsidRPr="00FF14DB">
              <w:rPr>
                <w:i/>
                <w:color w:val="000000" w:themeColor="text1"/>
                <w:sz w:val="16"/>
                <w:szCs w:val="16"/>
              </w:rPr>
              <w:t>VABM Kuskokwim Section</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16740</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January 7, 2014</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Plant fragment</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-26.4</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11930</w:t>
            </w:r>
            <w:r w:rsidRPr="00FF14DB">
              <w:rPr>
                <w:rFonts w:eastAsiaTheme="minorEastAsia"/>
                <w:color w:val="000000" w:themeColor="text1"/>
                <w:sz w:val="16"/>
                <w:szCs w:val="16"/>
              </w:rPr>
              <w:t>±</w:t>
            </w:r>
            <w:r w:rsidRPr="00FF14DB">
              <w:rPr>
                <w:color w:val="000000" w:themeColor="text1"/>
                <w:sz w:val="16"/>
                <w:szCs w:val="16"/>
              </w:rPr>
              <w:t>40</w:t>
            </w:r>
          </w:p>
          <w:p w:rsidR="006577E4" w:rsidRPr="00FF14DB" w:rsidRDefault="006577E4" w:rsidP="005D33D3">
            <w:pPr>
              <w:jc w:val="center"/>
              <w:rPr>
                <w:color w:val="000000" w:themeColor="text1"/>
                <w:sz w:val="16"/>
                <w:szCs w:val="16"/>
              </w:rPr>
            </w:pPr>
            <w:r w:rsidRPr="00FF14DB">
              <w:rPr>
                <w:color w:val="000000" w:themeColor="text1"/>
                <w:sz w:val="16"/>
                <w:szCs w:val="16"/>
              </w:rPr>
              <w:t>(22.65</w:t>
            </w:r>
            <w:r w:rsidRPr="00FF14DB">
              <w:rPr>
                <w:rFonts w:eastAsiaTheme="minorEastAsia"/>
                <w:color w:val="000000" w:themeColor="text1"/>
                <w:sz w:val="16"/>
                <w:szCs w:val="16"/>
              </w:rPr>
              <w:t>±0.11)</w:t>
            </w:r>
          </w:p>
        </w:tc>
        <w:tc>
          <w:tcPr>
            <w:tcW w:w="135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52900</w:t>
            </w:r>
            <w:r w:rsidRPr="00FF14DB">
              <w:rPr>
                <w:rFonts w:eastAsiaTheme="minorEastAsia"/>
                <w:color w:val="000000" w:themeColor="text1"/>
                <w:sz w:val="16"/>
                <w:szCs w:val="16"/>
              </w:rPr>
              <w:t>±444 (0.138±0.00744)</w:t>
            </w:r>
          </w:p>
        </w:tc>
        <w:tc>
          <w:tcPr>
            <w:tcW w:w="1123"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9C6302" w:rsidRPr="00FF14DB">
              <w:rPr>
                <w:i/>
                <w:color w:val="000000" w:themeColor="text1"/>
                <w:sz w:val="16"/>
                <w:szCs w:val="16"/>
              </w:rPr>
              <w:t xml:space="preserve"> </w:t>
            </w:r>
            <w:r w:rsidR="00134A6B" w:rsidRPr="00FF14DB">
              <w:rPr>
                <w:color w:val="000000" w:themeColor="text1"/>
                <w:sz w:val="16"/>
                <w:szCs w:val="16"/>
              </w:rPr>
              <w:t>41692</w:t>
            </w:r>
            <w:r w:rsidRPr="00FF14DB">
              <w:rPr>
                <w:color w:val="000000" w:themeColor="text1"/>
                <w:sz w:val="16"/>
                <w:szCs w:val="16"/>
              </w:rPr>
              <w:t>;</w:t>
            </w:r>
            <w:r w:rsidR="009C78DC" w:rsidRPr="00FF14DB">
              <w:rPr>
                <w:color w:val="000000" w:themeColor="text1"/>
                <w:sz w:val="16"/>
                <w:szCs w:val="16"/>
              </w:rPr>
              <w:t xml:space="preserve"> </w:t>
            </w:r>
            <w:r w:rsidR="00161071" w:rsidRPr="00FF14DB">
              <w:rPr>
                <w:color w:val="000000" w:themeColor="text1"/>
                <w:sz w:val="16"/>
                <w:szCs w:val="16"/>
              </w:rPr>
              <w:t>p=</w:t>
            </w:r>
            <w:r w:rsidR="009C6302" w:rsidRPr="00FF14DB">
              <w:rPr>
                <w:color w:val="000000" w:themeColor="text1"/>
                <w:sz w:val="16"/>
                <w:szCs w:val="16"/>
              </w:rPr>
              <w:t xml:space="preserve"> </w:t>
            </w:r>
            <w:r w:rsidR="00B31283" w:rsidRPr="00FF14DB">
              <w:rPr>
                <w:color w:val="000000" w:themeColor="text1"/>
                <w:sz w:val="16"/>
                <w:szCs w:val="16"/>
              </w:rPr>
              <w:t>&lt;0.000</w:t>
            </w:r>
            <w:r w:rsidR="00D24DAC" w:rsidRPr="00FF14DB">
              <w:rPr>
                <w:color w:val="000000" w:themeColor="text1"/>
                <w:sz w:val="16"/>
                <w:szCs w:val="16"/>
              </w:rPr>
              <w:t>01</w:t>
            </w:r>
            <w:r w:rsidR="00161071"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i/>
                <w:color w:val="000000" w:themeColor="text1"/>
                <w:sz w:val="16"/>
                <w:szCs w:val="16"/>
                <w:highlight w:val="yellow"/>
              </w:rPr>
            </w:pPr>
            <w:r w:rsidRPr="00FF14DB">
              <w:rPr>
                <w:i/>
                <w:color w:val="000000" w:themeColor="text1"/>
                <w:sz w:val="16"/>
                <w:szCs w:val="16"/>
              </w:rPr>
              <w:t>(t=</w:t>
            </w:r>
            <w:r w:rsidR="00877990" w:rsidRPr="00FF14DB">
              <w:rPr>
                <w:i/>
                <w:color w:val="000000" w:themeColor="text1"/>
                <w:sz w:val="16"/>
                <w:szCs w:val="16"/>
              </w:rPr>
              <w:t xml:space="preserve"> </w:t>
            </w:r>
            <w:r w:rsidR="00FE56ED" w:rsidRPr="00FF14DB">
              <w:rPr>
                <w:i/>
                <w:color w:val="000000" w:themeColor="text1"/>
                <w:sz w:val="16"/>
                <w:szCs w:val="16"/>
              </w:rPr>
              <w:t>39713</w:t>
            </w:r>
            <w:r w:rsidRPr="00FF14DB">
              <w:rPr>
                <w:color w:val="000000" w:themeColor="text1"/>
                <w:sz w:val="16"/>
                <w:szCs w:val="16"/>
              </w:rPr>
              <w:t>;</w:t>
            </w:r>
            <w:r w:rsidR="00A21D78" w:rsidRPr="00FF14DB">
              <w:rPr>
                <w:color w:val="000000" w:themeColor="text1"/>
                <w:sz w:val="16"/>
                <w:szCs w:val="16"/>
              </w:rPr>
              <w:t xml:space="preserve"> </w:t>
            </w:r>
            <w:r w:rsidR="00730ED2" w:rsidRPr="00FF14DB">
              <w:rPr>
                <w:color w:val="000000" w:themeColor="text1"/>
                <w:sz w:val="16"/>
                <w:szCs w:val="16"/>
              </w:rPr>
              <w:t>p=</w:t>
            </w:r>
            <w:r w:rsidR="00877990" w:rsidRPr="00FF14DB">
              <w:rPr>
                <w:color w:val="000000" w:themeColor="text1"/>
                <w:sz w:val="16"/>
                <w:szCs w:val="16"/>
              </w:rPr>
              <w:t xml:space="preserve"> &lt;0.00001</w:t>
            </w:r>
            <w:r w:rsidRPr="00FF14DB">
              <w:rPr>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461D09" w:rsidP="005D33D3">
            <w:pPr>
              <w:jc w:val="center"/>
              <w:rPr>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16739</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January 7, 2014</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Plant fragment</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-26.9</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12000</w:t>
            </w:r>
            <w:r w:rsidRPr="00FF14DB">
              <w:rPr>
                <w:rFonts w:eastAsiaTheme="minorEastAsia"/>
                <w:color w:val="000000" w:themeColor="text1"/>
                <w:sz w:val="16"/>
                <w:szCs w:val="16"/>
              </w:rPr>
              <w:t>±</w:t>
            </w:r>
            <w:r w:rsidRPr="00FF14DB">
              <w:rPr>
                <w:color w:val="000000" w:themeColor="text1"/>
                <w:sz w:val="16"/>
                <w:szCs w:val="16"/>
              </w:rPr>
              <w:t>40</w:t>
            </w:r>
          </w:p>
          <w:p w:rsidR="006577E4" w:rsidRPr="00FF14DB" w:rsidRDefault="006577E4" w:rsidP="005D33D3">
            <w:pPr>
              <w:jc w:val="center"/>
              <w:rPr>
                <w:color w:val="000000" w:themeColor="text1"/>
                <w:sz w:val="16"/>
                <w:szCs w:val="16"/>
              </w:rPr>
            </w:pPr>
            <w:r w:rsidRPr="00FF14DB">
              <w:rPr>
                <w:color w:val="000000" w:themeColor="text1"/>
                <w:sz w:val="16"/>
                <w:szCs w:val="16"/>
              </w:rPr>
              <w:t>(22.46</w:t>
            </w:r>
            <w:r w:rsidRPr="00FF14DB">
              <w:rPr>
                <w:rFonts w:eastAsiaTheme="minorEastAsia"/>
                <w:color w:val="000000" w:themeColor="text1"/>
                <w:sz w:val="16"/>
                <w:szCs w:val="16"/>
              </w:rPr>
              <w:t>±0.11)</w:t>
            </w:r>
          </w:p>
        </w:tc>
        <w:tc>
          <w:tcPr>
            <w:tcW w:w="135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52900</w:t>
            </w:r>
            <w:r w:rsidRPr="00FF14DB">
              <w:rPr>
                <w:rFonts w:eastAsiaTheme="minorEastAsia"/>
                <w:color w:val="000000" w:themeColor="text1"/>
                <w:sz w:val="16"/>
                <w:szCs w:val="16"/>
              </w:rPr>
              <w:t>±444 (0.138±0.00744)</w:t>
            </w:r>
          </w:p>
        </w:tc>
        <w:tc>
          <w:tcPr>
            <w:tcW w:w="1123"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18210F" w:rsidRPr="00FF14DB">
              <w:rPr>
                <w:i/>
                <w:color w:val="000000" w:themeColor="text1"/>
                <w:sz w:val="16"/>
                <w:szCs w:val="16"/>
              </w:rPr>
              <w:t xml:space="preserve"> </w:t>
            </w:r>
            <w:r w:rsidR="00691F3C" w:rsidRPr="00FF14DB">
              <w:rPr>
                <w:color w:val="000000" w:themeColor="text1"/>
                <w:sz w:val="16"/>
                <w:szCs w:val="16"/>
              </w:rPr>
              <w:t>40991</w:t>
            </w:r>
            <w:r w:rsidRPr="00FF14DB">
              <w:rPr>
                <w:color w:val="000000" w:themeColor="text1"/>
                <w:sz w:val="16"/>
                <w:szCs w:val="16"/>
              </w:rPr>
              <w:t>;</w:t>
            </w:r>
            <w:r w:rsidR="001A74D1" w:rsidRPr="00FF14DB">
              <w:rPr>
                <w:color w:val="000000" w:themeColor="text1"/>
                <w:sz w:val="16"/>
                <w:szCs w:val="16"/>
              </w:rPr>
              <w:t xml:space="preserve"> p=</w:t>
            </w:r>
            <w:r w:rsidR="0018210F" w:rsidRPr="00FF14DB">
              <w:rPr>
                <w:color w:val="000000" w:themeColor="text1"/>
                <w:sz w:val="16"/>
                <w:szCs w:val="16"/>
              </w:rPr>
              <w:t xml:space="preserve"> &lt;0.00001</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i/>
                <w:color w:val="000000" w:themeColor="text1"/>
                <w:sz w:val="16"/>
                <w:szCs w:val="16"/>
                <w:highlight w:val="yellow"/>
              </w:rPr>
            </w:pPr>
            <w:r w:rsidRPr="00FF14DB">
              <w:rPr>
                <w:i/>
                <w:color w:val="000000" w:themeColor="text1"/>
                <w:sz w:val="16"/>
                <w:szCs w:val="16"/>
              </w:rPr>
              <w:t>(t=</w:t>
            </w:r>
            <w:r w:rsidR="009333E6" w:rsidRPr="00FF14DB">
              <w:rPr>
                <w:i/>
                <w:color w:val="000000" w:themeColor="text1"/>
                <w:sz w:val="16"/>
                <w:szCs w:val="16"/>
              </w:rPr>
              <w:t xml:space="preserve"> </w:t>
            </w:r>
            <w:r w:rsidR="00BC08D2" w:rsidRPr="00FF14DB">
              <w:rPr>
                <w:i/>
                <w:color w:val="000000" w:themeColor="text1"/>
                <w:sz w:val="16"/>
                <w:szCs w:val="16"/>
              </w:rPr>
              <w:t>39046</w:t>
            </w:r>
            <w:r w:rsidRPr="00FF14DB">
              <w:rPr>
                <w:color w:val="000000" w:themeColor="text1"/>
                <w:sz w:val="16"/>
                <w:szCs w:val="16"/>
              </w:rPr>
              <w:t xml:space="preserve">; </w:t>
            </w:r>
            <w:r w:rsidR="0044022E" w:rsidRPr="00FF14DB">
              <w:rPr>
                <w:color w:val="000000" w:themeColor="text1"/>
                <w:sz w:val="16"/>
                <w:szCs w:val="16"/>
              </w:rPr>
              <w:t>p=</w:t>
            </w:r>
            <w:r w:rsidR="009333E6" w:rsidRPr="00FF14DB">
              <w:rPr>
                <w:color w:val="000000" w:themeColor="text1"/>
                <w:sz w:val="16"/>
                <w:szCs w:val="16"/>
              </w:rPr>
              <w:t xml:space="preserve"> &lt;0.00001</w:t>
            </w:r>
            <w:r w:rsidRPr="00FF14DB">
              <w:rPr>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20531</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March 26, 2015</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Seeds</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-30.4</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13650</w:t>
            </w:r>
            <w:r w:rsidRPr="00FF14DB">
              <w:rPr>
                <w:rFonts w:eastAsiaTheme="minorEastAsia"/>
                <w:color w:val="000000" w:themeColor="text1"/>
                <w:sz w:val="16"/>
                <w:szCs w:val="16"/>
              </w:rPr>
              <w:t>±</w:t>
            </w:r>
            <w:r w:rsidRPr="00FF14DB">
              <w:rPr>
                <w:color w:val="000000" w:themeColor="text1"/>
                <w:sz w:val="16"/>
                <w:szCs w:val="16"/>
              </w:rPr>
              <w:t>45</w:t>
            </w:r>
          </w:p>
          <w:p w:rsidR="006577E4" w:rsidRPr="00FF14DB" w:rsidRDefault="006577E4" w:rsidP="005D33D3">
            <w:pPr>
              <w:jc w:val="center"/>
              <w:rPr>
                <w:color w:val="000000" w:themeColor="text1"/>
                <w:sz w:val="16"/>
                <w:szCs w:val="16"/>
              </w:rPr>
            </w:pPr>
            <w:r w:rsidRPr="00FF14DB">
              <w:rPr>
                <w:color w:val="000000" w:themeColor="text1"/>
                <w:sz w:val="16"/>
                <w:szCs w:val="16"/>
              </w:rPr>
              <w:t>(18.28</w:t>
            </w:r>
            <w:r w:rsidRPr="00FF14DB">
              <w:rPr>
                <w:rFonts w:eastAsiaTheme="minorEastAsia"/>
                <w:color w:val="000000" w:themeColor="text1"/>
                <w:sz w:val="16"/>
                <w:szCs w:val="16"/>
              </w:rPr>
              <w:t>±0.10</w:t>
            </w:r>
            <w:r w:rsidRPr="00FF14DB">
              <w:rPr>
                <w:color w:val="000000" w:themeColor="text1"/>
                <w:sz w:val="16"/>
                <w:szCs w:val="16"/>
              </w:rPr>
              <w:t>)</w:t>
            </w:r>
          </w:p>
        </w:tc>
        <w:tc>
          <w:tcPr>
            <w:tcW w:w="1350" w:type="dxa"/>
            <w:tcBorders>
              <w:top w:val="single" w:sz="4" w:space="0" w:color="auto"/>
              <w:bottom w:val="single" w:sz="4" w:space="0" w:color="auto"/>
            </w:tcBorders>
            <w:vAlign w:val="center"/>
          </w:tcPr>
          <w:p w:rsidR="006577E4" w:rsidRPr="00FF14DB" w:rsidRDefault="006577E4" w:rsidP="005D33D3">
            <w:pPr>
              <w:jc w:val="center"/>
              <w:rPr>
                <w:rFonts w:eastAsiaTheme="minorEastAsia"/>
                <w:color w:val="000000" w:themeColor="text1"/>
                <w:sz w:val="16"/>
                <w:szCs w:val="16"/>
              </w:rPr>
            </w:pPr>
            <w:r w:rsidRPr="00FF14DB">
              <w:rPr>
                <w:color w:val="000000" w:themeColor="text1"/>
                <w:sz w:val="16"/>
                <w:szCs w:val="16"/>
              </w:rPr>
              <w:t>53769</w:t>
            </w:r>
            <w:r w:rsidRPr="00FF14DB">
              <w:rPr>
                <w:rFonts w:eastAsiaTheme="minorEastAsia"/>
                <w:color w:val="000000" w:themeColor="text1"/>
                <w:sz w:val="16"/>
                <w:szCs w:val="16"/>
              </w:rPr>
              <w:t>±531</w:t>
            </w:r>
          </w:p>
          <w:p w:rsidR="006577E4" w:rsidRPr="00FF14DB" w:rsidRDefault="006577E4" w:rsidP="005D33D3">
            <w:pPr>
              <w:jc w:val="center"/>
              <w:rPr>
                <w:color w:val="000000" w:themeColor="text1"/>
                <w:sz w:val="16"/>
                <w:szCs w:val="16"/>
              </w:rPr>
            </w:pPr>
            <w:r w:rsidRPr="00FF14DB">
              <w:rPr>
                <w:rFonts w:eastAsiaTheme="minorEastAsia"/>
                <w:color w:val="000000" w:themeColor="text1"/>
                <w:sz w:val="16"/>
                <w:szCs w:val="16"/>
              </w:rPr>
              <w:t>(0.124±0.00851)</w:t>
            </w:r>
          </w:p>
        </w:tc>
        <w:tc>
          <w:tcPr>
            <w:tcW w:w="1123"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lastRenderedPageBreak/>
              <w:t>(t=</w:t>
            </w:r>
            <w:r w:rsidR="007C7E1A" w:rsidRPr="00FF14DB">
              <w:rPr>
                <w:i/>
                <w:color w:val="000000" w:themeColor="text1"/>
                <w:sz w:val="16"/>
                <w:szCs w:val="16"/>
              </w:rPr>
              <w:t xml:space="preserve"> </w:t>
            </w:r>
            <w:r w:rsidR="00460387" w:rsidRPr="00FF14DB">
              <w:rPr>
                <w:color w:val="000000" w:themeColor="text1"/>
                <w:sz w:val="16"/>
                <w:szCs w:val="16"/>
              </w:rPr>
              <w:t>32727</w:t>
            </w:r>
            <w:r w:rsidRPr="00FF14DB">
              <w:rPr>
                <w:color w:val="000000" w:themeColor="text1"/>
                <w:sz w:val="16"/>
                <w:szCs w:val="16"/>
              </w:rPr>
              <w:t xml:space="preserve">; </w:t>
            </w:r>
            <w:r w:rsidR="00C938E3" w:rsidRPr="00FF14DB">
              <w:rPr>
                <w:color w:val="000000" w:themeColor="text1"/>
                <w:sz w:val="16"/>
                <w:szCs w:val="16"/>
              </w:rPr>
              <w:t>p=</w:t>
            </w:r>
            <w:r w:rsidR="007C7E1A" w:rsidRPr="00FF14DB">
              <w:rPr>
                <w:color w:val="000000" w:themeColor="text1"/>
                <w:sz w:val="16"/>
                <w:szCs w:val="16"/>
              </w:rPr>
              <w:t xml:space="preserve"> &lt;0.00001</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lastRenderedPageBreak/>
              <w:t>Significantly different</w:t>
            </w:r>
          </w:p>
          <w:p w:rsidR="006577E4" w:rsidRPr="00FF14DB" w:rsidRDefault="006577E4" w:rsidP="005D33D3">
            <w:pPr>
              <w:jc w:val="center"/>
              <w:rPr>
                <w:i/>
                <w:color w:val="000000" w:themeColor="text1"/>
                <w:sz w:val="16"/>
                <w:szCs w:val="16"/>
                <w:highlight w:val="yellow"/>
              </w:rPr>
            </w:pPr>
            <w:r w:rsidRPr="00FF14DB">
              <w:rPr>
                <w:i/>
                <w:color w:val="000000" w:themeColor="text1"/>
                <w:sz w:val="16"/>
                <w:szCs w:val="16"/>
              </w:rPr>
              <w:lastRenderedPageBreak/>
              <w:t>(t=</w:t>
            </w:r>
            <w:r w:rsidR="00164496" w:rsidRPr="00FF14DB">
              <w:rPr>
                <w:i/>
                <w:color w:val="000000" w:themeColor="text1"/>
                <w:sz w:val="16"/>
                <w:szCs w:val="16"/>
              </w:rPr>
              <w:t xml:space="preserve"> </w:t>
            </w:r>
            <w:r w:rsidR="0023152D" w:rsidRPr="00FF14DB">
              <w:rPr>
                <w:i/>
                <w:color w:val="000000" w:themeColor="text1"/>
                <w:sz w:val="16"/>
                <w:szCs w:val="16"/>
              </w:rPr>
              <w:t>616910</w:t>
            </w:r>
            <w:r w:rsidRPr="00FF14DB">
              <w:rPr>
                <w:color w:val="000000" w:themeColor="text1"/>
                <w:sz w:val="16"/>
                <w:szCs w:val="16"/>
              </w:rPr>
              <w:t xml:space="preserve">; </w:t>
            </w:r>
            <w:r w:rsidR="0023152D" w:rsidRPr="00FF14DB">
              <w:rPr>
                <w:color w:val="000000" w:themeColor="text1"/>
                <w:sz w:val="16"/>
                <w:szCs w:val="16"/>
              </w:rPr>
              <w:t>p=</w:t>
            </w:r>
            <w:r w:rsidR="00164496" w:rsidRPr="00FF14DB">
              <w:rPr>
                <w:color w:val="000000" w:themeColor="text1"/>
                <w:sz w:val="16"/>
                <w:szCs w:val="16"/>
              </w:rPr>
              <w:t xml:space="preserve"> &lt;0.00001</w:t>
            </w:r>
            <w:r w:rsidRPr="00FF14DB">
              <w:rPr>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lastRenderedPageBreak/>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32334</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December 12, 2017</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Wood</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-27.9</w:t>
            </w:r>
          </w:p>
        </w:tc>
        <w:tc>
          <w:tcPr>
            <w:tcW w:w="1080" w:type="dxa"/>
            <w:tcBorders>
              <w:top w:val="single" w:sz="4" w:space="0" w:color="auto"/>
              <w:bottom w:val="single" w:sz="4" w:space="0" w:color="auto"/>
            </w:tcBorders>
            <w:vAlign w:val="center"/>
          </w:tcPr>
          <w:p w:rsidR="006577E4" w:rsidRPr="00FF14DB" w:rsidRDefault="006577E4" w:rsidP="005D33D3">
            <w:pPr>
              <w:jc w:val="center"/>
              <w:rPr>
                <w:rFonts w:eastAsiaTheme="minorEastAsia"/>
                <w:color w:val="000000" w:themeColor="text1"/>
                <w:sz w:val="16"/>
                <w:szCs w:val="16"/>
              </w:rPr>
            </w:pPr>
            <w:r w:rsidRPr="00FF14DB">
              <w:rPr>
                <w:color w:val="000000" w:themeColor="text1"/>
                <w:sz w:val="16"/>
                <w:szCs w:val="16"/>
              </w:rPr>
              <w:t>48660</w:t>
            </w:r>
            <w:r w:rsidRPr="00FF14DB">
              <w:rPr>
                <w:rFonts w:eastAsiaTheme="minorEastAsia"/>
                <w:color w:val="000000" w:themeColor="text1"/>
                <w:sz w:val="16"/>
                <w:szCs w:val="16"/>
              </w:rPr>
              <w:t>±420</w:t>
            </w:r>
          </w:p>
          <w:p w:rsidR="006577E4" w:rsidRPr="00FF14DB" w:rsidRDefault="006577E4" w:rsidP="005D33D3">
            <w:pPr>
              <w:jc w:val="center"/>
              <w:rPr>
                <w:color w:val="000000" w:themeColor="text1"/>
                <w:sz w:val="16"/>
                <w:szCs w:val="16"/>
              </w:rPr>
            </w:pPr>
            <w:r w:rsidRPr="00FF14DB">
              <w:rPr>
                <w:rFonts w:eastAsiaTheme="minorEastAsia"/>
                <w:color w:val="000000" w:themeColor="text1"/>
                <w:sz w:val="16"/>
                <w:szCs w:val="16"/>
              </w:rPr>
              <w:t>(0.23±0.01)</w:t>
            </w:r>
          </w:p>
        </w:tc>
        <w:tc>
          <w:tcPr>
            <w:tcW w:w="1350" w:type="dxa"/>
            <w:tcBorders>
              <w:top w:val="single" w:sz="4" w:space="0" w:color="auto"/>
              <w:bottom w:val="single" w:sz="4" w:space="0" w:color="auto"/>
            </w:tcBorders>
            <w:vAlign w:val="center"/>
          </w:tcPr>
          <w:p w:rsidR="006577E4" w:rsidRPr="00FF14DB" w:rsidRDefault="006577E4" w:rsidP="005D33D3">
            <w:pPr>
              <w:jc w:val="center"/>
              <w:rPr>
                <w:rFonts w:eastAsiaTheme="minorEastAsia"/>
                <w:color w:val="000000" w:themeColor="text1"/>
                <w:sz w:val="16"/>
                <w:szCs w:val="16"/>
              </w:rPr>
            </w:pPr>
            <w:r w:rsidRPr="00FF14DB">
              <w:rPr>
                <w:color w:val="000000" w:themeColor="text1"/>
                <w:sz w:val="16"/>
                <w:szCs w:val="16"/>
              </w:rPr>
              <w:t>52017</w:t>
            </w:r>
            <w:r w:rsidRPr="00FF14DB">
              <w:rPr>
                <w:rFonts w:eastAsiaTheme="minorEastAsia"/>
                <w:color w:val="000000" w:themeColor="text1"/>
                <w:sz w:val="16"/>
                <w:szCs w:val="16"/>
              </w:rPr>
              <w:t>±321</w:t>
            </w:r>
          </w:p>
          <w:p w:rsidR="006577E4" w:rsidRPr="00FF14DB" w:rsidRDefault="006577E4" w:rsidP="005D33D3">
            <w:pPr>
              <w:jc w:val="center"/>
              <w:rPr>
                <w:color w:val="000000" w:themeColor="text1"/>
                <w:sz w:val="16"/>
                <w:szCs w:val="16"/>
              </w:rPr>
            </w:pPr>
            <w:r w:rsidRPr="00FF14DB">
              <w:rPr>
                <w:rFonts w:eastAsiaTheme="minorEastAsia"/>
                <w:color w:val="000000" w:themeColor="text1"/>
                <w:sz w:val="16"/>
                <w:szCs w:val="16"/>
              </w:rPr>
              <w:t>(0.154±0.00604)</w:t>
            </w:r>
          </w:p>
        </w:tc>
        <w:tc>
          <w:tcPr>
            <w:tcW w:w="1123"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7277E5" w:rsidRPr="00FF14DB">
              <w:rPr>
                <w:i/>
                <w:color w:val="000000" w:themeColor="text1"/>
                <w:sz w:val="16"/>
                <w:szCs w:val="16"/>
              </w:rPr>
              <w:t xml:space="preserve"> </w:t>
            </w:r>
            <w:r w:rsidR="007F34D4" w:rsidRPr="00FF14DB">
              <w:rPr>
                <w:color w:val="000000" w:themeColor="text1"/>
                <w:sz w:val="16"/>
                <w:szCs w:val="16"/>
              </w:rPr>
              <w:t>42.32</w:t>
            </w:r>
            <w:r w:rsidR="00C938E3" w:rsidRPr="00FF14DB">
              <w:rPr>
                <w:color w:val="000000" w:themeColor="text1"/>
                <w:sz w:val="16"/>
                <w:szCs w:val="16"/>
              </w:rPr>
              <w:t>; p=</w:t>
            </w:r>
            <w:r w:rsidR="007277E5" w:rsidRPr="00FF14DB">
              <w:rPr>
                <w:color w:val="000000" w:themeColor="text1"/>
                <w:sz w:val="16"/>
                <w:szCs w:val="16"/>
              </w:rPr>
              <w:t xml:space="preserve"> &lt;0.00001</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8B0EF5" w:rsidRPr="00FF14DB">
              <w:rPr>
                <w:i/>
                <w:color w:val="000000" w:themeColor="text1"/>
                <w:sz w:val="16"/>
                <w:szCs w:val="16"/>
              </w:rPr>
              <w:t xml:space="preserve"> </w:t>
            </w:r>
            <w:r w:rsidR="002B21B1" w:rsidRPr="00FF14DB">
              <w:rPr>
                <w:color w:val="000000" w:themeColor="text1"/>
                <w:sz w:val="16"/>
                <w:szCs w:val="16"/>
              </w:rPr>
              <w:t>14.</w:t>
            </w:r>
            <w:r w:rsidR="00980300" w:rsidRPr="00FF14DB">
              <w:rPr>
                <w:color w:val="000000" w:themeColor="text1"/>
                <w:sz w:val="16"/>
                <w:szCs w:val="16"/>
              </w:rPr>
              <w:t>21</w:t>
            </w:r>
            <w:r w:rsidRPr="00FF14DB">
              <w:rPr>
                <w:color w:val="000000" w:themeColor="text1"/>
                <w:sz w:val="16"/>
                <w:szCs w:val="16"/>
              </w:rPr>
              <w:t xml:space="preserve">; </w:t>
            </w:r>
            <w:r w:rsidR="00BF3736" w:rsidRPr="00FF14DB">
              <w:rPr>
                <w:color w:val="000000" w:themeColor="text1"/>
                <w:sz w:val="16"/>
                <w:szCs w:val="16"/>
              </w:rPr>
              <w:t>p=</w:t>
            </w:r>
            <w:r w:rsidR="008B0EF5" w:rsidRPr="00FF14DB">
              <w:rPr>
                <w:color w:val="000000" w:themeColor="text1"/>
                <w:sz w:val="16"/>
                <w:szCs w:val="16"/>
              </w:rPr>
              <w:t xml:space="preserve"> </w:t>
            </w:r>
            <w:r w:rsidR="006C5876" w:rsidRPr="00FF14DB">
              <w:rPr>
                <w:color w:val="000000" w:themeColor="text1"/>
                <w:sz w:val="16"/>
                <w:szCs w:val="16"/>
              </w:rPr>
              <w:t>0</w:t>
            </w:r>
            <w:r w:rsidR="007277E5" w:rsidRPr="00FF14DB">
              <w:rPr>
                <w:color w:val="000000" w:themeColor="text1"/>
                <w:sz w:val="16"/>
                <w:szCs w:val="16"/>
              </w:rPr>
              <w:t>.000163</w:t>
            </w:r>
            <w:r w:rsidRPr="00FF14DB">
              <w:rPr>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D30EA3" w:rsidP="005D33D3">
            <w:pPr>
              <w:jc w:val="center"/>
              <w:rPr>
                <w:color w:val="000000" w:themeColor="text1"/>
                <w:sz w:val="16"/>
                <w:szCs w:val="16"/>
              </w:rPr>
            </w:pPr>
            <w:r w:rsidRPr="00FF14DB">
              <w:rPr>
                <w:color w:val="000000" w:themeColor="text1"/>
                <w:sz w:val="16"/>
                <w:szCs w:val="16"/>
              </w:rPr>
              <w:t>15795</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November 13, 2013</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Mammoth ivory (collagen)</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-21.9</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52250</w:t>
            </w:r>
            <w:r w:rsidRPr="00FF14DB">
              <w:rPr>
                <w:rFonts w:eastAsiaTheme="minorEastAsia"/>
                <w:color w:val="000000" w:themeColor="text1"/>
                <w:sz w:val="16"/>
                <w:szCs w:val="16"/>
              </w:rPr>
              <w:t>±</w:t>
            </w:r>
            <w:r w:rsidRPr="00FF14DB">
              <w:rPr>
                <w:color w:val="000000" w:themeColor="text1"/>
                <w:sz w:val="16"/>
                <w:szCs w:val="16"/>
              </w:rPr>
              <w:t>520</w:t>
            </w:r>
          </w:p>
          <w:p w:rsidR="006577E4" w:rsidRPr="00FF14DB" w:rsidRDefault="006577E4" w:rsidP="005D33D3">
            <w:pPr>
              <w:jc w:val="center"/>
              <w:rPr>
                <w:color w:val="000000" w:themeColor="text1"/>
                <w:sz w:val="16"/>
                <w:szCs w:val="16"/>
              </w:rPr>
            </w:pPr>
            <w:r w:rsidRPr="00FF14DB">
              <w:rPr>
                <w:color w:val="000000" w:themeColor="text1"/>
                <w:sz w:val="16"/>
                <w:szCs w:val="16"/>
              </w:rPr>
              <w:t>(0.15</w:t>
            </w:r>
            <w:r w:rsidRPr="00FF14DB">
              <w:rPr>
                <w:rFonts w:eastAsiaTheme="minorEastAsia"/>
                <w:color w:val="000000" w:themeColor="text1"/>
                <w:sz w:val="16"/>
                <w:szCs w:val="16"/>
              </w:rPr>
              <w:t>±0.01)</w:t>
            </w:r>
          </w:p>
        </w:tc>
        <w:tc>
          <w:tcPr>
            <w:tcW w:w="1350" w:type="dxa"/>
            <w:tcBorders>
              <w:top w:val="single" w:sz="4" w:space="0" w:color="auto"/>
              <w:bottom w:val="single" w:sz="4" w:space="0" w:color="auto"/>
            </w:tcBorders>
            <w:vAlign w:val="center"/>
          </w:tcPr>
          <w:p w:rsidR="006577E4" w:rsidRPr="00FF14DB" w:rsidRDefault="006577E4" w:rsidP="005D33D3">
            <w:pPr>
              <w:jc w:val="center"/>
              <w:rPr>
                <w:rFonts w:eastAsiaTheme="minorEastAsia"/>
                <w:color w:val="000000" w:themeColor="text1"/>
                <w:sz w:val="16"/>
                <w:szCs w:val="16"/>
              </w:rPr>
            </w:pPr>
            <w:r w:rsidRPr="00FF14DB">
              <w:rPr>
                <w:color w:val="000000" w:themeColor="text1"/>
                <w:sz w:val="16"/>
                <w:szCs w:val="16"/>
              </w:rPr>
              <w:t>53820</w:t>
            </w:r>
            <w:r w:rsidRPr="00FF14DB">
              <w:rPr>
                <w:rFonts w:eastAsiaTheme="minorEastAsia"/>
                <w:color w:val="000000" w:themeColor="text1"/>
                <w:sz w:val="16"/>
                <w:szCs w:val="16"/>
              </w:rPr>
              <w:t>±403</w:t>
            </w:r>
          </w:p>
          <w:p w:rsidR="006577E4" w:rsidRPr="00FF14DB" w:rsidRDefault="006577E4" w:rsidP="005D33D3">
            <w:pPr>
              <w:jc w:val="center"/>
              <w:rPr>
                <w:color w:val="000000" w:themeColor="text1"/>
                <w:sz w:val="16"/>
                <w:szCs w:val="16"/>
              </w:rPr>
            </w:pPr>
            <w:r w:rsidRPr="00FF14DB">
              <w:rPr>
                <w:rFonts w:eastAsiaTheme="minorEastAsia"/>
                <w:color w:val="000000" w:themeColor="text1"/>
                <w:sz w:val="16"/>
                <w:szCs w:val="16"/>
              </w:rPr>
              <w:t>(0.123±0.00602)</w:t>
            </w:r>
          </w:p>
        </w:tc>
        <w:tc>
          <w:tcPr>
            <w:tcW w:w="1123"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300FCC" w:rsidRPr="00FF14DB">
              <w:rPr>
                <w:i/>
                <w:color w:val="000000" w:themeColor="text1"/>
                <w:sz w:val="16"/>
                <w:szCs w:val="16"/>
              </w:rPr>
              <w:t>5.35</w:t>
            </w:r>
            <w:r w:rsidRPr="00FF14DB">
              <w:rPr>
                <w:color w:val="000000" w:themeColor="text1"/>
                <w:sz w:val="16"/>
                <w:szCs w:val="16"/>
              </w:rPr>
              <w:t xml:space="preserve">; </w:t>
            </w:r>
            <w:r w:rsidR="00EA0EF3" w:rsidRPr="00FF14DB">
              <w:rPr>
                <w:color w:val="000000" w:themeColor="text1"/>
                <w:sz w:val="16"/>
                <w:szCs w:val="16"/>
              </w:rPr>
              <w:t>p=</w:t>
            </w:r>
            <w:r w:rsidR="006C5876" w:rsidRPr="00FF14DB">
              <w:rPr>
                <w:color w:val="000000" w:themeColor="text1"/>
                <w:sz w:val="16"/>
                <w:szCs w:val="16"/>
              </w:rPr>
              <w:t xml:space="preserve"> 0.020722</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b/>
                <w:i/>
                <w:color w:val="000000" w:themeColor="text1"/>
                <w:sz w:val="16"/>
                <w:szCs w:val="16"/>
              </w:rPr>
            </w:pPr>
            <w:r w:rsidRPr="00FF14DB">
              <w:rPr>
                <w:b/>
                <w:i/>
                <w:color w:val="000000" w:themeColor="text1"/>
                <w:sz w:val="16"/>
                <w:szCs w:val="16"/>
              </w:rPr>
              <w:t>Statistically similar</w:t>
            </w:r>
          </w:p>
          <w:p w:rsidR="006577E4" w:rsidRPr="00FF14DB" w:rsidRDefault="006577E4" w:rsidP="005D33D3">
            <w:pPr>
              <w:jc w:val="center"/>
              <w:rPr>
                <w:b/>
                <w:color w:val="000000" w:themeColor="text1"/>
                <w:sz w:val="16"/>
                <w:szCs w:val="16"/>
              </w:rPr>
            </w:pPr>
            <w:r w:rsidRPr="00FF14DB">
              <w:rPr>
                <w:b/>
                <w:i/>
                <w:color w:val="000000" w:themeColor="text1"/>
                <w:sz w:val="16"/>
                <w:szCs w:val="16"/>
              </w:rPr>
              <w:t>(t=</w:t>
            </w:r>
            <w:r w:rsidR="004A796F" w:rsidRPr="00FF14DB">
              <w:rPr>
                <w:b/>
                <w:i/>
                <w:color w:val="000000" w:themeColor="text1"/>
                <w:sz w:val="16"/>
                <w:szCs w:val="16"/>
              </w:rPr>
              <w:t xml:space="preserve"> </w:t>
            </w:r>
            <w:r w:rsidR="00F35635" w:rsidRPr="00FF14DB">
              <w:rPr>
                <w:b/>
                <w:color w:val="000000" w:themeColor="text1"/>
                <w:sz w:val="16"/>
                <w:szCs w:val="16"/>
              </w:rPr>
              <w:t>0.81</w:t>
            </w:r>
            <w:r w:rsidRPr="00FF14DB">
              <w:rPr>
                <w:b/>
                <w:color w:val="000000" w:themeColor="text1"/>
                <w:sz w:val="16"/>
                <w:szCs w:val="16"/>
              </w:rPr>
              <w:t xml:space="preserve">; </w:t>
            </w:r>
            <w:r w:rsidR="00567FF3" w:rsidRPr="00FF14DB">
              <w:rPr>
                <w:b/>
                <w:color w:val="000000" w:themeColor="text1"/>
                <w:sz w:val="16"/>
                <w:szCs w:val="16"/>
              </w:rPr>
              <w:t>p=</w:t>
            </w:r>
            <w:r w:rsidR="004A796F" w:rsidRPr="00FF14DB">
              <w:rPr>
                <w:b/>
                <w:color w:val="000000" w:themeColor="text1"/>
                <w:sz w:val="16"/>
                <w:szCs w:val="16"/>
              </w:rPr>
              <w:t xml:space="preserve"> 0.36812</w:t>
            </w:r>
            <w:r w:rsidRPr="00FF14DB">
              <w:rPr>
                <w:b/>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BC78D8" w:rsidP="005D33D3">
            <w:pPr>
              <w:jc w:val="center"/>
              <w:rPr>
                <w:b/>
                <w:color w:val="000000" w:themeColor="text1"/>
                <w:sz w:val="16"/>
                <w:szCs w:val="16"/>
              </w:rPr>
            </w:pPr>
            <w:r w:rsidRPr="00FF14DB">
              <w:rPr>
                <w:b/>
                <w:color w:val="000000" w:themeColor="text1"/>
                <w:sz w:val="16"/>
                <w:szCs w:val="16"/>
              </w:rPr>
              <w:t>i</w:t>
            </w:r>
            <w:r w:rsidR="00461D09" w:rsidRPr="00FF14DB">
              <w:rPr>
                <w:b/>
                <w:color w:val="000000" w:themeColor="text1"/>
                <w:sz w:val="16"/>
                <w:szCs w:val="16"/>
              </w:rPr>
              <w:t>nfinite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1579</w:t>
            </w:r>
            <w:r w:rsidR="00D30EA3" w:rsidRPr="00FF14DB">
              <w:rPr>
                <w:color w:val="000000" w:themeColor="text1"/>
                <w:sz w:val="16"/>
                <w:szCs w:val="16"/>
              </w:rPr>
              <w:t>4</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November 13, 2013</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Mammoth ivory (collagen)</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-21.8</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53110</w:t>
            </w:r>
            <w:r w:rsidRPr="00FF14DB">
              <w:rPr>
                <w:rFonts w:eastAsiaTheme="minorEastAsia"/>
                <w:color w:val="000000" w:themeColor="text1"/>
                <w:sz w:val="16"/>
                <w:szCs w:val="16"/>
              </w:rPr>
              <w:t>±</w:t>
            </w:r>
            <w:r w:rsidRPr="00FF14DB">
              <w:rPr>
                <w:color w:val="000000" w:themeColor="text1"/>
                <w:sz w:val="16"/>
                <w:szCs w:val="16"/>
              </w:rPr>
              <w:t>630</w:t>
            </w:r>
          </w:p>
          <w:p w:rsidR="006577E4" w:rsidRPr="00FF14DB" w:rsidRDefault="006577E4" w:rsidP="005D33D3">
            <w:pPr>
              <w:jc w:val="center"/>
              <w:rPr>
                <w:color w:val="000000" w:themeColor="text1"/>
                <w:sz w:val="16"/>
                <w:szCs w:val="16"/>
              </w:rPr>
            </w:pPr>
            <w:r w:rsidRPr="00FF14DB">
              <w:rPr>
                <w:color w:val="000000" w:themeColor="text1"/>
                <w:sz w:val="16"/>
                <w:szCs w:val="16"/>
              </w:rPr>
              <w:t>(0.13</w:t>
            </w:r>
            <w:r w:rsidRPr="00FF14DB">
              <w:rPr>
                <w:rFonts w:eastAsiaTheme="minorEastAsia"/>
                <w:color w:val="000000" w:themeColor="text1"/>
                <w:sz w:val="16"/>
                <w:szCs w:val="16"/>
              </w:rPr>
              <w:t>±0.01)</w:t>
            </w:r>
          </w:p>
        </w:tc>
        <w:tc>
          <w:tcPr>
            <w:tcW w:w="1350" w:type="dxa"/>
            <w:tcBorders>
              <w:top w:val="single" w:sz="4" w:space="0" w:color="auto"/>
              <w:bottom w:val="single" w:sz="4" w:space="0" w:color="auto"/>
            </w:tcBorders>
            <w:vAlign w:val="center"/>
          </w:tcPr>
          <w:p w:rsidR="006577E4" w:rsidRPr="00FF14DB" w:rsidRDefault="006577E4" w:rsidP="005D33D3">
            <w:pPr>
              <w:jc w:val="center"/>
              <w:rPr>
                <w:rFonts w:eastAsiaTheme="minorEastAsia"/>
                <w:color w:val="000000" w:themeColor="text1"/>
                <w:sz w:val="16"/>
                <w:szCs w:val="16"/>
              </w:rPr>
            </w:pPr>
            <w:r w:rsidRPr="00FF14DB">
              <w:rPr>
                <w:color w:val="000000" w:themeColor="text1"/>
                <w:sz w:val="16"/>
                <w:szCs w:val="16"/>
              </w:rPr>
              <w:t>53820</w:t>
            </w:r>
            <w:r w:rsidRPr="00FF14DB">
              <w:rPr>
                <w:rFonts w:eastAsiaTheme="minorEastAsia"/>
                <w:color w:val="000000" w:themeColor="text1"/>
                <w:sz w:val="16"/>
                <w:szCs w:val="16"/>
              </w:rPr>
              <w:t>±403</w:t>
            </w:r>
          </w:p>
          <w:p w:rsidR="006577E4" w:rsidRPr="00FF14DB" w:rsidRDefault="006577E4" w:rsidP="005D33D3">
            <w:pPr>
              <w:jc w:val="center"/>
              <w:rPr>
                <w:color w:val="000000" w:themeColor="text1"/>
                <w:sz w:val="16"/>
                <w:szCs w:val="16"/>
              </w:rPr>
            </w:pPr>
            <w:r w:rsidRPr="00FF14DB">
              <w:rPr>
                <w:rFonts w:eastAsiaTheme="minorEastAsia"/>
                <w:color w:val="000000" w:themeColor="text1"/>
                <w:sz w:val="16"/>
                <w:szCs w:val="16"/>
              </w:rPr>
              <w:t>(0.123±0.00602)</w:t>
            </w:r>
          </w:p>
        </w:tc>
        <w:tc>
          <w:tcPr>
            <w:tcW w:w="1123" w:type="dxa"/>
            <w:tcBorders>
              <w:top w:val="single" w:sz="4" w:space="0" w:color="auto"/>
              <w:bottom w:val="single" w:sz="4" w:space="0" w:color="auto"/>
            </w:tcBorders>
            <w:vAlign w:val="center"/>
          </w:tcPr>
          <w:p w:rsidR="00D30EA3" w:rsidRPr="00FF14DB" w:rsidRDefault="00D30EA3" w:rsidP="005D33D3">
            <w:pPr>
              <w:jc w:val="center"/>
              <w:rPr>
                <w:b/>
                <w:i/>
                <w:color w:val="000000" w:themeColor="text1"/>
                <w:sz w:val="16"/>
                <w:szCs w:val="16"/>
              </w:rPr>
            </w:pPr>
            <w:r w:rsidRPr="00FF14DB">
              <w:rPr>
                <w:b/>
                <w:i/>
                <w:color w:val="000000" w:themeColor="text1"/>
                <w:sz w:val="16"/>
                <w:szCs w:val="16"/>
              </w:rPr>
              <w:t>Significantly different</w:t>
            </w:r>
          </w:p>
          <w:p w:rsidR="006577E4" w:rsidRPr="00FF14DB" w:rsidRDefault="00D30EA3" w:rsidP="005D33D3">
            <w:pPr>
              <w:jc w:val="center"/>
              <w:rPr>
                <w:sz w:val="16"/>
                <w:szCs w:val="16"/>
              </w:rPr>
            </w:pPr>
            <w:r w:rsidRPr="00FF14DB">
              <w:rPr>
                <w:b/>
                <w:i/>
                <w:color w:val="000000" w:themeColor="text1"/>
                <w:sz w:val="16"/>
                <w:szCs w:val="16"/>
              </w:rPr>
              <w:t>(t=</w:t>
            </w:r>
            <w:r w:rsidR="006C398C" w:rsidRPr="00FF14DB">
              <w:rPr>
                <w:b/>
                <w:i/>
                <w:color w:val="000000" w:themeColor="text1"/>
                <w:sz w:val="16"/>
                <w:szCs w:val="16"/>
              </w:rPr>
              <w:t xml:space="preserve"> </w:t>
            </w:r>
            <w:r w:rsidRPr="00FF14DB">
              <w:rPr>
                <w:b/>
                <w:i/>
                <w:color w:val="000000" w:themeColor="text1"/>
                <w:sz w:val="16"/>
                <w:szCs w:val="16"/>
              </w:rPr>
              <w:t>0.</w:t>
            </w:r>
            <w:r w:rsidR="001E7630" w:rsidRPr="00FF14DB">
              <w:rPr>
                <w:b/>
                <w:i/>
                <w:color w:val="000000" w:themeColor="text1"/>
                <w:sz w:val="16"/>
                <w:szCs w:val="16"/>
              </w:rPr>
              <w:t>36</w:t>
            </w:r>
            <w:r w:rsidRPr="00FF14DB">
              <w:rPr>
                <w:b/>
                <w:color w:val="000000" w:themeColor="text1"/>
                <w:sz w:val="16"/>
                <w:szCs w:val="16"/>
              </w:rPr>
              <w:t>; p=</w:t>
            </w:r>
            <w:r w:rsidR="00DA7460" w:rsidRPr="00FF14DB">
              <w:rPr>
                <w:b/>
                <w:color w:val="000000" w:themeColor="text1"/>
                <w:sz w:val="16"/>
                <w:szCs w:val="16"/>
              </w:rPr>
              <w:t xml:space="preserve"> 0.548506</w:t>
            </w:r>
            <w:r w:rsidRPr="00FF14DB">
              <w:rPr>
                <w:b/>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b/>
                <w:i/>
                <w:color w:val="000000" w:themeColor="text1"/>
                <w:sz w:val="16"/>
                <w:szCs w:val="16"/>
              </w:rPr>
            </w:pPr>
            <w:r w:rsidRPr="00FF14DB">
              <w:rPr>
                <w:b/>
                <w:i/>
                <w:color w:val="000000" w:themeColor="text1"/>
                <w:sz w:val="16"/>
                <w:szCs w:val="16"/>
              </w:rPr>
              <w:t>Statistically similar</w:t>
            </w:r>
          </w:p>
          <w:p w:rsidR="006577E4" w:rsidRPr="00FF14DB" w:rsidRDefault="006577E4" w:rsidP="005D33D3">
            <w:pPr>
              <w:jc w:val="center"/>
              <w:rPr>
                <w:sz w:val="16"/>
                <w:szCs w:val="16"/>
              </w:rPr>
            </w:pPr>
            <w:r w:rsidRPr="00FF14DB">
              <w:rPr>
                <w:b/>
                <w:i/>
                <w:color w:val="000000" w:themeColor="text1"/>
                <w:sz w:val="16"/>
                <w:szCs w:val="16"/>
              </w:rPr>
              <w:t>(t=</w:t>
            </w:r>
            <w:r w:rsidR="006C398C" w:rsidRPr="00FF14DB">
              <w:rPr>
                <w:b/>
                <w:i/>
                <w:color w:val="000000" w:themeColor="text1"/>
                <w:sz w:val="16"/>
                <w:szCs w:val="16"/>
              </w:rPr>
              <w:t xml:space="preserve"> </w:t>
            </w:r>
            <w:r w:rsidR="00D12CD8" w:rsidRPr="00FF14DB">
              <w:rPr>
                <w:b/>
                <w:color w:val="000000" w:themeColor="text1"/>
                <w:sz w:val="16"/>
                <w:szCs w:val="16"/>
              </w:rPr>
              <w:t>0.81</w:t>
            </w:r>
            <w:r w:rsidRPr="00FF14DB">
              <w:rPr>
                <w:b/>
                <w:color w:val="000000" w:themeColor="text1"/>
                <w:sz w:val="16"/>
                <w:szCs w:val="16"/>
              </w:rPr>
              <w:t xml:space="preserve">; </w:t>
            </w:r>
            <w:r w:rsidR="00D12CD8" w:rsidRPr="00FF14DB">
              <w:rPr>
                <w:b/>
                <w:color w:val="000000" w:themeColor="text1"/>
                <w:sz w:val="16"/>
                <w:szCs w:val="16"/>
              </w:rPr>
              <w:t>p=</w:t>
            </w:r>
            <w:r w:rsidR="001C23D4" w:rsidRPr="00FF14DB">
              <w:rPr>
                <w:b/>
                <w:color w:val="000000" w:themeColor="text1"/>
                <w:sz w:val="16"/>
                <w:szCs w:val="16"/>
              </w:rPr>
              <w:t xml:space="preserve"> 0.36812</w:t>
            </w:r>
            <w:r w:rsidRPr="00FF14DB">
              <w:rPr>
                <w:b/>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BC78D8" w:rsidP="005D33D3">
            <w:pPr>
              <w:jc w:val="center"/>
              <w:rPr>
                <w:b/>
                <w:color w:val="000000" w:themeColor="text1"/>
                <w:sz w:val="16"/>
                <w:szCs w:val="16"/>
              </w:rPr>
            </w:pPr>
            <w:r w:rsidRPr="00FF14DB">
              <w:rPr>
                <w:b/>
                <w:color w:val="000000" w:themeColor="text1"/>
                <w:sz w:val="16"/>
                <w:szCs w:val="16"/>
              </w:rPr>
              <w:t>i</w:t>
            </w:r>
            <w:r w:rsidR="00461D09" w:rsidRPr="00FF14DB">
              <w:rPr>
                <w:b/>
                <w:color w:val="000000" w:themeColor="text1"/>
                <w:sz w:val="16"/>
                <w:szCs w:val="16"/>
              </w:rPr>
              <w:t>nfinite</w:t>
            </w:r>
          </w:p>
        </w:tc>
      </w:tr>
      <w:tr w:rsidR="003C61AA" w:rsidRPr="00FF14DB" w:rsidTr="00184BAD">
        <w:tc>
          <w:tcPr>
            <w:tcW w:w="9360" w:type="dxa"/>
            <w:gridSpan w:val="9"/>
            <w:tcBorders>
              <w:top w:val="single" w:sz="4" w:space="0" w:color="auto"/>
              <w:bottom w:val="single" w:sz="4" w:space="0" w:color="auto"/>
            </w:tcBorders>
            <w:vAlign w:val="center"/>
          </w:tcPr>
          <w:p w:rsidR="003C61AA" w:rsidRPr="00FF14DB" w:rsidRDefault="003C61AA" w:rsidP="005D33D3">
            <w:pPr>
              <w:jc w:val="center"/>
              <w:rPr>
                <w:i/>
                <w:color w:val="000000" w:themeColor="text1"/>
                <w:sz w:val="16"/>
                <w:szCs w:val="16"/>
              </w:rPr>
            </w:pPr>
            <w:proofErr w:type="spellStart"/>
            <w:r w:rsidRPr="00FF14DB">
              <w:rPr>
                <w:i/>
                <w:color w:val="000000" w:themeColor="text1"/>
                <w:sz w:val="16"/>
                <w:szCs w:val="16"/>
              </w:rPr>
              <w:t>Kolmakof</w:t>
            </w:r>
            <w:proofErr w:type="spellEnd"/>
            <w:r w:rsidRPr="00FF14DB">
              <w:rPr>
                <w:i/>
                <w:color w:val="000000" w:themeColor="text1"/>
                <w:sz w:val="16"/>
                <w:szCs w:val="16"/>
              </w:rPr>
              <w:t xml:space="preserve"> Section</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16735</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January 7, 2014</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Fingernail Clam Shell (</w:t>
            </w:r>
            <w:proofErr w:type="spellStart"/>
            <w:r w:rsidRPr="00FF14DB">
              <w:rPr>
                <w:i/>
                <w:color w:val="000000" w:themeColor="text1"/>
                <w:sz w:val="16"/>
                <w:szCs w:val="16"/>
              </w:rPr>
              <w:t>Sphaerium</w:t>
            </w:r>
            <w:proofErr w:type="spellEnd"/>
            <w:r w:rsidRPr="00FF14DB">
              <w:rPr>
                <w:i/>
                <w:color w:val="000000" w:themeColor="text1"/>
                <w:sz w:val="16"/>
                <w:szCs w:val="16"/>
              </w:rPr>
              <w:t xml:space="preserve"> sp.)</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-5.2</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19960</w:t>
            </w:r>
            <w:r w:rsidRPr="00FF14DB">
              <w:rPr>
                <w:rFonts w:eastAsiaTheme="minorEastAsia"/>
                <w:color w:val="000000" w:themeColor="text1"/>
                <w:sz w:val="16"/>
                <w:szCs w:val="16"/>
              </w:rPr>
              <w:t>±</w:t>
            </w:r>
            <w:r w:rsidRPr="00FF14DB">
              <w:rPr>
                <w:color w:val="000000" w:themeColor="text1"/>
                <w:sz w:val="16"/>
                <w:szCs w:val="16"/>
              </w:rPr>
              <w:t>60</w:t>
            </w:r>
          </w:p>
          <w:p w:rsidR="006577E4" w:rsidRPr="00FF14DB" w:rsidRDefault="006577E4" w:rsidP="005D33D3">
            <w:pPr>
              <w:jc w:val="center"/>
              <w:rPr>
                <w:color w:val="000000" w:themeColor="text1"/>
                <w:sz w:val="16"/>
                <w:szCs w:val="16"/>
              </w:rPr>
            </w:pPr>
            <w:r w:rsidRPr="00FF14DB">
              <w:rPr>
                <w:color w:val="000000" w:themeColor="text1"/>
                <w:sz w:val="16"/>
                <w:szCs w:val="16"/>
              </w:rPr>
              <w:t>(8.33</w:t>
            </w:r>
            <w:r w:rsidRPr="00FF14DB">
              <w:rPr>
                <w:rFonts w:eastAsiaTheme="minorEastAsia"/>
                <w:color w:val="000000" w:themeColor="text1"/>
                <w:sz w:val="16"/>
                <w:szCs w:val="16"/>
              </w:rPr>
              <w:t>±0.06)</w:t>
            </w:r>
          </w:p>
        </w:tc>
        <w:tc>
          <w:tcPr>
            <w:tcW w:w="135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52900</w:t>
            </w:r>
            <w:r w:rsidRPr="00FF14DB">
              <w:rPr>
                <w:rFonts w:eastAsiaTheme="minorEastAsia"/>
                <w:color w:val="000000" w:themeColor="text1"/>
                <w:sz w:val="16"/>
                <w:szCs w:val="16"/>
              </w:rPr>
              <w:t>±444 (0.138±0.00744)</w:t>
            </w:r>
          </w:p>
        </w:tc>
        <w:tc>
          <w:tcPr>
            <w:tcW w:w="1123"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D14127" w:rsidRPr="00FF14DB">
              <w:rPr>
                <w:i/>
                <w:color w:val="000000" w:themeColor="text1"/>
                <w:sz w:val="16"/>
                <w:szCs w:val="16"/>
              </w:rPr>
              <w:t xml:space="preserve"> </w:t>
            </w:r>
            <w:r w:rsidR="007525A2" w:rsidRPr="00FF14DB">
              <w:rPr>
                <w:color w:val="000000" w:themeColor="text1"/>
                <w:sz w:val="16"/>
                <w:szCs w:val="16"/>
              </w:rPr>
              <w:t>18359</w:t>
            </w:r>
            <w:r w:rsidRPr="00FF14DB">
              <w:rPr>
                <w:color w:val="000000" w:themeColor="text1"/>
                <w:sz w:val="16"/>
                <w:szCs w:val="16"/>
              </w:rPr>
              <w:t xml:space="preserve">; </w:t>
            </w:r>
            <w:r w:rsidR="004702C4" w:rsidRPr="00FF14DB">
              <w:rPr>
                <w:color w:val="000000" w:themeColor="text1"/>
                <w:sz w:val="16"/>
                <w:szCs w:val="16"/>
              </w:rPr>
              <w:t>p=</w:t>
            </w:r>
            <w:r w:rsidR="00D14127" w:rsidRPr="00FF14DB">
              <w:rPr>
                <w:color w:val="000000" w:themeColor="text1"/>
                <w:sz w:val="16"/>
                <w:szCs w:val="16"/>
              </w:rPr>
              <w:t xml:space="preserve"> &lt;0.00001</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i/>
                <w:color w:val="000000" w:themeColor="text1"/>
                <w:sz w:val="16"/>
                <w:szCs w:val="16"/>
                <w:highlight w:val="yellow"/>
              </w:rPr>
            </w:pPr>
            <w:r w:rsidRPr="00FF14DB">
              <w:rPr>
                <w:i/>
                <w:color w:val="000000" w:themeColor="text1"/>
                <w:sz w:val="16"/>
                <w:szCs w:val="16"/>
              </w:rPr>
              <w:t>(t=</w:t>
            </w:r>
            <w:r w:rsidR="00D14127" w:rsidRPr="00FF14DB">
              <w:rPr>
                <w:i/>
                <w:color w:val="000000" w:themeColor="text1"/>
                <w:sz w:val="16"/>
                <w:szCs w:val="16"/>
              </w:rPr>
              <w:t xml:space="preserve"> </w:t>
            </w:r>
            <w:r w:rsidR="000E3C5E" w:rsidRPr="00FF14DB">
              <w:rPr>
                <w:i/>
                <w:color w:val="000000" w:themeColor="text1"/>
                <w:sz w:val="16"/>
                <w:szCs w:val="16"/>
              </w:rPr>
              <w:t>15744</w:t>
            </w:r>
            <w:r w:rsidRPr="00FF14DB">
              <w:rPr>
                <w:color w:val="000000" w:themeColor="text1"/>
                <w:sz w:val="16"/>
                <w:szCs w:val="16"/>
              </w:rPr>
              <w:t xml:space="preserve">; </w:t>
            </w:r>
            <w:r w:rsidR="00E0164E" w:rsidRPr="00FF14DB">
              <w:rPr>
                <w:color w:val="000000" w:themeColor="text1"/>
                <w:sz w:val="16"/>
                <w:szCs w:val="16"/>
              </w:rPr>
              <w:t>p=</w:t>
            </w:r>
            <w:r w:rsidR="00D14127" w:rsidRPr="00FF14DB">
              <w:rPr>
                <w:color w:val="000000" w:themeColor="text1"/>
                <w:sz w:val="16"/>
                <w:szCs w:val="16"/>
              </w:rPr>
              <w:t xml:space="preserve"> &lt;0.00001</w:t>
            </w:r>
            <w:r w:rsidRPr="00FF14DB">
              <w:rPr>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16736</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January 7, 2014</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Wood</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-26.8</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35460</w:t>
            </w:r>
            <w:r w:rsidRPr="00FF14DB">
              <w:rPr>
                <w:rFonts w:eastAsiaTheme="minorEastAsia"/>
                <w:color w:val="000000" w:themeColor="text1"/>
                <w:sz w:val="16"/>
                <w:szCs w:val="16"/>
              </w:rPr>
              <w:t>±</w:t>
            </w:r>
            <w:r w:rsidRPr="00FF14DB">
              <w:rPr>
                <w:color w:val="000000" w:themeColor="text1"/>
                <w:sz w:val="16"/>
                <w:szCs w:val="16"/>
              </w:rPr>
              <w:t>170</w:t>
            </w:r>
          </w:p>
          <w:p w:rsidR="006577E4" w:rsidRPr="00FF14DB" w:rsidRDefault="006577E4" w:rsidP="005D33D3">
            <w:pPr>
              <w:jc w:val="center"/>
              <w:rPr>
                <w:color w:val="000000" w:themeColor="text1"/>
                <w:sz w:val="16"/>
                <w:szCs w:val="16"/>
              </w:rPr>
            </w:pPr>
            <w:r w:rsidRPr="00FF14DB">
              <w:rPr>
                <w:color w:val="000000" w:themeColor="text1"/>
                <w:sz w:val="16"/>
                <w:szCs w:val="16"/>
              </w:rPr>
              <w:t>(1.21</w:t>
            </w:r>
            <w:r w:rsidRPr="00FF14DB">
              <w:rPr>
                <w:rFonts w:eastAsiaTheme="minorEastAsia"/>
                <w:color w:val="000000" w:themeColor="text1"/>
                <w:sz w:val="16"/>
                <w:szCs w:val="16"/>
              </w:rPr>
              <w:t>±0.03)</w:t>
            </w:r>
          </w:p>
        </w:tc>
        <w:tc>
          <w:tcPr>
            <w:tcW w:w="135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52900</w:t>
            </w:r>
            <w:r w:rsidRPr="00FF14DB">
              <w:rPr>
                <w:rFonts w:eastAsiaTheme="minorEastAsia"/>
                <w:color w:val="000000" w:themeColor="text1"/>
                <w:sz w:val="16"/>
                <w:szCs w:val="16"/>
              </w:rPr>
              <w:t>±444 (0.138±0.00744)</w:t>
            </w:r>
          </w:p>
        </w:tc>
        <w:tc>
          <w:tcPr>
            <w:tcW w:w="1123"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D14127" w:rsidRPr="00FF14DB">
              <w:rPr>
                <w:i/>
                <w:color w:val="000000" w:themeColor="text1"/>
                <w:sz w:val="16"/>
                <w:szCs w:val="16"/>
              </w:rPr>
              <w:t xml:space="preserve"> </w:t>
            </w:r>
            <w:r w:rsidR="004654AC" w:rsidRPr="00FF14DB">
              <w:rPr>
                <w:color w:val="000000" w:themeColor="text1"/>
                <w:sz w:val="16"/>
                <w:szCs w:val="16"/>
              </w:rPr>
              <w:t>1202</w:t>
            </w:r>
            <w:r w:rsidRPr="00FF14DB">
              <w:rPr>
                <w:color w:val="000000" w:themeColor="text1"/>
                <w:sz w:val="16"/>
                <w:szCs w:val="16"/>
              </w:rPr>
              <w:t xml:space="preserve">; </w:t>
            </w:r>
            <w:r w:rsidR="004702C4" w:rsidRPr="00FF14DB">
              <w:rPr>
                <w:color w:val="000000" w:themeColor="text1"/>
                <w:sz w:val="16"/>
                <w:szCs w:val="16"/>
              </w:rPr>
              <w:t>p=</w:t>
            </w:r>
            <w:r w:rsidR="00D14127" w:rsidRPr="00FF14DB">
              <w:rPr>
                <w:color w:val="000000" w:themeColor="text1"/>
                <w:sz w:val="16"/>
                <w:szCs w:val="16"/>
              </w:rPr>
              <w:t xml:space="preserve"> &lt;0.00001</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i/>
                <w:color w:val="000000" w:themeColor="text1"/>
                <w:sz w:val="16"/>
                <w:szCs w:val="16"/>
                <w:highlight w:val="yellow"/>
              </w:rPr>
            </w:pPr>
            <w:r w:rsidRPr="00FF14DB">
              <w:rPr>
                <w:i/>
                <w:color w:val="000000" w:themeColor="text1"/>
                <w:sz w:val="16"/>
                <w:szCs w:val="16"/>
              </w:rPr>
              <w:t>(t=</w:t>
            </w:r>
            <w:r w:rsidR="00D14127" w:rsidRPr="00FF14DB">
              <w:rPr>
                <w:i/>
                <w:color w:val="000000" w:themeColor="text1"/>
                <w:sz w:val="16"/>
                <w:szCs w:val="16"/>
              </w:rPr>
              <w:t xml:space="preserve"> </w:t>
            </w:r>
            <w:r w:rsidR="0007303E" w:rsidRPr="00FF14DB">
              <w:rPr>
                <w:i/>
                <w:color w:val="000000" w:themeColor="text1"/>
                <w:sz w:val="16"/>
                <w:szCs w:val="16"/>
              </w:rPr>
              <w:t>746</w:t>
            </w:r>
            <w:r w:rsidRPr="00FF14DB">
              <w:rPr>
                <w:color w:val="000000" w:themeColor="text1"/>
                <w:sz w:val="16"/>
                <w:szCs w:val="16"/>
              </w:rPr>
              <w:t xml:space="preserve">; </w:t>
            </w:r>
            <w:r w:rsidR="0007303E" w:rsidRPr="00FF14DB">
              <w:rPr>
                <w:color w:val="000000" w:themeColor="text1"/>
                <w:sz w:val="16"/>
                <w:szCs w:val="16"/>
              </w:rPr>
              <w:t>p=</w:t>
            </w:r>
            <w:r w:rsidR="00D14127" w:rsidRPr="00FF14DB">
              <w:rPr>
                <w:color w:val="000000" w:themeColor="text1"/>
                <w:sz w:val="16"/>
                <w:szCs w:val="16"/>
              </w:rPr>
              <w:t xml:space="preserve"> &lt;0.00001</w:t>
            </w:r>
            <w:r w:rsidRPr="00FF14DB">
              <w:rPr>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17194</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March 4, 2014</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Plant fragments</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-29.3</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44890</w:t>
            </w:r>
            <w:r w:rsidRPr="00FF14DB">
              <w:rPr>
                <w:rFonts w:eastAsiaTheme="minorEastAsia"/>
                <w:color w:val="000000" w:themeColor="text1"/>
                <w:sz w:val="16"/>
                <w:szCs w:val="16"/>
              </w:rPr>
              <w:t>±</w:t>
            </w:r>
            <w:r w:rsidRPr="00FF14DB">
              <w:rPr>
                <w:color w:val="000000" w:themeColor="text1"/>
                <w:sz w:val="16"/>
                <w:szCs w:val="16"/>
              </w:rPr>
              <w:t>380</w:t>
            </w:r>
          </w:p>
          <w:p w:rsidR="006577E4" w:rsidRPr="00FF14DB" w:rsidRDefault="006577E4" w:rsidP="005D33D3">
            <w:pPr>
              <w:jc w:val="center"/>
              <w:rPr>
                <w:color w:val="000000" w:themeColor="text1"/>
                <w:sz w:val="16"/>
                <w:szCs w:val="16"/>
              </w:rPr>
            </w:pPr>
            <w:r w:rsidRPr="00FF14DB">
              <w:rPr>
                <w:color w:val="000000" w:themeColor="text1"/>
                <w:sz w:val="16"/>
                <w:szCs w:val="16"/>
              </w:rPr>
              <w:t>(0.37</w:t>
            </w:r>
            <w:r w:rsidRPr="00FF14DB">
              <w:rPr>
                <w:rFonts w:eastAsiaTheme="minorEastAsia"/>
                <w:color w:val="000000" w:themeColor="text1"/>
                <w:sz w:val="16"/>
                <w:szCs w:val="16"/>
              </w:rPr>
              <w:t>±0.02)</w:t>
            </w:r>
          </w:p>
        </w:tc>
        <w:tc>
          <w:tcPr>
            <w:tcW w:w="1350" w:type="dxa"/>
            <w:tcBorders>
              <w:top w:val="single" w:sz="4" w:space="0" w:color="auto"/>
              <w:bottom w:val="single" w:sz="4" w:space="0" w:color="auto"/>
            </w:tcBorders>
            <w:vAlign w:val="center"/>
          </w:tcPr>
          <w:p w:rsidR="006577E4" w:rsidRPr="00FF14DB" w:rsidRDefault="006577E4" w:rsidP="005D33D3">
            <w:pPr>
              <w:jc w:val="center"/>
              <w:rPr>
                <w:rFonts w:eastAsiaTheme="minorEastAsia"/>
                <w:color w:val="000000" w:themeColor="text1"/>
                <w:sz w:val="16"/>
                <w:szCs w:val="16"/>
              </w:rPr>
            </w:pPr>
            <w:r w:rsidRPr="00FF14DB">
              <w:rPr>
                <w:color w:val="000000" w:themeColor="text1"/>
                <w:sz w:val="16"/>
                <w:szCs w:val="16"/>
              </w:rPr>
              <w:t>55886</w:t>
            </w:r>
            <w:r w:rsidRPr="00FF14DB">
              <w:rPr>
                <w:rFonts w:eastAsiaTheme="minorEastAsia"/>
                <w:color w:val="000000" w:themeColor="text1"/>
                <w:sz w:val="16"/>
                <w:szCs w:val="16"/>
              </w:rPr>
              <w:t>±486</w:t>
            </w:r>
          </w:p>
          <w:p w:rsidR="006577E4" w:rsidRPr="00FF14DB" w:rsidRDefault="006577E4" w:rsidP="005D33D3">
            <w:pPr>
              <w:jc w:val="center"/>
              <w:rPr>
                <w:color w:val="000000" w:themeColor="text1"/>
                <w:sz w:val="16"/>
                <w:szCs w:val="16"/>
              </w:rPr>
            </w:pPr>
            <w:r w:rsidRPr="00FF14DB">
              <w:rPr>
                <w:rFonts w:eastAsiaTheme="minorEastAsia"/>
                <w:color w:val="000000" w:themeColor="text1"/>
                <w:sz w:val="16"/>
                <w:szCs w:val="16"/>
              </w:rPr>
              <w:t>(0.0952±0.00559)</w:t>
            </w:r>
          </w:p>
        </w:tc>
        <w:tc>
          <w:tcPr>
            <w:tcW w:w="1123"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9C14B4" w:rsidRPr="00FF14DB">
              <w:rPr>
                <w:i/>
                <w:color w:val="000000" w:themeColor="text1"/>
                <w:sz w:val="16"/>
                <w:szCs w:val="16"/>
              </w:rPr>
              <w:t>=</w:t>
            </w:r>
            <w:r w:rsidR="00D14127" w:rsidRPr="00FF14DB">
              <w:rPr>
                <w:i/>
                <w:color w:val="000000" w:themeColor="text1"/>
                <w:sz w:val="16"/>
                <w:szCs w:val="16"/>
              </w:rPr>
              <w:t xml:space="preserve"> </w:t>
            </w:r>
            <w:r w:rsidR="00DC0177" w:rsidRPr="00FF14DB">
              <w:rPr>
                <w:i/>
                <w:color w:val="000000" w:themeColor="text1"/>
                <w:sz w:val="16"/>
                <w:szCs w:val="16"/>
              </w:rPr>
              <w:t>175</w:t>
            </w:r>
            <w:r w:rsidRPr="00FF14DB">
              <w:rPr>
                <w:color w:val="000000" w:themeColor="text1"/>
                <w:sz w:val="16"/>
                <w:szCs w:val="16"/>
              </w:rPr>
              <w:t xml:space="preserve">; </w:t>
            </w:r>
            <w:r w:rsidR="004702C4" w:rsidRPr="00FF14DB">
              <w:rPr>
                <w:color w:val="000000" w:themeColor="text1"/>
                <w:sz w:val="16"/>
                <w:szCs w:val="16"/>
              </w:rPr>
              <w:t>p=</w:t>
            </w:r>
            <w:r w:rsidR="00D14127" w:rsidRPr="00FF14DB">
              <w:rPr>
                <w:color w:val="000000" w:themeColor="text1"/>
                <w:sz w:val="16"/>
                <w:szCs w:val="16"/>
              </w:rPr>
              <w:t xml:space="preserve"> &lt;0.00001</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highlight w:val="yellow"/>
              </w:rPr>
            </w:pPr>
            <w:r w:rsidRPr="00FF14DB">
              <w:rPr>
                <w:i/>
                <w:color w:val="000000" w:themeColor="text1"/>
                <w:sz w:val="16"/>
                <w:szCs w:val="16"/>
              </w:rPr>
              <w:t>(t=</w:t>
            </w:r>
            <w:r w:rsidR="00D14127" w:rsidRPr="00FF14DB">
              <w:rPr>
                <w:i/>
                <w:color w:val="000000" w:themeColor="text1"/>
                <w:sz w:val="16"/>
                <w:szCs w:val="16"/>
              </w:rPr>
              <w:t xml:space="preserve"> </w:t>
            </w:r>
            <w:r w:rsidR="00006CA8" w:rsidRPr="00FF14DB">
              <w:rPr>
                <w:i/>
                <w:color w:val="000000" w:themeColor="text1"/>
                <w:sz w:val="16"/>
                <w:szCs w:val="16"/>
              </w:rPr>
              <w:t>55</w:t>
            </w:r>
            <w:r w:rsidRPr="00FF14DB">
              <w:rPr>
                <w:color w:val="000000" w:themeColor="text1"/>
                <w:sz w:val="16"/>
                <w:szCs w:val="16"/>
              </w:rPr>
              <w:t xml:space="preserve">; </w:t>
            </w:r>
            <w:r w:rsidR="00006CA8" w:rsidRPr="00FF14DB">
              <w:rPr>
                <w:color w:val="000000" w:themeColor="text1"/>
                <w:sz w:val="16"/>
                <w:szCs w:val="16"/>
              </w:rPr>
              <w:t>p=</w:t>
            </w:r>
            <w:r w:rsidR="00D14127" w:rsidRPr="00FF14DB">
              <w:rPr>
                <w:color w:val="000000" w:themeColor="text1"/>
                <w:sz w:val="16"/>
                <w:szCs w:val="16"/>
              </w:rPr>
              <w:t xml:space="preserve"> &lt;0.00001</w:t>
            </w:r>
            <w:r w:rsidRPr="00FF14DB">
              <w:rPr>
                <w:color w:val="000000" w:themeColor="text1"/>
                <w:sz w:val="16"/>
                <w:szCs w:val="16"/>
              </w:rPr>
              <w:t>)</w:t>
            </w:r>
          </w:p>
        </w:tc>
        <w:tc>
          <w:tcPr>
            <w:tcW w:w="1242" w:type="dxa"/>
            <w:tcBorders>
              <w:top w:val="single" w:sz="4" w:space="0" w:color="auto"/>
              <w:bottom w:val="single" w:sz="4" w:space="0" w:color="auto"/>
            </w:tcBorders>
            <w:shd w:val="clear" w:color="auto" w:fill="auto"/>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17195</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March 4, 2014</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Plant fragments</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-29.1</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45130</w:t>
            </w:r>
            <w:r w:rsidRPr="00FF14DB">
              <w:rPr>
                <w:rFonts w:eastAsiaTheme="minorEastAsia"/>
                <w:color w:val="000000" w:themeColor="text1"/>
                <w:sz w:val="16"/>
                <w:szCs w:val="16"/>
              </w:rPr>
              <w:t>±</w:t>
            </w:r>
            <w:r w:rsidRPr="00FF14DB">
              <w:rPr>
                <w:color w:val="000000" w:themeColor="text1"/>
                <w:sz w:val="16"/>
                <w:szCs w:val="16"/>
              </w:rPr>
              <w:t>510</w:t>
            </w:r>
          </w:p>
          <w:p w:rsidR="006577E4" w:rsidRPr="00FF14DB" w:rsidRDefault="006577E4" w:rsidP="005D33D3">
            <w:pPr>
              <w:jc w:val="center"/>
              <w:rPr>
                <w:color w:val="000000" w:themeColor="text1"/>
                <w:sz w:val="16"/>
                <w:szCs w:val="16"/>
              </w:rPr>
            </w:pPr>
            <w:r w:rsidRPr="00FF14DB">
              <w:rPr>
                <w:color w:val="000000" w:themeColor="text1"/>
                <w:sz w:val="16"/>
                <w:szCs w:val="16"/>
              </w:rPr>
              <w:t>(0.36</w:t>
            </w:r>
            <w:r w:rsidRPr="00FF14DB">
              <w:rPr>
                <w:rFonts w:eastAsiaTheme="minorEastAsia"/>
                <w:color w:val="000000" w:themeColor="text1"/>
                <w:sz w:val="16"/>
                <w:szCs w:val="16"/>
              </w:rPr>
              <w:t>±0.02)</w:t>
            </w:r>
          </w:p>
        </w:tc>
        <w:tc>
          <w:tcPr>
            <w:tcW w:w="1350" w:type="dxa"/>
            <w:tcBorders>
              <w:top w:val="single" w:sz="4" w:space="0" w:color="auto"/>
              <w:bottom w:val="single" w:sz="4" w:space="0" w:color="auto"/>
            </w:tcBorders>
            <w:vAlign w:val="center"/>
          </w:tcPr>
          <w:p w:rsidR="006577E4" w:rsidRPr="00FF14DB" w:rsidRDefault="006577E4" w:rsidP="005D33D3">
            <w:pPr>
              <w:jc w:val="center"/>
              <w:rPr>
                <w:rFonts w:eastAsiaTheme="minorEastAsia"/>
                <w:color w:val="000000" w:themeColor="text1"/>
                <w:sz w:val="16"/>
                <w:szCs w:val="16"/>
              </w:rPr>
            </w:pPr>
            <w:r w:rsidRPr="00FF14DB">
              <w:rPr>
                <w:color w:val="000000" w:themeColor="text1"/>
                <w:sz w:val="16"/>
                <w:szCs w:val="16"/>
              </w:rPr>
              <w:t>55886</w:t>
            </w:r>
            <w:r w:rsidRPr="00FF14DB">
              <w:rPr>
                <w:rFonts w:eastAsiaTheme="minorEastAsia"/>
                <w:color w:val="000000" w:themeColor="text1"/>
                <w:sz w:val="16"/>
                <w:szCs w:val="16"/>
              </w:rPr>
              <w:t>±486</w:t>
            </w:r>
          </w:p>
          <w:p w:rsidR="006577E4" w:rsidRPr="00FF14DB" w:rsidRDefault="006577E4" w:rsidP="005D33D3">
            <w:pPr>
              <w:jc w:val="center"/>
              <w:rPr>
                <w:color w:val="000000" w:themeColor="text1"/>
                <w:sz w:val="16"/>
                <w:szCs w:val="16"/>
              </w:rPr>
            </w:pPr>
            <w:r w:rsidRPr="00FF14DB">
              <w:rPr>
                <w:rFonts w:eastAsiaTheme="minorEastAsia"/>
                <w:color w:val="000000" w:themeColor="text1"/>
                <w:sz w:val="16"/>
                <w:szCs w:val="16"/>
              </w:rPr>
              <w:t>(0.0952±0.00559)</w:t>
            </w:r>
          </w:p>
        </w:tc>
        <w:tc>
          <w:tcPr>
            <w:tcW w:w="1123"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D302A7" w:rsidRPr="00FF14DB">
              <w:rPr>
                <w:i/>
                <w:color w:val="000000" w:themeColor="text1"/>
                <w:sz w:val="16"/>
                <w:szCs w:val="16"/>
              </w:rPr>
              <w:t xml:space="preserve"> </w:t>
            </w:r>
            <w:r w:rsidR="00E30F22" w:rsidRPr="00FF14DB">
              <w:rPr>
                <w:i/>
                <w:color w:val="000000" w:themeColor="text1"/>
                <w:sz w:val="16"/>
                <w:szCs w:val="16"/>
              </w:rPr>
              <w:t>162</w:t>
            </w:r>
            <w:r w:rsidRPr="00FF14DB">
              <w:rPr>
                <w:color w:val="000000" w:themeColor="text1"/>
                <w:sz w:val="16"/>
                <w:szCs w:val="16"/>
              </w:rPr>
              <w:t xml:space="preserve">; </w:t>
            </w:r>
            <w:r w:rsidR="004702C4" w:rsidRPr="00FF14DB">
              <w:rPr>
                <w:color w:val="000000" w:themeColor="text1"/>
                <w:sz w:val="16"/>
                <w:szCs w:val="16"/>
              </w:rPr>
              <w:t>p=</w:t>
            </w:r>
            <w:r w:rsidR="00D302A7" w:rsidRPr="00FF14DB">
              <w:rPr>
                <w:color w:val="000000" w:themeColor="text1"/>
                <w:sz w:val="16"/>
                <w:szCs w:val="16"/>
              </w:rPr>
              <w:t xml:space="preserve"> &lt;0.00001</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D302A7" w:rsidRPr="00FF14DB">
              <w:rPr>
                <w:i/>
                <w:color w:val="000000" w:themeColor="text1"/>
                <w:sz w:val="16"/>
                <w:szCs w:val="16"/>
              </w:rPr>
              <w:t xml:space="preserve"> </w:t>
            </w:r>
            <w:r w:rsidR="002E67D1" w:rsidRPr="00FF14DB">
              <w:rPr>
                <w:color w:val="000000" w:themeColor="text1"/>
                <w:sz w:val="16"/>
                <w:szCs w:val="16"/>
              </w:rPr>
              <w:t>51.32</w:t>
            </w:r>
            <w:r w:rsidRPr="00FF14DB">
              <w:rPr>
                <w:color w:val="000000" w:themeColor="text1"/>
                <w:sz w:val="16"/>
                <w:szCs w:val="16"/>
              </w:rPr>
              <w:t xml:space="preserve">; </w:t>
            </w:r>
            <w:r w:rsidR="002E67D1" w:rsidRPr="00FF14DB">
              <w:rPr>
                <w:color w:val="000000" w:themeColor="text1"/>
                <w:sz w:val="16"/>
                <w:szCs w:val="16"/>
              </w:rPr>
              <w:t>p=</w:t>
            </w:r>
            <w:r w:rsidR="00D302A7" w:rsidRPr="00FF14DB">
              <w:rPr>
                <w:color w:val="000000" w:themeColor="text1"/>
                <w:sz w:val="16"/>
                <w:szCs w:val="16"/>
              </w:rPr>
              <w:t xml:space="preserve"> &lt;0.00001</w:t>
            </w:r>
            <w:r w:rsidRPr="00FF14DB">
              <w:rPr>
                <w:color w:val="000000" w:themeColor="text1"/>
                <w:sz w:val="16"/>
                <w:szCs w:val="16"/>
              </w:rPr>
              <w:t>)</w:t>
            </w:r>
          </w:p>
        </w:tc>
        <w:tc>
          <w:tcPr>
            <w:tcW w:w="1242" w:type="dxa"/>
            <w:tcBorders>
              <w:top w:val="single" w:sz="4" w:space="0" w:color="auto"/>
              <w:bottom w:val="single" w:sz="4" w:space="0" w:color="auto"/>
            </w:tcBorders>
            <w:shd w:val="clear" w:color="auto" w:fill="auto"/>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16737</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January 7, 2014</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Plant fragments</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-27.0</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52120</w:t>
            </w:r>
            <w:r w:rsidRPr="00FF14DB">
              <w:rPr>
                <w:rFonts w:eastAsiaTheme="minorEastAsia"/>
                <w:color w:val="000000" w:themeColor="text1"/>
                <w:sz w:val="16"/>
                <w:szCs w:val="16"/>
              </w:rPr>
              <w:t>±</w:t>
            </w:r>
            <w:r w:rsidRPr="00FF14DB">
              <w:rPr>
                <w:color w:val="000000" w:themeColor="text1"/>
                <w:sz w:val="16"/>
                <w:szCs w:val="16"/>
              </w:rPr>
              <w:t>920</w:t>
            </w:r>
          </w:p>
          <w:p w:rsidR="006577E4" w:rsidRPr="00FF14DB" w:rsidRDefault="006577E4" w:rsidP="005D33D3">
            <w:pPr>
              <w:jc w:val="center"/>
              <w:rPr>
                <w:color w:val="000000" w:themeColor="text1"/>
                <w:sz w:val="16"/>
                <w:szCs w:val="16"/>
              </w:rPr>
            </w:pPr>
            <w:r w:rsidRPr="00FF14DB">
              <w:rPr>
                <w:color w:val="000000" w:themeColor="text1"/>
                <w:sz w:val="16"/>
                <w:szCs w:val="16"/>
              </w:rPr>
              <w:t>(0.15</w:t>
            </w:r>
            <w:r w:rsidRPr="00FF14DB">
              <w:rPr>
                <w:rFonts w:eastAsiaTheme="minorEastAsia"/>
                <w:color w:val="000000" w:themeColor="text1"/>
                <w:sz w:val="16"/>
                <w:szCs w:val="16"/>
              </w:rPr>
              <w:t>±0.02)</w:t>
            </w:r>
          </w:p>
        </w:tc>
        <w:tc>
          <w:tcPr>
            <w:tcW w:w="135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52900</w:t>
            </w:r>
            <w:r w:rsidRPr="00FF14DB">
              <w:rPr>
                <w:rFonts w:eastAsiaTheme="minorEastAsia"/>
                <w:color w:val="000000" w:themeColor="text1"/>
                <w:sz w:val="16"/>
                <w:szCs w:val="16"/>
              </w:rPr>
              <w:t>±444 (0.138±0.00744)</w:t>
            </w:r>
          </w:p>
        </w:tc>
        <w:tc>
          <w:tcPr>
            <w:tcW w:w="1123" w:type="dxa"/>
            <w:tcBorders>
              <w:top w:val="single" w:sz="4" w:space="0" w:color="auto"/>
              <w:bottom w:val="single" w:sz="4" w:space="0" w:color="auto"/>
            </w:tcBorders>
            <w:vAlign w:val="center"/>
          </w:tcPr>
          <w:p w:rsidR="006577E4" w:rsidRPr="00FF14DB" w:rsidRDefault="006577E4" w:rsidP="005D33D3">
            <w:pPr>
              <w:jc w:val="center"/>
              <w:rPr>
                <w:b/>
                <w:i/>
                <w:color w:val="000000" w:themeColor="text1"/>
                <w:sz w:val="16"/>
                <w:szCs w:val="16"/>
              </w:rPr>
            </w:pPr>
            <w:r w:rsidRPr="00FF14DB">
              <w:rPr>
                <w:b/>
                <w:i/>
                <w:color w:val="000000" w:themeColor="text1"/>
                <w:sz w:val="16"/>
                <w:szCs w:val="16"/>
              </w:rPr>
              <w:t>Statistically Similar</w:t>
            </w:r>
          </w:p>
          <w:p w:rsidR="006577E4" w:rsidRPr="00FF14DB" w:rsidRDefault="006577E4" w:rsidP="005D33D3">
            <w:pPr>
              <w:jc w:val="center"/>
              <w:rPr>
                <w:b/>
                <w:sz w:val="16"/>
                <w:szCs w:val="16"/>
              </w:rPr>
            </w:pPr>
            <w:r w:rsidRPr="00FF14DB">
              <w:rPr>
                <w:b/>
                <w:i/>
                <w:color w:val="000000" w:themeColor="text1"/>
                <w:sz w:val="16"/>
                <w:szCs w:val="16"/>
              </w:rPr>
              <w:t>(t=</w:t>
            </w:r>
            <w:r w:rsidR="00EF73AC" w:rsidRPr="00FF14DB">
              <w:rPr>
                <w:b/>
                <w:i/>
                <w:color w:val="000000" w:themeColor="text1"/>
                <w:sz w:val="16"/>
                <w:szCs w:val="16"/>
              </w:rPr>
              <w:t xml:space="preserve"> </w:t>
            </w:r>
            <w:r w:rsidR="009D52EB" w:rsidRPr="00FF14DB">
              <w:rPr>
                <w:b/>
                <w:i/>
                <w:color w:val="000000" w:themeColor="text1"/>
                <w:sz w:val="16"/>
                <w:szCs w:val="16"/>
              </w:rPr>
              <w:t>0.</w:t>
            </w:r>
            <w:r w:rsidR="008E042B" w:rsidRPr="00FF14DB">
              <w:rPr>
                <w:b/>
                <w:i/>
                <w:color w:val="000000" w:themeColor="text1"/>
                <w:sz w:val="16"/>
                <w:szCs w:val="16"/>
              </w:rPr>
              <w:t>32</w:t>
            </w:r>
            <w:r w:rsidRPr="00FF14DB">
              <w:rPr>
                <w:b/>
                <w:i/>
                <w:color w:val="000000" w:themeColor="text1"/>
                <w:sz w:val="16"/>
                <w:szCs w:val="16"/>
              </w:rPr>
              <w:t xml:space="preserve">; </w:t>
            </w:r>
            <w:r w:rsidR="008E042B" w:rsidRPr="00FF14DB">
              <w:rPr>
                <w:b/>
                <w:i/>
                <w:color w:val="000000" w:themeColor="text1"/>
                <w:sz w:val="16"/>
                <w:szCs w:val="16"/>
              </w:rPr>
              <w:t>p=</w:t>
            </w:r>
            <w:r w:rsidR="00BE4B92" w:rsidRPr="00FF14DB">
              <w:rPr>
                <w:b/>
                <w:i/>
                <w:color w:val="000000" w:themeColor="text1"/>
                <w:sz w:val="16"/>
                <w:szCs w:val="16"/>
              </w:rPr>
              <w:t xml:space="preserve"> </w:t>
            </w:r>
            <w:r w:rsidR="00DC4BB0" w:rsidRPr="00FF14DB">
              <w:rPr>
                <w:b/>
                <w:i/>
                <w:color w:val="000000" w:themeColor="text1"/>
                <w:sz w:val="16"/>
                <w:szCs w:val="16"/>
              </w:rPr>
              <w:t>0</w:t>
            </w:r>
            <w:r w:rsidR="00DC4BB0" w:rsidRPr="00FF14DB">
              <w:rPr>
                <w:b/>
                <w:color w:val="000000" w:themeColor="text1"/>
                <w:sz w:val="16"/>
                <w:szCs w:val="16"/>
              </w:rPr>
              <w:t>.571608</w:t>
            </w:r>
            <w:r w:rsidRPr="00FF14DB">
              <w:rPr>
                <w:b/>
                <w:i/>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b/>
                <w:i/>
                <w:color w:val="000000" w:themeColor="text1"/>
                <w:sz w:val="16"/>
                <w:szCs w:val="16"/>
              </w:rPr>
            </w:pPr>
            <w:r w:rsidRPr="00FF14DB">
              <w:rPr>
                <w:b/>
                <w:i/>
                <w:color w:val="000000" w:themeColor="text1"/>
                <w:sz w:val="16"/>
                <w:szCs w:val="16"/>
              </w:rPr>
              <w:t>Statistically Similar</w:t>
            </w:r>
          </w:p>
          <w:p w:rsidR="006577E4" w:rsidRPr="00FF14DB" w:rsidRDefault="006577E4" w:rsidP="005D33D3">
            <w:pPr>
              <w:jc w:val="center"/>
              <w:rPr>
                <w:sz w:val="16"/>
                <w:szCs w:val="16"/>
              </w:rPr>
            </w:pPr>
            <w:r w:rsidRPr="00FF14DB">
              <w:rPr>
                <w:b/>
                <w:i/>
                <w:color w:val="000000" w:themeColor="text1"/>
                <w:sz w:val="16"/>
                <w:szCs w:val="16"/>
              </w:rPr>
              <w:t>(t=</w:t>
            </w:r>
            <w:r w:rsidR="00EF73AC" w:rsidRPr="00FF14DB">
              <w:rPr>
                <w:b/>
                <w:i/>
                <w:color w:val="000000" w:themeColor="text1"/>
                <w:sz w:val="16"/>
                <w:szCs w:val="16"/>
              </w:rPr>
              <w:t xml:space="preserve"> </w:t>
            </w:r>
            <w:r w:rsidR="00D873A8" w:rsidRPr="00FF14DB">
              <w:rPr>
                <w:b/>
                <w:i/>
                <w:color w:val="000000" w:themeColor="text1"/>
                <w:sz w:val="16"/>
                <w:szCs w:val="16"/>
              </w:rPr>
              <w:t>0.58</w:t>
            </w:r>
            <w:r w:rsidRPr="00FF14DB">
              <w:rPr>
                <w:b/>
                <w:i/>
                <w:color w:val="000000" w:themeColor="text1"/>
                <w:sz w:val="16"/>
                <w:szCs w:val="16"/>
              </w:rPr>
              <w:t xml:space="preserve">; </w:t>
            </w:r>
            <w:r w:rsidR="008003F8" w:rsidRPr="00FF14DB">
              <w:rPr>
                <w:b/>
                <w:i/>
                <w:color w:val="000000" w:themeColor="text1"/>
                <w:sz w:val="16"/>
                <w:szCs w:val="16"/>
              </w:rPr>
              <w:t>p=</w:t>
            </w:r>
            <w:r w:rsidR="00087445" w:rsidRPr="00FF14DB">
              <w:rPr>
                <w:b/>
                <w:i/>
                <w:color w:val="000000" w:themeColor="text1"/>
                <w:sz w:val="16"/>
                <w:szCs w:val="16"/>
              </w:rPr>
              <w:t xml:space="preserve"> </w:t>
            </w:r>
            <w:r w:rsidR="00F72265" w:rsidRPr="00FF14DB">
              <w:rPr>
                <w:b/>
                <w:i/>
                <w:color w:val="000000" w:themeColor="text1"/>
                <w:sz w:val="16"/>
                <w:szCs w:val="16"/>
              </w:rPr>
              <w:t>0</w:t>
            </w:r>
            <w:r w:rsidR="00F72265" w:rsidRPr="00FF14DB">
              <w:rPr>
                <w:b/>
                <w:color w:val="000000" w:themeColor="text1"/>
                <w:sz w:val="16"/>
                <w:szCs w:val="16"/>
              </w:rPr>
              <w:t>.446312</w:t>
            </w:r>
            <w:r w:rsidRPr="00FF14DB">
              <w:rPr>
                <w:b/>
                <w:i/>
                <w:color w:val="000000" w:themeColor="text1"/>
                <w:sz w:val="16"/>
                <w:szCs w:val="16"/>
              </w:rPr>
              <w:t>)</w:t>
            </w:r>
          </w:p>
        </w:tc>
        <w:tc>
          <w:tcPr>
            <w:tcW w:w="1242" w:type="dxa"/>
            <w:tcBorders>
              <w:top w:val="single" w:sz="4" w:space="0" w:color="auto"/>
              <w:bottom w:val="single" w:sz="4" w:space="0" w:color="auto"/>
            </w:tcBorders>
            <w:shd w:val="clear" w:color="auto" w:fill="auto"/>
            <w:vAlign w:val="center"/>
          </w:tcPr>
          <w:p w:rsidR="006577E4" w:rsidRPr="00FF14DB" w:rsidRDefault="00BC78D8" w:rsidP="005D33D3">
            <w:pPr>
              <w:jc w:val="center"/>
              <w:rPr>
                <w:b/>
                <w:color w:val="000000" w:themeColor="text1"/>
                <w:sz w:val="16"/>
                <w:szCs w:val="16"/>
              </w:rPr>
            </w:pPr>
            <w:r w:rsidRPr="00FF14DB">
              <w:rPr>
                <w:b/>
                <w:color w:val="000000" w:themeColor="text1"/>
                <w:sz w:val="16"/>
                <w:szCs w:val="16"/>
              </w:rPr>
              <w:t>i</w:t>
            </w:r>
            <w:r w:rsidR="00461D09" w:rsidRPr="00FF14DB">
              <w:rPr>
                <w:b/>
                <w:color w:val="000000" w:themeColor="text1"/>
                <w:sz w:val="16"/>
                <w:szCs w:val="16"/>
              </w:rPr>
              <w:t>nfinite</w:t>
            </w:r>
          </w:p>
        </w:tc>
      </w:tr>
      <w:tr w:rsidR="003C61AA" w:rsidRPr="00FF14DB" w:rsidTr="00184BAD">
        <w:tc>
          <w:tcPr>
            <w:tcW w:w="9360" w:type="dxa"/>
            <w:gridSpan w:val="9"/>
            <w:tcBorders>
              <w:top w:val="single" w:sz="4" w:space="0" w:color="auto"/>
            </w:tcBorders>
            <w:shd w:val="clear" w:color="auto" w:fill="auto"/>
            <w:vAlign w:val="center"/>
          </w:tcPr>
          <w:p w:rsidR="003C61AA" w:rsidRPr="00FF14DB" w:rsidRDefault="003C61AA" w:rsidP="005D33D3">
            <w:pPr>
              <w:jc w:val="center"/>
              <w:rPr>
                <w:i/>
                <w:color w:val="000000" w:themeColor="text1"/>
                <w:sz w:val="16"/>
                <w:szCs w:val="16"/>
              </w:rPr>
            </w:pPr>
            <w:r w:rsidRPr="00FF14DB">
              <w:rPr>
                <w:i/>
                <w:color w:val="000000" w:themeColor="text1"/>
                <w:sz w:val="16"/>
                <w:szCs w:val="16"/>
              </w:rPr>
              <w:t>Sue Creek Section</w:t>
            </w:r>
          </w:p>
        </w:tc>
      </w:tr>
      <w:tr w:rsidR="00EB03BD" w:rsidRPr="00FF14DB" w:rsidTr="00EB03BD">
        <w:tc>
          <w:tcPr>
            <w:tcW w:w="918" w:type="dxa"/>
            <w:tcBorders>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16491</w:t>
            </w:r>
          </w:p>
        </w:tc>
        <w:tc>
          <w:tcPr>
            <w:tcW w:w="900" w:type="dxa"/>
            <w:tcBorders>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December 16, 2013</w:t>
            </w:r>
          </w:p>
        </w:tc>
        <w:tc>
          <w:tcPr>
            <w:tcW w:w="900" w:type="dxa"/>
            <w:tcBorders>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Charcoal</w:t>
            </w:r>
          </w:p>
        </w:tc>
        <w:tc>
          <w:tcPr>
            <w:tcW w:w="720" w:type="dxa"/>
            <w:tcBorders>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-28.1</w:t>
            </w:r>
          </w:p>
        </w:tc>
        <w:tc>
          <w:tcPr>
            <w:tcW w:w="1080" w:type="dxa"/>
            <w:tcBorders>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40780</w:t>
            </w:r>
            <w:r w:rsidRPr="00FF14DB">
              <w:rPr>
                <w:rFonts w:eastAsiaTheme="minorEastAsia"/>
                <w:color w:val="000000" w:themeColor="text1"/>
                <w:sz w:val="16"/>
                <w:szCs w:val="16"/>
              </w:rPr>
              <w:t>±</w:t>
            </w:r>
            <w:r w:rsidRPr="00FF14DB">
              <w:rPr>
                <w:color w:val="000000" w:themeColor="text1"/>
                <w:sz w:val="16"/>
                <w:szCs w:val="16"/>
              </w:rPr>
              <w:t>330</w:t>
            </w:r>
          </w:p>
          <w:p w:rsidR="006577E4" w:rsidRPr="00FF14DB" w:rsidRDefault="006577E4" w:rsidP="005D33D3">
            <w:pPr>
              <w:jc w:val="center"/>
              <w:rPr>
                <w:color w:val="000000" w:themeColor="text1"/>
                <w:sz w:val="16"/>
                <w:szCs w:val="16"/>
              </w:rPr>
            </w:pPr>
            <w:r w:rsidRPr="00FF14DB">
              <w:rPr>
                <w:color w:val="000000" w:themeColor="text1"/>
                <w:sz w:val="16"/>
                <w:szCs w:val="16"/>
              </w:rPr>
              <w:t>(0.62</w:t>
            </w:r>
            <w:r w:rsidRPr="00FF14DB">
              <w:rPr>
                <w:rFonts w:eastAsiaTheme="minorEastAsia"/>
                <w:color w:val="000000" w:themeColor="text1"/>
                <w:sz w:val="16"/>
                <w:szCs w:val="16"/>
              </w:rPr>
              <w:t>±0.02)</w:t>
            </w:r>
          </w:p>
        </w:tc>
        <w:tc>
          <w:tcPr>
            <w:tcW w:w="1350" w:type="dxa"/>
            <w:tcBorders>
              <w:bottom w:val="single" w:sz="4" w:space="0" w:color="auto"/>
            </w:tcBorders>
            <w:shd w:val="clear" w:color="auto" w:fill="auto"/>
            <w:vAlign w:val="center"/>
          </w:tcPr>
          <w:p w:rsidR="006577E4" w:rsidRPr="00FF14DB" w:rsidRDefault="006577E4" w:rsidP="005D33D3">
            <w:pPr>
              <w:jc w:val="center"/>
              <w:rPr>
                <w:rFonts w:eastAsiaTheme="minorEastAsia"/>
                <w:color w:val="000000" w:themeColor="text1"/>
                <w:sz w:val="16"/>
                <w:szCs w:val="16"/>
              </w:rPr>
            </w:pPr>
            <w:r w:rsidRPr="00FF14DB">
              <w:rPr>
                <w:color w:val="000000" w:themeColor="text1"/>
                <w:sz w:val="16"/>
                <w:szCs w:val="16"/>
              </w:rPr>
              <w:t>53199</w:t>
            </w:r>
            <w:r w:rsidRPr="00FF14DB">
              <w:rPr>
                <w:rFonts w:eastAsiaTheme="minorEastAsia"/>
                <w:color w:val="000000" w:themeColor="text1"/>
                <w:sz w:val="16"/>
                <w:szCs w:val="16"/>
              </w:rPr>
              <w:t>±653 (0.133±0.0104)</w:t>
            </w:r>
          </w:p>
        </w:tc>
        <w:tc>
          <w:tcPr>
            <w:tcW w:w="1123" w:type="dxa"/>
            <w:tcBorders>
              <w:bottom w:val="single" w:sz="4" w:space="0" w:color="auto"/>
            </w:tcBorders>
            <w:shd w:val="clear" w:color="auto" w:fill="auto"/>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D232EF" w:rsidRPr="00FF14DB">
              <w:rPr>
                <w:i/>
                <w:color w:val="000000" w:themeColor="text1"/>
                <w:sz w:val="16"/>
                <w:szCs w:val="16"/>
              </w:rPr>
              <w:t xml:space="preserve"> </w:t>
            </w:r>
            <w:r w:rsidR="00C64496" w:rsidRPr="00FF14DB">
              <w:rPr>
                <w:i/>
                <w:color w:val="000000" w:themeColor="text1"/>
                <w:sz w:val="16"/>
                <w:szCs w:val="16"/>
              </w:rPr>
              <w:t>466.72</w:t>
            </w:r>
            <w:r w:rsidRPr="00FF14DB">
              <w:rPr>
                <w:color w:val="000000" w:themeColor="text1"/>
                <w:sz w:val="16"/>
                <w:szCs w:val="16"/>
              </w:rPr>
              <w:t xml:space="preserve">; </w:t>
            </w:r>
            <w:r w:rsidR="00114ED1" w:rsidRPr="00FF14DB">
              <w:rPr>
                <w:color w:val="000000" w:themeColor="text1"/>
                <w:sz w:val="16"/>
                <w:szCs w:val="16"/>
              </w:rPr>
              <w:t>p=</w:t>
            </w:r>
            <w:r w:rsidR="00D232EF" w:rsidRPr="00FF14DB">
              <w:rPr>
                <w:color w:val="000000" w:themeColor="text1"/>
                <w:sz w:val="16"/>
                <w:szCs w:val="16"/>
              </w:rPr>
              <w:t xml:space="preserve"> &lt;0.00001</w:t>
            </w:r>
            <w:r w:rsidRPr="00FF14DB">
              <w:rPr>
                <w:color w:val="000000" w:themeColor="text1"/>
                <w:sz w:val="16"/>
                <w:szCs w:val="16"/>
              </w:rPr>
              <w:t>)</w:t>
            </w:r>
          </w:p>
        </w:tc>
        <w:tc>
          <w:tcPr>
            <w:tcW w:w="1127" w:type="dxa"/>
            <w:tcBorders>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D232EF" w:rsidRPr="00FF14DB">
              <w:rPr>
                <w:i/>
                <w:color w:val="000000" w:themeColor="text1"/>
                <w:sz w:val="16"/>
                <w:szCs w:val="16"/>
              </w:rPr>
              <w:t xml:space="preserve"> </w:t>
            </w:r>
            <w:r w:rsidR="006254D9" w:rsidRPr="00FF14DB">
              <w:rPr>
                <w:color w:val="000000" w:themeColor="text1"/>
                <w:sz w:val="16"/>
                <w:szCs w:val="16"/>
              </w:rPr>
              <w:t>227</w:t>
            </w:r>
            <w:r w:rsidRPr="00FF14DB">
              <w:rPr>
                <w:color w:val="000000" w:themeColor="text1"/>
                <w:sz w:val="16"/>
                <w:szCs w:val="16"/>
              </w:rPr>
              <w:t xml:space="preserve">; </w:t>
            </w:r>
            <w:r w:rsidR="00E704A0" w:rsidRPr="00FF14DB">
              <w:rPr>
                <w:color w:val="000000" w:themeColor="text1"/>
                <w:sz w:val="16"/>
                <w:szCs w:val="16"/>
              </w:rPr>
              <w:t>p=</w:t>
            </w:r>
            <w:r w:rsidR="00D232EF" w:rsidRPr="00FF14DB">
              <w:rPr>
                <w:color w:val="000000" w:themeColor="text1"/>
                <w:sz w:val="16"/>
                <w:szCs w:val="16"/>
              </w:rPr>
              <w:t xml:space="preserve"> &lt;0.00001</w:t>
            </w:r>
            <w:r w:rsidRPr="00FF14DB">
              <w:rPr>
                <w:color w:val="000000" w:themeColor="text1"/>
                <w:sz w:val="16"/>
                <w:szCs w:val="16"/>
              </w:rPr>
              <w:t>)</w:t>
            </w:r>
          </w:p>
        </w:tc>
        <w:tc>
          <w:tcPr>
            <w:tcW w:w="1242" w:type="dxa"/>
            <w:tcBorders>
              <w:bottom w:val="single" w:sz="4" w:space="0" w:color="auto"/>
            </w:tcBorders>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16490</w:t>
            </w:r>
          </w:p>
        </w:tc>
        <w:tc>
          <w:tcPr>
            <w:tcW w:w="900"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December 16, 2013</w:t>
            </w:r>
          </w:p>
        </w:tc>
        <w:tc>
          <w:tcPr>
            <w:tcW w:w="900"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Charcoal</w:t>
            </w:r>
          </w:p>
        </w:tc>
        <w:tc>
          <w:tcPr>
            <w:tcW w:w="720"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-25.9</w:t>
            </w:r>
          </w:p>
        </w:tc>
        <w:tc>
          <w:tcPr>
            <w:tcW w:w="1080"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42320</w:t>
            </w:r>
            <w:r w:rsidRPr="00FF14DB">
              <w:rPr>
                <w:rFonts w:eastAsiaTheme="minorEastAsia"/>
                <w:color w:val="000000" w:themeColor="text1"/>
                <w:sz w:val="16"/>
                <w:szCs w:val="16"/>
              </w:rPr>
              <w:t>±</w:t>
            </w:r>
            <w:r w:rsidRPr="00FF14DB">
              <w:rPr>
                <w:color w:val="000000" w:themeColor="text1"/>
                <w:sz w:val="16"/>
                <w:szCs w:val="16"/>
              </w:rPr>
              <w:t>360</w:t>
            </w:r>
          </w:p>
          <w:p w:rsidR="006577E4" w:rsidRPr="00FF14DB" w:rsidRDefault="006577E4" w:rsidP="005D33D3">
            <w:pPr>
              <w:jc w:val="center"/>
              <w:rPr>
                <w:color w:val="000000" w:themeColor="text1"/>
                <w:sz w:val="16"/>
                <w:szCs w:val="16"/>
              </w:rPr>
            </w:pPr>
            <w:r w:rsidRPr="00FF14DB">
              <w:rPr>
                <w:color w:val="000000" w:themeColor="text1"/>
                <w:sz w:val="16"/>
                <w:szCs w:val="16"/>
              </w:rPr>
              <w:t>(0.52</w:t>
            </w:r>
            <w:r w:rsidRPr="00FF14DB">
              <w:rPr>
                <w:rFonts w:eastAsiaTheme="minorEastAsia"/>
                <w:color w:val="000000" w:themeColor="text1"/>
                <w:sz w:val="16"/>
                <w:szCs w:val="16"/>
              </w:rPr>
              <w:t>±0.02)</w:t>
            </w:r>
          </w:p>
        </w:tc>
        <w:tc>
          <w:tcPr>
            <w:tcW w:w="1350"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53199</w:t>
            </w:r>
            <w:r w:rsidRPr="00FF14DB">
              <w:rPr>
                <w:rFonts w:eastAsiaTheme="minorEastAsia"/>
                <w:color w:val="000000" w:themeColor="text1"/>
                <w:sz w:val="16"/>
                <w:szCs w:val="16"/>
              </w:rPr>
              <w:t>±653 (0.133±0.0104)</w:t>
            </w:r>
          </w:p>
        </w:tc>
        <w:tc>
          <w:tcPr>
            <w:tcW w:w="1123" w:type="dxa"/>
            <w:tcBorders>
              <w:top w:val="single" w:sz="4" w:space="0" w:color="auto"/>
              <w:bottom w:val="single" w:sz="4" w:space="0" w:color="auto"/>
            </w:tcBorders>
            <w:shd w:val="clear" w:color="auto" w:fill="auto"/>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6E3474" w:rsidRPr="00FF14DB">
              <w:rPr>
                <w:i/>
                <w:color w:val="000000" w:themeColor="text1"/>
                <w:sz w:val="16"/>
                <w:szCs w:val="16"/>
              </w:rPr>
              <w:t xml:space="preserve"> </w:t>
            </w:r>
            <w:r w:rsidR="00BC08B8" w:rsidRPr="00FF14DB">
              <w:rPr>
                <w:i/>
                <w:color w:val="000000" w:themeColor="text1"/>
                <w:sz w:val="16"/>
                <w:szCs w:val="16"/>
              </w:rPr>
              <w:t>294.73</w:t>
            </w:r>
            <w:r w:rsidRPr="00FF14DB">
              <w:rPr>
                <w:color w:val="000000" w:themeColor="text1"/>
                <w:sz w:val="16"/>
                <w:szCs w:val="16"/>
              </w:rPr>
              <w:t xml:space="preserve">; </w:t>
            </w:r>
            <w:r w:rsidR="00114ED1" w:rsidRPr="00FF14DB">
              <w:rPr>
                <w:color w:val="000000" w:themeColor="text1"/>
                <w:sz w:val="16"/>
                <w:szCs w:val="16"/>
              </w:rPr>
              <w:t>p=</w:t>
            </w:r>
            <w:r w:rsidR="006E3474" w:rsidRPr="00FF14DB">
              <w:rPr>
                <w:color w:val="000000" w:themeColor="text1"/>
                <w:sz w:val="16"/>
                <w:szCs w:val="16"/>
              </w:rPr>
              <w:t xml:space="preserve"> &lt;0.00001</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highlight w:val="yellow"/>
              </w:rPr>
            </w:pPr>
            <w:r w:rsidRPr="00FF14DB">
              <w:rPr>
                <w:i/>
                <w:color w:val="000000" w:themeColor="text1"/>
                <w:sz w:val="16"/>
                <w:szCs w:val="16"/>
              </w:rPr>
              <w:t>(t=</w:t>
            </w:r>
            <w:r w:rsidR="006E3474" w:rsidRPr="00FF14DB">
              <w:rPr>
                <w:i/>
                <w:color w:val="000000" w:themeColor="text1"/>
                <w:sz w:val="16"/>
                <w:szCs w:val="16"/>
              </w:rPr>
              <w:t xml:space="preserve"> </w:t>
            </w:r>
            <w:r w:rsidR="00AB4461" w:rsidRPr="00FF14DB">
              <w:rPr>
                <w:i/>
                <w:color w:val="000000" w:themeColor="text1"/>
                <w:sz w:val="16"/>
                <w:szCs w:val="16"/>
              </w:rPr>
              <w:t>145.00</w:t>
            </w:r>
            <w:r w:rsidRPr="00FF14DB">
              <w:rPr>
                <w:color w:val="000000" w:themeColor="text1"/>
                <w:sz w:val="16"/>
                <w:szCs w:val="16"/>
              </w:rPr>
              <w:t xml:space="preserve">; </w:t>
            </w:r>
            <w:r w:rsidR="006A22C2" w:rsidRPr="00FF14DB">
              <w:rPr>
                <w:color w:val="000000" w:themeColor="text1"/>
                <w:sz w:val="16"/>
                <w:szCs w:val="16"/>
              </w:rPr>
              <w:t>p=</w:t>
            </w:r>
            <w:r w:rsidR="006E3474" w:rsidRPr="00FF14DB">
              <w:rPr>
                <w:color w:val="000000" w:themeColor="text1"/>
                <w:sz w:val="16"/>
                <w:szCs w:val="16"/>
              </w:rPr>
              <w:t xml:space="preserve"> &lt;0.00001</w:t>
            </w:r>
            <w:r w:rsidRPr="00FF14DB">
              <w:rPr>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17410</w:t>
            </w:r>
          </w:p>
        </w:tc>
        <w:tc>
          <w:tcPr>
            <w:tcW w:w="900"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April 11, 2014</w:t>
            </w:r>
          </w:p>
        </w:tc>
        <w:tc>
          <w:tcPr>
            <w:tcW w:w="900"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Charcoal</w:t>
            </w:r>
          </w:p>
        </w:tc>
        <w:tc>
          <w:tcPr>
            <w:tcW w:w="720"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-28.5</w:t>
            </w:r>
          </w:p>
        </w:tc>
        <w:tc>
          <w:tcPr>
            <w:tcW w:w="1080" w:type="dxa"/>
            <w:tcBorders>
              <w:top w:val="single" w:sz="4" w:space="0" w:color="auto"/>
              <w:bottom w:val="single" w:sz="4" w:space="0" w:color="auto"/>
            </w:tcBorders>
            <w:shd w:val="clear" w:color="auto" w:fill="auto"/>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43770</w:t>
            </w:r>
            <w:r w:rsidRPr="00FF14DB">
              <w:rPr>
                <w:rFonts w:eastAsiaTheme="minorEastAsia"/>
                <w:color w:val="000000" w:themeColor="text1"/>
                <w:sz w:val="16"/>
                <w:szCs w:val="16"/>
              </w:rPr>
              <w:t>±</w:t>
            </w:r>
            <w:r w:rsidRPr="00FF14DB">
              <w:rPr>
                <w:color w:val="000000" w:themeColor="text1"/>
                <w:sz w:val="16"/>
                <w:szCs w:val="16"/>
              </w:rPr>
              <w:t>250</w:t>
            </w:r>
          </w:p>
          <w:p w:rsidR="006577E4" w:rsidRPr="00FF14DB" w:rsidRDefault="006577E4" w:rsidP="005D33D3">
            <w:pPr>
              <w:jc w:val="center"/>
              <w:rPr>
                <w:color w:val="000000" w:themeColor="text1"/>
                <w:sz w:val="16"/>
                <w:szCs w:val="16"/>
              </w:rPr>
            </w:pPr>
            <w:r w:rsidRPr="00FF14DB">
              <w:rPr>
                <w:color w:val="000000" w:themeColor="text1"/>
                <w:sz w:val="16"/>
                <w:szCs w:val="16"/>
              </w:rPr>
              <w:t>(0.43</w:t>
            </w:r>
            <w:r w:rsidRPr="00FF14DB">
              <w:rPr>
                <w:rFonts w:eastAsiaTheme="minorEastAsia"/>
                <w:color w:val="000000" w:themeColor="text1"/>
                <w:sz w:val="16"/>
                <w:szCs w:val="16"/>
              </w:rPr>
              <w:t>±0.01)</w:t>
            </w:r>
          </w:p>
        </w:tc>
        <w:tc>
          <w:tcPr>
            <w:tcW w:w="1350" w:type="dxa"/>
            <w:tcBorders>
              <w:top w:val="single" w:sz="4" w:space="0" w:color="auto"/>
              <w:bottom w:val="single" w:sz="4" w:space="0" w:color="auto"/>
            </w:tcBorders>
            <w:shd w:val="clear" w:color="auto" w:fill="auto"/>
            <w:vAlign w:val="center"/>
          </w:tcPr>
          <w:p w:rsidR="006577E4" w:rsidRPr="00FF14DB" w:rsidRDefault="006577E4" w:rsidP="005D33D3">
            <w:pPr>
              <w:jc w:val="center"/>
              <w:rPr>
                <w:rFonts w:eastAsiaTheme="minorEastAsia"/>
                <w:color w:val="000000" w:themeColor="text1"/>
                <w:sz w:val="16"/>
                <w:szCs w:val="16"/>
              </w:rPr>
            </w:pPr>
            <w:r w:rsidRPr="00FF14DB">
              <w:rPr>
                <w:color w:val="000000" w:themeColor="text1"/>
                <w:sz w:val="16"/>
                <w:szCs w:val="16"/>
              </w:rPr>
              <w:t>50615</w:t>
            </w:r>
            <w:r w:rsidRPr="00FF14DB">
              <w:rPr>
                <w:rFonts w:eastAsiaTheme="minorEastAsia"/>
                <w:color w:val="000000" w:themeColor="text1"/>
                <w:sz w:val="16"/>
                <w:szCs w:val="16"/>
              </w:rPr>
              <w:t>±291</w:t>
            </w:r>
          </w:p>
          <w:p w:rsidR="006577E4" w:rsidRPr="00FF14DB" w:rsidRDefault="006577E4" w:rsidP="005D33D3">
            <w:pPr>
              <w:jc w:val="center"/>
              <w:rPr>
                <w:color w:val="000000" w:themeColor="text1"/>
                <w:sz w:val="16"/>
                <w:szCs w:val="16"/>
              </w:rPr>
            </w:pPr>
            <w:r w:rsidRPr="00FF14DB">
              <w:rPr>
                <w:rFonts w:eastAsiaTheme="minorEastAsia"/>
                <w:color w:val="000000" w:themeColor="text1"/>
                <w:sz w:val="16"/>
                <w:szCs w:val="16"/>
              </w:rPr>
              <w:t>(0.183±0.00653)</w:t>
            </w:r>
          </w:p>
        </w:tc>
        <w:tc>
          <w:tcPr>
            <w:tcW w:w="1123" w:type="dxa"/>
            <w:tcBorders>
              <w:top w:val="single" w:sz="4" w:space="0" w:color="auto"/>
              <w:bottom w:val="single" w:sz="4" w:space="0" w:color="auto"/>
            </w:tcBorders>
            <w:shd w:val="clear" w:color="auto" w:fill="auto"/>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6E3474" w:rsidRPr="00FF14DB">
              <w:rPr>
                <w:i/>
                <w:color w:val="000000" w:themeColor="text1"/>
                <w:sz w:val="16"/>
                <w:szCs w:val="16"/>
              </w:rPr>
              <w:t xml:space="preserve"> </w:t>
            </w:r>
            <w:r w:rsidR="00F14D48" w:rsidRPr="00FF14DB">
              <w:rPr>
                <w:color w:val="000000" w:themeColor="text1"/>
                <w:sz w:val="16"/>
                <w:szCs w:val="16"/>
              </w:rPr>
              <w:t>427.71</w:t>
            </w:r>
            <w:r w:rsidRPr="00FF14DB">
              <w:rPr>
                <w:color w:val="000000" w:themeColor="text1"/>
                <w:sz w:val="16"/>
                <w:szCs w:val="16"/>
              </w:rPr>
              <w:t xml:space="preserve">; </w:t>
            </w:r>
            <w:r w:rsidR="00114ED1" w:rsidRPr="00FF14DB">
              <w:rPr>
                <w:color w:val="000000" w:themeColor="text1"/>
                <w:sz w:val="16"/>
                <w:szCs w:val="16"/>
              </w:rPr>
              <w:t>p=</w:t>
            </w:r>
            <w:r w:rsidR="006E3474" w:rsidRPr="00FF14DB">
              <w:rPr>
                <w:color w:val="000000" w:themeColor="text1"/>
                <w:sz w:val="16"/>
                <w:szCs w:val="16"/>
              </w:rPr>
              <w:t xml:space="preserve"> &lt;0.00001</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6E3474" w:rsidRPr="00FF14DB">
              <w:rPr>
                <w:i/>
                <w:color w:val="000000" w:themeColor="text1"/>
                <w:sz w:val="16"/>
                <w:szCs w:val="16"/>
              </w:rPr>
              <w:t xml:space="preserve"> </w:t>
            </w:r>
            <w:r w:rsidR="00F15B23" w:rsidRPr="00FF14DB">
              <w:rPr>
                <w:color w:val="000000" w:themeColor="text1"/>
                <w:sz w:val="16"/>
                <w:szCs w:val="16"/>
              </w:rPr>
              <w:t>119.88</w:t>
            </w:r>
            <w:r w:rsidRPr="00FF14DB">
              <w:rPr>
                <w:color w:val="000000" w:themeColor="text1"/>
                <w:sz w:val="16"/>
                <w:szCs w:val="16"/>
              </w:rPr>
              <w:t xml:space="preserve">; </w:t>
            </w:r>
            <w:r w:rsidR="00E34825" w:rsidRPr="00FF14DB">
              <w:rPr>
                <w:color w:val="000000" w:themeColor="text1"/>
                <w:sz w:val="16"/>
                <w:szCs w:val="16"/>
              </w:rPr>
              <w:t>p=</w:t>
            </w:r>
            <w:r w:rsidR="006E3474" w:rsidRPr="00FF14DB">
              <w:rPr>
                <w:color w:val="000000" w:themeColor="text1"/>
                <w:sz w:val="16"/>
                <w:szCs w:val="16"/>
              </w:rPr>
              <w:t xml:space="preserve"> &lt;0.00001</w:t>
            </w:r>
            <w:r w:rsidRPr="00FF14DB">
              <w:rPr>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16492</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December 16, 2013</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Wood</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-27.9</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46190</w:t>
            </w:r>
            <w:r w:rsidRPr="00FF14DB">
              <w:rPr>
                <w:rFonts w:eastAsiaTheme="minorEastAsia"/>
                <w:color w:val="000000" w:themeColor="text1"/>
                <w:sz w:val="16"/>
                <w:szCs w:val="16"/>
              </w:rPr>
              <w:t>±</w:t>
            </w:r>
            <w:r w:rsidRPr="00FF14DB">
              <w:rPr>
                <w:color w:val="000000" w:themeColor="text1"/>
                <w:sz w:val="16"/>
                <w:szCs w:val="16"/>
              </w:rPr>
              <w:t>550</w:t>
            </w:r>
          </w:p>
          <w:p w:rsidR="006577E4" w:rsidRPr="00FF14DB" w:rsidRDefault="006577E4" w:rsidP="005D33D3">
            <w:pPr>
              <w:jc w:val="center"/>
              <w:rPr>
                <w:color w:val="000000" w:themeColor="text1"/>
                <w:sz w:val="16"/>
                <w:szCs w:val="16"/>
              </w:rPr>
            </w:pPr>
            <w:r w:rsidRPr="00FF14DB">
              <w:rPr>
                <w:color w:val="000000" w:themeColor="text1"/>
                <w:sz w:val="16"/>
                <w:szCs w:val="16"/>
              </w:rPr>
              <w:t>(0.32</w:t>
            </w:r>
            <w:r w:rsidRPr="00FF14DB">
              <w:rPr>
                <w:rFonts w:eastAsiaTheme="minorEastAsia"/>
                <w:color w:val="000000" w:themeColor="text1"/>
                <w:sz w:val="16"/>
                <w:szCs w:val="16"/>
              </w:rPr>
              <w:t>±0.02)</w:t>
            </w:r>
          </w:p>
        </w:tc>
        <w:tc>
          <w:tcPr>
            <w:tcW w:w="135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53199</w:t>
            </w:r>
            <w:r w:rsidRPr="00FF14DB">
              <w:rPr>
                <w:rFonts w:eastAsiaTheme="minorEastAsia"/>
                <w:color w:val="000000" w:themeColor="text1"/>
                <w:sz w:val="16"/>
                <w:szCs w:val="16"/>
              </w:rPr>
              <w:t>±653 (0.133±0.0104)</w:t>
            </w:r>
          </w:p>
        </w:tc>
        <w:tc>
          <w:tcPr>
            <w:tcW w:w="1123" w:type="dxa"/>
            <w:tcBorders>
              <w:top w:val="single" w:sz="4" w:space="0" w:color="auto"/>
              <w:bottom w:val="single" w:sz="4" w:space="0" w:color="auto"/>
            </w:tcBorders>
            <w:shd w:val="clear" w:color="auto" w:fill="auto"/>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B255A5" w:rsidRPr="00FF14DB">
              <w:rPr>
                <w:i/>
                <w:color w:val="000000" w:themeColor="text1"/>
                <w:sz w:val="16"/>
                <w:szCs w:val="16"/>
              </w:rPr>
              <w:t xml:space="preserve"> </w:t>
            </w:r>
            <w:r w:rsidRPr="00FF14DB">
              <w:rPr>
                <w:color w:val="000000" w:themeColor="text1"/>
                <w:sz w:val="16"/>
                <w:szCs w:val="16"/>
              </w:rPr>
              <w:t>6</w:t>
            </w:r>
            <w:r w:rsidR="00780517" w:rsidRPr="00FF14DB">
              <w:rPr>
                <w:color w:val="000000" w:themeColor="text1"/>
                <w:sz w:val="16"/>
                <w:szCs w:val="16"/>
              </w:rPr>
              <w:t>8.81</w:t>
            </w:r>
            <w:r w:rsidRPr="00FF14DB">
              <w:rPr>
                <w:color w:val="000000" w:themeColor="text1"/>
                <w:sz w:val="16"/>
                <w:szCs w:val="16"/>
              </w:rPr>
              <w:t xml:space="preserve">; </w:t>
            </w:r>
            <w:r w:rsidR="00114ED1" w:rsidRPr="00FF14DB">
              <w:rPr>
                <w:color w:val="000000" w:themeColor="text1"/>
                <w:sz w:val="16"/>
                <w:szCs w:val="16"/>
              </w:rPr>
              <w:t>p=</w:t>
            </w:r>
            <w:r w:rsidR="00B255A5" w:rsidRPr="00FF14DB">
              <w:rPr>
                <w:color w:val="000000" w:themeColor="text1"/>
                <w:sz w:val="16"/>
                <w:szCs w:val="16"/>
              </w:rPr>
              <w:t xml:space="preserve"> &lt;0.00001</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5D33D3">
            <w:pPr>
              <w:jc w:val="center"/>
              <w:rPr>
                <w:color w:val="000000" w:themeColor="text1"/>
                <w:sz w:val="16"/>
                <w:szCs w:val="16"/>
              </w:rPr>
            </w:pPr>
            <w:r w:rsidRPr="00FF14DB">
              <w:rPr>
                <w:i/>
                <w:color w:val="000000" w:themeColor="text1"/>
                <w:sz w:val="16"/>
                <w:szCs w:val="16"/>
              </w:rPr>
              <w:t>(t=</w:t>
            </w:r>
            <w:r w:rsidR="00B255A5" w:rsidRPr="00FF14DB">
              <w:rPr>
                <w:i/>
                <w:color w:val="000000" w:themeColor="text1"/>
                <w:sz w:val="16"/>
                <w:szCs w:val="16"/>
              </w:rPr>
              <w:t xml:space="preserve"> </w:t>
            </w:r>
            <w:r w:rsidR="006139C2" w:rsidRPr="00FF14DB">
              <w:rPr>
                <w:color w:val="000000" w:themeColor="text1"/>
                <w:sz w:val="16"/>
                <w:szCs w:val="16"/>
              </w:rPr>
              <w:t>35.34</w:t>
            </w:r>
            <w:r w:rsidRPr="00FF14DB">
              <w:rPr>
                <w:color w:val="000000" w:themeColor="text1"/>
                <w:sz w:val="16"/>
                <w:szCs w:val="16"/>
              </w:rPr>
              <w:t xml:space="preserve">; </w:t>
            </w:r>
            <w:r w:rsidR="006139C2" w:rsidRPr="00FF14DB">
              <w:rPr>
                <w:color w:val="000000" w:themeColor="text1"/>
                <w:sz w:val="16"/>
                <w:szCs w:val="16"/>
              </w:rPr>
              <w:t>p=</w:t>
            </w:r>
            <w:r w:rsidR="00B255A5" w:rsidRPr="00FF14DB">
              <w:rPr>
                <w:color w:val="000000" w:themeColor="text1"/>
                <w:sz w:val="16"/>
                <w:szCs w:val="16"/>
              </w:rPr>
              <w:t xml:space="preserve"> &lt;0.00001</w:t>
            </w:r>
            <w:r w:rsidRPr="00FF14DB">
              <w:rPr>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16489</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December 16, 2013</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Wood</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-28.2</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49490</w:t>
            </w:r>
            <w:r w:rsidRPr="00FF14DB">
              <w:rPr>
                <w:rFonts w:eastAsiaTheme="minorEastAsia"/>
                <w:color w:val="000000" w:themeColor="text1"/>
                <w:sz w:val="16"/>
                <w:szCs w:val="16"/>
              </w:rPr>
              <w:t>±</w:t>
            </w:r>
            <w:r w:rsidRPr="00FF14DB">
              <w:rPr>
                <w:color w:val="000000" w:themeColor="text1"/>
                <w:sz w:val="16"/>
                <w:szCs w:val="16"/>
              </w:rPr>
              <w:t>850</w:t>
            </w:r>
          </w:p>
          <w:p w:rsidR="006577E4" w:rsidRPr="00FF14DB" w:rsidRDefault="006577E4" w:rsidP="005D33D3">
            <w:pPr>
              <w:jc w:val="center"/>
              <w:rPr>
                <w:color w:val="000000" w:themeColor="text1"/>
                <w:sz w:val="16"/>
                <w:szCs w:val="16"/>
              </w:rPr>
            </w:pPr>
            <w:r w:rsidRPr="00FF14DB">
              <w:rPr>
                <w:color w:val="000000" w:themeColor="text1"/>
                <w:sz w:val="16"/>
                <w:szCs w:val="16"/>
              </w:rPr>
              <w:t>(0.21</w:t>
            </w:r>
            <w:r w:rsidRPr="00FF14DB">
              <w:rPr>
                <w:rFonts w:eastAsiaTheme="minorEastAsia"/>
                <w:color w:val="000000" w:themeColor="text1"/>
                <w:sz w:val="16"/>
                <w:szCs w:val="16"/>
              </w:rPr>
              <w:t>±0.02)</w:t>
            </w:r>
          </w:p>
        </w:tc>
        <w:tc>
          <w:tcPr>
            <w:tcW w:w="135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53199</w:t>
            </w:r>
            <w:r w:rsidRPr="00FF14DB">
              <w:rPr>
                <w:rFonts w:eastAsiaTheme="minorEastAsia"/>
                <w:color w:val="000000" w:themeColor="text1"/>
                <w:sz w:val="16"/>
                <w:szCs w:val="16"/>
              </w:rPr>
              <w:t>±653 (0.133±0.0104)</w:t>
            </w:r>
          </w:p>
        </w:tc>
        <w:tc>
          <w:tcPr>
            <w:tcW w:w="1123" w:type="dxa"/>
            <w:tcBorders>
              <w:top w:val="single" w:sz="4" w:space="0" w:color="auto"/>
              <w:bottom w:val="single" w:sz="4" w:space="0" w:color="auto"/>
            </w:tcBorders>
            <w:shd w:val="clear" w:color="auto" w:fill="auto"/>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727521">
            <w:pPr>
              <w:jc w:val="center"/>
              <w:rPr>
                <w:color w:val="000000" w:themeColor="text1"/>
                <w:sz w:val="16"/>
                <w:szCs w:val="16"/>
              </w:rPr>
            </w:pPr>
            <w:r w:rsidRPr="00FF14DB">
              <w:rPr>
                <w:i/>
                <w:color w:val="000000" w:themeColor="text1"/>
                <w:sz w:val="16"/>
                <w:szCs w:val="16"/>
              </w:rPr>
              <w:t>(t=</w:t>
            </w:r>
            <w:r w:rsidR="00FD19FE" w:rsidRPr="00FF14DB">
              <w:rPr>
                <w:sz w:val="16"/>
                <w:szCs w:val="16"/>
              </w:rPr>
              <w:t xml:space="preserve"> </w:t>
            </w:r>
            <w:r w:rsidR="00E22FA4" w:rsidRPr="00FF14DB">
              <w:rPr>
                <w:color w:val="000000" w:themeColor="text1"/>
                <w:sz w:val="16"/>
                <w:szCs w:val="16"/>
              </w:rPr>
              <w:t>11.67</w:t>
            </w:r>
            <w:r w:rsidRPr="00FF14DB">
              <w:rPr>
                <w:color w:val="000000" w:themeColor="text1"/>
                <w:sz w:val="16"/>
                <w:szCs w:val="16"/>
              </w:rPr>
              <w:t xml:space="preserve">; </w:t>
            </w:r>
            <w:r w:rsidR="00FD19FE" w:rsidRPr="00FF14DB">
              <w:rPr>
                <w:color w:val="000000" w:themeColor="text1"/>
                <w:sz w:val="16"/>
                <w:szCs w:val="16"/>
              </w:rPr>
              <w:t>p=</w:t>
            </w:r>
            <w:r w:rsidR="00106B34" w:rsidRPr="00FF14DB">
              <w:rPr>
                <w:color w:val="000000" w:themeColor="text1"/>
                <w:sz w:val="16"/>
                <w:szCs w:val="16"/>
              </w:rPr>
              <w:t xml:space="preserve"> </w:t>
            </w:r>
            <w:r w:rsidR="00106B34" w:rsidRPr="00FF14DB">
              <w:rPr>
                <w:rStyle w:val="apple-converted-space"/>
                <w:color w:val="000000" w:themeColor="text1"/>
                <w:sz w:val="16"/>
                <w:szCs w:val="16"/>
              </w:rPr>
              <w:t>0</w:t>
            </w:r>
            <w:r w:rsidR="00106B34" w:rsidRPr="00FF14DB">
              <w:rPr>
                <w:color w:val="000000" w:themeColor="text1"/>
                <w:sz w:val="16"/>
                <w:szCs w:val="16"/>
              </w:rPr>
              <w:t>.000635</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727521">
            <w:pPr>
              <w:jc w:val="center"/>
              <w:rPr>
                <w:sz w:val="16"/>
                <w:szCs w:val="16"/>
              </w:rPr>
            </w:pPr>
            <w:r w:rsidRPr="00FF14DB">
              <w:rPr>
                <w:i/>
                <w:color w:val="000000" w:themeColor="text1"/>
                <w:sz w:val="16"/>
                <w:szCs w:val="16"/>
              </w:rPr>
              <w:t>(t=</w:t>
            </w:r>
            <w:r w:rsidR="00D63DC3" w:rsidRPr="00FF14DB">
              <w:rPr>
                <w:color w:val="000000" w:themeColor="text1"/>
                <w:sz w:val="16"/>
                <w:szCs w:val="16"/>
              </w:rPr>
              <w:t>6.71</w:t>
            </w:r>
            <w:r w:rsidRPr="00FF14DB">
              <w:rPr>
                <w:color w:val="000000" w:themeColor="text1"/>
                <w:sz w:val="16"/>
                <w:szCs w:val="16"/>
              </w:rPr>
              <w:t xml:space="preserve">; </w:t>
            </w:r>
            <w:r w:rsidR="00D63DC3" w:rsidRPr="00FF14DB">
              <w:rPr>
                <w:color w:val="000000" w:themeColor="text1"/>
                <w:sz w:val="16"/>
                <w:szCs w:val="16"/>
              </w:rPr>
              <w:t>p=</w:t>
            </w:r>
            <w:r w:rsidR="005C7579" w:rsidRPr="00FF14DB">
              <w:rPr>
                <w:color w:val="000000" w:themeColor="text1"/>
                <w:sz w:val="16"/>
                <w:szCs w:val="16"/>
              </w:rPr>
              <w:t xml:space="preserve"> 0.009587</w:t>
            </w:r>
            <w:r w:rsidRPr="00FF14DB">
              <w:rPr>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461D09" w:rsidP="005D33D3">
            <w:pPr>
              <w:jc w:val="center"/>
              <w:rPr>
                <w:i/>
                <w:color w:val="000000" w:themeColor="text1"/>
                <w:sz w:val="16"/>
                <w:szCs w:val="16"/>
              </w:rPr>
            </w:pPr>
            <w:r w:rsidRPr="00FF14DB">
              <w:rPr>
                <w:color w:val="000000" w:themeColor="text1"/>
                <w:sz w:val="16"/>
                <w:szCs w:val="16"/>
              </w:rPr>
              <w:t>finite</w:t>
            </w:r>
          </w:p>
        </w:tc>
      </w:tr>
      <w:tr w:rsidR="00EB03BD" w:rsidRPr="00FF14DB" w:rsidTr="00EB03BD">
        <w:tc>
          <w:tcPr>
            <w:tcW w:w="918"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16488</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December 16, 2013</w:t>
            </w:r>
          </w:p>
        </w:tc>
        <w:tc>
          <w:tcPr>
            <w:tcW w:w="90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Wood</w:t>
            </w:r>
          </w:p>
        </w:tc>
        <w:tc>
          <w:tcPr>
            <w:tcW w:w="72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-26.6</w:t>
            </w:r>
          </w:p>
        </w:tc>
        <w:tc>
          <w:tcPr>
            <w:tcW w:w="1080" w:type="dxa"/>
            <w:tcBorders>
              <w:top w:val="single" w:sz="4" w:space="0" w:color="auto"/>
              <w:bottom w:val="single" w:sz="4" w:space="0" w:color="auto"/>
            </w:tcBorders>
            <w:vAlign w:val="center"/>
          </w:tcPr>
          <w:p w:rsidR="006577E4" w:rsidRPr="00FF14DB" w:rsidRDefault="006577E4" w:rsidP="005D33D3">
            <w:pPr>
              <w:jc w:val="center"/>
              <w:rPr>
                <w:color w:val="000000" w:themeColor="text1"/>
                <w:sz w:val="16"/>
                <w:szCs w:val="16"/>
              </w:rPr>
            </w:pPr>
            <w:r w:rsidRPr="00FF14DB">
              <w:rPr>
                <w:color w:val="000000" w:themeColor="text1"/>
                <w:sz w:val="16"/>
                <w:szCs w:val="16"/>
              </w:rPr>
              <w:t>50680</w:t>
            </w:r>
            <w:r w:rsidRPr="00FF14DB">
              <w:rPr>
                <w:rFonts w:eastAsiaTheme="minorEastAsia"/>
                <w:color w:val="000000" w:themeColor="text1"/>
                <w:sz w:val="16"/>
                <w:szCs w:val="16"/>
              </w:rPr>
              <w:t>±</w:t>
            </w:r>
            <w:r w:rsidRPr="00FF14DB">
              <w:rPr>
                <w:color w:val="000000" w:themeColor="text1"/>
                <w:sz w:val="16"/>
                <w:szCs w:val="16"/>
              </w:rPr>
              <w:t>830</w:t>
            </w:r>
          </w:p>
          <w:p w:rsidR="006577E4" w:rsidRPr="00FF14DB" w:rsidRDefault="006577E4" w:rsidP="005D33D3">
            <w:pPr>
              <w:jc w:val="center"/>
              <w:rPr>
                <w:color w:val="000000" w:themeColor="text1"/>
                <w:sz w:val="16"/>
                <w:szCs w:val="16"/>
              </w:rPr>
            </w:pPr>
            <w:r w:rsidRPr="00FF14DB">
              <w:rPr>
                <w:color w:val="000000" w:themeColor="text1"/>
                <w:sz w:val="16"/>
                <w:szCs w:val="16"/>
              </w:rPr>
              <w:t>(0.18</w:t>
            </w:r>
            <w:r w:rsidRPr="00FF14DB">
              <w:rPr>
                <w:rFonts w:eastAsiaTheme="minorEastAsia"/>
                <w:color w:val="000000" w:themeColor="text1"/>
                <w:sz w:val="16"/>
                <w:szCs w:val="16"/>
              </w:rPr>
              <w:t>±0.02)</w:t>
            </w:r>
          </w:p>
        </w:tc>
        <w:tc>
          <w:tcPr>
            <w:tcW w:w="1350" w:type="dxa"/>
            <w:tcBorders>
              <w:top w:val="single" w:sz="4" w:space="0" w:color="auto"/>
              <w:bottom w:val="single" w:sz="4" w:space="0" w:color="auto"/>
            </w:tcBorders>
            <w:vAlign w:val="center"/>
          </w:tcPr>
          <w:p w:rsidR="006577E4" w:rsidRPr="00FF14DB" w:rsidRDefault="006577E4" w:rsidP="005D33D3">
            <w:pPr>
              <w:jc w:val="center"/>
              <w:rPr>
                <w:rFonts w:eastAsiaTheme="minorEastAsia"/>
                <w:color w:val="000000" w:themeColor="text1"/>
                <w:sz w:val="16"/>
                <w:szCs w:val="16"/>
              </w:rPr>
            </w:pPr>
            <w:r w:rsidRPr="00FF14DB">
              <w:rPr>
                <w:color w:val="000000" w:themeColor="text1"/>
                <w:sz w:val="16"/>
                <w:szCs w:val="16"/>
              </w:rPr>
              <w:t>53199</w:t>
            </w:r>
            <w:r w:rsidRPr="00FF14DB">
              <w:rPr>
                <w:rFonts w:eastAsiaTheme="minorEastAsia"/>
                <w:color w:val="000000" w:themeColor="text1"/>
                <w:sz w:val="16"/>
                <w:szCs w:val="16"/>
              </w:rPr>
              <w:t>±653 (0.133±0.0104)</w:t>
            </w:r>
          </w:p>
        </w:tc>
        <w:tc>
          <w:tcPr>
            <w:tcW w:w="1123" w:type="dxa"/>
            <w:tcBorders>
              <w:top w:val="single" w:sz="4" w:space="0" w:color="auto"/>
              <w:bottom w:val="single" w:sz="4" w:space="0" w:color="auto"/>
            </w:tcBorders>
            <w:shd w:val="clear" w:color="auto" w:fill="auto"/>
            <w:vAlign w:val="center"/>
          </w:tcPr>
          <w:p w:rsidR="006577E4" w:rsidRPr="00FF14DB" w:rsidRDefault="006577E4" w:rsidP="005D33D3">
            <w:pPr>
              <w:jc w:val="center"/>
              <w:rPr>
                <w:i/>
                <w:color w:val="000000" w:themeColor="text1"/>
                <w:sz w:val="16"/>
                <w:szCs w:val="16"/>
              </w:rPr>
            </w:pPr>
            <w:r w:rsidRPr="00FF14DB">
              <w:rPr>
                <w:i/>
                <w:color w:val="000000" w:themeColor="text1"/>
                <w:sz w:val="16"/>
                <w:szCs w:val="16"/>
              </w:rPr>
              <w:t>Significantly different</w:t>
            </w:r>
          </w:p>
          <w:p w:rsidR="006577E4" w:rsidRPr="00FF14DB" w:rsidRDefault="006577E4" w:rsidP="00E158B9">
            <w:pPr>
              <w:jc w:val="center"/>
              <w:rPr>
                <w:color w:val="000000" w:themeColor="text1"/>
                <w:sz w:val="16"/>
                <w:szCs w:val="16"/>
              </w:rPr>
            </w:pPr>
            <w:r w:rsidRPr="00FF14DB">
              <w:rPr>
                <w:i/>
                <w:color w:val="000000" w:themeColor="text1"/>
                <w:sz w:val="16"/>
                <w:szCs w:val="16"/>
              </w:rPr>
              <w:t>(t=</w:t>
            </w:r>
            <w:r w:rsidR="00CE428E" w:rsidRPr="00FF14DB">
              <w:rPr>
                <w:i/>
                <w:color w:val="000000" w:themeColor="text1"/>
                <w:sz w:val="16"/>
                <w:szCs w:val="16"/>
              </w:rPr>
              <w:t xml:space="preserve"> </w:t>
            </w:r>
            <w:r w:rsidR="00CF7093" w:rsidRPr="00FF14DB">
              <w:rPr>
                <w:color w:val="000000" w:themeColor="text1"/>
                <w:sz w:val="16"/>
                <w:szCs w:val="16"/>
              </w:rPr>
              <w:t>4.35</w:t>
            </w:r>
            <w:r w:rsidRPr="00FF14DB">
              <w:rPr>
                <w:color w:val="000000" w:themeColor="text1"/>
                <w:sz w:val="16"/>
                <w:szCs w:val="16"/>
              </w:rPr>
              <w:t xml:space="preserve">; </w:t>
            </w:r>
            <w:r w:rsidR="006566A8" w:rsidRPr="00FF14DB">
              <w:rPr>
                <w:color w:val="000000" w:themeColor="text1"/>
                <w:sz w:val="16"/>
                <w:szCs w:val="16"/>
              </w:rPr>
              <w:t>p=</w:t>
            </w:r>
            <w:r w:rsidR="005444A3" w:rsidRPr="00FF14DB">
              <w:rPr>
                <w:color w:val="000000" w:themeColor="text1"/>
                <w:sz w:val="16"/>
                <w:szCs w:val="16"/>
              </w:rPr>
              <w:t xml:space="preserve"> </w:t>
            </w:r>
            <w:r w:rsidR="00AF3AB8" w:rsidRPr="00FF14DB">
              <w:rPr>
                <w:color w:val="000000" w:themeColor="text1"/>
                <w:sz w:val="16"/>
                <w:szCs w:val="16"/>
              </w:rPr>
              <w:t>0</w:t>
            </w:r>
            <w:r w:rsidR="005444A3" w:rsidRPr="00FF14DB">
              <w:rPr>
                <w:color w:val="000000" w:themeColor="text1"/>
                <w:sz w:val="16"/>
                <w:szCs w:val="16"/>
              </w:rPr>
              <w:t>.037009</w:t>
            </w:r>
            <w:r w:rsidRPr="00FF14DB">
              <w:rPr>
                <w:color w:val="000000" w:themeColor="text1"/>
                <w:sz w:val="16"/>
                <w:szCs w:val="16"/>
              </w:rPr>
              <w:t>)</w:t>
            </w:r>
          </w:p>
        </w:tc>
        <w:tc>
          <w:tcPr>
            <w:tcW w:w="1127" w:type="dxa"/>
            <w:tcBorders>
              <w:top w:val="single" w:sz="4" w:space="0" w:color="auto"/>
              <w:bottom w:val="single" w:sz="4" w:space="0" w:color="auto"/>
            </w:tcBorders>
            <w:vAlign w:val="center"/>
          </w:tcPr>
          <w:p w:rsidR="00E34A85" w:rsidRPr="00FF14DB" w:rsidRDefault="00E34A85" w:rsidP="00E34A85">
            <w:pPr>
              <w:jc w:val="center"/>
              <w:rPr>
                <w:b/>
                <w:i/>
                <w:color w:val="000000" w:themeColor="text1"/>
                <w:sz w:val="16"/>
                <w:szCs w:val="16"/>
              </w:rPr>
            </w:pPr>
            <w:r w:rsidRPr="00FF14DB">
              <w:rPr>
                <w:b/>
                <w:i/>
                <w:color w:val="000000" w:themeColor="text1"/>
                <w:sz w:val="16"/>
                <w:szCs w:val="16"/>
              </w:rPr>
              <w:t>Statistically Similar</w:t>
            </w:r>
          </w:p>
          <w:p w:rsidR="006577E4" w:rsidRPr="00FF14DB" w:rsidRDefault="00E34A85" w:rsidP="00E34A85">
            <w:pPr>
              <w:jc w:val="center"/>
              <w:rPr>
                <w:b/>
                <w:color w:val="000000" w:themeColor="text1"/>
                <w:sz w:val="16"/>
                <w:szCs w:val="16"/>
              </w:rPr>
            </w:pPr>
            <w:r w:rsidRPr="00FF14DB">
              <w:rPr>
                <w:b/>
                <w:i/>
                <w:color w:val="000000" w:themeColor="text1"/>
                <w:sz w:val="16"/>
                <w:szCs w:val="16"/>
              </w:rPr>
              <w:t xml:space="preserve"> </w:t>
            </w:r>
            <w:r w:rsidR="006577E4" w:rsidRPr="00FF14DB">
              <w:rPr>
                <w:b/>
                <w:i/>
                <w:color w:val="000000" w:themeColor="text1"/>
                <w:sz w:val="16"/>
                <w:szCs w:val="16"/>
              </w:rPr>
              <w:t>(t=</w:t>
            </w:r>
            <w:r w:rsidR="00CE428E" w:rsidRPr="00FF14DB">
              <w:rPr>
                <w:b/>
                <w:i/>
                <w:color w:val="000000" w:themeColor="text1"/>
                <w:sz w:val="16"/>
                <w:szCs w:val="16"/>
              </w:rPr>
              <w:t xml:space="preserve"> </w:t>
            </w:r>
            <w:r w:rsidR="00490BF6" w:rsidRPr="00FF14DB">
              <w:rPr>
                <w:b/>
                <w:color w:val="000000" w:themeColor="text1"/>
                <w:sz w:val="16"/>
                <w:szCs w:val="16"/>
              </w:rPr>
              <w:t>2.81</w:t>
            </w:r>
            <w:r w:rsidR="006577E4" w:rsidRPr="00FF14DB">
              <w:rPr>
                <w:b/>
                <w:color w:val="000000" w:themeColor="text1"/>
                <w:sz w:val="16"/>
                <w:szCs w:val="16"/>
              </w:rPr>
              <w:t xml:space="preserve">; </w:t>
            </w:r>
            <w:r w:rsidR="004F6FBE" w:rsidRPr="00FF14DB">
              <w:rPr>
                <w:b/>
                <w:color w:val="000000" w:themeColor="text1"/>
                <w:sz w:val="16"/>
                <w:szCs w:val="16"/>
              </w:rPr>
              <w:t>p=</w:t>
            </w:r>
            <w:r w:rsidR="00CE428E" w:rsidRPr="00FF14DB">
              <w:rPr>
                <w:b/>
                <w:color w:val="000000" w:themeColor="text1"/>
                <w:sz w:val="16"/>
                <w:szCs w:val="16"/>
              </w:rPr>
              <w:t xml:space="preserve"> </w:t>
            </w:r>
            <w:r w:rsidR="005E23D3" w:rsidRPr="00FF14DB">
              <w:rPr>
                <w:b/>
                <w:color w:val="000000" w:themeColor="text1"/>
                <w:sz w:val="16"/>
                <w:szCs w:val="16"/>
              </w:rPr>
              <w:t>0.093678</w:t>
            </w:r>
            <w:r w:rsidR="006577E4" w:rsidRPr="00FF14DB">
              <w:rPr>
                <w:b/>
                <w:color w:val="000000" w:themeColor="text1"/>
                <w:sz w:val="16"/>
                <w:szCs w:val="16"/>
              </w:rPr>
              <w:t>)</w:t>
            </w:r>
          </w:p>
        </w:tc>
        <w:tc>
          <w:tcPr>
            <w:tcW w:w="1242" w:type="dxa"/>
            <w:tcBorders>
              <w:top w:val="single" w:sz="4" w:space="0" w:color="auto"/>
              <w:bottom w:val="single" w:sz="4" w:space="0" w:color="auto"/>
            </w:tcBorders>
            <w:vAlign w:val="center"/>
          </w:tcPr>
          <w:p w:rsidR="006577E4" w:rsidRPr="00FF14DB" w:rsidRDefault="0000542F" w:rsidP="005D33D3">
            <w:pPr>
              <w:jc w:val="center"/>
              <w:rPr>
                <w:b/>
                <w:i/>
                <w:color w:val="000000" w:themeColor="text1"/>
                <w:sz w:val="16"/>
                <w:szCs w:val="16"/>
                <w:highlight w:val="red"/>
              </w:rPr>
            </w:pPr>
            <w:r w:rsidRPr="00FF14DB">
              <w:rPr>
                <w:b/>
                <w:color w:val="000000" w:themeColor="text1"/>
                <w:sz w:val="16"/>
                <w:szCs w:val="16"/>
              </w:rPr>
              <w:t>in</w:t>
            </w:r>
            <w:r w:rsidR="00461D09" w:rsidRPr="00FF14DB">
              <w:rPr>
                <w:b/>
                <w:color w:val="000000" w:themeColor="text1"/>
                <w:sz w:val="16"/>
                <w:szCs w:val="16"/>
              </w:rPr>
              <w:t>finite</w:t>
            </w:r>
          </w:p>
        </w:tc>
      </w:tr>
    </w:tbl>
    <w:p w:rsidR="00912C8C" w:rsidRDefault="00912C8C"/>
    <w:p w:rsidR="008517C2" w:rsidRDefault="008517C2">
      <w:r>
        <w:br w:type="page"/>
      </w:r>
    </w:p>
    <w:p w:rsidR="00245CA5" w:rsidRDefault="00245CA5"/>
    <w:p w:rsidR="00ED293E" w:rsidRDefault="00ED293E">
      <w:r w:rsidRPr="000E7D8E">
        <w:t>Table S2.</w:t>
      </w:r>
      <w:r w:rsidR="00F7412D" w:rsidRPr="000E7D8E">
        <w:t xml:space="preserve"> Summary of AMS measurements and background</w:t>
      </w:r>
      <w:r w:rsidR="00F7412D">
        <w:t xml:space="preserve"> correct</w:t>
      </w:r>
      <w:r w:rsidR="00F3578E">
        <w:t>ed measurements</w:t>
      </w:r>
      <w:r w:rsidR="00F7412D">
        <w:t xml:space="preserve"> on </w:t>
      </w:r>
      <w:r w:rsidR="00BB57A7">
        <w:t>≥</w:t>
      </w:r>
      <w:r w:rsidR="00F7412D">
        <w:t>40,000</w:t>
      </w:r>
      <w:r w:rsidR="003654E9">
        <w:t xml:space="preserve"> </w:t>
      </w:r>
      <w:r w:rsidR="003654E9" w:rsidRPr="005568D2">
        <w:rPr>
          <w:vertAlign w:val="superscript"/>
        </w:rPr>
        <w:t>14</w:t>
      </w:r>
      <w:r w:rsidR="003654E9">
        <w:t xml:space="preserve">C </w:t>
      </w:r>
      <w:proofErr w:type="spellStart"/>
      <w:r w:rsidR="003654E9">
        <w:t>yr</w:t>
      </w:r>
      <w:proofErr w:type="spellEnd"/>
      <w:r w:rsidR="003654E9">
        <w:t xml:space="preserve"> BP</w:t>
      </w:r>
      <w:r w:rsidR="005E19F9">
        <w:t xml:space="preserve"> ages</w:t>
      </w:r>
      <w:r w:rsidR="00F7412D">
        <w:t xml:space="preserve"> from the Center for Applied Isotope Studies, University of Georgia.</w:t>
      </w:r>
      <w:r w:rsidR="00464494">
        <w:t xml:space="preserve"> </w:t>
      </w:r>
      <w:proofErr w:type="spellStart"/>
      <w:r w:rsidR="002E010F">
        <w:t>pMC</w:t>
      </w:r>
      <w:proofErr w:type="spellEnd"/>
      <w:r w:rsidR="002E010F">
        <w:t xml:space="preserve"> = percent modern carbon.</w:t>
      </w:r>
    </w:p>
    <w:tbl>
      <w:tblPr>
        <w:tblW w:w="8640" w:type="dxa"/>
        <w:tblInd w:w="113" w:type="dxa"/>
        <w:tblLook w:val="04A0" w:firstRow="1" w:lastRow="0" w:firstColumn="1" w:lastColumn="0" w:noHBand="0" w:noVBand="1"/>
      </w:tblPr>
      <w:tblGrid>
        <w:gridCol w:w="883"/>
        <w:gridCol w:w="1324"/>
        <w:gridCol w:w="1406"/>
        <w:gridCol w:w="1216"/>
        <w:gridCol w:w="1074"/>
        <w:gridCol w:w="1220"/>
        <w:gridCol w:w="1517"/>
      </w:tblGrid>
      <w:tr w:rsidR="007B0ADA" w:rsidRPr="008517C2" w:rsidTr="00184BAD">
        <w:trPr>
          <w:trHeight w:val="600"/>
        </w:trPr>
        <w:tc>
          <w:tcPr>
            <w:tcW w:w="696" w:type="dxa"/>
            <w:vMerge w:val="restart"/>
            <w:tcBorders>
              <w:top w:val="single" w:sz="4" w:space="0" w:color="auto"/>
              <w:bottom w:val="single" w:sz="4" w:space="0" w:color="auto"/>
            </w:tcBorders>
            <w:shd w:val="clear" w:color="auto" w:fill="auto"/>
            <w:hideMark/>
          </w:tcPr>
          <w:p w:rsidR="007B0ADA" w:rsidRPr="008517C2" w:rsidRDefault="007B0ADA">
            <w:pPr>
              <w:jc w:val="center"/>
              <w:rPr>
                <w:rFonts w:ascii="Cambria" w:hAnsi="Cambria"/>
                <w:b/>
                <w:color w:val="000000"/>
                <w:sz w:val="20"/>
                <w:szCs w:val="20"/>
              </w:rPr>
            </w:pPr>
            <w:r w:rsidRPr="008517C2">
              <w:rPr>
                <w:rFonts w:ascii="Cambria" w:hAnsi="Cambria"/>
                <w:b/>
                <w:color w:val="000000"/>
                <w:sz w:val="20"/>
                <w:szCs w:val="20"/>
              </w:rPr>
              <w:t>UGAMS #</w:t>
            </w:r>
          </w:p>
        </w:tc>
        <w:tc>
          <w:tcPr>
            <w:tcW w:w="826" w:type="dxa"/>
            <w:tcBorders>
              <w:top w:val="single" w:sz="4" w:space="0" w:color="auto"/>
              <w:bottom w:val="single" w:sz="4" w:space="0" w:color="auto"/>
            </w:tcBorders>
            <w:shd w:val="clear" w:color="auto" w:fill="auto"/>
            <w:hideMark/>
          </w:tcPr>
          <w:p w:rsidR="007B0ADA" w:rsidRPr="008517C2" w:rsidRDefault="00457028">
            <w:pPr>
              <w:jc w:val="center"/>
              <w:rPr>
                <w:rFonts w:ascii="Cambria" w:hAnsi="Cambria"/>
                <w:b/>
                <w:color w:val="000000"/>
                <w:sz w:val="20"/>
                <w:szCs w:val="20"/>
              </w:rPr>
            </w:pPr>
            <w:r w:rsidRPr="008517C2">
              <w:rPr>
                <w:rFonts w:ascii="Cambria" w:hAnsi="Cambria"/>
                <w:b/>
                <w:color w:val="000000"/>
                <w:sz w:val="20"/>
                <w:szCs w:val="20"/>
              </w:rPr>
              <w:t>no background correction</w:t>
            </w:r>
          </w:p>
        </w:tc>
        <w:tc>
          <w:tcPr>
            <w:tcW w:w="3063" w:type="dxa"/>
            <w:gridSpan w:val="3"/>
            <w:tcBorders>
              <w:top w:val="single" w:sz="4" w:space="0" w:color="auto"/>
              <w:bottom w:val="single" w:sz="4" w:space="0" w:color="auto"/>
            </w:tcBorders>
            <w:shd w:val="clear" w:color="auto" w:fill="auto"/>
            <w:hideMark/>
          </w:tcPr>
          <w:p w:rsidR="007B0ADA" w:rsidRPr="008517C2" w:rsidRDefault="006B7F90">
            <w:pPr>
              <w:jc w:val="center"/>
              <w:rPr>
                <w:rFonts w:ascii="Cambria" w:hAnsi="Cambria"/>
                <w:b/>
                <w:color w:val="000000"/>
                <w:sz w:val="20"/>
                <w:szCs w:val="20"/>
              </w:rPr>
            </w:pPr>
            <w:r w:rsidRPr="008517C2">
              <w:rPr>
                <w:rFonts w:ascii="Cambria" w:hAnsi="Cambria"/>
                <w:b/>
                <w:color w:val="000000"/>
                <w:sz w:val="20"/>
                <w:szCs w:val="20"/>
              </w:rPr>
              <w:t>background correct</w:t>
            </w:r>
            <w:r w:rsidR="008800FC" w:rsidRPr="008517C2">
              <w:rPr>
                <w:rFonts w:ascii="Cambria" w:hAnsi="Cambria"/>
                <w:b/>
                <w:color w:val="000000"/>
                <w:sz w:val="20"/>
                <w:szCs w:val="20"/>
              </w:rPr>
              <w:t>ed</w:t>
            </w:r>
          </w:p>
        </w:tc>
        <w:tc>
          <w:tcPr>
            <w:tcW w:w="2790" w:type="dxa"/>
            <w:gridSpan w:val="2"/>
            <w:tcBorders>
              <w:top w:val="single" w:sz="4" w:space="0" w:color="auto"/>
              <w:bottom w:val="single" w:sz="4" w:space="0" w:color="auto"/>
            </w:tcBorders>
            <w:shd w:val="clear" w:color="auto" w:fill="auto"/>
            <w:hideMark/>
          </w:tcPr>
          <w:p w:rsidR="007B0ADA" w:rsidRPr="008517C2" w:rsidRDefault="004569BF">
            <w:pPr>
              <w:jc w:val="center"/>
              <w:rPr>
                <w:rFonts w:ascii="Cambria" w:hAnsi="Cambria"/>
                <w:b/>
                <w:color w:val="000000"/>
                <w:sz w:val="20"/>
                <w:szCs w:val="20"/>
              </w:rPr>
            </w:pPr>
            <w:r w:rsidRPr="008517C2">
              <w:rPr>
                <w:rFonts w:ascii="Cambria" w:hAnsi="Cambria"/>
                <w:b/>
                <w:color w:val="000000"/>
                <w:sz w:val="20"/>
                <w:szCs w:val="20"/>
              </w:rPr>
              <w:t>Anthracite</w:t>
            </w:r>
            <w:r w:rsidR="008B6E1D" w:rsidRPr="008517C2">
              <w:rPr>
                <w:rFonts w:ascii="Cambria" w:hAnsi="Cambria"/>
                <w:b/>
                <w:color w:val="000000"/>
                <w:sz w:val="20"/>
                <w:szCs w:val="20"/>
              </w:rPr>
              <w:t xml:space="preserve"> background results</w:t>
            </w:r>
          </w:p>
        </w:tc>
      </w:tr>
      <w:tr w:rsidR="008517C2" w:rsidRPr="008517C2" w:rsidTr="00184BAD">
        <w:trPr>
          <w:trHeight w:val="680"/>
        </w:trPr>
        <w:tc>
          <w:tcPr>
            <w:tcW w:w="696" w:type="dxa"/>
            <w:vMerge/>
            <w:tcBorders>
              <w:top w:val="single" w:sz="4" w:space="0" w:color="auto"/>
              <w:bottom w:val="single" w:sz="4" w:space="0" w:color="auto"/>
            </w:tcBorders>
            <w:hideMark/>
          </w:tcPr>
          <w:p w:rsidR="007B0ADA" w:rsidRPr="008517C2" w:rsidRDefault="007B0ADA">
            <w:pPr>
              <w:rPr>
                <w:rFonts w:ascii="Cambria" w:hAnsi="Cambria"/>
                <w:color w:val="000000"/>
                <w:sz w:val="20"/>
                <w:szCs w:val="20"/>
              </w:rPr>
            </w:pPr>
          </w:p>
        </w:tc>
        <w:tc>
          <w:tcPr>
            <w:tcW w:w="826" w:type="dxa"/>
            <w:tcBorders>
              <w:top w:val="single" w:sz="4" w:space="0" w:color="auto"/>
              <w:bottom w:val="single" w:sz="4" w:space="0" w:color="auto"/>
            </w:tcBorders>
            <w:shd w:val="clear" w:color="auto" w:fill="auto"/>
            <w:hideMark/>
          </w:tcPr>
          <w:p w:rsidR="007B0ADA" w:rsidRPr="008517C2" w:rsidRDefault="00E04D06">
            <w:pPr>
              <w:jc w:val="center"/>
              <w:rPr>
                <w:rFonts w:ascii="Cambria" w:hAnsi="Cambria"/>
                <w:b/>
                <w:color w:val="000000"/>
                <w:sz w:val="20"/>
                <w:szCs w:val="20"/>
              </w:rPr>
            </w:pPr>
            <w:r w:rsidRPr="008517C2">
              <w:rPr>
                <w:rFonts w:ascii="Cambria" w:hAnsi="Cambria"/>
                <w:b/>
                <w:sz w:val="20"/>
                <w:szCs w:val="20"/>
                <w:vertAlign w:val="superscript"/>
              </w:rPr>
              <w:t>14</w:t>
            </w:r>
            <w:r w:rsidRPr="008517C2">
              <w:rPr>
                <w:rFonts w:ascii="Cambria" w:hAnsi="Cambria"/>
                <w:b/>
                <w:sz w:val="20"/>
                <w:szCs w:val="20"/>
              </w:rPr>
              <w:t xml:space="preserve">C </w:t>
            </w:r>
            <w:proofErr w:type="spellStart"/>
            <w:r w:rsidRPr="008517C2">
              <w:rPr>
                <w:rFonts w:ascii="Cambria" w:hAnsi="Cambria"/>
                <w:b/>
                <w:sz w:val="20"/>
                <w:szCs w:val="20"/>
              </w:rPr>
              <w:t>yr</w:t>
            </w:r>
            <w:proofErr w:type="spellEnd"/>
            <w:r w:rsidRPr="008517C2">
              <w:rPr>
                <w:rFonts w:ascii="Cambria" w:hAnsi="Cambria"/>
                <w:b/>
                <w:sz w:val="20"/>
                <w:szCs w:val="20"/>
              </w:rPr>
              <w:t xml:space="preserve"> BP</w:t>
            </w:r>
          </w:p>
        </w:tc>
        <w:tc>
          <w:tcPr>
            <w:tcW w:w="903" w:type="dxa"/>
            <w:tcBorders>
              <w:top w:val="single" w:sz="4" w:space="0" w:color="auto"/>
              <w:bottom w:val="single" w:sz="4" w:space="0" w:color="auto"/>
            </w:tcBorders>
            <w:shd w:val="clear" w:color="auto" w:fill="auto"/>
            <w:hideMark/>
          </w:tcPr>
          <w:p w:rsidR="007B0ADA" w:rsidRPr="008517C2" w:rsidRDefault="007B0ADA">
            <w:pPr>
              <w:jc w:val="center"/>
              <w:rPr>
                <w:rFonts w:ascii="Cambria" w:hAnsi="Cambria"/>
                <w:b/>
                <w:bCs/>
                <w:sz w:val="20"/>
                <w:szCs w:val="20"/>
              </w:rPr>
            </w:pPr>
            <w:proofErr w:type="spellStart"/>
            <w:r w:rsidRPr="008517C2">
              <w:rPr>
                <w:rFonts w:ascii="Cambria" w:hAnsi="Cambria"/>
                <w:b/>
                <w:bCs/>
                <w:sz w:val="20"/>
                <w:szCs w:val="20"/>
              </w:rPr>
              <w:t>pMC</w:t>
            </w:r>
            <w:proofErr w:type="spellEnd"/>
          </w:p>
        </w:tc>
        <w:tc>
          <w:tcPr>
            <w:tcW w:w="1260" w:type="dxa"/>
            <w:tcBorders>
              <w:top w:val="single" w:sz="4" w:space="0" w:color="auto"/>
              <w:bottom w:val="single" w:sz="4" w:space="0" w:color="auto"/>
            </w:tcBorders>
            <w:shd w:val="clear" w:color="auto" w:fill="auto"/>
            <w:hideMark/>
          </w:tcPr>
          <w:p w:rsidR="007B0ADA" w:rsidRPr="008517C2" w:rsidRDefault="00E04D06">
            <w:pPr>
              <w:jc w:val="center"/>
              <w:rPr>
                <w:rFonts w:ascii="Cambria" w:hAnsi="Cambria"/>
                <w:b/>
                <w:color w:val="000000"/>
                <w:sz w:val="20"/>
                <w:szCs w:val="20"/>
              </w:rPr>
            </w:pPr>
            <w:r w:rsidRPr="008517C2">
              <w:rPr>
                <w:rFonts w:ascii="Cambria" w:hAnsi="Cambria"/>
                <w:b/>
                <w:sz w:val="20"/>
                <w:szCs w:val="20"/>
                <w:vertAlign w:val="superscript"/>
              </w:rPr>
              <w:t>14</w:t>
            </w:r>
            <w:r w:rsidRPr="008517C2">
              <w:rPr>
                <w:rFonts w:ascii="Cambria" w:hAnsi="Cambria"/>
                <w:b/>
                <w:sz w:val="20"/>
                <w:szCs w:val="20"/>
              </w:rPr>
              <w:t xml:space="preserve">C </w:t>
            </w:r>
            <w:proofErr w:type="spellStart"/>
            <w:r w:rsidRPr="008517C2">
              <w:rPr>
                <w:rFonts w:ascii="Cambria" w:hAnsi="Cambria"/>
                <w:b/>
                <w:sz w:val="20"/>
                <w:szCs w:val="20"/>
              </w:rPr>
              <w:t>yr</w:t>
            </w:r>
            <w:proofErr w:type="spellEnd"/>
            <w:r w:rsidRPr="008517C2">
              <w:rPr>
                <w:rFonts w:ascii="Cambria" w:hAnsi="Cambria"/>
                <w:b/>
                <w:sz w:val="20"/>
                <w:szCs w:val="20"/>
              </w:rPr>
              <w:t xml:space="preserve"> BP</w:t>
            </w:r>
          </w:p>
        </w:tc>
        <w:tc>
          <w:tcPr>
            <w:tcW w:w="900" w:type="dxa"/>
            <w:tcBorders>
              <w:top w:val="single" w:sz="4" w:space="0" w:color="auto"/>
              <w:bottom w:val="single" w:sz="4" w:space="0" w:color="auto"/>
            </w:tcBorders>
            <w:shd w:val="clear" w:color="auto" w:fill="auto"/>
            <w:hideMark/>
          </w:tcPr>
          <w:p w:rsidR="007B0ADA" w:rsidRPr="008517C2" w:rsidRDefault="007B0ADA">
            <w:pPr>
              <w:jc w:val="center"/>
              <w:rPr>
                <w:rFonts w:ascii="Cambria" w:hAnsi="Cambria"/>
                <w:b/>
                <w:bCs/>
                <w:sz w:val="20"/>
                <w:szCs w:val="20"/>
              </w:rPr>
            </w:pPr>
            <w:proofErr w:type="spellStart"/>
            <w:r w:rsidRPr="008517C2">
              <w:rPr>
                <w:rFonts w:ascii="Cambria" w:hAnsi="Cambria"/>
                <w:b/>
                <w:bCs/>
                <w:sz w:val="20"/>
                <w:szCs w:val="20"/>
              </w:rPr>
              <w:t>pMC</w:t>
            </w:r>
            <w:proofErr w:type="spellEnd"/>
          </w:p>
        </w:tc>
        <w:tc>
          <w:tcPr>
            <w:tcW w:w="1350" w:type="dxa"/>
            <w:tcBorders>
              <w:top w:val="single" w:sz="4" w:space="0" w:color="auto"/>
              <w:bottom w:val="single" w:sz="4" w:space="0" w:color="auto"/>
            </w:tcBorders>
            <w:shd w:val="clear" w:color="auto" w:fill="auto"/>
            <w:hideMark/>
          </w:tcPr>
          <w:p w:rsidR="007B0ADA" w:rsidRPr="008517C2" w:rsidRDefault="00E04D06">
            <w:pPr>
              <w:jc w:val="center"/>
              <w:rPr>
                <w:rFonts w:ascii="Cambria" w:hAnsi="Cambria"/>
                <w:b/>
                <w:color w:val="000000"/>
                <w:sz w:val="20"/>
                <w:szCs w:val="20"/>
              </w:rPr>
            </w:pPr>
            <w:r w:rsidRPr="008517C2">
              <w:rPr>
                <w:rFonts w:ascii="Cambria" w:hAnsi="Cambria"/>
                <w:b/>
                <w:sz w:val="20"/>
                <w:szCs w:val="20"/>
                <w:vertAlign w:val="superscript"/>
              </w:rPr>
              <w:t>14</w:t>
            </w:r>
            <w:r w:rsidRPr="008517C2">
              <w:rPr>
                <w:rFonts w:ascii="Cambria" w:hAnsi="Cambria"/>
                <w:b/>
                <w:sz w:val="20"/>
                <w:szCs w:val="20"/>
              </w:rPr>
              <w:t xml:space="preserve">C </w:t>
            </w:r>
            <w:proofErr w:type="spellStart"/>
            <w:r w:rsidRPr="008517C2">
              <w:rPr>
                <w:rFonts w:ascii="Cambria" w:hAnsi="Cambria"/>
                <w:b/>
                <w:sz w:val="20"/>
                <w:szCs w:val="20"/>
              </w:rPr>
              <w:t>yr</w:t>
            </w:r>
            <w:proofErr w:type="spellEnd"/>
            <w:r w:rsidRPr="008517C2">
              <w:rPr>
                <w:rFonts w:ascii="Cambria" w:hAnsi="Cambria"/>
                <w:b/>
                <w:sz w:val="20"/>
                <w:szCs w:val="20"/>
              </w:rPr>
              <w:t xml:space="preserve"> BP</w:t>
            </w:r>
          </w:p>
        </w:tc>
        <w:tc>
          <w:tcPr>
            <w:tcW w:w="1440" w:type="dxa"/>
            <w:tcBorders>
              <w:top w:val="single" w:sz="4" w:space="0" w:color="auto"/>
              <w:bottom w:val="single" w:sz="4" w:space="0" w:color="auto"/>
            </w:tcBorders>
            <w:shd w:val="clear" w:color="auto" w:fill="auto"/>
            <w:hideMark/>
          </w:tcPr>
          <w:p w:rsidR="007B0ADA" w:rsidRPr="008517C2" w:rsidRDefault="007B0ADA">
            <w:pPr>
              <w:jc w:val="center"/>
              <w:rPr>
                <w:rFonts w:ascii="Cambria" w:hAnsi="Cambria"/>
                <w:b/>
                <w:bCs/>
                <w:sz w:val="20"/>
                <w:szCs w:val="20"/>
              </w:rPr>
            </w:pPr>
            <w:proofErr w:type="spellStart"/>
            <w:r w:rsidRPr="008517C2">
              <w:rPr>
                <w:rFonts w:ascii="Cambria" w:hAnsi="Cambria"/>
                <w:b/>
                <w:bCs/>
                <w:sz w:val="20"/>
                <w:szCs w:val="20"/>
              </w:rPr>
              <w:t>pMC</w:t>
            </w:r>
            <w:proofErr w:type="spellEnd"/>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16491</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39261±242</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0.75±0.02</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40780±330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0.62±0.02</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53199±653</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0.133±0.01040</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16490</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40486±255</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0.65±0.02</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42320±360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0.52±0.02</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53199±653</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0.133±0.01040</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17410</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40944±151</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0.61±0.01</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43770±250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0.43±0.01</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50615±291</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0.183±0.00653</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17194</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43103±284</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0.47±0.02</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44890±380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0.37±0.02</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55886±486</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0.095±0.00559</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17195</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43294±388</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0.46±0.02</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45130±510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0.36±0.02</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55886±486</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0.095±0.00559</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16492</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43410±329</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0.450±0.0181</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46190±550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0.32±0.02</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53199±653</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0.133±0.0103</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32334</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44616±217</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0.387±0.0104</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48660±420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0.23±0.01</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52017±321</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0.154±0.00604</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16489</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45588±445</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0.343±0.0185</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49490±850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0.21±0.02</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53199±653</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0.133±0.0103</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16488</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46281±378</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0.315±0.0145</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50680±830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0.18±0.02</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53199±653</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0.133±0.0103</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16737</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46945±418</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0.29±0.01</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52120±920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0.15±0.02</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52900±444</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0.138±0.00744</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15795</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47418±251</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0.273±0.0084</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52250±630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0.15±0.01</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53820±402</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0.123±0.00602</w:t>
            </w:r>
          </w:p>
        </w:tc>
      </w:tr>
      <w:tr w:rsidR="008517C2" w:rsidRPr="008517C2" w:rsidTr="00184BAD">
        <w:trPr>
          <w:trHeight w:val="340"/>
        </w:trPr>
        <w:tc>
          <w:tcPr>
            <w:tcW w:w="69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15794</w:t>
            </w:r>
          </w:p>
        </w:tc>
        <w:tc>
          <w:tcPr>
            <w:tcW w:w="826"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47880±259</w:t>
            </w:r>
          </w:p>
        </w:tc>
        <w:tc>
          <w:tcPr>
            <w:tcW w:w="903"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0.258±0.0082</w:t>
            </w:r>
          </w:p>
        </w:tc>
        <w:tc>
          <w:tcPr>
            <w:tcW w:w="126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53110±630</w:t>
            </w:r>
          </w:p>
        </w:tc>
        <w:tc>
          <w:tcPr>
            <w:tcW w:w="90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0.13±0.01</w:t>
            </w:r>
          </w:p>
        </w:tc>
        <w:tc>
          <w:tcPr>
            <w:tcW w:w="135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53820±402</w:t>
            </w:r>
          </w:p>
        </w:tc>
        <w:tc>
          <w:tcPr>
            <w:tcW w:w="1440" w:type="dxa"/>
            <w:tcBorders>
              <w:top w:val="single" w:sz="4" w:space="0" w:color="auto"/>
              <w:bottom w:val="single" w:sz="4" w:space="0" w:color="auto"/>
            </w:tcBorders>
            <w:shd w:val="clear" w:color="auto" w:fill="auto"/>
            <w:hideMark/>
          </w:tcPr>
          <w:p w:rsidR="00767CF9" w:rsidRPr="008517C2" w:rsidRDefault="00767CF9">
            <w:pPr>
              <w:jc w:val="center"/>
              <w:rPr>
                <w:rFonts w:ascii="Cambria" w:hAnsi="Cambria"/>
                <w:color w:val="000000"/>
                <w:sz w:val="20"/>
                <w:szCs w:val="20"/>
              </w:rPr>
            </w:pPr>
            <w:r w:rsidRPr="008517C2">
              <w:rPr>
                <w:rFonts w:ascii="Cambria" w:hAnsi="Cambria"/>
                <w:color w:val="000000"/>
                <w:sz w:val="20"/>
                <w:szCs w:val="20"/>
              </w:rPr>
              <w:t>0.123±0.00602</w:t>
            </w:r>
          </w:p>
        </w:tc>
      </w:tr>
    </w:tbl>
    <w:p w:rsidR="008517C2" w:rsidRDefault="008517C2"/>
    <w:p w:rsidR="008517C2" w:rsidRDefault="008517C2">
      <w:r>
        <w:br w:type="page"/>
      </w:r>
    </w:p>
    <w:p w:rsidR="00ED293E" w:rsidRDefault="00ED293E"/>
    <w:p w:rsidR="00315521" w:rsidRDefault="00315521"/>
    <w:p w:rsidR="00315521" w:rsidRDefault="00854485" w:rsidP="00315521">
      <w:r w:rsidRPr="00C34EDC">
        <w:t>Table S</w:t>
      </w:r>
      <w:r w:rsidR="004831C1" w:rsidRPr="00C34EDC">
        <w:t>3</w:t>
      </w:r>
      <w:r w:rsidR="00315521" w:rsidRPr="00C34EDC">
        <w:t xml:space="preserve">. </w:t>
      </w:r>
      <w:r w:rsidR="00613F7A" w:rsidRPr="00C34EDC">
        <w:t xml:space="preserve">Summary of </w:t>
      </w:r>
      <w:r w:rsidR="004622A1" w:rsidRPr="00C34EDC">
        <w:t xml:space="preserve">background </w:t>
      </w:r>
      <w:r w:rsidR="00FE7ACE" w:rsidRPr="00C34EDC">
        <w:t>results and radiocarbon ages from AMS runs</w:t>
      </w:r>
      <w:r w:rsidR="00315521" w:rsidRPr="00C34EDC">
        <w:t xml:space="preserve"> from the Center for Applied Isotope Studies, University of Georgia</w:t>
      </w:r>
      <w:r w:rsidR="00315521">
        <w:t>.</w:t>
      </w:r>
    </w:p>
    <w:p w:rsidR="00912C8C" w:rsidRDefault="00912C8C"/>
    <w:tbl>
      <w:tblPr>
        <w:tblW w:w="9360" w:type="dxa"/>
        <w:tblLook w:val="04A0" w:firstRow="1" w:lastRow="0" w:firstColumn="1" w:lastColumn="0" w:noHBand="0" w:noVBand="1"/>
      </w:tblPr>
      <w:tblGrid>
        <w:gridCol w:w="1173"/>
        <w:gridCol w:w="1336"/>
        <w:gridCol w:w="1023"/>
        <w:gridCol w:w="1007"/>
        <w:gridCol w:w="1007"/>
        <w:gridCol w:w="1061"/>
        <w:gridCol w:w="1324"/>
        <w:gridCol w:w="1429"/>
      </w:tblGrid>
      <w:tr w:rsidR="005730AC" w:rsidRPr="00757191" w:rsidTr="00184BAD">
        <w:trPr>
          <w:trHeight w:val="998"/>
        </w:trPr>
        <w:tc>
          <w:tcPr>
            <w:tcW w:w="1188"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bCs/>
                <w:color w:val="000000"/>
                <w:sz w:val="20"/>
                <w:szCs w:val="20"/>
              </w:rPr>
            </w:pPr>
            <w:r w:rsidRPr="00757191">
              <w:rPr>
                <w:rFonts w:ascii="Cambria" w:hAnsi="Cambria"/>
                <w:b/>
                <w:bCs/>
                <w:color w:val="000000"/>
                <w:sz w:val="20"/>
                <w:szCs w:val="20"/>
              </w:rPr>
              <w:t>Analysis date</w:t>
            </w:r>
          </w:p>
        </w:tc>
        <w:tc>
          <w:tcPr>
            <w:tcW w:w="1261"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bCs/>
                <w:color w:val="000000"/>
                <w:sz w:val="20"/>
                <w:szCs w:val="20"/>
              </w:rPr>
            </w:pPr>
            <w:r w:rsidRPr="00757191">
              <w:rPr>
                <w:rFonts w:ascii="Cambria" w:hAnsi="Cambria"/>
                <w:b/>
                <w:bCs/>
                <w:color w:val="000000"/>
                <w:sz w:val="20"/>
                <w:szCs w:val="20"/>
              </w:rPr>
              <w:t>Background results for run</w:t>
            </w:r>
          </w:p>
        </w:tc>
        <w:tc>
          <w:tcPr>
            <w:tcW w:w="1036"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bCs/>
                <w:color w:val="000000"/>
                <w:sz w:val="20"/>
                <w:szCs w:val="20"/>
              </w:rPr>
            </w:pPr>
            <w:r w:rsidRPr="00757191">
              <w:rPr>
                <w:rFonts w:ascii="Cambria" w:hAnsi="Cambria"/>
                <w:b/>
                <w:bCs/>
                <w:color w:val="000000"/>
                <w:sz w:val="20"/>
                <w:szCs w:val="20"/>
              </w:rPr>
              <w:t>Number of ages for run</w:t>
            </w:r>
          </w:p>
        </w:tc>
        <w:tc>
          <w:tcPr>
            <w:tcW w:w="1007" w:type="dxa"/>
            <w:tcBorders>
              <w:top w:val="single" w:sz="4" w:space="0" w:color="auto"/>
              <w:bottom w:val="single" w:sz="4" w:space="0" w:color="auto"/>
            </w:tcBorders>
            <w:vAlign w:val="center"/>
          </w:tcPr>
          <w:p w:rsidR="0084240A" w:rsidRPr="00757191" w:rsidRDefault="0084240A" w:rsidP="0054771E">
            <w:pPr>
              <w:jc w:val="center"/>
              <w:rPr>
                <w:rFonts w:ascii="Cambria" w:hAnsi="Cambria"/>
                <w:b/>
                <w:bCs/>
                <w:color w:val="000000"/>
                <w:sz w:val="20"/>
                <w:szCs w:val="20"/>
              </w:rPr>
            </w:pPr>
            <w:r w:rsidRPr="00757191">
              <w:rPr>
                <w:rFonts w:ascii="Cambria" w:hAnsi="Cambria"/>
                <w:b/>
                <w:bCs/>
                <w:color w:val="000000"/>
                <w:sz w:val="20"/>
                <w:szCs w:val="20"/>
              </w:rPr>
              <w:t>Number of ages between 40,000-</w:t>
            </w:r>
            <w:r w:rsidR="0054771E" w:rsidRPr="00757191">
              <w:rPr>
                <w:rFonts w:ascii="Cambria" w:hAnsi="Cambria"/>
                <w:b/>
                <w:bCs/>
                <w:color w:val="000000"/>
                <w:sz w:val="20"/>
                <w:szCs w:val="20"/>
              </w:rPr>
              <w:t>4</w:t>
            </w:r>
            <w:r w:rsidRPr="00757191">
              <w:rPr>
                <w:rFonts w:ascii="Cambria" w:hAnsi="Cambria"/>
                <w:b/>
                <w:bCs/>
                <w:color w:val="000000"/>
                <w:sz w:val="20"/>
                <w:szCs w:val="20"/>
              </w:rPr>
              <w:t xml:space="preserve">5,000 </w:t>
            </w:r>
            <w:r w:rsidRPr="00757191">
              <w:rPr>
                <w:rFonts w:ascii="Cambria" w:hAnsi="Cambria"/>
                <w:b/>
                <w:bCs/>
                <w:color w:val="000000"/>
                <w:sz w:val="20"/>
                <w:szCs w:val="20"/>
                <w:vertAlign w:val="superscript"/>
              </w:rPr>
              <w:t>14</w:t>
            </w:r>
            <w:r w:rsidRPr="00757191">
              <w:rPr>
                <w:rFonts w:ascii="Cambria" w:hAnsi="Cambria"/>
                <w:b/>
                <w:bCs/>
                <w:color w:val="000000"/>
                <w:sz w:val="20"/>
                <w:szCs w:val="20"/>
              </w:rPr>
              <w:t xml:space="preserve">C </w:t>
            </w:r>
            <w:proofErr w:type="spellStart"/>
            <w:r w:rsidRPr="00757191">
              <w:rPr>
                <w:rFonts w:ascii="Cambria" w:hAnsi="Cambria"/>
                <w:b/>
                <w:bCs/>
                <w:color w:val="000000"/>
                <w:sz w:val="20"/>
                <w:szCs w:val="20"/>
              </w:rPr>
              <w:t>yr</w:t>
            </w:r>
            <w:proofErr w:type="spellEnd"/>
            <w:r w:rsidRPr="00757191">
              <w:rPr>
                <w:rFonts w:ascii="Cambria" w:hAnsi="Cambria"/>
                <w:b/>
                <w:bCs/>
                <w:color w:val="000000"/>
                <w:sz w:val="20"/>
                <w:szCs w:val="20"/>
              </w:rPr>
              <w:t xml:space="preserve"> BP</w:t>
            </w:r>
          </w:p>
        </w:tc>
        <w:tc>
          <w:tcPr>
            <w:tcW w:w="1007"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bCs/>
                <w:color w:val="000000"/>
                <w:sz w:val="20"/>
                <w:szCs w:val="20"/>
              </w:rPr>
            </w:pPr>
            <w:r w:rsidRPr="00757191">
              <w:rPr>
                <w:rFonts w:ascii="Cambria" w:hAnsi="Cambria"/>
                <w:b/>
                <w:bCs/>
                <w:color w:val="000000"/>
                <w:sz w:val="20"/>
                <w:szCs w:val="20"/>
              </w:rPr>
              <w:t xml:space="preserve">Number of ages between 45,000-50,000 </w:t>
            </w:r>
            <w:r w:rsidRPr="00757191">
              <w:rPr>
                <w:rFonts w:ascii="Cambria" w:hAnsi="Cambria"/>
                <w:b/>
                <w:bCs/>
                <w:color w:val="000000"/>
                <w:sz w:val="20"/>
                <w:szCs w:val="20"/>
                <w:vertAlign w:val="superscript"/>
              </w:rPr>
              <w:t>14</w:t>
            </w:r>
            <w:r w:rsidRPr="00757191">
              <w:rPr>
                <w:rFonts w:ascii="Cambria" w:hAnsi="Cambria"/>
                <w:b/>
                <w:bCs/>
                <w:color w:val="000000"/>
                <w:sz w:val="20"/>
                <w:szCs w:val="20"/>
              </w:rPr>
              <w:t xml:space="preserve">C </w:t>
            </w:r>
            <w:proofErr w:type="spellStart"/>
            <w:r w:rsidRPr="00757191">
              <w:rPr>
                <w:rFonts w:ascii="Cambria" w:hAnsi="Cambria"/>
                <w:b/>
                <w:bCs/>
                <w:color w:val="000000"/>
                <w:sz w:val="20"/>
                <w:szCs w:val="20"/>
              </w:rPr>
              <w:t>yr</w:t>
            </w:r>
            <w:proofErr w:type="spellEnd"/>
            <w:r w:rsidRPr="00757191">
              <w:rPr>
                <w:rFonts w:ascii="Cambria" w:hAnsi="Cambria"/>
                <w:b/>
                <w:bCs/>
                <w:color w:val="000000"/>
                <w:sz w:val="20"/>
                <w:szCs w:val="20"/>
              </w:rPr>
              <w:t xml:space="preserve"> BP</w:t>
            </w:r>
          </w:p>
        </w:tc>
        <w:tc>
          <w:tcPr>
            <w:tcW w:w="1083"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bCs/>
                <w:color w:val="000000"/>
                <w:sz w:val="20"/>
                <w:szCs w:val="20"/>
              </w:rPr>
            </w:pPr>
            <w:r w:rsidRPr="00757191">
              <w:rPr>
                <w:rFonts w:ascii="Cambria" w:hAnsi="Cambria"/>
                <w:b/>
                <w:bCs/>
                <w:color w:val="000000"/>
                <w:sz w:val="20"/>
                <w:szCs w:val="20"/>
              </w:rPr>
              <w:t xml:space="preserve">Number of ages over 50,000 </w:t>
            </w:r>
            <w:r w:rsidRPr="00757191">
              <w:rPr>
                <w:rFonts w:ascii="Cambria" w:hAnsi="Cambria"/>
                <w:b/>
                <w:bCs/>
                <w:color w:val="000000"/>
                <w:sz w:val="20"/>
                <w:szCs w:val="20"/>
                <w:vertAlign w:val="superscript"/>
              </w:rPr>
              <w:t>14</w:t>
            </w:r>
            <w:r w:rsidRPr="00757191">
              <w:rPr>
                <w:rFonts w:ascii="Cambria" w:hAnsi="Cambria"/>
                <w:b/>
                <w:bCs/>
                <w:color w:val="000000"/>
                <w:sz w:val="20"/>
                <w:szCs w:val="20"/>
              </w:rPr>
              <w:t xml:space="preserve">C </w:t>
            </w:r>
            <w:proofErr w:type="spellStart"/>
            <w:r w:rsidRPr="00757191">
              <w:rPr>
                <w:rFonts w:ascii="Cambria" w:hAnsi="Cambria"/>
                <w:b/>
                <w:bCs/>
                <w:color w:val="000000"/>
                <w:sz w:val="20"/>
                <w:szCs w:val="20"/>
              </w:rPr>
              <w:t>yr</w:t>
            </w:r>
            <w:proofErr w:type="spellEnd"/>
            <w:r w:rsidRPr="00757191">
              <w:rPr>
                <w:rFonts w:ascii="Cambria" w:hAnsi="Cambria"/>
                <w:b/>
                <w:bCs/>
                <w:color w:val="000000"/>
                <w:sz w:val="20"/>
                <w:szCs w:val="20"/>
              </w:rPr>
              <w:t xml:space="preserve"> BP</w:t>
            </w:r>
          </w:p>
        </w:tc>
        <w:tc>
          <w:tcPr>
            <w:tcW w:w="1324"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bCs/>
                <w:color w:val="000000"/>
                <w:sz w:val="20"/>
                <w:szCs w:val="20"/>
              </w:rPr>
            </w:pPr>
            <w:r w:rsidRPr="00757191">
              <w:rPr>
                <w:rFonts w:ascii="Cambria" w:hAnsi="Cambria"/>
                <w:b/>
                <w:bCs/>
                <w:color w:val="000000"/>
                <w:sz w:val="20"/>
                <w:szCs w:val="20"/>
              </w:rPr>
              <w:t>Statistically similar</w:t>
            </w:r>
            <w:r w:rsidR="00AE3DE6" w:rsidRPr="00757191">
              <w:rPr>
                <w:rFonts w:ascii="Cambria" w:hAnsi="Cambria"/>
                <w:b/>
                <w:bCs/>
                <w:color w:val="000000"/>
                <w:sz w:val="20"/>
                <w:szCs w:val="20"/>
              </w:rPr>
              <w:t xml:space="preserve"> </w:t>
            </w:r>
            <w:r w:rsidRPr="00757191">
              <w:rPr>
                <w:rFonts w:ascii="Cambria" w:hAnsi="Cambria"/>
                <w:b/>
                <w:bCs/>
                <w:color w:val="000000"/>
                <w:sz w:val="20"/>
                <w:szCs w:val="20"/>
              </w:rPr>
              <w:t>to background results</w:t>
            </w:r>
          </w:p>
        </w:tc>
        <w:tc>
          <w:tcPr>
            <w:tcW w:w="1454" w:type="dxa"/>
            <w:tcBorders>
              <w:top w:val="single" w:sz="4" w:space="0" w:color="auto"/>
              <w:bottom w:val="single" w:sz="4" w:space="0" w:color="auto"/>
            </w:tcBorders>
            <w:vAlign w:val="center"/>
          </w:tcPr>
          <w:p w:rsidR="0084240A" w:rsidRPr="00757191" w:rsidRDefault="0084240A" w:rsidP="001D0116">
            <w:pPr>
              <w:jc w:val="center"/>
              <w:rPr>
                <w:rFonts w:ascii="Cambria" w:hAnsi="Cambria"/>
                <w:b/>
                <w:bCs/>
                <w:color w:val="000000"/>
                <w:sz w:val="20"/>
                <w:szCs w:val="20"/>
              </w:rPr>
            </w:pPr>
            <w:r w:rsidRPr="00757191">
              <w:rPr>
                <w:rFonts w:ascii="Cambria" w:hAnsi="Cambria"/>
                <w:b/>
                <w:bCs/>
                <w:color w:val="000000"/>
                <w:sz w:val="20"/>
                <w:szCs w:val="20"/>
              </w:rPr>
              <w:t xml:space="preserve">Statistically similar to </w:t>
            </w:r>
            <w:r w:rsidR="003F52FB" w:rsidRPr="00757191">
              <w:rPr>
                <w:rFonts w:ascii="Cambria" w:hAnsi="Cambria"/>
                <w:b/>
                <w:bCs/>
                <w:color w:val="000000"/>
                <w:sz w:val="20"/>
                <w:szCs w:val="20"/>
              </w:rPr>
              <w:t>long-term background average</w:t>
            </w:r>
          </w:p>
        </w:tc>
      </w:tr>
      <w:tr w:rsidR="005730AC" w:rsidRPr="00757191" w:rsidTr="00184BAD">
        <w:trPr>
          <w:trHeight w:val="340"/>
        </w:trPr>
        <w:tc>
          <w:tcPr>
            <w:tcW w:w="1188"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November 13, 2013</w:t>
            </w:r>
          </w:p>
        </w:tc>
        <w:tc>
          <w:tcPr>
            <w:tcW w:w="1261"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themeColor="text1"/>
                <w:sz w:val="20"/>
                <w:szCs w:val="20"/>
              </w:rPr>
              <w:t>53820±403</w:t>
            </w:r>
          </w:p>
        </w:tc>
        <w:tc>
          <w:tcPr>
            <w:tcW w:w="1036"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2</w:t>
            </w:r>
          </w:p>
        </w:tc>
        <w:tc>
          <w:tcPr>
            <w:tcW w:w="1007" w:type="dxa"/>
            <w:tcBorders>
              <w:top w:val="single" w:sz="4" w:space="0" w:color="auto"/>
              <w:bottom w:val="single" w:sz="4" w:space="0" w:color="auto"/>
            </w:tcBorders>
            <w:vAlign w:val="center"/>
          </w:tcPr>
          <w:p w:rsidR="0084240A" w:rsidRPr="00757191" w:rsidRDefault="004903B9" w:rsidP="0054771E">
            <w:pPr>
              <w:jc w:val="center"/>
              <w:rPr>
                <w:rFonts w:ascii="Cambria" w:hAnsi="Cambria"/>
                <w:color w:val="000000"/>
                <w:sz w:val="20"/>
                <w:szCs w:val="20"/>
              </w:rPr>
            </w:pPr>
            <w:r w:rsidRPr="00757191">
              <w:rPr>
                <w:rFonts w:ascii="Cambria" w:hAnsi="Cambria"/>
                <w:color w:val="000000"/>
                <w:sz w:val="20"/>
                <w:szCs w:val="20"/>
              </w:rPr>
              <w:t>0</w:t>
            </w:r>
          </w:p>
        </w:tc>
        <w:tc>
          <w:tcPr>
            <w:tcW w:w="1007"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083"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2</w:t>
            </w:r>
          </w:p>
        </w:tc>
        <w:tc>
          <w:tcPr>
            <w:tcW w:w="1324"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1</w:t>
            </w:r>
          </w:p>
        </w:tc>
        <w:tc>
          <w:tcPr>
            <w:tcW w:w="1454" w:type="dxa"/>
            <w:tcBorders>
              <w:top w:val="single" w:sz="4" w:space="0" w:color="auto"/>
              <w:bottom w:val="single" w:sz="4" w:space="0" w:color="auto"/>
            </w:tcBorders>
            <w:vAlign w:val="center"/>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2</w:t>
            </w:r>
          </w:p>
        </w:tc>
      </w:tr>
      <w:tr w:rsidR="005730AC" w:rsidRPr="00757191" w:rsidTr="00184BAD">
        <w:trPr>
          <w:trHeight w:val="340"/>
        </w:trPr>
        <w:tc>
          <w:tcPr>
            <w:tcW w:w="1188"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December 16, 2013</w:t>
            </w:r>
          </w:p>
        </w:tc>
        <w:tc>
          <w:tcPr>
            <w:tcW w:w="1261"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themeColor="text1"/>
                <w:sz w:val="20"/>
                <w:szCs w:val="20"/>
              </w:rPr>
              <w:t>53199±653</w:t>
            </w:r>
          </w:p>
        </w:tc>
        <w:tc>
          <w:tcPr>
            <w:tcW w:w="1036"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5</w:t>
            </w:r>
          </w:p>
        </w:tc>
        <w:tc>
          <w:tcPr>
            <w:tcW w:w="1007" w:type="dxa"/>
            <w:tcBorders>
              <w:top w:val="single" w:sz="4" w:space="0" w:color="auto"/>
              <w:bottom w:val="single" w:sz="4" w:space="0" w:color="auto"/>
            </w:tcBorders>
            <w:vAlign w:val="center"/>
          </w:tcPr>
          <w:p w:rsidR="0084240A" w:rsidRPr="00757191" w:rsidRDefault="004903B9" w:rsidP="0054771E">
            <w:pPr>
              <w:jc w:val="center"/>
              <w:rPr>
                <w:rFonts w:ascii="Cambria" w:hAnsi="Cambria"/>
                <w:color w:val="000000"/>
                <w:sz w:val="20"/>
                <w:szCs w:val="20"/>
              </w:rPr>
            </w:pPr>
            <w:r w:rsidRPr="00757191">
              <w:rPr>
                <w:rFonts w:ascii="Cambria" w:hAnsi="Cambria"/>
                <w:color w:val="000000"/>
                <w:sz w:val="20"/>
                <w:szCs w:val="20"/>
              </w:rPr>
              <w:t>2</w:t>
            </w:r>
          </w:p>
        </w:tc>
        <w:tc>
          <w:tcPr>
            <w:tcW w:w="1007"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2</w:t>
            </w:r>
          </w:p>
        </w:tc>
        <w:tc>
          <w:tcPr>
            <w:tcW w:w="1083"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1</w:t>
            </w:r>
          </w:p>
        </w:tc>
        <w:tc>
          <w:tcPr>
            <w:tcW w:w="1324"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454" w:type="dxa"/>
            <w:tcBorders>
              <w:top w:val="single" w:sz="4" w:space="0" w:color="auto"/>
              <w:bottom w:val="single" w:sz="4" w:space="0" w:color="auto"/>
            </w:tcBorders>
            <w:vAlign w:val="center"/>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r>
      <w:tr w:rsidR="005730AC" w:rsidRPr="00757191" w:rsidTr="00184BAD">
        <w:trPr>
          <w:trHeight w:val="340"/>
        </w:trPr>
        <w:tc>
          <w:tcPr>
            <w:tcW w:w="1188"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January 7, 2014</w:t>
            </w:r>
          </w:p>
        </w:tc>
        <w:tc>
          <w:tcPr>
            <w:tcW w:w="1261"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themeColor="text1"/>
                <w:sz w:val="20"/>
                <w:szCs w:val="20"/>
              </w:rPr>
              <w:t>52900±444</w:t>
            </w:r>
          </w:p>
        </w:tc>
        <w:tc>
          <w:tcPr>
            <w:tcW w:w="1036"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5</w:t>
            </w:r>
          </w:p>
        </w:tc>
        <w:tc>
          <w:tcPr>
            <w:tcW w:w="1007" w:type="dxa"/>
            <w:tcBorders>
              <w:top w:val="single" w:sz="4" w:space="0" w:color="auto"/>
              <w:bottom w:val="single" w:sz="4" w:space="0" w:color="auto"/>
            </w:tcBorders>
            <w:vAlign w:val="center"/>
          </w:tcPr>
          <w:p w:rsidR="0084240A" w:rsidRPr="00757191" w:rsidRDefault="004903B9" w:rsidP="0054771E">
            <w:pPr>
              <w:jc w:val="center"/>
              <w:rPr>
                <w:rFonts w:ascii="Cambria" w:hAnsi="Cambria"/>
                <w:color w:val="000000"/>
                <w:sz w:val="20"/>
                <w:szCs w:val="20"/>
              </w:rPr>
            </w:pPr>
            <w:r w:rsidRPr="00757191">
              <w:rPr>
                <w:rFonts w:ascii="Cambria" w:hAnsi="Cambria"/>
                <w:color w:val="000000"/>
                <w:sz w:val="20"/>
                <w:szCs w:val="20"/>
              </w:rPr>
              <w:t>0</w:t>
            </w:r>
          </w:p>
        </w:tc>
        <w:tc>
          <w:tcPr>
            <w:tcW w:w="1007"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083"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1</w:t>
            </w:r>
          </w:p>
        </w:tc>
        <w:tc>
          <w:tcPr>
            <w:tcW w:w="1324"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1</w:t>
            </w:r>
          </w:p>
        </w:tc>
        <w:tc>
          <w:tcPr>
            <w:tcW w:w="1454" w:type="dxa"/>
            <w:tcBorders>
              <w:top w:val="single" w:sz="4" w:space="0" w:color="auto"/>
              <w:bottom w:val="single" w:sz="4" w:space="0" w:color="auto"/>
            </w:tcBorders>
            <w:vAlign w:val="center"/>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1</w:t>
            </w:r>
          </w:p>
        </w:tc>
      </w:tr>
      <w:tr w:rsidR="005730AC" w:rsidRPr="00757191" w:rsidTr="00184BAD">
        <w:trPr>
          <w:trHeight w:val="340"/>
        </w:trPr>
        <w:tc>
          <w:tcPr>
            <w:tcW w:w="1188"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March 4, 2014</w:t>
            </w:r>
          </w:p>
        </w:tc>
        <w:tc>
          <w:tcPr>
            <w:tcW w:w="1261"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themeColor="text1"/>
                <w:sz w:val="20"/>
                <w:szCs w:val="20"/>
              </w:rPr>
              <w:t>55886±486</w:t>
            </w:r>
          </w:p>
        </w:tc>
        <w:tc>
          <w:tcPr>
            <w:tcW w:w="1036"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2</w:t>
            </w:r>
          </w:p>
        </w:tc>
        <w:tc>
          <w:tcPr>
            <w:tcW w:w="1007" w:type="dxa"/>
            <w:tcBorders>
              <w:top w:val="single" w:sz="4" w:space="0" w:color="auto"/>
              <w:bottom w:val="single" w:sz="4" w:space="0" w:color="auto"/>
            </w:tcBorders>
            <w:vAlign w:val="center"/>
          </w:tcPr>
          <w:p w:rsidR="0084240A" w:rsidRPr="00757191" w:rsidRDefault="004903B9" w:rsidP="0054771E">
            <w:pPr>
              <w:jc w:val="center"/>
              <w:rPr>
                <w:rFonts w:ascii="Cambria" w:hAnsi="Cambria"/>
                <w:color w:val="000000"/>
                <w:sz w:val="20"/>
                <w:szCs w:val="20"/>
              </w:rPr>
            </w:pPr>
            <w:r w:rsidRPr="00757191">
              <w:rPr>
                <w:rFonts w:ascii="Cambria" w:hAnsi="Cambria"/>
                <w:color w:val="000000"/>
                <w:sz w:val="20"/>
                <w:szCs w:val="20"/>
              </w:rPr>
              <w:t>1</w:t>
            </w:r>
          </w:p>
        </w:tc>
        <w:tc>
          <w:tcPr>
            <w:tcW w:w="1007"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1</w:t>
            </w:r>
          </w:p>
        </w:tc>
        <w:tc>
          <w:tcPr>
            <w:tcW w:w="1083"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324"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454" w:type="dxa"/>
            <w:tcBorders>
              <w:top w:val="single" w:sz="4" w:space="0" w:color="auto"/>
              <w:bottom w:val="single" w:sz="4" w:space="0" w:color="auto"/>
            </w:tcBorders>
            <w:vAlign w:val="center"/>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r>
      <w:tr w:rsidR="005730AC" w:rsidRPr="00757191" w:rsidTr="00184BAD">
        <w:trPr>
          <w:trHeight w:val="340"/>
        </w:trPr>
        <w:tc>
          <w:tcPr>
            <w:tcW w:w="1188"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April 11, 2014</w:t>
            </w:r>
          </w:p>
        </w:tc>
        <w:tc>
          <w:tcPr>
            <w:tcW w:w="1261"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themeColor="text1"/>
                <w:sz w:val="20"/>
                <w:szCs w:val="20"/>
              </w:rPr>
              <w:t>50615±291</w:t>
            </w:r>
          </w:p>
        </w:tc>
        <w:tc>
          <w:tcPr>
            <w:tcW w:w="1036"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1</w:t>
            </w:r>
          </w:p>
        </w:tc>
        <w:tc>
          <w:tcPr>
            <w:tcW w:w="1007" w:type="dxa"/>
            <w:tcBorders>
              <w:top w:val="single" w:sz="4" w:space="0" w:color="auto"/>
              <w:bottom w:val="single" w:sz="4" w:space="0" w:color="auto"/>
            </w:tcBorders>
            <w:vAlign w:val="center"/>
          </w:tcPr>
          <w:p w:rsidR="0084240A" w:rsidRPr="00757191" w:rsidRDefault="004903B9" w:rsidP="0054771E">
            <w:pPr>
              <w:jc w:val="center"/>
              <w:rPr>
                <w:rFonts w:ascii="Cambria" w:hAnsi="Cambria"/>
                <w:color w:val="000000"/>
                <w:sz w:val="20"/>
                <w:szCs w:val="20"/>
              </w:rPr>
            </w:pPr>
            <w:r w:rsidRPr="00757191">
              <w:rPr>
                <w:rFonts w:ascii="Cambria" w:hAnsi="Cambria"/>
                <w:color w:val="000000"/>
                <w:sz w:val="20"/>
                <w:szCs w:val="20"/>
              </w:rPr>
              <w:t>1</w:t>
            </w:r>
          </w:p>
        </w:tc>
        <w:tc>
          <w:tcPr>
            <w:tcW w:w="1007"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083"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324"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454" w:type="dxa"/>
            <w:tcBorders>
              <w:top w:val="single" w:sz="4" w:space="0" w:color="auto"/>
              <w:bottom w:val="single" w:sz="4" w:space="0" w:color="auto"/>
            </w:tcBorders>
            <w:vAlign w:val="center"/>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r>
      <w:tr w:rsidR="005730AC" w:rsidRPr="00757191" w:rsidTr="00184BAD">
        <w:trPr>
          <w:trHeight w:val="340"/>
        </w:trPr>
        <w:tc>
          <w:tcPr>
            <w:tcW w:w="1188"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March 26, 2015</w:t>
            </w:r>
          </w:p>
        </w:tc>
        <w:tc>
          <w:tcPr>
            <w:tcW w:w="1261"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themeColor="text1"/>
                <w:sz w:val="20"/>
                <w:szCs w:val="20"/>
              </w:rPr>
              <w:t>53769±531</w:t>
            </w:r>
          </w:p>
        </w:tc>
        <w:tc>
          <w:tcPr>
            <w:tcW w:w="1036"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1</w:t>
            </w:r>
          </w:p>
        </w:tc>
        <w:tc>
          <w:tcPr>
            <w:tcW w:w="1007" w:type="dxa"/>
            <w:tcBorders>
              <w:top w:val="single" w:sz="4" w:space="0" w:color="auto"/>
              <w:bottom w:val="single" w:sz="4" w:space="0" w:color="auto"/>
            </w:tcBorders>
            <w:vAlign w:val="center"/>
          </w:tcPr>
          <w:p w:rsidR="0084240A" w:rsidRPr="00757191" w:rsidRDefault="004903B9" w:rsidP="0054771E">
            <w:pPr>
              <w:jc w:val="center"/>
              <w:rPr>
                <w:rFonts w:ascii="Cambria" w:hAnsi="Cambria"/>
                <w:color w:val="000000"/>
                <w:sz w:val="20"/>
                <w:szCs w:val="20"/>
              </w:rPr>
            </w:pPr>
            <w:r w:rsidRPr="00757191">
              <w:rPr>
                <w:rFonts w:ascii="Cambria" w:hAnsi="Cambria"/>
                <w:color w:val="000000"/>
                <w:sz w:val="20"/>
                <w:szCs w:val="20"/>
              </w:rPr>
              <w:t>0</w:t>
            </w:r>
          </w:p>
        </w:tc>
        <w:tc>
          <w:tcPr>
            <w:tcW w:w="1007"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083"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324"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454" w:type="dxa"/>
            <w:tcBorders>
              <w:top w:val="single" w:sz="4" w:space="0" w:color="auto"/>
              <w:bottom w:val="single" w:sz="4" w:space="0" w:color="auto"/>
            </w:tcBorders>
            <w:vAlign w:val="center"/>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r>
      <w:tr w:rsidR="005730AC" w:rsidRPr="00757191" w:rsidTr="00184BAD">
        <w:trPr>
          <w:trHeight w:val="340"/>
        </w:trPr>
        <w:tc>
          <w:tcPr>
            <w:tcW w:w="1188"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December 12, 2017</w:t>
            </w:r>
          </w:p>
        </w:tc>
        <w:tc>
          <w:tcPr>
            <w:tcW w:w="1261"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themeColor="text1"/>
                <w:sz w:val="20"/>
                <w:szCs w:val="20"/>
              </w:rPr>
              <w:t>52017±321</w:t>
            </w:r>
          </w:p>
        </w:tc>
        <w:tc>
          <w:tcPr>
            <w:tcW w:w="1036"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1</w:t>
            </w:r>
          </w:p>
        </w:tc>
        <w:tc>
          <w:tcPr>
            <w:tcW w:w="1007" w:type="dxa"/>
            <w:tcBorders>
              <w:top w:val="single" w:sz="4" w:space="0" w:color="auto"/>
              <w:bottom w:val="single" w:sz="4" w:space="0" w:color="auto"/>
            </w:tcBorders>
            <w:vAlign w:val="center"/>
          </w:tcPr>
          <w:p w:rsidR="0084240A" w:rsidRPr="00757191" w:rsidRDefault="004903B9" w:rsidP="0054771E">
            <w:pPr>
              <w:jc w:val="center"/>
              <w:rPr>
                <w:rFonts w:ascii="Cambria" w:hAnsi="Cambria"/>
                <w:color w:val="000000"/>
                <w:sz w:val="20"/>
                <w:szCs w:val="20"/>
              </w:rPr>
            </w:pPr>
            <w:r w:rsidRPr="00757191">
              <w:rPr>
                <w:rFonts w:ascii="Cambria" w:hAnsi="Cambria"/>
                <w:color w:val="000000"/>
                <w:sz w:val="20"/>
                <w:szCs w:val="20"/>
              </w:rPr>
              <w:t>0</w:t>
            </w:r>
          </w:p>
        </w:tc>
        <w:tc>
          <w:tcPr>
            <w:tcW w:w="1007"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1</w:t>
            </w:r>
          </w:p>
        </w:tc>
        <w:tc>
          <w:tcPr>
            <w:tcW w:w="1083"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324"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color w:val="000000"/>
                <w:sz w:val="20"/>
                <w:szCs w:val="20"/>
              </w:rPr>
            </w:pPr>
            <w:r w:rsidRPr="00757191">
              <w:rPr>
                <w:rFonts w:ascii="Cambria" w:hAnsi="Cambria"/>
                <w:color w:val="000000"/>
                <w:sz w:val="20"/>
                <w:szCs w:val="20"/>
              </w:rPr>
              <w:t>0</w:t>
            </w:r>
          </w:p>
        </w:tc>
        <w:tc>
          <w:tcPr>
            <w:tcW w:w="1454" w:type="dxa"/>
            <w:tcBorders>
              <w:top w:val="single" w:sz="4" w:space="0" w:color="auto"/>
              <w:bottom w:val="single" w:sz="4" w:space="0" w:color="auto"/>
            </w:tcBorders>
            <w:vAlign w:val="center"/>
          </w:tcPr>
          <w:p w:rsidR="0084240A" w:rsidRPr="00757191" w:rsidRDefault="007C6267" w:rsidP="001D0116">
            <w:pPr>
              <w:jc w:val="center"/>
              <w:rPr>
                <w:rFonts w:ascii="Cambria" w:hAnsi="Cambria"/>
                <w:color w:val="000000"/>
                <w:sz w:val="20"/>
                <w:szCs w:val="20"/>
              </w:rPr>
            </w:pPr>
            <w:r w:rsidRPr="00757191">
              <w:rPr>
                <w:rFonts w:ascii="Cambria" w:hAnsi="Cambria"/>
                <w:color w:val="000000"/>
                <w:sz w:val="20"/>
                <w:szCs w:val="20"/>
              </w:rPr>
              <w:t>1</w:t>
            </w:r>
          </w:p>
        </w:tc>
      </w:tr>
      <w:tr w:rsidR="005730AC" w:rsidRPr="00757191" w:rsidTr="00184BAD">
        <w:trPr>
          <w:trHeight w:val="340"/>
        </w:trPr>
        <w:tc>
          <w:tcPr>
            <w:tcW w:w="1188"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color w:val="000000"/>
                <w:sz w:val="20"/>
                <w:szCs w:val="20"/>
              </w:rPr>
            </w:pPr>
            <w:r w:rsidRPr="00757191">
              <w:rPr>
                <w:rFonts w:ascii="Cambria" w:hAnsi="Cambria"/>
                <w:b/>
                <w:color w:val="000000"/>
                <w:sz w:val="20"/>
                <w:szCs w:val="20"/>
              </w:rPr>
              <w:t>Total</w:t>
            </w:r>
          </w:p>
        </w:tc>
        <w:tc>
          <w:tcPr>
            <w:tcW w:w="1261"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color w:val="000000"/>
                <w:sz w:val="20"/>
                <w:szCs w:val="20"/>
              </w:rPr>
            </w:pPr>
            <w:r w:rsidRPr="00757191">
              <w:rPr>
                <w:rFonts w:ascii="Cambria" w:hAnsi="Cambria"/>
                <w:b/>
                <w:color w:val="000000"/>
                <w:sz w:val="20"/>
                <w:szCs w:val="20"/>
              </w:rPr>
              <w:t>-</w:t>
            </w:r>
          </w:p>
        </w:tc>
        <w:tc>
          <w:tcPr>
            <w:tcW w:w="1036"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color w:val="000000"/>
                <w:sz w:val="20"/>
                <w:szCs w:val="20"/>
              </w:rPr>
            </w:pPr>
            <w:r w:rsidRPr="00757191">
              <w:rPr>
                <w:rFonts w:ascii="Cambria" w:hAnsi="Cambria"/>
                <w:b/>
                <w:color w:val="000000"/>
                <w:sz w:val="20"/>
                <w:szCs w:val="20"/>
              </w:rPr>
              <w:t>17</w:t>
            </w:r>
          </w:p>
        </w:tc>
        <w:tc>
          <w:tcPr>
            <w:tcW w:w="1007" w:type="dxa"/>
            <w:tcBorders>
              <w:top w:val="single" w:sz="4" w:space="0" w:color="auto"/>
              <w:bottom w:val="single" w:sz="4" w:space="0" w:color="auto"/>
            </w:tcBorders>
            <w:vAlign w:val="center"/>
          </w:tcPr>
          <w:p w:rsidR="0084240A" w:rsidRPr="00757191" w:rsidRDefault="004903B9" w:rsidP="0054771E">
            <w:pPr>
              <w:jc w:val="center"/>
              <w:rPr>
                <w:rFonts w:ascii="Cambria" w:hAnsi="Cambria"/>
                <w:b/>
                <w:color w:val="000000"/>
                <w:sz w:val="20"/>
                <w:szCs w:val="20"/>
              </w:rPr>
            </w:pPr>
            <w:r w:rsidRPr="00757191">
              <w:rPr>
                <w:rFonts w:ascii="Cambria" w:hAnsi="Cambria"/>
                <w:b/>
                <w:color w:val="000000"/>
                <w:sz w:val="20"/>
                <w:szCs w:val="20"/>
              </w:rPr>
              <w:t>4</w:t>
            </w:r>
          </w:p>
        </w:tc>
        <w:tc>
          <w:tcPr>
            <w:tcW w:w="1007"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color w:val="000000"/>
                <w:sz w:val="20"/>
                <w:szCs w:val="20"/>
              </w:rPr>
            </w:pPr>
            <w:r w:rsidRPr="00757191">
              <w:rPr>
                <w:rFonts w:ascii="Cambria" w:hAnsi="Cambria"/>
                <w:b/>
                <w:color w:val="000000"/>
                <w:sz w:val="20"/>
                <w:szCs w:val="20"/>
              </w:rPr>
              <w:t>4</w:t>
            </w:r>
          </w:p>
        </w:tc>
        <w:tc>
          <w:tcPr>
            <w:tcW w:w="1083"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color w:val="000000"/>
                <w:sz w:val="20"/>
                <w:szCs w:val="20"/>
              </w:rPr>
            </w:pPr>
            <w:r w:rsidRPr="00757191">
              <w:rPr>
                <w:rFonts w:ascii="Cambria" w:hAnsi="Cambria"/>
                <w:b/>
                <w:color w:val="000000"/>
                <w:sz w:val="20"/>
                <w:szCs w:val="20"/>
              </w:rPr>
              <w:t>4</w:t>
            </w:r>
          </w:p>
        </w:tc>
        <w:tc>
          <w:tcPr>
            <w:tcW w:w="1324" w:type="dxa"/>
            <w:tcBorders>
              <w:top w:val="single" w:sz="4" w:space="0" w:color="auto"/>
              <w:bottom w:val="single" w:sz="4" w:space="0" w:color="auto"/>
            </w:tcBorders>
            <w:shd w:val="clear" w:color="auto" w:fill="auto"/>
            <w:vAlign w:val="center"/>
            <w:hideMark/>
          </w:tcPr>
          <w:p w:rsidR="0084240A" w:rsidRPr="00757191" w:rsidRDefault="0084240A" w:rsidP="001D0116">
            <w:pPr>
              <w:jc w:val="center"/>
              <w:rPr>
                <w:rFonts w:ascii="Cambria" w:hAnsi="Cambria"/>
                <w:b/>
                <w:color w:val="000000"/>
                <w:sz w:val="20"/>
                <w:szCs w:val="20"/>
              </w:rPr>
            </w:pPr>
            <w:r w:rsidRPr="00757191">
              <w:rPr>
                <w:rFonts w:ascii="Cambria" w:hAnsi="Cambria"/>
                <w:b/>
                <w:color w:val="000000"/>
                <w:sz w:val="20"/>
                <w:szCs w:val="20"/>
              </w:rPr>
              <w:t>2</w:t>
            </w:r>
          </w:p>
        </w:tc>
        <w:tc>
          <w:tcPr>
            <w:tcW w:w="1454" w:type="dxa"/>
            <w:tcBorders>
              <w:top w:val="single" w:sz="4" w:space="0" w:color="auto"/>
              <w:bottom w:val="single" w:sz="4" w:space="0" w:color="auto"/>
            </w:tcBorders>
            <w:vAlign w:val="center"/>
          </w:tcPr>
          <w:p w:rsidR="0084240A" w:rsidRPr="00757191" w:rsidRDefault="007C6267" w:rsidP="001D0116">
            <w:pPr>
              <w:jc w:val="center"/>
              <w:rPr>
                <w:rFonts w:ascii="Cambria" w:hAnsi="Cambria"/>
                <w:b/>
                <w:color w:val="000000"/>
                <w:sz w:val="20"/>
                <w:szCs w:val="20"/>
              </w:rPr>
            </w:pPr>
            <w:r w:rsidRPr="00757191">
              <w:rPr>
                <w:rFonts w:ascii="Cambria" w:hAnsi="Cambria"/>
                <w:b/>
                <w:color w:val="000000"/>
                <w:sz w:val="20"/>
                <w:szCs w:val="20"/>
              </w:rPr>
              <w:t>4</w:t>
            </w:r>
          </w:p>
        </w:tc>
      </w:tr>
    </w:tbl>
    <w:p w:rsidR="00912C8C" w:rsidRDefault="00912C8C"/>
    <w:p w:rsidR="00FF14DB" w:rsidRDefault="00FF14DB" w:rsidP="00444ECA"/>
    <w:p w:rsidR="00444ECA" w:rsidRPr="009E30F2" w:rsidRDefault="00444ECA" w:rsidP="00444ECA">
      <w:proofErr w:type="spellStart"/>
      <w:r w:rsidRPr="009E30F2">
        <w:rPr>
          <w:b/>
        </w:rPr>
        <w:t>Tephras</w:t>
      </w:r>
      <w:proofErr w:type="spellEnd"/>
      <w:r w:rsidRPr="009E30F2">
        <w:rPr>
          <w:b/>
        </w:rPr>
        <w:t xml:space="preserve"> – Protocols and Results</w:t>
      </w:r>
    </w:p>
    <w:p w:rsidR="00444ECA" w:rsidRDefault="00444ECA" w:rsidP="00444ECA">
      <w:r w:rsidRPr="009E30F2">
        <w:t>Tephra samples were processed</w:t>
      </w:r>
      <w:r w:rsidRPr="00BC4E21">
        <w:t xml:space="preserve"> in the U.S. Geological Survey Alaska Tephra Laboratory &amp; Data Ce</w:t>
      </w:r>
      <w:r>
        <w:t>nter in Anchorage, Alaska. Fine-</w:t>
      </w:r>
      <w:r w:rsidRPr="00BC4E21">
        <w:t xml:space="preserve">grained samples (&lt;2 mm in diameter) were wet sieved into three size fractions (&gt;250, 125, and 63 microns) mainly to remove fine-grained ash from the surfaces of the coarser material. Material in the size fraction ≥0.125 mm was used to make bulk grain mounts for electron probe microanalysis (EPMA). Standard polished probe mounts were made professional by Mann </w:t>
      </w:r>
      <w:proofErr w:type="spellStart"/>
      <w:r w:rsidRPr="00BC4E21">
        <w:t>Petrographics</w:t>
      </w:r>
      <w:proofErr w:type="spellEnd"/>
      <w:r w:rsidRPr="00BC4E21">
        <w:t>, New Mexico.</w:t>
      </w:r>
      <w:r>
        <w:t xml:space="preserve"> </w:t>
      </w:r>
      <w:r w:rsidRPr="00BC4E21">
        <w:t>Major-element glass analyses were con</w:t>
      </w:r>
      <w:r w:rsidRPr="00BC4E21">
        <w:softHyphen/>
        <w:t xml:space="preserve">ducted using wavelength dispersive techniques with a 5-spectrometer JEOL 8900R electron probe microanalyzer (EPMA) at the USGS in Menlo Park, Calif. </w:t>
      </w:r>
    </w:p>
    <w:p w:rsidR="00444ECA" w:rsidRDefault="00444ECA" w:rsidP="00444ECA"/>
    <w:p w:rsidR="00444ECA" w:rsidRDefault="00444ECA" w:rsidP="00444ECA">
      <w:r w:rsidRPr="00BC4E21">
        <w:t>Concentra</w:t>
      </w:r>
      <w:r w:rsidRPr="00BC4E21">
        <w:softHyphen/>
        <w:t xml:space="preserve">tions were determined with the CIT-ZAF reduction scheme (Armstrong, 1995). Glass analyses used a 5-μm-diameter beam with 5 </w:t>
      </w:r>
      <w:proofErr w:type="spellStart"/>
      <w:r w:rsidRPr="00BC4E21">
        <w:t>nA</w:t>
      </w:r>
      <w:proofErr w:type="spellEnd"/>
      <w:r w:rsidRPr="00BC4E21">
        <w:t xml:space="preserve"> current and 15 kV accelerating potential. Reported glass compositions are the averages of 25–30 spot analyses or fewer if multiple populations were found within a single sample; background intensities were determined 1‒3 times for each grain. Count times were 10 s for Na (which was analyzed first to reduce Na-loss), 10 s for S and Cl, and 30 s for all other elements. During analysis, sets of 5–10 replicate analyses of glass standards RLS-75 (rhyolite glass) and VG-2 (basaltic glass) (</w:t>
      </w:r>
      <w:proofErr w:type="spellStart"/>
      <w:r w:rsidRPr="00BC4E21">
        <w:t>Jarosewich</w:t>
      </w:r>
      <w:proofErr w:type="spellEnd"/>
      <w:r w:rsidRPr="00BC4E21">
        <w:t xml:space="preserve"> </w:t>
      </w:r>
      <w:r>
        <w:t>et al.</w:t>
      </w:r>
      <w:r w:rsidRPr="00BC4E21">
        <w:t xml:space="preserve"> 1979) were performed to monitor instrument drift. Natural glass and mineral standards were used for calibration: RLS-132 for Si; </w:t>
      </w:r>
      <w:r w:rsidRPr="00BC4E21">
        <w:lastRenderedPageBreak/>
        <w:t xml:space="preserve">basaltic glass VG-2 for Fe, Mg, and Ca; Orthoclase 1 for K and Al; Tiburon albite for Na; Mn2O3 for Mn; TiO2 for </w:t>
      </w:r>
      <w:proofErr w:type="spellStart"/>
      <w:r w:rsidRPr="00BC4E21">
        <w:t>Ti</w:t>
      </w:r>
      <w:proofErr w:type="spellEnd"/>
      <w:r w:rsidRPr="00BC4E21">
        <w:t xml:space="preserve">; sodalite for Cl; and Wilberforce </w:t>
      </w:r>
      <w:proofErr w:type="spellStart"/>
      <w:r w:rsidRPr="00BC4E21">
        <w:t>apatite</w:t>
      </w:r>
      <w:proofErr w:type="spellEnd"/>
      <w:r w:rsidRPr="00BC4E21">
        <w:t xml:space="preserve"> for P. Standard deviations of averages of multiple spot analyses for single unknown samples are gener</w:t>
      </w:r>
      <w:r w:rsidRPr="00BC4E21">
        <w:softHyphen/>
        <w:t xml:space="preserve">ally within those listed for working standards. Point data for all glass analyses as well as a summary of normalized averaged data are given in </w:t>
      </w:r>
      <w:r>
        <w:t xml:space="preserve">excel tables accompanying the </w:t>
      </w:r>
      <w:r w:rsidRPr="00BC4E21">
        <w:t>Supplementary Materials.</w:t>
      </w:r>
      <w:r>
        <w:t xml:space="preserve"> </w:t>
      </w:r>
      <w:r w:rsidRPr="00BC4E21">
        <w:rPr>
          <w:bCs/>
        </w:rPr>
        <w:t xml:space="preserve">Geochemical correlations using normalized glass compositions were based on the degree of similarity using the SIMAN </w:t>
      </w:r>
      <w:r w:rsidRPr="00BC4E21">
        <w:t>similarit</w:t>
      </w:r>
      <w:r>
        <w:t>y coefficient (Borchardt et al.</w:t>
      </w:r>
      <w:r w:rsidR="00720626">
        <w:t>,</w:t>
      </w:r>
      <w:r w:rsidRPr="00BC4E21">
        <w:t xml:space="preserve"> 1972) with the weighting option of Borchardt (1974).</w:t>
      </w:r>
    </w:p>
    <w:p w:rsidR="00444ECA" w:rsidRDefault="00444ECA" w:rsidP="00444ECA">
      <w:r>
        <w:br w:type="page"/>
      </w:r>
    </w:p>
    <w:p w:rsidR="00444ECA" w:rsidRDefault="00444ECA" w:rsidP="00444ECA">
      <w:pPr>
        <w:rPr>
          <w:b/>
        </w:rPr>
      </w:pPr>
      <w:r>
        <w:rPr>
          <w:b/>
        </w:rPr>
        <w:lastRenderedPageBreak/>
        <w:t>Luminescence Dating</w:t>
      </w:r>
    </w:p>
    <w:p w:rsidR="00444ECA" w:rsidRPr="00C75307" w:rsidRDefault="00444ECA" w:rsidP="00444ECA">
      <w:bookmarkStart w:id="0" w:name="OLE_LINK1"/>
      <w:bookmarkStart w:id="1" w:name="OLE_LINK2"/>
      <w:r w:rsidRPr="004242EE">
        <w:rPr>
          <w:i/>
        </w:rPr>
        <w:t>Sample preparation</w:t>
      </w:r>
      <w:r>
        <w:rPr>
          <w:i/>
        </w:rPr>
        <w:t xml:space="preserve"> </w:t>
      </w:r>
      <w:r>
        <w:t xml:space="preserve">-- </w:t>
      </w:r>
      <w:r w:rsidRPr="00E85E7F">
        <w:t xml:space="preserve">Samples were collected </w:t>
      </w:r>
      <w:r>
        <w:t xml:space="preserve">with </w:t>
      </w:r>
      <w:r w:rsidRPr="00E85E7F">
        <w:t>opaque cyli</w:t>
      </w:r>
      <w:r>
        <w:t>nders and capped in the field. Infrared stimulated luminescence (IRSL), which targets feldspars,</w:t>
      </w:r>
      <w:r w:rsidRPr="00E26C16">
        <w:t xml:space="preserve"> was used to determine equivalent dose (D</w:t>
      </w:r>
      <w:r w:rsidRPr="000A3F6E">
        <w:rPr>
          <w:vertAlign w:val="subscript"/>
        </w:rPr>
        <w:t>e</w:t>
      </w:r>
      <w:r w:rsidRPr="00E26C16">
        <w:t xml:space="preserve">), which is </w:t>
      </w:r>
      <w:r>
        <w:t xml:space="preserve">a measure of </w:t>
      </w:r>
      <w:r w:rsidRPr="00E26C16">
        <w:t>the dose absorbed since the last zeroing event and is derived by calibrating the natural signal against signals induced by laboratory irradiation.</w:t>
      </w:r>
      <w:r>
        <w:t xml:space="preserve"> </w:t>
      </w:r>
      <w:r w:rsidRPr="00E26C16">
        <w:t>Dividing D</w:t>
      </w:r>
      <w:r w:rsidRPr="00FD6BE9">
        <w:rPr>
          <w:vertAlign w:val="subscript"/>
        </w:rPr>
        <w:t>e</w:t>
      </w:r>
      <w:r w:rsidRPr="00E26C16">
        <w:t xml:space="preserve"> (in </w:t>
      </w:r>
      <w:proofErr w:type="spellStart"/>
      <w:r w:rsidRPr="00E26C16">
        <w:t>Gy</w:t>
      </w:r>
      <w:proofErr w:type="spellEnd"/>
      <w:r w:rsidRPr="00E26C16">
        <w:t>, the SI unit of absorbed dose) by the time-averaged natural dose rate (</w:t>
      </w:r>
      <w:proofErr w:type="spellStart"/>
      <w:r w:rsidRPr="00E26C16">
        <w:t>Gy</w:t>
      </w:r>
      <w:proofErr w:type="spellEnd"/>
      <w:r w:rsidRPr="00E26C16">
        <w:t xml:space="preserve"> per unit time) produced each age es</w:t>
      </w:r>
      <w:r>
        <w:t>timate, while correcting for anomalous fading.</w:t>
      </w:r>
    </w:p>
    <w:p w:rsidR="00444ECA" w:rsidRDefault="00444ECA" w:rsidP="00444ECA"/>
    <w:p w:rsidR="00444ECA" w:rsidRDefault="00444ECA" w:rsidP="00444ECA">
      <w:r>
        <w:t>Because of scarcity of coarse material, analysis was performed on 1-8µm grains. Grains less than 106 µm were obtained by sieving. A portion of this material</w:t>
      </w:r>
      <w:r w:rsidRPr="004242EE">
        <w:t xml:space="preserve"> </w:t>
      </w:r>
      <w:r>
        <w:t>was</w:t>
      </w:r>
      <w:r w:rsidRPr="004242EE">
        <w:t xml:space="preserve"> ground gently </w:t>
      </w:r>
      <w:r>
        <w:t>using</w:t>
      </w:r>
      <w:r w:rsidRPr="004242EE">
        <w:t xml:space="preserve"> an agate mortar and pestle, </w:t>
      </w:r>
      <w:r>
        <w:t xml:space="preserve">then </w:t>
      </w:r>
      <w:r w:rsidRPr="004242EE">
        <w:t xml:space="preserve">treated with </w:t>
      </w:r>
      <w:proofErr w:type="spellStart"/>
      <w:r w:rsidRPr="004242EE">
        <w:t>HCl</w:t>
      </w:r>
      <w:proofErr w:type="spellEnd"/>
      <w:r w:rsidRPr="004242EE">
        <w:t>, and settled in acetone for 2 and 20 minutes to separate the 1-8 µm fraction.</w:t>
      </w:r>
      <w:r>
        <w:t xml:space="preserve"> </w:t>
      </w:r>
      <w:r w:rsidRPr="004242EE">
        <w:t>This is settled onto a maximum of 72 stainless steel discs.</w:t>
      </w:r>
    </w:p>
    <w:p w:rsidR="00444ECA" w:rsidRDefault="00444ECA" w:rsidP="00444ECA"/>
    <w:p w:rsidR="00444ECA" w:rsidRDefault="00444ECA" w:rsidP="00444ECA">
      <w:r>
        <w:rPr>
          <w:i/>
        </w:rPr>
        <w:t>Dose Rate Calculation</w:t>
      </w:r>
      <w:r>
        <w:t xml:space="preserve"> -- </w:t>
      </w:r>
      <w:r w:rsidRPr="00E26C16">
        <w:t>To determine the dose rate, sample radioactivity was first measured in the lab by alpha counting</w:t>
      </w:r>
      <w:r>
        <w:t>,</w:t>
      </w:r>
      <w:r w:rsidRPr="00E26C16">
        <w:t xml:space="preserve"> in conjunction with atomic emission for </w:t>
      </w:r>
      <w:r w:rsidRPr="00E26C16">
        <w:rPr>
          <w:vertAlign w:val="superscript"/>
        </w:rPr>
        <w:t>40</w:t>
      </w:r>
      <w:r w:rsidRPr="00E26C16">
        <w:t>K.</w:t>
      </w:r>
      <w:r>
        <w:t xml:space="preserve"> </w:t>
      </w:r>
      <w:r w:rsidRPr="00E26C16">
        <w:t xml:space="preserve">Samples for alpha counting were crushed in a mill to flour consistency, packed into plexiglass containers with </w:t>
      </w:r>
      <w:proofErr w:type="spellStart"/>
      <w:proofErr w:type="gramStart"/>
      <w:r w:rsidRPr="00E26C16">
        <w:t>ZnS:Ag</w:t>
      </w:r>
      <w:proofErr w:type="spellEnd"/>
      <w:proofErr w:type="gramEnd"/>
      <w:r w:rsidRPr="00E26C16">
        <w:t xml:space="preserve"> screens, and sealed for one month before counting.</w:t>
      </w:r>
      <w:r>
        <w:t xml:space="preserve"> </w:t>
      </w:r>
      <w:r w:rsidRPr="00E26C16">
        <w:t xml:space="preserve">The pairs technique was used to separate the U and Th decay series. For atomic emission measurements, samples were dissolved in HF and other acids and analyzed by a </w:t>
      </w:r>
      <w:proofErr w:type="spellStart"/>
      <w:r w:rsidRPr="00E26C16">
        <w:t>Jenway</w:t>
      </w:r>
      <w:proofErr w:type="spellEnd"/>
      <w:r w:rsidRPr="00E26C16">
        <w:t xml:space="preserve"> flame photometer.</w:t>
      </w:r>
      <w:r>
        <w:t xml:space="preserve"> </w:t>
      </w:r>
      <w:r w:rsidRPr="00E26C16">
        <w:t>K concentrations for each sample were determined by bracketing between standards of known concentration.</w:t>
      </w:r>
      <w:r>
        <w:t xml:space="preserve"> </w:t>
      </w:r>
      <w:r w:rsidRPr="00E26C16">
        <w:t xml:space="preserve">Conversion to </w:t>
      </w:r>
      <w:r w:rsidRPr="00E26C16">
        <w:rPr>
          <w:vertAlign w:val="superscript"/>
        </w:rPr>
        <w:t>40</w:t>
      </w:r>
      <w:r w:rsidRPr="00E26C16">
        <w:t>K was by natural atomic abundance.</w:t>
      </w:r>
      <w:r>
        <w:t xml:space="preserve"> </w:t>
      </w:r>
      <w:r w:rsidRPr="00E26C16">
        <w:t xml:space="preserve">Radioactivity was also measured, as a check, by </w:t>
      </w:r>
      <w:r>
        <w:t xml:space="preserve">beta counting, using a </w:t>
      </w:r>
      <w:proofErr w:type="spellStart"/>
      <w:r>
        <w:t>Risø</w:t>
      </w:r>
      <w:proofErr w:type="spellEnd"/>
      <w:r>
        <w:t xml:space="preserve"> low-</w:t>
      </w:r>
      <w:r w:rsidRPr="00E26C16">
        <w:t xml:space="preserve">level beta GM </w:t>
      </w:r>
      <w:proofErr w:type="spellStart"/>
      <w:r w:rsidRPr="00E26C16">
        <w:t>multicounter</w:t>
      </w:r>
      <w:proofErr w:type="spellEnd"/>
      <w:r w:rsidRPr="00E26C16">
        <w:t xml:space="preserve"> system.</w:t>
      </w:r>
      <w:r>
        <w:t xml:space="preserve"> </w:t>
      </w:r>
      <w:r w:rsidRPr="00E26C16">
        <w:t>About 0.5 g of crushed sample was placed on each of four plastic sample holders.</w:t>
      </w:r>
      <w:r>
        <w:t xml:space="preserve"> </w:t>
      </w:r>
      <w:r w:rsidRPr="00E26C16">
        <w:t>All were counted for 24 hours.</w:t>
      </w:r>
      <w:r>
        <w:t xml:space="preserve"> </w:t>
      </w:r>
      <w:r w:rsidRPr="00E26C16">
        <w:t xml:space="preserve">The average was converted to dose rate following </w:t>
      </w:r>
      <w:proofErr w:type="spellStart"/>
      <w:r w:rsidRPr="00E26C16">
        <w:t>Bøtter</w:t>
      </w:r>
      <w:proofErr w:type="spellEnd"/>
      <w:r w:rsidRPr="00E26C16">
        <w:t xml:space="preserve">-Jensen and </w:t>
      </w:r>
      <w:proofErr w:type="spellStart"/>
      <w:r w:rsidRPr="00E26C16">
        <w:t>Mejdahl</w:t>
      </w:r>
      <w:proofErr w:type="spellEnd"/>
      <w:r w:rsidRPr="00E26C16">
        <w:t xml:space="preserve"> (1988) and compared with the beta dose rate calculated</w:t>
      </w:r>
      <w:r w:rsidRPr="007F079B">
        <w:rPr>
          <w:color w:val="00B050"/>
        </w:rPr>
        <w:t xml:space="preserve"> </w:t>
      </w:r>
      <w:r w:rsidRPr="00E26C16">
        <w:t>from the alpha counting and flame photometer results.</w:t>
      </w:r>
      <w:r>
        <w:t xml:space="preserve"> </w:t>
      </w:r>
      <w:r w:rsidRPr="00E26C16">
        <w:t>Cosmic radiation was determined after Prescott and Hutton (19</w:t>
      </w:r>
      <w:r>
        <w:t>94</w:t>
      </w:r>
      <w:r w:rsidRPr="00E26C16">
        <w:t xml:space="preserve">). </w:t>
      </w:r>
      <w:r>
        <w:t xml:space="preserve">Moisture content was measured from the current water content of the samples, determined by the weight as received and dividing by weight obtained after several days drying at 50°C. </w:t>
      </w:r>
      <w:r w:rsidRPr="00E26C16">
        <w:t xml:space="preserve">Radioactivity concentrations were translated into dose rates following </w:t>
      </w:r>
      <w:proofErr w:type="spellStart"/>
      <w:r>
        <w:t>Guérin</w:t>
      </w:r>
      <w:proofErr w:type="spellEnd"/>
      <w:r>
        <w:t xml:space="preserve"> et al.</w:t>
      </w:r>
      <w:r w:rsidRPr="00E26C16">
        <w:t xml:space="preserve"> (</w:t>
      </w:r>
      <w:r>
        <w:t>2011</w:t>
      </w:r>
      <w:r w:rsidRPr="00E26C16">
        <w:t>).</w:t>
      </w:r>
    </w:p>
    <w:p w:rsidR="00444ECA" w:rsidRPr="008060E2" w:rsidRDefault="00444ECA" w:rsidP="00444ECA"/>
    <w:p w:rsidR="00444ECA" w:rsidRPr="00C75307" w:rsidRDefault="00444ECA" w:rsidP="00444ECA">
      <w:pPr>
        <w:rPr>
          <w:i/>
        </w:rPr>
      </w:pPr>
      <w:r>
        <w:rPr>
          <w:i/>
        </w:rPr>
        <w:t xml:space="preserve">Equivalent Dose Calculation -- </w:t>
      </w:r>
      <w:r>
        <w:t xml:space="preserve">Single-aliquot dating was employed for all samples. Each single-aliquot contained 1000’s of fine grains. IRSL is measured </w:t>
      </w:r>
      <w:r w:rsidRPr="004242EE">
        <w:t xml:space="preserve">on a </w:t>
      </w:r>
      <w:proofErr w:type="spellStart"/>
      <w:r w:rsidRPr="004242EE">
        <w:t>Risø</w:t>
      </w:r>
      <w:proofErr w:type="spellEnd"/>
      <w:r w:rsidRPr="004242EE">
        <w:t xml:space="preserve"> TL-DA-15 automated reader </w:t>
      </w:r>
      <w:r>
        <w:t xml:space="preserve">stimulating for </w:t>
      </w:r>
      <w:r w:rsidRPr="004242EE">
        <w:t xml:space="preserve">100 s at 60°C </w:t>
      </w:r>
      <w:r>
        <w:t xml:space="preserve">with 880nm diodes (122 </w:t>
      </w:r>
      <w:proofErr w:type="spellStart"/>
      <w:r>
        <w:t>mW</w:t>
      </w:r>
      <w:proofErr w:type="spellEnd"/>
      <w:r>
        <w:t>/cm</w:t>
      </w:r>
      <w:r>
        <w:rPr>
          <w:vertAlign w:val="superscript"/>
        </w:rPr>
        <w:t>2</w:t>
      </w:r>
      <w:r>
        <w:t xml:space="preserve">). </w:t>
      </w:r>
      <w:r w:rsidRPr="004242EE">
        <w:t xml:space="preserve">Detection is through </w:t>
      </w:r>
      <w:r w:rsidRPr="003648D3">
        <w:t>a blue-filter pack, allowing transmission in the 350-450nm range.</w:t>
      </w:r>
      <w:r>
        <w:t xml:space="preserve"> A</w:t>
      </w:r>
      <w:r w:rsidRPr="003648D3">
        <w:t xml:space="preserve"> preheat of 250°C for 1 minute at 5°C/s proceeded each measurement.</w:t>
      </w:r>
      <w:r>
        <w:t xml:space="preserve"> From the 100 s exposure</w:t>
      </w:r>
      <w:r w:rsidRPr="003648D3">
        <w:t xml:space="preserve"> the </w:t>
      </w:r>
      <w:r>
        <w:t>first 5</w:t>
      </w:r>
      <w:r w:rsidRPr="003648D3">
        <w:t xml:space="preserve"> s </w:t>
      </w:r>
      <w:r>
        <w:t xml:space="preserve">was used for </w:t>
      </w:r>
      <w:r w:rsidRPr="003648D3">
        <w:t xml:space="preserve">analysis and the </w:t>
      </w:r>
      <w:r>
        <w:t>last 15</w:t>
      </w:r>
      <w:r w:rsidRPr="003648D3">
        <w:t xml:space="preserve"> s for background.</w:t>
      </w:r>
      <w:r>
        <w:t xml:space="preserve"> </w:t>
      </w:r>
    </w:p>
    <w:p w:rsidR="00444ECA" w:rsidRDefault="00444ECA" w:rsidP="00444ECA"/>
    <w:p w:rsidR="00444ECA" w:rsidRDefault="00444ECA" w:rsidP="00444ECA">
      <w:r w:rsidRPr="003648D3">
        <w:t>Equivalen</w:t>
      </w:r>
      <w:r>
        <w:t xml:space="preserve">t dose (De) </w:t>
      </w:r>
      <w:r w:rsidRPr="003648D3">
        <w:t>was determined using the single-aliquot regenerative dose (SAR) protocol (</w:t>
      </w:r>
      <w:r>
        <w:t xml:space="preserve">Murray and </w:t>
      </w:r>
      <w:proofErr w:type="spellStart"/>
      <w:r>
        <w:t>Wintle</w:t>
      </w:r>
      <w:proofErr w:type="spellEnd"/>
      <w:r>
        <w:t xml:space="preserve"> 2000</w:t>
      </w:r>
      <w:r w:rsidRPr="003648D3">
        <w:t xml:space="preserve">), and as applied to feldspars by </w:t>
      </w:r>
      <w:proofErr w:type="spellStart"/>
      <w:r w:rsidRPr="003648D3">
        <w:t>Auclair</w:t>
      </w:r>
      <w:proofErr w:type="spellEnd"/>
      <w:r w:rsidRPr="003648D3">
        <w:t xml:space="preserve"> et al. (2003).</w:t>
      </w:r>
      <w:r>
        <w:t xml:space="preserve"> </w:t>
      </w:r>
      <w:r w:rsidRPr="003648D3">
        <w:t>The SAR method measures the natural signal and the signal from a series of regeneration doses on a single aliquot.</w:t>
      </w:r>
      <w:r>
        <w:t xml:space="preserve"> </w:t>
      </w:r>
      <w:r w:rsidRPr="003648D3">
        <w:t>The method uses a small test dose to monitor and correct for sensitivity changes brought about by preheating, irradiation or light stimulation.</w:t>
      </w:r>
      <w:r>
        <w:t xml:space="preserve"> </w:t>
      </w:r>
      <w:r w:rsidRPr="003648D3">
        <w:t xml:space="preserve">SAR consists of the following steps: 1) preheat, 2) measurement of natural signal (OSL or </w:t>
      </w:r>
      <w:r w:rsidRPr="003648D3">
        <w:lastRenderedPageBreak/>
        <w:t>IRSL), L(1), 3) test dose, 4) preheat, 5) measurement of test dose signal, T(1), 6) regeneration dose, 7) preheat, 8) measurement of signal from regeneration, L(</w:t>
      </w:r>
      <w:proofErr w:type="spellStart"/>
      <w:r w:rsidRPr="003648D3">
        <w:t>i</w:t>
      </w:r>
      <w:proofErr w:type="spellEnd"/>
      <w:r w:rsidRPr="003648D3">
        <w:t>), 9) test dose, 10) preheat, 11) measurement of test dose signal, T(</w:t>
      </w:r>
      <w:proofErr w:type="spellStart"/>
      <w:r w:rsidRPr="003648D3">
        <w:t>i</w:t>
      </w:r>
      <w:proofErr w:type="spellEnd"/>
      <w:r w:rsidRPr="003648D3">
        <w:t xml:space="preserve">), 12) repeat of steps 6 through 11 for </w:t>
      </w:r>
      <w:proofErr w:type="spellStart"/>
      <w:r w:rsidRPr="003648D3">
        <w:t>i</w:t>
      </w:r>
      <w:proofErr w:type="spellEnd"/>
      <w:r w:rsidRPr="003648D3">
        <w:t xml:space="preserve"> regeneration doses.</w:t>
      </w:r>
      <w:r>
        <w:t xml:space="preserve"> </w:t>
      </w:r>
      <w:r w:rsidRPr="003648D3">
        <w:t>A growth curve is constructed from the L(</w:t>
      </w:r>
      <w:proofErr w:type="spellStart"/>
      <w:r w:rsidRPr="003648D3">
        <w:t>i</w:t>
      </w:r>
      <w:proofErr w:type="spellEnd"/>
      <w:r w:rsidRPr="003648D3">
        <w:t>)/T(</w:t>
      </w:r>
      <w:proofErr w:type="spellStart"/>
      <w:r w:rsidRPr="003648D3">
        <w:t>i</w:t>
      </w:r>
      <w:proofErr w:type="spellEnd"/>
      <w:r w:rsidRPr="003648D3">
        <w:t>) ratios and the equivalent dose is found by interpolation of L(1)/</w:t>
      </w:r>
      <w:proofErr w:type="gramStart"/>
      <w:r w:rsidRPr="003648D3">
        <w:t>T(</w:t>
      </w:r>
      <w:proofErr w:type="gramEnd"/>
      <w:r w:rsidRPr="003648D3">
        <w:t>1).</w:t>
      </w:r>
      <w:r>
        <w:t xml:space="preserve"> </w:t>
      </w:r>
      <w:r w:rsidRPr="003648D3">
        <w:t>A zero regeneration dose and a repeated regeneration dose are employed to insure the procedure is working properly.</w:t>
      </w:r>
    </w:p>
    <w:p w:rsidR="00444ECA" w:rsidRDefault="00444ECA" w:rsidP="00444ECA"/>
    <w:p w:rsidR="00444ECA" w:rsidRPr="003648D3" w:rsidRDefault="00444ECA" w:rsidP="00444ECA">
      <w:r w:rsidRPr="003648D3">
        <w:t xml:space="preserve">Test doses for </w:t>
      </w:r>
      <w:r>
        <w:t xml:space="preserve">the </w:t>
      </w:r>
      <w:r w:rsidRPr="003648D3">
        <w:t xml:space="preserve">SAR were about </w:t>
      </w:r>
      <w:r>
        <w:t>4</w:t>
      </w:r>
      <w:r w:rsidRPr="003648D3">
        <w:t xml:space="preserve"> </w:t>
      </w:r>
      <w:proofErr w:type="spellStart"/>
      <w:r w:rsidRPr="003648D3">
        <w:t>Gy</w:t>
      </w:r>
      <w:proofErr w:type="spellEnd"/>
      <w:r w:rsidRPr="003648D3">
        <w:t>.</w:t>
      </w:r>
      <w:r>
        <w:t xml:space="preserve"> </w:t>
      </w:r>
      <w:r w:rsidRPr="003648D3">
        <w:t xml:space="preserve">Doses were delivered by a </w:t>
      </w:r>
      <w:r w:rsidRPr="003648D3">
        <w:rPr>
          <w:vertAlign w:val="superscript"/>
        </w:rPr>
        <w:t>90</w:t>
      </w:r>
      <w:r w:rsidRPr="003648D3">
        <w:t>Sr beta source, which provides about 0.</w:t>
      </w:r>
      <w:r>
        <w:t xml:space="preserve">08 </w:t>
      </w:r>
      <w:proofErr w:type="spellStart"/>
      <w:r w:rsidRPr="003648D3">
        <w:t>Gy</w:t>
      </w:r>
      <w:proofErr w:type="spellEnd"/>
      <w:r w:rsidRPr="003648D3">
        <w:t xml:space="preserve">/s to </w:t>
      </w:r>
      <w:r>
        <w:t>1-8</w:t>
      </w:r>
      <w:r w:rsidRPr="003648D3">
        <w:t xml:space="preserve"> µm grains, </w:t>
      </w:r>
      <w:r>
        <w:t xml:space="preserve">and which was calibrated </w:t>
      </w:r>
      <w:r w:rsidRPr="003648D3">
        <w:t>using quartz irradiated by a gamma source at Battelle Laboratory in Hanford, W</w:t>
      </w:r>
      <w:r>
        <w:t>ashington</w:t>
      </w:r>
      <w:r w:rsidRPr="003648D3">
        <w:t>.</w:t>
      </w:r>
      <w:r>
        <w:t xml:space="preserve">  </w:t>
      </w:r>
      <w:r w:rsidRPr="003648D3">
        <w:t xml:space="preserve">An advantage of single-grain dating is the opportunity to remove from analysis </w:t>
      </w:r>
      <w:r>
        <w:t>aliquots</w:t>
      </w:r>
      <w:r w:rsidRPr="003648D3">
        <w:t xml:space="preserve"> with unsuitable characteristics by establishing a set of criteria grains must meet.</w:t>
      </w:r>
      <w:r>
        <w:t xml:space="preserve"> Aliquots</w:t>
      </w:r>
      <w:r w:rsidRPr="003648D3">
        <w:t xml:space="preserve"> are eliminated from analysis if they</w:t>
      </w:r>
      <w:r>
        <w:t xml:space="preserve"> </w:t>
      </w:r>
      <w:r w:rsidRPr="003648D3">
        <w:t xml:space="preserve">(1) had poor signals (as judged from net natural signals not at least three times above the background standard deviation), (2) did not produce, within 20 percent, the same signal ratio (often called recycle ratio) from identical regeneration doses given at the beginning and end of the SAR sequence, suggesting inaccurate sensitivity correction, (3) yielded natural signals that did not intersect saturating growth curves, </w:t>
      </w:r>
      <w:r>
        <w:t xml:space="preserve">or </w:t>
      </w:r>
      <w:r w:rsidRPr="003648D3">
        <w:t>(4) had a signal larger than 10 percent of the natural signal after a zer</w:t>
      </w:r>
      <w:r>
        <w:t>o dose</w:t>
      </w:r>
      <w:r w:rsidRPr="003648D3">
        <w:t xml:space="preserve">. </w:t>
      </w:r>
    </w:p>
    <w:p w:rsidR="00444ECA" w:rsidRDefault="00444ECA" w:rsidP="00444ECA"/>
    <w:p w:rsidR="00444ECA" w:rsidRDefault="00444ECA" w:rsidP="00444ECA">
      <w:r w:rsidRPr="003648D3">
        <w:t xml:space="preserve">A dose recovery test was performed on some </w:t>
      </w:r>
      <w:r>
        <w:t>aliquots</w:t>
      </w:r>
      <w:r w:rsidRPr="003648D3">
        <w:t>.</w:t>
      </w:r>
      <w:r>
        <w:t xml:space="preserve"> </w:t>
      </w:r>
      <w:r w:rsidRPr="003648D3">
        <w:t xml:space="preserve">The luminescence was first removed by exposure to </w:t>
      </w:r>
      <w:r>
        <w:t>100 s of 880nm diodes</w:t>
      </w:r>
      <w:r w:rsidRPr="003648D3">
        <w:t>.</w:t>
      </w:r>
      <w:r>
        <w:t xml:space="preserve"> </w:t>
      </w:r>
      <w:r w:rsidRPr="003648D3">
        <w:t>A dose of known magnitude was then administered.</w:t>
      </w:r>
      <w:r>
        <w:t xml:space="preserve"> </w:t>
      </w:r>
      <w:r w:rsidRPr="003648D3">
        <w:t>The SAR procedure was then applied to see if the known dose could be obtained.</w:t>
      </w:r>
      <w:r>
        <w:t xml:space="preserve"> </w:t>
      </w:r>
      <w:r w:rsidRPr="003648D3">
        <w:t xml:space="preserve">Successful recovery </w:t>
      </w:r>
      <w:r>
        <w:t>i</w:t>
      </w:r>
      <w:r w:rsidRPr="003648D3">
        <w:t xml:space="preserve">s an indication that the procedures </w:t>
      </w:r>
      <w:r>
        <w:t>a</w:t>
      </w:r>
      <w:r w:rsidRPr="003648D3">
        <w:t xml:space="preserve">re appropriate. </w:t>
      </w:r>
      <w:r>
        <w:t xml:space="preserve"> </w:t>
      </w:r>
    </w:p>
    <w:p w:rsidR="00444ECA" w:rsidRDefault="00444ECA" w:rsidP="00444ECA"/>
    <w:p w:rsidR="00444ECA" w:rsidRPr="003648D3" w:rsidRDefault="00444ECA" w:rsidP="00444ECA">
      <w:r w:rsidRPr="003648D3">
        <w:t>Anomalous fading was measured using the proce</w:t>
      </w:r>
      <w:r>
        <w:t xml:space="preserve">dures of </w:t>
      </w:r>
      <w:proofErr w:type="spellStart"/>
      <w:r>
        <w:t>Auclair</w:t>
      </w:r>
      <w:proofErr w:type="spellEnd"/>
      <w:r>
        <w:t xml:space="preserve"> et al. (2003) on</w:t>
      </w:r>
      <w:r w:rsidRPr="003648D3">
        <w:t xml:space="preserve"> single </w:t>
      </w:r>
      <w:r>
        <w:t>aliquots</w:t>
      </w:r>
      <w:r w:rsidRPr="003648D3">
        <w:t>.</w:t>
      </w:r>
      <w:r>
        <w:t xml:space="preserve"> </w:t>
      </w:r>
      <w:r w:rsidRPr="003648D3">
        <w:t>Age was corrected following Huntley and Lamothe (2001).</w:t>
      </w:r>
      <w:r>
        <w:t xml:space="preserve"> </w:t>
      </w:r>
      <w:r w:rsidRPr="003648D3">
        <w:t>Storage times after irradiation of up to 3-5 days were employed. A fading-corrected age was obtained fo</w:t>
      </w:r>
      <w:r>
        <w:t>r each aliquot</w:t>
      </w:r>
      <w:r w:rsidRPr="003648D3">
        <w:t>.</w:t>
      </w:r>
      <w:r>
        <w:t xml:space="preserve"> </w:t>
      </w:r>
      <w:r w:rsidRPr="003648D3">
        <w:t>Because of varying precision and other factors, the same value is not obt</w:t>
      </w:r>
      <w:r>
        <w:t xml:space="preserve">ained for each aliquot </w:t>
      </w:r>
      <w:r w:rsidRPr="003648D3">
        <w:t xml:space="preserve">even if all </w:t>
      </w:r>
      <w:r>
        <w:t>reflect</w:t>
      </w:r>
      <w:r w:rsidRPr="003648D3">
        <w:t xml:space="preserve"> the same true age.</w:t>
      </w:r>
      <w:r>
        <w:t xml:space="preserve"> </w:t>
      </w:r>
      <w:r w:rsidRPr="003648D3">
        <w:t>Instead a distribution is produced.</w:t>
      </w:r>
      <w:r>
        <w:t xml:space="preserve"> </w:t>
      </w:r>
      <w:r w:rsidRPr="003648D3">
        <w:t>The common age model and central age model of Galbraith (</w:t>
      </w:r>
      <w:r>
        <w:t>Galbraith and Roberts 2012</w:t>
      </w:r>
      <w:r w:rsidRPr="003648D3">
        <w:t>) are statistical tools that were used in evaluation of age distributions.</w:t>
      </w:r>
      <w:r>
        <w:t xml:space="preserve"> </w:t>
      </w:r>
      <w:r w:rsidRPr="003648D3">
        <w:t>The common age model controls for differential precision by computing a weighted average using log values.</w:t>
      </w:r>
      <w:r>
        <w:t xml:space="preserve"> </w:t>
      </w:r>
      <w:r w:rsidRPr="003648D3">
        <w:t xml:space="preserve">The central age model is similar except rather than assuming a single true value it assumes a natural distribution of estimated age values, even for true single-aged samples, because of non-statistical sources of variation that are not accounted for in the estimations, such as variation of luminescence properties </w:t>
      </w:r>
      <w:r>
        <w:t>among aliquots</w:t>
      </w:r>
      <w:r w:rsidRPr="003648D3">
        <w:t xml:space="preserve"> or heterogeneity in dose rate.</w:t>
      </w:r>
      <w:r>
        <w:t xml:space="preserve"> </w:t>
      </w:r>
      <w:r w:rsidRPr="003648D3">
        <w:t>It computes an over-dispersion parameter (</w:t>
      </w:r>
      <w:proofErr w:type="spellStart"/>
      <w:r w:rsidRPr="003648D3">
        <w:t>σ</w:t>
      </w:r>
      <w:r w:rsidRPr="003648D3">
        <w:rPr>
          <w:vertAlign w:val="subscript"/>
        </w:rPr>
        <w:t>b</w:t>
      </w:r>
      <w:proofErr w:type="spellEnd"/>
      <w:r w:rsidRPr="003648D3">
        <w:t>) interpreted as the relative standard deviation (or coefficient of variance) of the true age estimates, or, in other words, that deviation beyond what can be accounted for by measurement error.</w:t>
      </w:r>
      <w:r>
        <w:t xml:space="preserve"> </w:t>
      </w:r>
      <w:r w:rsidRPr="003648D3">
        <w:t xml:space="preserve">Over-dispersion will be higher for samples that are not single-aged because of partial bleaching or post-depositional mixing. </w:t>
      </w:r>
    </w:p>
    <w:p w:rsidR="00444ECA" w:rsidRPr="004242EE" w:rsidRDefault="00444ECA" w:rsidP="00444ECA"/>
    <w:p w:rsidR="00444ECA" w:rsidRPr="004242EE" w:rsidRDefault="00444ECA" w:rsidP="00444ECA">
      <w:r w:rsidRPr="004242EE">
        <w:rPr>
          <w:i/>
        </w:rPr>
        <w:t>Alpha effectiveness</w:t>
      </w:r>
      <w:r>
        <w:t xml:space="preserve"> -- Alpha effectiveness is measured by the b-value system (Aitken</w:t>
      </w:r>
      <w:r w:rsidR="00720626">
        <w:t>,</w:t>
      </w:r>
      <w:r>
        <w:t xml:space="preserve"> 1985). The</w:t>
      </w:r>
      <w:r w:rsidRPr="004242EE">
        <w:t xml:space="preserve"> b-value for IRSL </w:t>
      </w:r>
      <w:r>
        <w:t>is determined</w:t>
      </w:r>
      <w:r w:rsidRPr="004242EE">
        <w:t xml:space="preserve"> by giving an alpha dose to aliquots whose luminescence have been drained by exposure to light.</w:t>
      </w:r>
      <w:r>
        <w:t xml:space="preserve"> </w:t>
      </w:r>
      <w:r w:rsidRPr="004242EE">
        <w:t xml:space="preserve">An equivalent dose is determined </w:t>
      </w:r>
      <w:r w:rsidRPr="004242EE">
        <w:lastRenderedPageBreak/>
        <w:t>by SAR using beta irradiation, and the beta/alpha equivalent dose ratio is taken as the b-value.</w:t>
      </w:r>
      <w:r>
        <w:t xml:space="preserve"> </w:t>
      </w:r>
    </w:p>
    <w:p w:rsidR="00444ECA" w:rsidRDefault="00444ECA" w:rsidP="00444ECA"/>
    <w:p w:rsidR="00444ECA" w:rsidRPr="006753C7" w:rsidRDefault="00444ECA" w:rsidP="00444ECA">
      <w:pPr>
        <w:rPr>
          <w:i/>
        </w:rPr>
      </w:pPr>
      <w:r>
        <w:rPr>
          <w:i/>
        </w:rPr>
        <w:t xml:space="preserve">Age Calculations -- </w:t>
      </w:r>
      <w:r>
        <w:t>Ages are determined using a laboratory spreadsheet based on Aitken (1985). Ages are quoted with 1-sigma errors and using 2015 as the reference for before present designations.</w:t>
      </w:r>
    </w:p>
    <w:p w:rsidR="00444ECA" w:rsidRDefault="00444ECA" w:rsidP="00444ECA"/>
    <w:p w:rsidR="00444ECA" w:rsidRPr="004A2C36" w:rsidRDefault="00444ECA" w:rsidP="00444ECA">
      <w:pPr>
        <w:rPr>
          <w:b/>
          <w:u w:val="single"/>
        </w:rPr>
      </w:pPr>
      <w:r>
        <w:rPr>
          <w:b/>
          <w:u w:val="single"/>
        </w:rPr>
        <w:t>Results</w:t>
      </w:r>
    </w:p>
    <w:p w:rsidR="00444ECA" w:rsidRPr="002D2548" w:rsidRDefault="00444ECA" w:rsidP="00444ECA">
      <w:pPr>
        <w:rPr>
          <w:i/>
        </w:rPr>
      </w:pPr>
      <w:r w:rsidRPr="002D2548">
        <w:rPr>
          <w:i/>
        </w:rPr>
        <w:t>Dose rate</w:t>
      </w:r>
      <w:r>
        <w:rPr>
          <w:i/>
        </w:rPr>
        <w:t xml:space="preserve"> -- </w:t>
      </w:r>
      <w:r w:rsidRPr="004242EE">
        <w:t>The dose rate was mainly determined using alpha counting and flame photometry.</w:t>
      </w:r>
      <w:r>
        <w:t xml:space="preserve"> </w:t>
      </w:r>
      <w:r w:rsidRPr="004242EE">
        <w:t>The beta dose rate calculated from these measurements was compared with the beta dose rate measured directly by beta counting.</w:t>
      </w:r>
      <w:r>
        <w:t xml:space="preserve"> These differed slightly, perhaps due to some disequilibrium in the decay chains. As a more direct measure, </w:t>
      </w:r>
      <w:r w:rsidRPr="004242EE">
        <w:t>the beta dose rate from beta counting was used in the age calculation.</w:t>
      </w:r>
      <w:r>
        <w:t xml:space="preserve"> </w:t>
      </w:r>
      <w:r w:rsidRPr="004242EE">
        <w:t xml:space="preserve">Moisture content was estimated </w:t>
      </w:r>
      <w:r>
        <w:t xml:space="preserve">from current measurements, which were a rather high 36.8%. An error term of 10% was included to cover changes through time. </w:t>
      </w:r>
      <w:r w:rsidRPr="004242EE">
        <w:t xml:space="preserve">Table </w:t>
      </w:r>
      <w:r>
        <w:t>S</w:t>
      </w:r>
      <w:r w:rsidR="005D2B71">
        <w:t>3</w:t>
      </w:r>
      <w:r w:rsidRPr="004242EE">
        <w:t xml:space="preserve"> gives </w:t>
      </w:r>
      <w:r>
        <w:t>the relevant data, while</w:t>
      </w:r>
      <w:r w:rsidRPr="004242EE">
        <w:t xml:space="preserve"> Table </w:t>
      </w:r>
      <w:r>
        <w:t>S</w:t>
      </w:r>
      <w:r w:rsidR="005D2B71">
        <w:t>4</w:t>
      </w:r>
      <w:r w:rsidRPr="004242EE">
        <w:t xml:space="preserve"> gives the total dose rates. </w:t>
      </w:r>
    </w:p>
    <w:p w:rsidR="00444ECA" w:rsidRPr="004242EE" w:rsidRDefault="00444ECA" w:rsidP="00444ECA"/>
    <w:p w:rsidR="00444ECA" w:rsidRPr="004242EE" w:rsidRDefault="00444ECA" w:rsidP="00444ECA">
      <w:r w:rsidRPr="004242EE">
        <w:t xml:space="preserve">Table </w:t>
      </w:r>
      <w:r>
        <w:t>S</w:t>
      </w:r>
      <w:r w:rsidR="005D2B71">
        <w:t>3</w:t>
      </w:r>
      <w:r w:rsidRPr="004242EE">
        <w:t>.</w:t>
      </w:r>
      <w:r>
        <w:t xml:space="preserve"> </w:t>
      </w:r>
      <w:r w:rsidRPr="004242EE">
        <w:t xml:space="preserve">Radionuclide concentrations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48"/>
        <w:gridCol w:w="1188"/>
        <w:gridCol w:w="1292"/>
        <w:gridCol w:w="1188"/>
        <w:gridCol w:w="1188"/>
        <w:gridCol w:w="1718"/>
      </w:tblGrid>
      <w:tr w:rsidR="00444ECA" w:rsidRPr="004242EE" w:rsidTr="00A21965">
        <w:trPr>
          <w:trHeight w:val="276"/>
        </w:trPr>
        <w:tc>
          <w:tcPr>
            <w:tcW w:w="1548" w:type="dxa"/>
            <w:vMerge w:val="restart"/>
            <w:tcBorders>
              <w:top w:val="single" w:sz="4" w:space="0" w:color="auto"/>
              <w:bottom w:val="single" w:sz="4" w:space="0" w:color="auto"/>
            </w:tcBorders>
          </w:tcPr>
          <w:p w:rsidR="00444ECA" w:rsidRPr="004242EE" w:rsidRDefault="00444ECA" w:rsidP="00185DE8">
            <w:pPr>
              <w:jc w:val="center"/>
              <w:rPr>
                <w:i/>
                <w:iCs/>
              </w:rPr>
            </w:pPr>
            <w:r w:rsidRPr="004242EE">
              <w:rPr>
                <w:i/>
                <w:iCs/>
              </w:rPr>
              <w:t>Sample</w:t>
            </w:r>
          </w:p>
        </w:tc>
        <w:tc>
          <w:tcPr>
            <w:tcW w:w="1187" w:type="dxa"/>
            <w:vMerge w:val="restart"/>
            <w:tcBorders>
              <w:top w:val="single" w:sz="4" w:space="0" w:color="auto"/>
              <w:bottom w:val="single" w:sz="4" w:space="0" w:color="auto"/>
            </w:tcBorders>
          </w:tcPr>
          <w:p w:rsidR="00444ECA" w:rsidRPr="004242EE" w:rsidRDefault="00444ECA" w:rsidP="00185DE8">
            <w:pPr>
              <w:jc w:val="center"/>
              <w:rPr>
                <w:i/>
                <w:iCs/>
              </w:rPr>
            </w:pPr>
            <w:r w:rsidRPr="004242EE">
              <w:rPr>
                <w:i/>
                <w:iCs/>
                <w:vertAlign w:val="superscript"/>
              </w:rPr>
              <w:t>238</w:t>
            </w:r>
            <w:r w:rsidRPr="004242EE">
              <w:rPr>
                <w:i/>
                <w:iCs/>
              </w:rPr>
              <w:t>U</w:t>
            </w:r>
          </w:p>
          <w:p w:rsidR="00444ECA" w:rsidRPr="004242EE" w:rsidRDefault="00444ECA" w:rsidP="00185DE8">
            <w:pPr>
              <w:jc w:val="center"/>
              <w:rPr>
                <w:i/>
                <w:iCs/>
              </w:rPr>
            </w:pPr>
            <w:r w:rsidRPr="004242EE">
              <w:rPr>
                <w:i/>
                <w:iCs/>
              </w:rPr>
              <w:t>(ppm)</w:t>
            </w:r>
          </w:p>
        </w:tc>
        <w:tc>
          <w:tcPr>
            <w:tcW w:w="1292" w:type="dxa"/>
            <w:vMerge w:val="restart"/>
            <w:tcBorders>
              <w:top w:val="single" w:sz="4" w:space="0" w:color="auto"/>
              <w:bottom w:val="single" w:sz="4" w:space="0" w:color="auto"/>
            </w:tcBorders>
          </w:tcPr>
          <w:p w:rsidR="00444ECA" w:rsidRPr="004242EE" w:rsidRDefault="00444ECA" w:rsidP="00185DE8">
            <w:pPr>
              <w:jc w:val="center"/>
              <w:rPr>
                <w:i/>
                <w:iCs/>
              </w:rPr>
            </w:pPr>
            <w:r w:rsidRPr="004242EE">
              <w:rPr>
                <w:i/>
                <w:iCs/>
                <w:vertAlign w:val="superscript"/>
              </w:rPr>
              <w:t>233</w:t>
            </w:r>
            <w:r w:rsidRPr="004242EE">
              <w:rPr>
                <w:i/>
                <w:iCs/>
              </w:rPr>
              <w:t>Th</w:t>
            </w:r>
          </w:p>
          <w:p w:rsidR="00444ECA" w:rsidRPr="004242EE" w:rsidRDefault="00444ECA" w:rsidP="00185DE8">
            <w:pPr>
              <w:jc w:val="center"/>
              <w:rPr>
                <w:i/>
                <w:iCs/>
              </w:rPr>
            </w:pPr>
            <w:r w:rsidRPr="004242EE">
              <w:rPr>
                <w:i/>
                <w:iCs/>
              </w:rPr>
              <w:t>(ppm)</w:t>
            </w:r>
          </w:p>
        </w:tc>
        <w:tc>
          <w:tcPr>
            <w:tcW w:w="1187" w:type="dxa"/>
            <w:vMerge w:val="restart"/>
            <w:tcBorders>
              <w:top w:val="single" w:sz="4" w:space="0" w:color="auto"/>
              <w:bottom w:val="single" w:sz="4" w:space="0" w:color="auto"/>
            </w:tcBorders>
          </w:tcPr>
          <w:p w:rsidR="00444ECA" w:rsidRPr="004242EE" w:rsidRDefault="00444ECA" w:rsidP="00185DE8">
            <w:pPr>
              <w:jc w:val="center"/>
              <w:rPr>
                <w:i/>
                <w:iCs/>
              </w:rPr>
            </w:pPr>
            <w:r w:rsidRPr="004242EE">
              <w:rPr>
                <w:i/>
                <w:iCs/>
              </w:rPr>
              <w:t>K</w:t>
            </w:r>
          </w:p>
          <w:p w:rsidR="00444ECA" w:rsidRPr="004242EE" w:rsidRDefault="00444ECA" w:rsidP="00185DE8">
            <w:pPr>
              <w:jc w:val="center"/>
              <w:rPr>
                <w:i/>
                <w:iCs/>
              </w:rPr>
            </w:pPr>
            <w:r w:rsidRPr="004242EE">
              <w:rPr>
                <w:i/>
                <w:iCs/>
              </w:rPr>
              <w:t>(%)</w:t>
            </w:r>
          </w:p>
        </w:tc>
        <w:tc>
          <w:tcPr>
            <w:tcW w:w="2905" w:type="dxa"/>
            <w:gridSpan w:val="2"/>
            <w:tcBorders>
              <w:top w:val="single" w:sz="4" w:space="0" w:color="auto"/>
              <w:bottom w:val="single" w:sz="4" w:space="0" w:color="auto"/>
            </w:tcBorders>
          </w:tcPr>
          <w:p w:rsidR="00444ECA" w:rsidRPr="004242EE" w:rsidRDefault="00444ECA" w:rsidP="00185DE8">
            <w:pPr>
              <w:jc w:val="center"/>
              <w:rPr>
                <w:i/>
                <w:iCs/>
              </w:rPr>
            </w:pPr>
            <w:r w:rsidRPr="004242EE">
              <w:rPr>
                <w:i/>
                <w:iCs/>
              </w:rPr>
              <w:t>Beta dose rate (</w:t>
            </w:r>
            <w:proofErr w:type="spellStart"/>
            <w:r w:rsidRPr="004242EE">
              <w:rPr>
                <w:i/>
                <w:iCs/>
              </w:rPr>
              <w:t>Gy</w:t>
            </w:r>
            <w:proofErr w:type="spellEnd"/>
            <w:r w:rsidRPr="004242EE">
              <w:rPr>
                <w:i/>
                <w:iCs/>
              </w:rPr>
              <w:t>/ka)</w:t>
            </w:r>
          </w:p>
        </w:tc>
      </w:tr>
      <w:tr w:rsidR="00444ECA" w:rsidRPr="004242EE" w:rsidTr="00A21965">
        <w:trPr>
          <w:trHeight w:val="276"/>
        </w:trPr>
        <w:tc>
          <w:tcPr>
            <w:tcW w:w="1548" w:type="dxa"/>
            <w:vMerge/>
            <w:tcBorders>
              <w:bottom w:val="single" w:sz="4" w:space="0" w:color="auto"/>
            </w:tcBorders>
          </w:tcPr>
          <w:p w:rsidR="00444ECA" w:rsidRPr="004242EE" w:rsidRDefault="00444ECA" w:rsidP="00185DE8">
            <w:pPr>
              <w:jc w:val="center"/>
            </w:pPr>
          </w:p>
        </w:tc>
        <w:tc>
          <w:tcPr>
            <w:tcW w:w="1187" w:type="dxa"/>
            <w:vMerge/>
            <w:tcBorders>
              <w:bottom w:val="single" w:sz="4" w:space="0" w:color="auto"/>
            </w:tcBorders>
          </w:tcPr>
          <w:p w:rsidR="00444ECA" w:rsidRPr="004242EE" w:rsidRDefault="00444ECA" w:rsidP="00185DE8">
            <w:pPr>
              <w:jc w:val="center"/>
            </w:pPr>
          </w:p>
        </w:tc>
        <w:tc>
          <w:tcPr>
            <w:tcW w:w="1292" w:type="dxa"/>
            <w:vMerge/>
            <w:tcBorders>
              <w:bottom w:val="single" w:sz="4" w:space="0" w:color="auto"/>
            </w:tcBorders>
          </w:tcPr>
          <w:p w:rsidR="00444ECA" w:rsidRPr="004242EE" w:rsidRDefault="00444ECA" w:rsidP="00185DE8">
            <w:pPr>
              <w:jc w:val="center"/>
            </w:pPr>
          </w:p>
        </w:tc>
        <w:tc>
          <w:tcPr>
            <w:tcW w:w="1187" w:type="dxa"/>
            <w:vMerge/>
            <w:tcBorders>
              <w:bottom w:val="single" w:sz="4" w:space="0" w:color="auto"/>
            </w:tcBorders>
          </w:tcPr>
          <w:p w:rsidR="00444ECA" w:rsidRPr="004242EE" w:rsidRDefault="00444ECA" w:rsidP="00185DE8">
            <w:pPr>
              <w:jc w:val="center"/>
            </w:pPr>
          </w:p>
        </w:tc>
        <w:tc>
          <w:tcPr>
            <w:tcW w:w="1187" w:type="dxa"/>
            <w:tcBorders>
              <w:top w:val="single" w:sz="4" w:space="0" w:color="auto"/>
              <w:bottom w:val="single" w:sz="4" w:space="0" w:color="auto"/>
            </w:tcBorders>
          </w:tcPr>
          <w:p w:rsidR="00444ECA" w:rsidRPr="004242EE" w:rsidRDefault="00444ECA" w:rsidP="00185DE8">
            <w:pPr>
              <w:jc w:val="center"/>
            </w:pPr>
            <w:r w:rsidRPr="004242EE">
              <w:t>ß-counting</w:t>
            </w:r>
          </w:p>
        </w:tc>
        <w:tc>
          <w:tcPr>
            <w:tcW w:w="1718" w:type="dxa"/>
            <w:tcBorders>
              <w:top w:val="single" w:sz="4" w:space="0" w:color="auto"/>
              <w:bottom w:val="single" w:sz="4" w:space="0" w:color="auto"/>
            </w:tcBorders>
          </w:tcPr>
          <w:p w:rsidR="00444ECA" w:rsidRPr="004242EE" w:rsidRDefault="00444ECA" w:rsidP="00185DE8">
            <w:pPr>
              <w:jc w:val="center"/>
            </w:pPr>
            <w:r w:rsidRPr="004242EE">
              <w:t>α-counting/flame photometry</w:t>
            </w:r>
          </w:p>
        </w:tc>
      </w:tr>
      <w:tr w:rsidR="00444ECA" w:rsidRPr="004242EE" w:rsidTr="00A21965">
        <w:tc>
          <w:tcPr>
            <w:tcW w:w="1548" w:type="dxa"/>
            <w:tcBorders>
              <w:top w:val="single" w:sz="4" w:space="0" w:color="auto"/>
              <w:bottom w:val="single" w:sz="4" w:space="0" w:color="auto"/>
            </w:tcBorders>
          </w:tcPr>
          <w:p w:rsidR="00444ECA" w:rsidRPr="004242EE" w:rsidRDefault="00444ECA" w:rsidP="00185DE8">
            <w:pPr>
              <w:jc w:val="center"/>
            </w:pPr>
            <w:r w:rsidRPr="004242EE">
              <w:t>UW</w:t>
            </w:r>
            <w:r>
              <w:t>3000</w:t>
            </w:r>
          </w:p>
        </w:tc>
        <w:tc>
          <w:tcPr>
            <w:tcW w:w="1187" w:type="dxa"/>
            <w:tcBorders>
              <w:top w:val="single" w:sz="4" w:space="0" w:color="auto"/>
              <w:bottom w:val="single" w:sz="4" w:space="0" w:color="auto"/>
            </w:tcBorders>
          </w:tcPr>
          <w:p w:rsidR="00444ECA" w:rsidRPr="004242EE" w:rsidRDefault="00444ECA" w:rsidP="00185DE8">
            <w:pPr>
              <w:jc w:val="center"/>
            </w:pPr>
            <w:r>
              <w:t>1.94</w:t>
            </w:r>
            <w:r w:rsidRPr="004242EE">
              <w:t>±0.1</w:t>
            </w:r>
            <w:r>
              <w:t>5</w:t>
            </w:r>
          </w:p>
        </w:tc>
        <w:tc>
          <w:tcPr>
            <w:tcW w:w="1292" w:type="dxa"/>
            <w:tcBorders>
              <w:top w:val="single" w:sz="4" w:space="0" w:color="auto"/>
              <w:bottom w:val="single" w:sz="4" w:space="0" w:color="auto"/>
            </w:tcBorders>
          </w:tcPr>
          <w:p w:rsidR="00444ECA" w:rsidRPr="004242EE" w:rsidRDefault="00444ECA" w:rsidP="00185DE8">
            <w:pPr>
              <w:jc w:val="center"/>
              <w:rPr>
                <w:rFonts w:cs="Vrinda"/>
              </w:rPr>
            </w:pPr>
            <w:r>
              <w:rPr>
                <w:rFonts w:cs="Vrinda"/>
              </w:rPr>
              <w:t>5.53</w:t>
            </w:r>
            <w:r w:rsidRPr="004242EE">
              <w:rPr>
                <w:rFonts w:cs="Vrinda"/>
              </w:rPr>
              <w:t>±0.9</w:t>
            </w:r>
            <w:r>
              <w:rPr>
                <w:rFonts w:cs="Vrinda"/>
              </w:rPr>
              <w:t>4</w:t>
            </w:r>
          </w:p>
        </w:tc>
        <w:tc>
          <w:tcPr>
            <w:tcW w:w="1187" w:type="dxa"/>
            <w:tcBorders>
              <w:top w:val="single" w:sz="4" w:space="0" w:color="auto"/>
              <w:bottom w:val="single" w:sz="4" w:space="0" w:color="auto"/>
            </w:tcBorders>
          </w:tcPr>
          <w:p w:rsidR="00444ECA" w:rsidRPr="004242EE" w:rsidRDefault="00444ECA" w:rsidP="00185DE8">
            <w:pPr>
              <w:jc w:val="center"/>
            </w:pPr>
            <w:r>
              <w:t>1.63</w:t>
            </w:r>
            <w:r w:rsidRPr="004242EE">
              <w:t>±0.0</w:t>
            </w:r>
            <w:r>
              <w:t>6</w:t>
            </w:r>
          </w:p>
        </w:tc>
        <w:tc>
          <w:tcPr>
            <w:tcW w:w="1187" w:type="dxa"/>
            <w:tcBorders>
              <w:top w:val="single" w:sz="4" w:space="0" w:color="auto"/>
              <w:bottom w:val="single" w:sz="4" w:space="0" w:color="auto"/>
            </w:tcBorders>
          </w:tcPr>
          <w:p w:rsidR="00444ECA" w:rsidRPr="004242EE" w:rsidRDefault="00444ECA" w:rsidP="00185DE8">
            <w:pPr>
              <w:jc w:val="center"/>
            </w:pPr>
            <w:r w:rsidRPr="004242EE">
              <w:t>2.</w:t>
            </w:r>
            <w:r>
              <w:t>09±0.18</w:t>
            </w:r>
          </w:p>
        </w:tc>
        <w:tc>
          <w:tcPr>
            <w:tcW w:w="1718" w:type="dxa"/>
            <w:tcBorders>
              <w:top w:val="single" w:sz="4" w:space="0" w:color="auto"/>
              <w:bottom w:val="single" w:sz="4" w:space="0" w:color="auto"/>
            </w:tcBorders>
          </w:tcPr>
          <w:p w:rsidR="00444ECA" w:rsidRPr="004242EE" w:rsidRDefault="00444ECA" w:rsidP="00185DE8">
            <w:pPr>
              <w:jc w:val="center"/>
            </w:pPr>
            <w:r>
              <w:t>1.77</w:t>
            </w:r>
            <w:r w:rsidRPr="004242EE">
              <w:t>±0</w:t>
            </w:r>
            <w:r>
              <w:t>.06</w:t>
            </w:r>
          </w:p>
        </w:tc>
      </w:tr>
    </w:tbl>
    <w:p w:rsidR="00444ECA" w:rsidRPr="004242EE" w:rsidRDefault="00444ECA" w:rsidP="00444ECA"/>
    <w:p w:rsidR="00444ECA" w:rsidRPr="004242EE" w:rsidRDefault="00444ECA" w:rsidP="00444ECA">
      <w:r w:rsidRPr="004242EE">
        <w:t xml:space="preserve">Table </w:t>
      </w:r>
      <w:r>
        <w:t>S</w:t>
      </w:r>
      <w:r w:rsidR="005D2B71">
        <w:t>4</w:t>
      </w:r>
      <w:r w:rsidRPr="004242EE">
        <w:t>.</w:t>
      </w:r>
      <w:r>
        <w:t xml:space="preserve"> </w:t>
      </w:r>
      <w:r w:rsidRPr="004242EE">
        <w:t>Dose rates (</w:t>
      </w:r>
      <w:proofErr w:type="spellStart"/>
      <w:r w:rsidRPr="004242EE">
        <w:t>Gy</w:t>
      </w:r>
      <w:proofErr w:type="spellEnd"/>
      <w:r w:rsidRPr="004242EE">
        <w:t>/</w:t>
      </w:r>
      <w:proofErr w:type="gramStart"/>
      <w:r w:rsidRPr="004242EE">
        <w:t>ka)*</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188"/>
        <w:gridCol w:w="1188"/>
        <w:gridCol w:w="1188"/>
        <w:gridCol w:w="1188"/>
        <w:gridCol w:w="1188"/>
      </w:tblGrid>
      <w:tr w:rsidR="00444ECA" w:rsidRPr="004242EE" w:rsidTr="00A21965">
        <w:tc>
          <w:tcPr>
            <w:tcW w:w="0" w:type="auto"/>
            <w:tcBorders>
              <w:top w:val="single" w:sz="4" w:space="0" w:color="auto"/>
              <w:bottom w:val="single" w:sz="4" w:space="0" w:color="auto"/>
            </w:tcBorders>
          </w:tcPr>
          <w:p w:rsidR="00444ECA" w:rsidRPr="004242EE" w:rsidRDefault="00444ECA" w:rsidP="00185DE8">
            <w:pPr>
              <w:jc w:val="center"/>
              <w:rPr>
                <w:i/>
                <w:iCs/>
              </w:rPr>
            </w:pPr>
            <w:r w:rsidRPr="004242EE">
              <w:rPr>
                <w:i/>
                <w:iCs/>
              </w:rPr>
              <w:t>Sample</w:t>
            </w:r>
          </w:p>
        </w:tc>
        <w:tc>
          <w:tcPr>
            <w:tcW w:w="0" w:type="auto"/>
            <w:tcBorders>
              <w:top w:val="single" w:sz="4" w:space="0" w:color="auto"/>
              <w:bottom w:val="single" w:sz="4" w:space="0" w:color="auto"/>
            </w:tcBorders>
          </w:tcPr>
          <w:p w:rsidR="00444ECA" w:rsidRPr="004242EE" w:rsidRDefault="00444ECA" w:rsidP="00185DE8">
            <w:pPr>
              <w:jc w:val="center"/>
              <w:rPr>
                <w:i/>
                <w:iCs/>
              </w:rPr>
            </w:pPr>
            <w:r w:rsidRPr="004242EE">
              <w:rPr>
                <w:i/>
                <w:iCs/>
              </w:rPr>
              <w:t>alpha</w:t>
            </w:r>
          </w:p>
        </w:tc>
        <w:tc>
          <w:tcPr>
            <w:tcW w:w="0" w:type="auto"/>
            <w:tcBorders>
              <w:top w:val="single" w:sz="4" w:space="0" w:color="auto"/>
              <w:bottom w:val="single" w:sz="4" w:space="0" w:color="auto"/>
            </w:tcBorders>
          </w:tcPr>
          <w:p w:rsidR="00444ECA" w:rsidRPr="004242EE" w:rsidRDefault="00444ECA" w:rsidP="00185DE8">
            <w:pPr>
              <w:jc w:val="center"/>
              <w:rPr>
                <w:i/>
                <w:iCs/>
              </w:rPr>
            </w:pPr>
            <w:r w:rsidRPr="004242EE">
              <w:rPr>
                <w:i/>
                <w:iCs/>
              </w:rPr>
              <w:t>beta</w:t>
            </w:r>
          </w:p>
        </w:tc>
        <w:tc>
          <w:tcPr>
            <w:tcW w:w="0" w:type="auto"/>
            <w:tcBorders>
              <w:top w:val="single" w:sz="4" w:space="0" w:color="auto"/>
              <w:bottom w:val="single" w:sz="4" w:space="0" w:color="auto"/>
            </w:tcBorders>
          </w:tcPr>
          <w:p w:rsidR="00444ECA" w:rsidRPr="004242EE" w:rsidRDefault="00444ECA" w:rsidP="00185DE8">
            <w:pPr>
              <w:jc w:val="center"/>
              <w:rPr>
                <w:i/>
                <w:iCs/>
              </w:rPr>
            </w:pPr>
            <w:r w:rsidRPr="004242EE">
              <w:rPr>
                <w:i/>
                <w:iCs/>
              </w:rPr>
              <w:t>gamma</w:t>
            </w:r>
          </w:p>
        </w:tc>
        <w:tc>
          <w:tcPr>
            <w:tcW w:w="0" w:type="auto"/>
            <w:tcBorders>
              <w:top w:val="single" w:sz="4" w:space="0" w:color="auto"/>
              <w:bottom w:val="single" w:sz="4" w:space="0" w:color="auto"/>
            </w:tcBorders>
          </w:tcPr>
          <w:p w:rsidR="00444ECA" w:rsidRPr="004242EE" w:rsidRDefault="00444ECA" w:rsidP="00185DE8">
            <w:pPr>
              <w:jc w:val="center"/>
              <w:rPr>
                <w:i/>
                <w:iCs/>
              </w:rPr>
            </w:pPr>
            <w:r w:rsidRPr="004242EE">
              <w:rPr>
                <w:i/>
                <w:iCs/>
              </w:rPr>
              <w:t>cosmic</w:t>
            </w:r>
          </w:p>
        </w:tc>
        <w:tc>
          <w:tcPr>
            <w:tcW w:w="0" w:type="auto"/>
            <w:tcBorders>
              <w:top w:val="single" w:sz="4" w:space="0" w:color="auto"/>
              <w:bottom w:val="single" w:sz="4" w:space="0" w:color="auto"/>
            </w:tcBorders>
          </w:tcPr>
          <w:p w:rsidR="00444ECA" w:rsidRPr="004242EE" w:rsidRDefault="00444ECA" w:rsidP="00185DE8">
            <w:pPr>
              <w:jc w:val="center"/>
              <w:rPr>
                <w:i/>
                <w:iCs/>
              </w:rPr>
            </w:pPr>
            <w:r w:rsidRPr="004242EE">
              <w:rPr>
                <w:i/>
                <w:iCs/>
              </w:rPr>
              <w:t>total</w:t>
            </w:r>
          </w:p>
        </w:tc>
      </w:tr>
      <w:tr w:rsidR="00444ECA" w:rsidRPr="004242EE" w:rsidTr="00A21965">
        <w:tc>
          <w:tcPr>
            <w:tcW w:w="0" w:type="auto"/>
            <w:tcBorders>
              <w:top w:val="single" w:sz="4" w:space="0" w:color="auto"/>
              <w:bottom w:val="single" w:sz="4" w:space="0" w:color="auto"/>
            </w:tcBorders>
          </w:tcPr>
          <w:p w:rsidR="00444ECA" w:rsidRPr="004242EE" w:rsidRDefault="00444ECA" w:rsidP="00185DE8">
            <w:pPr>
              <w:jc w:val="center"/>
            </w:pPr>
            <w:bookmarkStart w:id="2" w:name="_GoBack"/>
            <w:r>
              <w:t>UW3000</w:t>
            </w:r>
          </w:p>
        </w:tc>
        <w:tc>
          <w:tcPr>
            <w:tcW w:w="0" w:type="auto"/>
            <w:tcBorders>
              <w:top w:val="single" w:sz="4" w:space="0" w:color="auto"/>
              <w:bottom w:val="single" w:sz="4" w:space="0" w:color="auto"/>
            </w:tcBorders>
          </w:tcPr>
          <w:p w:rsidR="00444ECA" w:rsidRPr="004242EE" w:rsidRDefault="00444ECA" w:rsidP="00185DE8">
            <w:pPr>
              <w:jc w:val="center"/>
            </w:pPr>
            <w:r w:rsidRPr="004242EE">
              <w:t>0.</w:t>
            </w:r>
            <w:r>
              <w:t>18</w:t>
            </w:r>
            <w:r w:rsidRPr="004242EE">
              <w:t>±0.0</w:t>
            </w:r>
            <w:r>
              <w:t>2</w:t>
            </w:r>
          </w:p>
        </w:tc>
        <w:tc>
          <w:tcPr>
            <w:tcW w:w="0" w:type="auto"/>
            <w:tcBorders>
              <w:top w:val="single" w:sz="4" w:space="0" w:color="auto"/>
              <w:bottom w:val="single" w:sz="4" w:space="0" w:color="auto"/>
            </w:tcBorders>
          </w:tcPr>
          <w:p w:rsidR="00444ECA" w:rsidRPr="004242EE" w:rsidRDefault="00444ECA" w:rsidP="00185DE8">
            <w:pPr>
              <w:jc w:val="center"/>
            </w:pPr>
            <w:r w:rsidRPr="004242EE">
              <w:t>1.</w:t>
            </w:r>
            <w:r>
              <w:t>43</w:t>
            </w:r>
            <w:r w:rsidRPr="004242EE">
              <w:t>±0.</w:t>
            </w:r>
            <w:r>
              <w:t>17</w:t>
            </w:r>
          </w:p>
        </w:tc>
        <w:tc>
          <w:tcPr>
            <w:tcW w:w="0" w:type="auto"/>
            <w:tcBorders>
              <w:top w:val="single" w:sz="4" w:space="0" w:color="auto"/>
              <w:bottom w:val="single" w:sz="4" w:space="0" w:color="auto"/>
            </w:tcBorders>
          </w:tcPr>
          <w:p w:rsidR="00444ECA" w:rsidRPr="004242EE" w:rsidRDefault="00444ECA" w:rsidP="00185DE8">
            <w:pPr>
              <w:jc w:val="center"/>
            </w:pPr>
            <w:r w:rsidRPr="004242EE">
              <w:t>0.</w:t>
            </w:r>
            <w:r>
              <w:t>63</w:t>
            </w:r>
            <w:r w:rsidRPr="004242EE">
              <w:t>±0.06</w:t>
            </w:r>
          </w:p>
        </w:tc>
        <w:tc>
          <w:tcPr>
            <w:tcW w:w="0" w:type="auto"/>
            <w:tcBorders>
              <w:top w:val="single" w:sz="4" w:space="0" w:color="auto"/>
              <w:bottom w:val="single" w:sz="4" w:space="0" w:color="auto"/>
            </w:tcBorders>
          </w:tcPr>
          <w:p w:rsidR="00444ECA" w:rsidRPr="004242EE" w:rsidRDefault="00444ECA" w:rsidP="00185DE8">
            <w:pPr>
              <w:jc w:val="center"/>
            </w:pPr>
            <w:r w:rsidRPr="004242EE">
              <w:t>0.</w:t>
            </w:r>
            <w:r>
              <w:t>05</w:t>
            </w:r>
            <w:r w:rsidRPr="004242EE">
              <w:t>±0.0</w:t>
            </w:r>
            <w:r>
              <w:t>1</w:t>
            </w:r>
          </w:p>
        </w:tc>
        <w:tc>
          <w:tcPr>
            <w:tcW w:w="0" w:type="auto"/>
            <w:tcBorders>
              <w:top w:val="single" w:sz="4" w:space="0" w:color="auto"/>
              <w:bottom w:val="single" w:sz="4" w:space="0" w:color="auto"/>
            </w:tcBorders>
          </w:tcPr>
          <w:p w:rsidR="00444ECA" w:rsidRPr="004242EE" w:rsidRDefault="00444ECA" w:rsidP="00185DE8">
            <w:pPr>
              <w:jc w:val="center"/>
            </w:pPr>
            <w:r>
              <w:t>2.28</w:t>
            </w:r>
            <w:r w:rsidRPr="004242EE">
              <w:t>±0.1</w:t>
            </w:r>
            <w:r>
              <w:t>8</w:t>
            </w:r>
          </w:p>
        </w:tc>
      </w:tr>
    </w:tbl>
    <w:bookmarkEnd w:id="2"/>
    <w:p w:rsidR="00444ECA" w:rsidRDefault="00444ECA" w:rsidP="00444ECA">
      <w:r w:rsidRPr="004242EE">
        <w:t xml:space="preserve">* The beta dose rate </w:t>
      </w:r>
      <w:r>
        <w:t>differs</w:t>
      </w:r>
      <w:r w:rsidRPr="004242EE">
        <w:t xml:space="preserve"> than that given in Table 2 due to moisture correction.</w:t>
      </w:r>
      <w:r>
        <w:t xml:space="preserve"> </w:t>
      </w:r>
    </w:p>
    <w:p w:rsidR="00444ECA" w:rsidRPr="004242EE" w:rsidRDefault="00444ECA" w:rsidP="00444ECA"/>
    <w:p w:rsidR="00444ECA" w:rsidRDefault="00444ECA" w:rsidP="00444ECA">
      <w:pPr>
        <w:rPr>
          <w:i/>
        </w:rPr>
      </w:pPr>
      <w:r w:rsidRPr="00F71B9D">
        <w:rPr>
          <w:i/>
        </w:rPr>
        <w:t>Equivalent Dose</w:t>
      </w:r>
      <w:r>
        <w:rPr>
          <w:i/>
        </w:rPr>
        <w:t xml:space="preserve"> Results</w:t>
      </w:r>
      <w:r>
        <w:t xml:space="preserve"> -- </w:t>
      </w:r>
      <w:r w:rsidRPr="004242EE">
        <w:t xml:space="preserve">Equivalent dose was measured </w:t>
      </w:r>
      <w:r>
        <w:t>on 1-8 µm fine grains. Because quartz is generally not sensitive in Alaska, stimulation was with infrared diodes to which only feldspars are responsive. Because feldspars may suffer from loss of signal through time – a phenomenon called anomalous fading – a correction for this is applied. Equivalent dose was measured on 36 aliquots, using the SAR method. Five aliquots did not produce suitable signals because the natural signal did not intersect the growth curve. Fading was corrected individually for each aliquot. Two aliquots were rejected because the fading correction produced an infinite age, suggesting the fading rate has changed through time. That left 29 aliquots with a usable signal.</w:t>
      </w:r>
    </w:p>
    <w:p w:rsidR="00444ECA" w:rsidRPr="003D38C2" w:rsidRDefault="00444ECA" w:rsidP="00444ECA">
      <w:pPr>
        <w:ind w:firstLine="720"/>
        <w:rPr>
          <w:i/>
        </w:rPr>
      </w:pPr>
      <w:r>
        <w:t>The median fading rate (g-value) was 3.2 % per decade (where a decade is a power of 10). The average was 4.7 ± 0.9 %. Fading rate was negatively correlated with equivalent dose, as sh</w:t>
      </w:r>
      <w:r w:rsidR="00082DF0">
        <w:t>own in Figure S3</w:t>
      </w:r>
      <w:r>
        <w:t xml:space="preserve">, the red line being a linear regression fit. This would be expected for a single-aged sample. </w:t>
      </w:r>
    </w:p>
    <w:p w:rsidR="00444ECA" w:rsidRDefault="00444ECA" w:rsidP="00444ECA">
      <w:pPr>
        <w:rPr>
          <w:b/>
        </w:rPr>
      </w:pPr>
    </w:p>
    <w:p w:rsidR="00444ECA" w:rsidRPr="00DC44BE" w:rsidRDefault="005D2B71" w:rsidP="00444ECA">
      <w:r>
        <w:t>Figure S3</w:t>
      </w:r>
      <w:r w:rsidR="00444ECA" w:rsidRPr="00DC44BE">
        <w:t>. Plot showing the fading rate (g-value) and the equivalent dose rate.</w:t>
      </w:r>
    </w:p>
    <w:p w:rsidR="00444ECA" w:rsidRPr="004242EE" w:rsidRDefault="00444ECA" w:rsidP="00444ECA">
      <w:pPr>
        <w:rPr>
          <w:b/>
        </w:rPr>
      </w:pPr>
      <w:r>
        <w:rPr>
          <w:noProof/>
        </w:rPr>
        <w:lastRenderedPageBreak/>
        <w:drawing>
          <wp:inline distT="0" distB="0" distL="0" distR="0" wp14:anchorId="15F73BF7" wp14:editId="48C43F9B">
            <wp:extent cx="4345041" cy="3657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5041" cy="36576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p w:rsidR="00444ECA" w:rsidRDefault="00444ECA" w:rsidP="00444ECA">
      <w:pPr>
        <w:rPr>
          <w:b/>
        </w:rPr>
      </w:pPr>
    </w:p>
    <w:p w:rsidR="00444ECA" w:rsidRDefault="00444ECA" w:rsidP="00444ECA">
      <w:pPr>
        <w:rPr>
          <w:b/>
        </w:rPr>
      </w:pPr>
    </w:p>
    <w:p w:rsidR="00444ECA" w:rsidRPr="005928FB" w:rsidRDefault="00444ECA" w:rsidP="00444ECA">
      <w:r>
        <w:t xml:space="preserve">A dose recovery test was performed on four aliquots. The ratio of derived dose to administered dose was 1.01 ± 0.05, which suggests no bias in the procedures. To correct for alpha efficiency, a b-value of 0.46 ± 0.02 </w:t>
      </w:r>
      <w:proofErr w:type="spellStart"/>
      <w:r>
        <w:t>Gy</w:t>
      </w:r>
      <w:proofErr w:type="spellEnd"/>
      <w:r>
        <w:t xml:space="preserve"> µm</w:t>
      </w:r>
      <w:r>
        <w:rPr>
          <w:vertAlign w:val="superscript"/>
        </w:rPr>
        <w:t>2</w:t>
      </w:r>
      <w:r>
        <w:t>, which is rather low for feldspar, was calculated. Such a value is more consistent with quartz. It is uncertain why infrared stimulation produced such a low value, but it must have to do with the composition of the fine grains.</w:t>
      </w:r>
    </w:p>
    <w:p w:rsidR="00444ECA" w:rsidRDefault="00444ECA" w:rsidP="00444ECA">
      <w:pPr>
        <w:rPr>
          <w:b/>
        </w:rPr>
      </w:pPr>
    </w:p>
    <w:p w:rsidR="00444ECA" w:rsidRPr="002D3DB3" w:rsidRDefault="00444ECA" w:rsidP="00444ECA">
      <w:pPr>
        <w:rPr>
          <w:i/>
        </w:rPr>
      </w:pPr>
      <w:r w:rsidRPr="00432044">
        <w:rPr>
          <w:i/>
        </w:rPr>
        <w:t>IRSL Age Estimates</w:t>
      </w:r>
      <w:r>
        <w:rPr>
          <w:i/>
        </w:rPr>
        <w:t xml:space="preserve"> -- </w:t>
      </w:r>
      <w:r>
        <w:t xml:space="preserve">The central age model was applied to the corrected ages from each aliquot. This produced an age of 26.4 ± 1.7 ka with an over-dispersion of 14 ± 9 %. The over-dispersion is caused mainly by one high-precision low outlier. When this is removed, the over-dispersion disappears, and the age becomes 26.7 ± 1.6 ka, nearly the same as the previous value. This argues for a single-age sample, which would be expected for a sample zeroed by the </w:t>
      </w:r>
      <w:r w:rsidR="00082DF0">
        <w:t>heat from the volcano. Figure S4</w:t>
      </w:r>
      <w:r>
        <w:t xml:space="preserve"> is a radial graph of the age distribution, the yellow shaded area encompassing all points within two standard errors of the central age value.</w:t>
      </w:r>
    </w:p>
    <w:p w:rsidR="00444ECA" w:rsidRDefault="00444ECA" w:rsidP="00444ECA">
      <w:r>
        <w:t>The tephra was thought to be related to the Old Crow tephra, which dates around 100 ka. The age derived here does not support this view. The tephra belongs to a much younger eruption.</w:t>
      </w:r>
    </w:p>
    <w:p w:rsidR="00444ECA" w:rsidRDefault="00444ECA" w:rsidP="00444ECA"/>
    <w:p w:rsidR="00444ECA" w:rsidRPr="00515918" w:rsidRDefault="00444ECA" w:rsidP="00444ECA">
      <w:pPr>
        <w:tabs>
          <w:tab w:val="left" w:pos="900"/>
        </w:tabs>
      </w:pPr>
      <w:r w:rsidRPr="00C44EA8">
        <w:t>Figure</w:t>
      </w:r>
      <w:r w:rsidR="00882BDA">
        <w:t xml:space="preserve"> S4</w:t>
      </w:r>
      <w:r>
        <w:t>.</w:t>
      </w:r>
      <w:r w:rsidRPr="00C44EA8">
        <w:t xml:space="preserve"> A radial</w:t>
      </w:r>
      <w:r w:rsidRPr="00515918">
        <w:t xml:space="preserve"> graph plots precision against the </w:t>
      </w:r>
      <w:r>
        <w:t>age</w:t>
      </w:r>
      <w:r w:rsidRPr="00515918">
        <w:t>, standardized to the number of standard errors the value is from a reference point.</w:t>
      </w:r>
      <w:r>
        <w:t xml:space="preserve"> </w:t>
      </w:r>
      <w:r w:rsidRPr="00515918">
        <w:t>The reference point in all graphs is from the central age model.</w:t>
      </w:r>
      <w:r>
        <w:t xml:space="preserve"> Yellow</w:t>
      </w:r>
      <w:r w:rsidRPr="00515918">
        <w:t xml:space="preserve"> shading encompasses all points within two standard errors of the reference.</w:t>
      </w:r>
      <w:r>
        <w:t xml:space="preserve"> </w:t>
      </w:r>
      <w:r w:rsidRPr="00515918">
        <w:t>A line drawn from the origin through any point intersects the curved log-scale on the right at the derived age.</w:t>
      </w:r>
    </w:p>
    <w:p w:rsidR="00444ECA" w:rsidRPr="00515918" w:rsidRDefault="00444ECA" w:rsidP="00444ECA">
      <w:pPr>
        <w:rPr>
          <w:b/>
        </w:rPr>
      </w:pPr>
    </w:p>
    <w:p w:rsidR="00444ECA" w:rsidRPr="002A118F" w:rsidRDefault="00444ECA" w:rsidP="00444ECA">
      <w:pPr>
        <w:rPr>
          <w:b/>
        </w:rPr>
      </w:pPr>
      <w:r>
        <w:rPr>
          <w:noProof/>
        </w:rPr>
        <w:drawing>
          <wp:inline distT="0" distB="0" distL="0" distR="0" wp14:anchorId="2BC90516" wp14:editId="59D4E66C">
            <wp:extent cx="3751055" cy="3699933"/>
            <wp:effectExtent l="0" t="0" r="8255"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3751217" cy="3700093"/>
                    </a:xfrm>
                    <a:prstGeom prst="rect">
                      <a:avLst/>
                    </a:prstGeom>
                  </pic:spPr>
                </pic:pic>
              </a:graphicData>
            </a:graphic>
          </wp:inline>
        </w:drawing>
      </w:r>
    </w:p>
    <w:p w:rsidR="00444ECA" w:rsidRPr="001E4A4D" w:rsidRDefault="00444ECA" w:rsidP="00444ECA"/>
    <w:p w:rsidR="00444ECA" w:rsidRDefault="00444ECA" w:rsidP="00444ECA"/>
    <w:p w:rsidR="00444ECA" w:rsidRDefault="00444ECA" w:rsidP="00444ECA">
      <w:r>
        <w:br w:type="page"/>
      </w:r>
    </w:p>
    <w:p w:rsidR="00444ECA" w:rsidRPr="004242EE" w:rsidRDefault="00444ECA" w:rsidP="00444ECA">
      <w:pPr>
        <w:ind w:firstLine="720"/>
      </w:pPr>
    </w:p>
    <w:p w:rsidR="00444ECA" w:rsidRPr="004242EE" w:rsidRDefault="00444ECA" w:rsidP="00444ECA"/>
    <w:p w:rsidR="00444ECA" w:rsidRPr="004242EE" w:rsidRDefault="00444ECA" w:rsidP="00444ECA"/>
    <w:p w:rsidR="00444ECA" w:rsidRPr="00012600" w:rsidRDefault="00444ECA" w:rsidP="00444ECA">
      <w:pPr>
        <w:rPr>
          <w:b/>
        </w:rPr>
      </w:pPr>
      <w:r w:rsidRPr="00CF75CB">
        <w:rPr>
          <w:b/>
        </w:rPr>
        <w:t>Supplemental Materials References</w:t>
      </w:r>
    </w:p>
    <w:p w:rsidR="00444ECA" w:rsidRPr="00624AF1" w:rsidRDefault="00444ECA" w:rsidP="00444ECA">
      <w:pPr>
        <w:ind w:left="720" w:hanging="720"/>
      </w:pPr>
      <w:r w:rsidRPr="00624AF1">
        <w:t>Aitken, M</w:t>
      </w:r>
      <w:r w:rsidR="00462FD9">
        <w:t>.</w:t>
      </w:r>
      <w:r w:rsidRPr="00624AF1">
        <w:t>J</w:t>
      </w:r>
      <w:r>
        <w:t>.</w:t>
      </w:r>
      <w:r w:rsidR="00462FD9">
        <w:t>,</w:t>
      </w:r>
      <w:r>
        <w:t xml:space="preserve"> </w:t>
      </w:r>
      <w:r w:rsidRPr="00624AF1">
        <w:t xml:space="preserve">1985. </w:t>
      </w:r>
      <w:r w:rsidRPr="00462FD9">
        <w:rPr>
          <w:i/>
        </w:rPr>
        <w:t>Thermoluminescence dating</w:t>
      </w:r>
      <w:r w:rsidR="003217F3">
        <w:t>.</w:t>
      </w:r>
      <w:r w:rsidRPr="00624AF1">
        <w:t xml:space="preserve"> Academic Press</w:t>
      </w:r>
      <w:r w:rsidR="00462FD9">
        <w:t>:</w:t>
      </w:r>
      <w:r w:rsidRPr="00624AF1">
        <w:t xml:space="preserve"> London.</w:t>
      </w:r>
    </w:p>
    <w:p w:rsidR="00444ECA" w:rsidRPr="00624AF1" w:rsidRDefault="00444ECA" w:rsidP="00444ECA">
      <w:pPr>
        <w:ind w:left="720" w:hanging="720"/>
      </w:pPr>
    </w:p>
    <w:p w:rsidR="00444ECA" w:rsidRPr="004B36FA" w:rsidRDefault="00444ECA" w:rsidP="00444ECA">
      <w:pPr>
        <w:rPr>
          <w:rFonts w:eastAsia="MS Mincho"/>
        </w:rPr>
      </w:pPr>
      <w:proofErr w:type="spellStart"/>
      <w:r w:rsidRPr="004B36FA">
        <w:rPr>
          <w:rFonts w:eastAsia="MS Mincho"/>
        </w:rPr>
        <w:t>Auclair</w:t>
      </w:r>
      <w:proofErr w:type="spellEnd"/>
      <w:r w:rsidR="00D00A7E">
        <w:rPr>
          <w:rFonts w:eastAsia="MS Mincho"/>
        </w:rPr>
        <w:t>,</w:t>
      </w:r>
      <w:r w:rsidRPr="004B36FA">
        <w:rPr>
          <w:rFonts w:eastAsia="MS Mincho"/>
        </w:rPr>
        <w:t xml:space="preserve"> M</w:t>
      </w:r>
      <w:r w:rsidR="00D00A7E">
        <w:rPr>
          <w:rFonts w:eastAsia="MS Mincho"/>
        </w:rPr>
        <w:t>.</w:t>
      </w:r>
      <w:r w:rsidRPr="004B36FA">
        <w:rPr>
          <w:rFonts w:eastAsia="MS Mincho"/>
        </w:rPr>
        <w:t>, Lamothe</w:t>
      </w:r>
      <w:r w:rsidR="00D00A7E">
        <w:rPr>
          <w:rFonts w:eastAsia="MS Mincho"/>
        </w:rPr>
        <w:t>,</w:t>
      </w:r>
      <w:r w:rsidRPr="004B36FA">
        <w:rPr>
          <w:rFonts w:eastAsia="MS Mincho"/>
        </w:rPr>
        <w:t xml:space="preserve"> M</w:t>
      </w:r>
      <w:r w:rsidR="00D00A7E">
        <w:rPr>
          <w:rFonts w:eastAsia="MS Mincho"/>
        </w:rPr>
        <w:t>.</w:t>
      </w:r>
      <w:r w:rsidRPr="004B36FA">
        <w:rPr>
          <w:rFonts w:eastAsia="MS Mincho"/>
        </w:rPr>
        <w:t xml:space="preserve">, </w:t>
      </w:r>
      <w:proofErr w:type="spellStart"/>
      <w:r w:rsidRPr="004B36FA">
        <w:rPr>
          <w:rFonts w:eastAsia="MS Mincho"/>
        </w:rPr>
        <w:t>Hout</w:t>
      </w:r>
      <w:proofErr w:type="spellEnd"/>
      <w:r w:rsidR="00D00A7E">
        <w:rPr>
          <w:rFonts w:eastAsia="MS Mincho"/>
        </w:rPr>
        <w:t>,</w:t>
      </w:r>
      <w:r w:rsidRPr="004B36FA">
        <w:rPr>
          <w:rFonts w:eastAsia="MS Mincho"/>
        </w:rPr>
        <w:t xml:space="preserve"> S.</w:t>
      </w:r>
      <w:r w:rsidR="00D00A7E">
        <w:rPr>
          <w:rFonts w:eastAsia="MS Mincho"/>
        </w:rPr>
        <w:t>,</w:t>
      </w:r>
      <w:r w:rsidRPr="004B36FA">
        <w:rPr>
          <w:rFonts w:eastAsia="MS Mincho"/>
        </w:rPr>
        <w:t xml:space="preserve"> 2003. Measurement of anomalous fading for feldspar IRSL using SAR. </w:t>
      </w:r>
      <w:r w:rsidRPr="00D00A7E">
        <w:rPr>
          <w:rFonts w:eastAsia="MS Mincho"/>
          <w:i/>
        </w:rPr>
        <w:t>Radiation Measurements</w:t>
      </w:r>
      <w:r w:rsidRPr="004B36FA">
        <w:rPr>
          <w:rFonts w:eastAsia="MS Mincho"/>
        </w:rPr>
        <w:t xml:space="preserve"> 37</w:t>
      </w:r>
      <w:r w:rsidR="00D00A7E">
        <w:rPr>
          <w:rFonts w:eastAsia="MS Mincho"/>
        </w:rPr>
        <w:t>,</w:t>
      </w:r>
      <w:r w:rsidRPr="004B36FA">
        <w:rPr>
          <w:rFonts w:eastAsia="MS Mincho"/>
        </w:rPr>
        <w:t xml:space="preserve"> 487-492. </w:t>
      </w:r>
    </w:p>
    <w:p w:rsidR="00444ECA" w:rsidRPr="0001664E" w:rsidRDefault="00444ECA" w:rsidP="00444ECA"/>
    <w:p w:rsidR="00444ECA" w:rsidRPr="00624AF1" w:rsidRDefault="00444ECA" w:rsidP="00444ECA">
      <w:r w:rsidRPr="0001664E">
        <w:t>Borchardt, G</w:t>
      </w:r>
      <w:r w:rsidR="001D5BD3">
        <w:t>.</w:t>
      </w:r>
      <w:r w:rsidRPr="0001664E">
        <w:t>A.</w:t>
      </w:r>
      <w:r w:rsidR="001D5BD3">
        <w:t>,</w:t>
      </w:r>
      <w:r w:rsidRPr="0001664E">
        <w:t xml:space="preserve"> 1974. The SIMAN coefficient for similarity analysis. </w:t>
      </w:r>
      <w:r w:rsidRPr="001D5BD3">
        <w:rPr>
          <w:i/>
        </w:rPr>
        <w:t>Classification Society Bulletin</w:t>
      </w:r>
      <w:r w:rsidRPr="00214DB7">
        <w:t xml:space="preserve"> </w:t>
      </w:r>
      <w:r w:rsidRPr="0001664E">
        <w:t>3(2)</w:t>
      </w:r>
      <w:r w:rsidR="001D5BD3">
        <w:t xml:space="preserve">, </w:t>
      </w:r>
      <w:r w:rsidRPr="0001664E">
        <w:t>1-8.</w:t>
      </w:r>
    </w:p>
    <w:p w:rsidR="00444ECA" w:rsidRPr="00624AF1" w:rsidRDefault="00444ECA" w:rsidP="00444ECA"/>
    <w:p w:rsidR="00444ECA" w:rsidRPr="00624AF1" w:rsidRDefault="00444ECA" w:rsidP="00444ECA">
      <w:r>
        <w:t>Borchardt</w:t>
      </w:r>
      <w:r w:rsidR="00C63568">
        <w:t>,</w:t>
      </w:r>
      <w:r>
        <w:t xml:space="preserve"> G</w:t>
      </w:r>
      <w:r w:rsidR="00C63568">
        <w:t>.</w:t>
      </w:r>
      <w:r>
        <w:t>A</w:t>
      </w:r>
      <w:r w:rsidR="00C63568">
        <w:t>.</w:t>
      </w:r>
      <w:r>
        <w:t xml:space="preserve">, </w:t>
      </w:r>
      <w:proofErr w:type="spellStart"/>
      <w:r>
        <w:t>Aruscavage</w:t>
      </w:r>
      <w:proofErr w:type="spellEnd"/>
      <w:r w:rsidR="00C63568">
        <w:t>,</w:t>
      </w:r>
      <w:r>
        <w:t xml:space="preserve"> P</w:t>
      </w:r>
      <w:r w:rsidR="00C63568">
        <w:t>.</w:t>
      </w:r>
      <w:r>
        <w:t>J</w:t>
      </w:r>
      <w:r w:rsidR="00C63568">
        <w:t>.</w:t>
      </w:r>
      <w:r>
        <w:t>, Millard, H</w:t>
      </w:r>
      <w:r w:rsidR="00C63568">
        <w:t>.</w:t>
      </w:r>
      <w:r>
        <w:t>T</w:t>
      </w:r>
      <w:r w:rsidR="00C63568">
        <w:t>.,</w:t>
      </w:r>
      <w:r>
        <w:t xml:space="preserve"> Jr.</w:t>
      </w:r>
      <w:r w:rsidR="00C63568">
        <w:t>,</w:t>
      </w:r>
      <w:r>
        <w:t xml:space="preserve"> 1972.</w:t>
      </w:r>
      <w:r w:rsidRPr="00624AF1">
        <w:t xml:space="preserve"> C</w:t>
      </w:r>
      <w:r>
        <w:t>orrelation of the Bishop ash, a</w:t>
      </w:r>
      <w:r w:rsidR="00C63568">
        <w:t xml:space="preserve"> </w:t>
      </w:r>
      <w:r w:rsidRPr="00624AF1">
        <w:t>Pleistocene marker bed, using</w:t>
      </w:r>
      <w:r>
        <w:t xml:space="preserve"> instrument activation analysis. </w:t>
      </w:r>
      <w:r w:rsidRPr="00C63568">
        <w:rPr>
          <w:i/>
        </w:rPr>
        <w:t>Journal of Sedimentary Petrology</w:t>
      </w:r>
      <w:r w:rsidRPr="00214DB7">
        <w:t xml:space="preserve"> </w:t>
      </w:r>
      <w:r>
        <w:t>42</w:t>
      </w:r>
      <w:r w:rsidR="00C63568">
        <w:t xml:space="preserve">, </w:t>
      </w:r>
      <w:r w:rsidRPr="00624AF1">
        <w:t>301-306.</w:t>
      </w:r>
    </w:p>
    <w:p w:rsidR="00444ECA" w:rsidRPr="00624AF1" w:rsidRDefault="00444ECA" w:rsidP="00444ECA">
      <w:pPr>
        <w:rPr>
          <w:rFonts w:eastAsia="MS Mincho"/>
        </w:rPr>
      </w:pPr>
    </w:p>
    <w:p w:rsidR="00444ECA" w:rsidRPr="00624AF1" w:rsidRDefault="00444ECA" w:rsidP="00444ECA">
      <w:proofErr w:type="spellStart"/>
      <w:r>
        <w:t>Bøtter</w:t>
      </w:r>
      <w:proofErr w:type="spellEnd"/>
      <w:r>
        <w:t>-Jensen</w:t>
      </w:r>
      <w:r w:rsidR="00EE18AF">
        <w:t>,</w:t>
      </w:r>
      <w:r>
        <w:t xml:space="preserve"> L</w:t>
      </w:r>
      <w:r w:rsidR="00EE18AF">
        <w:t>.</w:t>
      </w:r>
      <w:r>
        <w:t xml:space="preserve">, </w:t>
      </w:r>
      <w:proofErr w:type="spellStart"/>
      <w:r>
        <w:t>Mejdahl</w:t>
      </w:r>
      <w:proofErr w:type="spellEnd"/>
      <w:r>
        <w:t>, V.</w:t>
      </w:r>
      <w:r w:rsidR="00EE18AF">
        <w:t>,</w:t>
      </w:r>
      <w:r>
        <w:t xml:space="preserve"> 1988.</w:t>
      </w:r>
      <w:r w:rsidRPr="00624AF1">
        <w:t xml:space="preserve"> Assessment of </w:t>
      </w:r>
      <w:r>
        <w:t>beta dose-rate using a GM multi-</w:t>
      </w:r>
      <w:r w:rsidRPr="00624AF1">
        <w:t xml:space="preserve">counter system. </w:t>
      </w:r>
      <w:r w:rsidRPr="00A20CA8">
        <w:rPr>
          <w:i/>
          <w:iCs/>
        </w:rPr>
        <w:t>Nuclear Tracks and Radiation Measurements</w:t>
      </w:r>
      <w:r w:rsidRPr="00624AF1">
        <w:t xml:space="preserve"> 14</w:t>
      </w:r>
      <w:r w:rsidR="00A20CA8">
        <w:t xml:space="preserve">, </w:t>
      </w:r>
      <w:r w:rsidRPr="00624AF1">
        <w:t>187-191.</w:t>
      </w:r>
    </w:p>
    <w:p w:rsidR="00444ECA" w:rsidRPr="00624AF1" w:rsidRDefault="00444ECA" w:rsidP="00444ECA">
      <w:pPr>
        <w:ind w:left="720" w:hanging="720"/>
      </w:pPr>
    </w:p>
    <w:p w:rsidR="00444ECA" w:rsidRDefault="00444ECA" w:rsidP="00444ECA">
      <w:pPr>
        <w:ind w:left="720" w:hanging="720"/>
      </w:pPr>
      <w:r>
        <w:t>Galbraith</w:t>
      </w:r>
      <w:r w:rsidR="0016324B">
        <w:t>,</w:t>
      </w:r>
      <w:r>
        <w:t xml:space="preserve"> R</w:t>
      </w:r>
      <w:r w:rsidR="0016324B">
        <w:t>.</w:t>
      </w:r>
      <w:r>
        <w:t>F</w:t>
      </w:r>
      <w:r w:rsidR="0016324B">
        <w:t>.</w:t>
      </w:r>
      <w:r>
        <w:t>, Roberts</w:t>
      </w:r>
      <w:r w:rsidR="0016324B">
        <w:t>,</w:t>
      </w:r>
      <w:r>
        <w:t xml:space="preserve"> R</w:t>
      </w:r>
      <w:r w:rsidR="0016324B">
        <w:t>.</w:t>
      </w:r>
      <w:r>
        <w:t>G.</w:t>
      </w:r>
      <w:r w:rsidR="0016324B">
        <w:t>,</w:t>
      </w:r>
      <w:r w:rsidRPr="00624AF1">
        <w:t xml:space="preserve"> 2012. Statistical aspec</w:t>
      </w:r>
      <w:r>
        <w:t>ts of equivalent dose and error</w:t>
      </w:r>
    </w:p>
    <w:p w:rsidR="00444ECA" w:rsidRPr="00FA419C" w:rsidRDefault="00444ECA" w:rsidP="00444ECA">
      <w:r w:rsidRPr="00624AF1">
        <w:t>calculation and display in OSL dating: an overview and some recommendations.</w:t>
      </w:r>
      <w:r>
        <w:t xml:space="preserve"> </w:t>
      </w:r>
      <w:r w:rsidRPr="00E900FA">
        <w:rPr>
          <w:i/>
        </w:rPr>
        <w:t>Quaternary Geochronology</w:t>
      </w:r>
      <w:r w:rsidRPr="00624AF1">
        <w:t xml:space="preserve"> 11</w:t>
      </w:r>
      <w:r w:rsidR="0016324B">
        <w:t xml:space="preserve">, </w:t>
      </w:r>
      <w:r w:rsidRPr="00624AF1">
        <w:t>1-27.</w:t>
      </w:r>
    </w:p>
    <w:p w:rsidR="00444ECA" w:rsidRPr="00624AF1" w:rsidRDefault="00444ECA" w:rsidP="00444ECA">
      <w:pPr>
        <w:ind w:left="720" w:hanging="720"/>
      </w:pPr>
    </w:p>
    <w:p w:rsidR="00444ECA" w:rsidRPr="00B86862" w:rsidRDefault="00444ECA" w:rsidP="00444ECA">
      <w:proofErr w:type="spellStart"/>
      <w:r>
        <w:t>Guérin</w:t>
      </w:r>
      <w:proofErr w:type="spellEnd"/>
      <w:r w:rsidR="004D2EF6">
        <w:t>,</w:t>
      </w:r>
      <w:r>
        <w:t xml:space="preserve"> G</w:t>
      </w:r>
      <w:r w:rsidR="004D2EF6">
        <w:t>.</w:t>
      </w:r>
      <w:r>
        <w:t>, Mercier</w:t>
      </w:r>
      <w:r w:rsidR="004D2EF6">
        <w:t>,</w:t>
      </w:r>
      <w:r>
        <w:t xml:space="preserve"> N</w:t>
      </w:r>
      <w:r w:rsidR="004D2EF6">
        <w:t>.</w:t>
      </w:r>
      <w:r>
        <w:t xml:space="preserve">, </w:t>
      </w:r>
      <w:proofErr w:type="spellStart"/>
      <w:r>
        <w:t>Adamiec</w:t>
      </w:r>
      <w:proofErr w:type="spellEnd"/>
      <w:r w:rsidR="004D2EF6">
        <w:t>,</w:t>
      </w:r>
      <w:r>
        <w:t xml:space="preserve"> G.</w:t>
      </w:r>
      <w:r w:rsidR="004D2EF6">
        <w:t>,</w:t>
      </w:r>
      <w:r>
        <w:t xml:space="preserve"> 2011.</w:t>
      </w:r>
      <w:r w:rsidRPr="00624AF1">
        <w:t xml:space="preserve"> Dose-rate convers</w:t>
      </w:r>
      <w:r>
        <w:t>a</w:t>
      </w:r>
      <w:r w:rsidRPr="00624AF1">
        <w:t xml:space="preserve">tion factors: update. </w:t>
      </w:r>
      <w:r w:rsidRPr="00550D2F">
        <w:rPr>
          <w:i/>
        </w:rPr>
        <w:t>Ancient TL</w:t>
      </w:r>
      <w:r w:rsidRPr="00B86862">
        <w:t xml:space="preserve"> 29</w:t>
      </w:r>
      <w:r w:rsidR="00550D2F">
        <w:t xml:space="preserve">, </w:t>
      </w:r>
      <w:r w:rsidRPr="00B86862">
        <w:t>5-8.</w:t>
      </w:r>
    </w:p>
    <w:p w:rsidR="00444ECA" w:rsidRPr="00DE0804" w:rsidRDefault="00444ECA" w:rsidP="00444ECA">
      <w:pPr>
        <w:ind w:left="720" w:hanging="720"/>
      </w:pPr>
    </w:p>
    <w:p w:rsidR="00D97A0E" w:rsidRPr="00DE0804" w:rsidRDefault="00D97A0E" w:rsidP="00D97A0E">
      <w:proofErr w:type="spellStart"/>
      <w:r w:rsidRPr="00FB3E14">
        <w:rPr>
          <w:color w:val="222222"/>
          <w:shd w:val="clear" w:color="auto" w:fill="FFFFFF"/>
        </w:rPr>
        <w:t>Hatté</w:t>
      </w:r>
      <w:proofErr w:type="spellEnd"/>
      <w:r w:rsidR="00FF6820">
        <w:rPr>
          <w:color w:val="222222"/>
          <w:shd w:val="clear" w:color="auto" w:fill="FFFFFF"/>
        </w:rPr>
        <w:t>,</w:t>
      </w:r>
      <w:r w:rsidRPr="00FB3E14">
        <w:rPr>
          <w:color w:val="222222"/>
          <w:shd w:val="clear" w:color="auto" w:fill="FFFFFF"/>
        </w:rPr>
        <w:t xml:space="preserve"> C</w:t>
      </w:r>
      <w:r w:rsidR="00FF6820">
        <w:rPr>
          <w:color w:val="222222"/>
          <w:shd w:val="clear" w:color="auto" w:fill="FFFFFF"/>
        </w:rPr>
        <w:t>.</w:t>
      </w:r>
      <w:r w:rsidRPr="00FB3E14">
        <w:rPr>
          <w:color w:val="222222"/>
          <w:shd w:val="clear" w:color="auto" w:fill="FFFFFF"/>
        </w:rPr>
        <w:t xml:space="preserve">, </w:t>
      </w:r>
      <w:proofErr w:type="spellStart"/>
      <w:r w:rsidRPr="00FB3E14">
        <w:rPr>
          <w:color w:val="222222"/>
          <w:shd w:val="clear" w:color="auto" w:fill="FFFFFF"/>
        </w:rPr>
        <w:t>Morvan</w:t>
      </w:r>
      <w:proofErr w:type="spellEnd"/>
      <w:r w:rsidR="00FF6820">
        <w:rPr>
          <w:color w:val="222222"/>
          <w:shd w:val="clear" w:color="auto" w:fill="FFFFFF"/>
        </w:rPr>
        <w:t>,</w:t>
      </w:r>
      <w:r w:rsidRPr="00FB3E14">
        <w:rPr>
          <w:color w:val="222222"/>
          <w:shd w:val="clear" w:color="auto" w:fill="FFFFFF"/>
        </w:rPr>
        <w:t xml:space="preserve"> J</w:t>
      </w:r>
      <w:r w:rsidR="00FF6820">
        <w:rPr>
          <w:color w:val="222222"/>
          <w:shd w:val="clear" w:color="auto" w:fill="FFFFFF"/>
        </w:rPr>
        <w:t>.</w:t>
      </w:r>
      <w:r w:rsidRPr="00FB3E14">
        <w:rPr>
          <w:color w:val="222222"/>
          <w:shd w:val="clear" w:color="auto" w:fill="FFFFFF"/>
        </w:rPr>
        <w:t xml:space="preserve">, </w:t>
      </w:r>
      <w:proofErr w:type="spellStart"/>
      <w:r w:rsidRPr="00FB3E14">
        <w:rPr>
          <w:color w:val="222222"/>
          <w:shd w:val="clear" w:color="auto" w:fill="FFFFFF"/>
        </w:rPr>
        <w:t>Noury</w:t>
      </w:r>
      <w:proofErr w:type="spellEnd"/>
      <w:r w:rsidR="00FF6820">
        <w:rPr>
          <w:color w:val="222222"/>
          <w:shd w:val="clear" w:color="auto" w:fill="FFFFFF"/>
        </w:rPr>
        <w:t>,</w:t>
      </w:r>
      <w:r w:rsidRPr="00FB3E14">
        <w:rPr>
          <w:color w:val="222222"/>
          <w:shd w:val="clear" w:color="auto" w:fill="FFFFFF"/>
        </w:rPr>
        <w:t xml:space="preserve"> C</w:t>
      </w:r>
      <w:r w:rsidR="00FF6820">
        <w:rPr>
          <w:color w:val="222222"/>
          <w:shd w:val="clear" w:color="auto" w:fill="FFFFFF"/>
        </w:rPr>
        <w:t>.</w:t>
      </w:r>
      <w:r w:rsidRPr="00FB3E14">
        <w:rPr>
          <w:color w:val="222222"/>
          <w:shd w:val="clear" w:color="auto" w:fill="FFFFFF"/>
        </w:rPr>
        <w:t xml:space="preserve">, </w:t>
      </w:r>
      <w:proofErr w:type="spellStart"/>
      <w:r w:rsidRPr="00FB3E14">
        <w:rPr>
          <w:color w:val="222222"/>
          <w:shd w:val="clear" w:color="auto" w:fill="FFFFFF"/>
        </w:rPr>
        <w:t>Paterne</w:t>
      </w:r>
      <w:proofErr w:type="spellEnd"/>
      <w:r w:rsidR="00FF6820">
        <w:rPr>
          <w:color w:val="222222"/>
          <w:shd w:val="clear" w:color="auto" w:fill="FFFFFF"/>
        </w:rPr>
        <w:t>,</w:t>
      </w:r>
      <w:r w:rsidRPr="00FB3E14">
        <w:rPr>
          <w:color w:val="222222"/>
          <w:shd w:val="clear" w:color="auto" w:fill="FFFFFF"/>
        </w:rPr>
        <w:t xml:space="preserve"> M.</w:t>
      </w:r>
      <w:r w:rsidR="00FF6820">
        <w:rPr>
          <w:color w:val="222222"/>
          <w:shd w:val="clear" w:color="auto" w:fill="FFFFFF"/>
        </w:rPr>
        <w:t>,</w:t>
      </w:r>
      <w:r w:rsidRPr="00FB3E14">
        <w:rPr>
          <w:color w:val="222222"/>
          <w:shd w:val="clear" w:color="auto" w:fill="FFFFFF"/>
        </w:rPr>
        <w:t xml:space="preserve"> 2001</w:t>
      </w:r>
      <w:r w:rsidR="00E37E97" w:rsidRPr="00FB3E14">
        <w:rPr>
          <w:color w:val="222222"/>
          <w:shd w:val="clear" w:color="auto" w:fill="FFFFFF"/>
        </w:rPr>
        <w:t>.</w:t>
      </w:r>
      <w:r w:rsidRPr="00FB3E14">
        <w:rPr>
          <w:color w:val="222222"/>
          <w:shd w:val="clear" w:color="auto" w:fill="FFFFFF"/>
        </w:rPr>
        <w:t xml:space="preserve"> Is classical acid-alkali-acid treatment responsible for contamination? An alternative proposition</w:t>
      </w:r>
      <w:r w:rsidR="007045D7" w:rsidRPr="00FB3E14">
        <w:rPr>
          <w:color w:val="222222"/>
          <w:shd w:val="clear" w:color="auto" w:fill="FFFFFF"/>
        </w:rPr>
        <w:t>.</w:t>
      </w:r>
      <w:r w:rsidRPr="00FB3E14">
        <w:rPr>
          <w:color w:val="222222"/>
          <w:shd w:val="clear" w:color="auto" w:fill="FFFFFF"/>
        </w:rPr>
        <w:t xml:space="preserve"> </w:t>
      </w:r>
      <w:r w:rsidRPr="00DF063F">
        <w:rPr>
          <w:i/>
          <w:color w:val="222222"/>
          <w:shd w:val="clear" w:color="auto" w:fill="FFFFFF"/>
        </w:rPr>
        <w:t>Radiocarbon</w:t>
      </w:r>
      <w:r w:rsidRPr="00B86862">
        <w:rPr>
          <w:color w:val="222222"/>
          <w:shd w:val="clear" w:color="auto" w:fill="FFFFFF"/>
        </w:rPr>
        <w:t xml:space="preserve"> 4</w:t>
      </w:r>
      <w:r w:rsidRPr="00FB3E14">
        <w:rPr>
          <w:color w:val="222222"/>
          <w:shd w:val="clear" w:color="auto" w:fill="FFFFFF"/>
        </w:rPr>
        <w:t>3</w:t>
      </w:r>
      <w:r w:rsidR="001E1DB1" w:rsidRPr="00FB3E14">
        <w:rPr>
          <w:color w:val="222222"/>
          <w:shd w:val="clear" w:color="auto" w:fill="FFFFFF"/>
        </w:rPr>
        <w:t>(2A)</w:t>
      </w:r>
      <w:r w:rsidR="00DF063F">
        <w:rPr>
          <w:color w:val="222222"/>
          <w:shd w:val="clear" w:color="auto" w:fill="FFFFFF"/>
        </w:rPr>
        <w:t xml:space="preserve">, </w:t>
      </w:r>
      <w:r w:rsidRPr="00FB3E14">
        <w:rPr>
          <w:color w:val="222222"/>
          <w:shd w:val="clear" w:color="auto" w:fill="FFFFFF"/>
        </w:rPr>
        <w:t>177-182.</w:t>
      </w:r>
    </w:p>
    <w:p w:rsidR="00D97A0E" w:rsidRPr="00DE0804" w:rsidRDefault="00D97A0E" w:rsidP="000B6340"/>
    <w:p w:rsidR="00444ECA" w:rsidRPr="00B86862" w:rsidRDefault="00444ECA" w:rsidP="00444ECA">
      <w:r w:rsidRPr="00DE0804">
        <w:t>Huntley</w:t>
      </w:r>
      <w:r w:rsidR="00291824">
        <w:t>,</w:t>
      </w:r>
      <w:r w:rsidRPr="00DE0804">
        <w:t xml:space="preserve"> D</w:t>
      </w:r>
      <w:r w:rsidR="00291824">
        <w:t>.</w:t>
      </w:r>
      <w:r w:rsidRPr="00DE0804">
        <w:t>J</w:t>
      </w:r>
      <w:r w:rsidR="00291824">
        <w:t>.</w:t>
      </w:r>
      <w:r w:rsidRPr="00DE0804">
        <w:t>, Lamothe</w:t>
      </w:r>
      <w:r w:rsidR="00291824">
        <w:t>,</w:t>
      </w:r>
      <w:r>
        <w:t xml:space="preserve"> M.</w:t>
      </w:r>
      <w:r w:rsidR="00291824">
        <w:t>,</w:t>
      </w:r>
      <w:r>
        <w:t xml:space="preserve"> 2001.</w:t>
      </w:r>
      <w:r w:rsidRPr="00624AF1">
        <w:t xml:space="preserve"> Ubiquity of anomalous fading in K-feldspars</w:t>
      </w:r>
      <w:r>
        <w:t xml:space="preserve">, and </w:t>
      </w:r>
      <w:r w:rsidRPr="00624AF1">
        <w:t xml:space="preserve">measurement and correction for it in optical dating. </w:t>
      </w:r>
      <w:r w:rsidRPr="00291824">
        <w:rPr>
          <w:i/>
          <w:iCs/>
        </w:rPr>
        <w:t>Canadian Journal of Earth Sciences</w:t>
      </w:r>
    </w:p>
    <w:p w:rsidR="00444ECA" w:rsidRPr="00B86862" w:rsidRDefault="00444ECA" w:rsidP="00444ECA">
      <w:r w:rsidRPr="00B86862">
        <w:t>38</w:t>
      </w:r>
      <w:r w:rsidR="00291824">
        <w:t xml:space="preserve">, </w:t>
      </w:r>
      <w:r w:rsidRPr="00B86862">
        <w:t>1093-1106.</w:t>
      </w:r>
    </w:p>
    <w:p w:rsidR="00444ECA" w:rsidRPr="00624AF1" w:rsidRDefault="00444ECA" w:rsidP="00444ECA">
      <w:pPr>
        <w:widowControl w:val="0"/>
        <w:autoSpaceDE w:val="0"/>
        <w:autoSpaceDN w:val="0"/>
        <w:adjustRightInd w:val="0"/>
      </w:pPr>
    </w:p>
    <w:p w:rsidR="00444ECA" w:rsidRPr="00624AF1" w:rsidRDefault="00444ECA" w:rsidP="00444ECA">
      <w:pPr>
        <w:widowControl w:val="0"/>
        <w:autoSpaceDE w:val="0"/>
        <w:autoSpaceDN w:val="0"/>
        <w:adjustRightInd w:val="0"/>
      </w:pPr>
      <w:proofErr w:type="spellStart"/>
      <w:r>
        <w:t>Jarosewich</w:t>
      </w:r>
      <w:proofErr w:type="spellEnd"/>
      <w:r w:rsidR="002F4974">
        <w:t>,</w:t>
      </w:r>
      <w:r>
        <w:t xml:space="preserve"> E</w:t>
      </w:r>
      <w:r w:rsidR="002F4974">
        <w:t>.</w:t>
      </w:r>
      <w:r>
        <w:t xml:space="preserve">, </w:t>
      </w:r>
      <w:proofErr w:type="spellStart"/>
      <w:r>
        <w:t>Nelen</w:t>
      </w:r>
      <w:proofErr w:type="spellEnd"/>
      <w:r w:rsidR="002F4974">
        <w:t>,</w:t>
      </w:r>
      <w:r>
        <w:t xml:space="preserve"> J</w:t>
      </w:r>
      <w:r w:rsidR="002F4974">
        <w:t>.</w:t>
      </w:r>
      <w:r>
        <w:t>A</w:t>
      </w:r>
      <w:r w:rsidR="002F4974">
        <w:t>.</w:t>
      </w:r>
      <w:r>
        <w:t>, Nordberg</w:t>
      </w:r>
      <w:r w:rsidR="002F4974">
        <w:t>,</w:t>
      </w:r>
      <w:r>
        <w:t xml:space="preserve"> J</w:t>
      </w:r>
      <w:r w:rsidR="002F4974">
        <w:t>.</w:t>
      </w:r>
      <w:r>
        <w:t>A.</w:t>
      </w:r>
      <w:r w:rsidR="002F4974">
        <w:t>,</w:t>
      </w:r>
      <w:r>
        <w:t xml:space="preserve"> 1979.</w:t>
      </w:r>
      <w:r w:rsidRPr="00624AF1">
        <w:t xml:space="preserve"> Electron-microprobe referenc</w:t>
      </w:r>
      <w:r>
        <w:t>e samples for standard analysis.</w:t>
      </w:r>
      <w:r w:rsidRPr="00624AF1">
        <w:t xml:space="preserve"> </w:t>
      </w:r>
      <w:r w:rsidRPr="00302ACE">
        <w:rPr>
          <w:i/>
        </w:rPr>
        <w:t>Smithsonian Contributions to the Earth Sciences</w:t>
      </w:r>
      <w:r w:rsidRPr="003305AE">
        <w:t xml:space="preserve"> 22</w:t>
      </w:r>
      <w:r w:rsidR="00302ACE">
        <w:t xml:space="preserve">, </w:t>
      </w:r>
      <w:r w:rsidRPr="00624AF1">
        <w:t>68-72.</w:t>
      </w:r>
    </w:p>
    <w:p w:rsidR="00444ECA" w:rsidRPr="00624AF1" w:rsidRDefault="00444ECA" w:rsidP="00444ECA"/>
    <w:p w:rsidR="00444ECA" w:rsidRDefault="00444ECA" w:rsidP="00444ECA">
      <w:r>
        <w:t>Murray</w:t>
      </w:r>
      <w:r w:rsidR="00C94BFB">
        <w:t>,</w:t>
      </w:r>
      <w:r>
        <w:t xml:space="preserve"> A</w:t>
      </w:r>
      <w:r w:rsidR="00C94BFB">
        <w:t>.</w:t>
      </w:r>
      <w:r>
        <w:t>S</w:t>
      </w:r>
      <w:r w:rsidR="00C94BFB">
        <w:t>.</w:t>
      </w:r>
      <w:r>
        <w:t xml:space="preserve">, </w:t>
      </w:r>
      <w:proofErr w:type="spellStart"/>
      <w:r>
        <w:t>Wintle</w:t>
      </w:r>
      <w:proofErr w:type="spellEnd"/>
      <w:r w:rsidR="00C94BFB">
        <w:t>,</w:t>
      </w:r>
      <w:r>
        <w:t xml:space="preserve"> A</w:t>
      </w:r>
      <w:r w:rsidR="00C94BFB">
        <w:t>.</w:t>
      </w:r>
      <w:r>
        <w:t>G.</w:t>
      </w:r>
      <w:r w:rsidR="00C94BFB">
        <w:t>,</w:t>
      </w:r>
      <w:r>
        <w:t xml:space="preserve"> 2000.</w:t>
      </w:r>
      <w:r w:rsidRPr="00624AF1">
        <w:t xml:space="preserve"> Luminescence dat</w:t>
      </w:r>
      <w:r>
        <w:t xml:space="preserve">ing of quartz using an </w:t>
      </w:r>
      <w:r w:rsidRPr="00624AF1">
        <w:t xml:space="preserve">improved single-aliquot regenerative-dose protocol. </w:t>
      </w:r>
      <w:r w:rsidRPr="00C94BFB">
        <w:rPr>
          <w:i/>
        </w:rPr>
        <w:t>Radiation Measurements</w:t>
      </w:r>
      <w:r w:rsidRPr="003305AE">
        <w:t xml:space="preserve"> 32</w:t>
      </w:r>
      <w:r w:rsidR="00C94BFB">
        <w:t xml:space="preserve">, </w:t>
      </w:r>
      <w:r w:rsidRPr="00624AF1">
        <w:t>57-73.</w:t>
      </w:r>
    </w:p>
    <w:p w:rsidR="005B1CAC" w:rsidRDefault="005B1CAC" w:rsidP="00444ECA"/>
    <w:p w:rsidR="005B1CAC" w:rsidRPr="005B1CAC" w:rsidRDefault="005B1CAC" w:rsidP="00444ECA">
      <w:proofErr w:type="spellStart"/>
      <w:r>
        <w:t>Pigati</w:t>
      </w:r>
      <w:proofErr w:type="spellEnd"/>
      <w:r w:rsidR="00C94BFB">
        <w:t>,</w:t>
      </w:r>
      <w:r>
        <w:t xml:space="preserve"> J</w:t>
      </w:r>
      <w:r w:rsidR="00C94BFB">
        <w:t>.</w:t>
      </w:r>
      <w:r>
        <w:t>S</w:t>
      </w:r>
      <w:r w:rsidR="00C94BFB">
        <w:t>.</w:t>
      </w:r>
      <w:r>
        <w:t>, Quade</w:t>
      </w:r>
      <w:r w:rsidR="00C94BFB">
        <w:t>,</w:t>
      </w:r>
      <w:r>
        <w:t xml:space="preserve"> J</w:t>
      </w:r>
      <w:r w:rsidR="00C94BFB">
        <w:t>.</w:t>
      </w:r>
      <w:r>
        <w:t>, Wilson</w:t>
      </w:r>
      <w:r w:rsidR="00C94BFB">
        <w:t>,</w:t>
      </w:r>
      <w:r>
        <w:t xml:space="preserve"> J</w:t>
      </w:r>
      <w:r w:rsidR="00C94BFB">
        <w:t>.</w:t>
      </w:r>
      <w:r>
        <w:t>, Jull</w:t>
      </w:r>
      <w:r w:rsidR="00C94BFB">
        <w:t>,</w:t>
      </w:r>
      <w:r>
        <w:t xml:space="preserve"> A</w:t>
      </w:r>
      <w:r w:rsidR="00C94BFB">
        <w:t>.</w:t>
      </w:r>
      <w:r>
        <w:t>J</w:t>
      </w:r>
      <w:r w:rsidR="00C94BFB">
        <w:t>.</w:t>
      </w:r>
      <w:r>
        <w:t>T</w:t>
      </w:r>
      <w:r w:rsidR="00C94BFB">
        <w:t>.</w:t>
      </w:r>
      <w:r>
        <w:t xml:space="preserve">, </w:t>
      </w:r>
      <w:proofErr w:type="spellStart"/>
      <w:r>
        <w:t>Lifton</w:t>
      </w:r>
      <w:proofErr w:type="spellEnd"/>
      <w:r w:rsidR="00C94BFB">
        <w:t>,</w:t>
      </w:r>
      <w:r>
        <w:t xml:space="preserve"> N</w:t>
      </w:r>
      <w:r w:rsidR="00C94BFB">
        <w:t>.</w:t>
      </w:r>
      <w:r>
        <w:t>A.</w:t>
      </w:r>
      <w:r w:rsidR="00C94BFB">
        <w:t>,</w:t>
      </w:r>
      <w:r>
        <w:t xml:space="preserve"> 2007. Development of low-background vacuum extraction and graphitization systems for </w:t>
      </w:r>
      <w:r w:rsidRPr="005B1CAC">
        <w:rPr>
          <w:vertAlign w:val="superscript"/>
        </w:rPr>
        <w:t>14</w:t>
      </w:r>
      <w:r>
        <w:t xml:space="preserve">C dating of old (40-60 ka) samples. </w:t>
      </w:r>
      <w:r w:rsidRPr="00C94BFB">
        <w:rPr>
          <w:i/>
        </w:rPr>
        <w:t>Quaternary International</w:t>
      </w:r>
      <w:r w:rsidRPr="003305AE">
        <w:t xml:space="preserve"> 166</w:t>
      </w:r>
      <w:r w:rsidR="00C94BFB">
        <w:t xml:space="preserve">, </w:t>
      </w:r>
      <w:r>
        <w:t>4-14.</w:t>
      </w:r>
    </w:p>
    <w:p w:rsidR="00444ECA" w:rsidRPr="00624AF1" w:rsidRDefault="00444ECA" w:rsidP="00444ECA">
      <w:pPr>
        <w:ind w:left="720" w:hanging="720"/>
      </w:pPr>
    </w:p>
    <w:p w:rsidR="00444ECA" w:rsidRDefault="00444ECA" w:rsidP="00444ECA">
      <w:r>
        <w:lastRenderedPageBreak/>
        <w:t>Prescott</w:t>
      </w:r>
      <w:r w:rsidR="001E3A27">
        <w:t>,</w:t>
      </w:r>
      <w:r>
        <w:t xml:space="preserve"> J</w:t>
      </w:r>
      <w:r w:rsidR="001E3A27">
        <w:t>.</w:t>
      </w:r>
      <w:r>
        <w:t>R</w:t>
      </w:r>
      <w:r w:rsidR="001E3A27">
        <w:t>.</w:t>
      </w:r>
      <w:r>
        <w:t>, Hutton</w:t>
      </w:r>
      <w:r w:rsidR="001E3A27">
        <w:t>,</w:t>
      </w:r>
      <w:r>
        <w:t xml:space="preserve"> J</w:t>
      </w:r>
      <w:r w:rsidR="001E3A27">
        <w:t>.</w:t>
      </w:r>
      <w:r>
        <w:t>T.</w:t>
      </w:r>
      <w:r w:rsidR="001E3A27">
        <w:t>,</w:t>
      </w:r>
      <w:r>
        <w:t xml:space="preserve"> 1994.</w:t>
      </w:r>
      <w:r w:rsidRPr="00624AF1">
        <w:t xml:space="preserve"> Cosmic ray </w:t>
      </w:r>
      <w:r>
        <w:t xml:space="preserve">contributions to dose rates for luminescence </w:t>
      </w:r>
      <w:r w:rsidRPr="00624AF1">
        <w:t xml:space="preserve">and ESR dating: large depths and longtime durations. </w:t>
      </w:r>
      <w:r w:rsidRPr="00217B6B">
        <w:rPr>
          <w:i/>
        </w:rPr>
        <w:t>Radiation Measurements</w:t>
      </w:r>
      <w:r w:rsidRPr="00624AF1">
        <w:t xml:space="preserve"> 23</w:t>
      </w:r>
      <w:r w:rsidR="00217B6B">
        <w:t xml:space="preserve">, </w:t>
      </w:r>
      <w:r w:rsidRPr="00624AF1">
        <w:t>497-500</w:t>
      </w:r>
      <w:bookmarkEnd w:id="0"/>
      <w:bookmarkEnd w:id="1"/>
      <w:r w:rsidRPr="00624AF1">
        <w:t>.</w:t>
      </w:r>
    </w:p>
    <w:p w:rsidR="00390972" w:rsidRPr="0060233A" w:rsidRDefault="00390972" w:rsidP="00444ECA"/>
    <w:p w:rsidR="009C5732" w:rsidRPr="0060233A" w:rsidRDefault="009C5732" w:rsidP="009C5732">
      <w:proofErr w:type="spellStart"/>
      <w:r w:rsidRPr="009C67AE">
        <w:rPr>
          <w:color w:val="222222"/>
          <w:shd w:val="clear" w:color="auto" w:fill="FFFFFF"/>
        </w:rPr>
        <w:t>Stuiver</w:t>
      </w:r>
      <w:proofErr w:type="spellEnd"/>
      <w:r w:rsidR="00230EBE">
        <w:rPr>
          <w:color w:val="222222"/>
          <w:shd w:val="clear" w:color="auto" w:fill="FFFFFF"/>
        </w:rPr>
        <w:t>,</w:t>
      </w:r>
      <w:r w:rsidRPr="009C67AE">
        <w:rPr>
          <w:color w:val="222222"/>
          <w:shd w:val="clear" w:color="auto" w:fill="FFFFFF"/>
        </w:rPr>
        <w:t xml:space="preserve"> M</w:t>
      </w:r>
      <w:r w:rsidR="00230EBE">
        <w:rPr>
          <w:color w:val="222222"/>
          <w:shd w:val="clear" w:color="auto" w:fill="FFFFFF"/>
        </w:rPr>
        <w:t>.</w:t>
      </w:r>
      <w:r w:rsidRPr="009C67AE">
        <w:rPr>
          <w:color w:val="222222"/>
          <w:shd w:val="clear" w:color="auto" w:fill="FFFFFF"/>
        </w:rPr>
        <w:t>, Polach, H</w:t>
      </w:r>
      <w:r w:rsidR="00230EBE">
        <w:rPr>
          <w:color w:val="222222"/>
          <w:shd w:val="clear" w:color="auto" w:fill="FFFFFF"/>
        </w:rPr>
        <w:t>.</w:t>
      </w:r>
      <w:r w:rsidRPr="009C67AE">
        <w:rPr>
          <w:color w:val="222222"/>
          <w:shd w:val="clear" w:color="auto" w:fill="FFFFFF"/>
        </w:rPr>
        <w:t>A.</w:t>
      </w:r>
      <w:r w:rsidR="00230EBE">
        <w:rPr>
          <w:color w:val="222222"/>
          <w:shd w:val="clear" w:color="auto" w:fill="FFFFFF"/>
        </w:rPr>
        <w:t>,</w:t>
      </w:r>
      <w:r w:rsidRPr="009C67AE">
        <w:rPr>
          <w:color w:val="222222"/>
          <w:shd w:val="clear" w:color="auto" w:fill="FFFFFF"/>
        </w:rPr>
        <w:t xml:space="preserve"> 1977</w:t>
      </w:r>
      <w:r w:rsidR="00A5187E" w:rsidRPr="009C67AE">
        <w:rPr>
          <w:color w:val="222222"/>
          <w:shd w:val="clear" w:color="auto" w:fill="FFFFFF"/>
        </w:rPr>
        <w:t>.</w:t>
      </w:r>
      <w:r w:rsidRPr="009C67AE">
        <w:rPr>
          <w:color w:val="222222"/>
          <w:shd w:val="clear" w:color="auto" w:fill="FFFFFF"/>
        </w:rPr>
        <w:t xml:space="preserve"> Discussion</w:t>
      </w:r>
      <w:r w:rsidR="00ED5102" w:rsidRPr="009C67AE">
        <w:rPr>
          <w:color w:val="222222"/>
          <w:shd w:val="clear" w:color="auto" w:fill="FFFFFF"/>
        </w:rPr>
        <w:t>:</w:t>
      </w:r>
      <w:r w:rsidRPr="009C67AE">
        <w:rPr>
          <w:color w:val="222222"/>
          <w:shd w:val="clear" w:color="auto" w:fill="FFFFFF"/>
        </w:rPr>
        <w:t xml:space="preserve"> reporting of C-14 data</w:t>
      </w:r>
      <w:r w:rsidR="00ED5102" w:rsidRPr="009C67AE">
        <w:rPr>
          <w:color w:val="222222"/>
          <w:shd w:val="clear" w:color="auto" w:fill="FFFFFF"/>
        </w:rPr>
        <w:t>.</w:t>
      </w:r>
      <w:r w:rsidRPr="009C67AE">
        <w:rPr>
          <w:color w:val="222222"/>
          <w:shd w:val="clear" w:color="auto" w:fill="FFFFFF"/>
        </w:rPr>
        <w:t xml:space="preserve"> </w:t>
      </w:r>
      <w:r w:rsidRPr="00230EBE">
        <w:rPr>
          <w:i/>
          <w:color w:val="222222"/>
          <w:shd w:val="clear" w:color="auto" w:fill="FFFFFF"/>
        </w:rPr>
        <w:t>Radiocarbon</w:t>
      </w:r>
      <w:r w:rsidR="00CA50BB" w:rsidRPr="009C67AE">
        <w:rPr>
          <w:color w:val="222222"/>
          <w:shd w:val="clear" w:color="auto" w:fill="FFFFFF"/>
        </w:rPr>
        <w:t xml:space="preserve"> </w:t>
      </w:r>
      <w:r w:rsidRPr="009C67AE">
        <w:rPr>
          <w:color w:val="222222"/>
          <w:shd w:val="clear" w:color="auto" w:fill="FFFFFF"/>
        </w:rPr>
        <w:t>19</w:t>
      </w:r>
      <w:r w:rsidR="00133A92">
        <w:rPr>
          <w:color w:val="222222"/>
          <w:shd w:val="clear" w:color="auto" w:fill="FFFFFF"/>
        </w:rPr>
        <w:t>(3)</w:t>
      </w:r>
      <w:r w:rsidR="00230EBE">
        <w:rPr>
          <w:color w:val="222222"/>
          <w:shd w:val="clear" w:color="auto" w:fill="FFFFFF"/>
        </w:rPr>
        <w:t>, 3</w:t>
      </w:r>
      <w:r w:rsidRPr="009C67AE">
        <w:rPr>
          <w:color w:val="222222"/>
          <w:shd w:val="clear" w:color="auto" w:fill="FFFFFF"/>
        </w:rPr>
        <w:t>55-363</w:t>
      </w:r>
      <w:r w:rsidR="009A09F5" w:rsidRPr="009C67AE">
        <w:rPr>
          <w:color w:val="222222"/>
          <w:shd w:val="clear" w:color="auto" w:fill="FFFFFF"/>
        </w:rPr>
        <w:t>.</w:t>
      </w:r>
    </w:p>
    <w:p w:rsidR="009C5732" w:rsidRPr="0060233A" w:rsidRDefault="009C5732" w:rsidP="00444ECA"/>
    <w:p w:rsidR="00EA5CA8" w:rsidRPr="00CA0CCD" w:rsidRDefault="00EA5CA8" w:rsidP="00EA5CA8">
      <w:r w:rsidRPr="00CA0CCD">
        <w:t>Taylor</w:t>
      </w:r>
      <w:r w:rsidR="00903662">
        <w:t>,</w:t>
      </w:r>
      <w:r w:rsidRPr="00CA0CCD">
        <w:t xml:space="preserve"> R</w:t>
      </w:r>
      <w:r w:rsidR="00903662">
        <w:t>.</w:t>
      </w:r>
      <w:r w:rsidRPr="00CA0CCD">
        <w:t>E</w:t>
      </w:r>
      <w:r w:rsidR="00903662">
        <w:t>.</w:t>
      </w:r>
      <w:r w:rsidRPr="00CA0CCD">
        <w:t>, Bar-Yosef</w:t>
      </w:r>
      <w:r w:rsidR="00903662">
        <w:t>,</w:t>
      </w:r>
      <w:r w:rsidRPr="00CA0CCD">
        <w:t xml:space="preserve"> O.</w:t>
      </w:r>
      <w:r w:rsidR="00903662">
        <w:t>,</w:t>
      </w:r>
      <w:r w:rsidRPr="00CA0CCD">
        <w:t xml:space="preserve"> 2014. </w:t>
      </w:r>
      <w:r w:rsidRPr="00F2352D">
        <w:rPr>
          <w:i/>
        </w:rPr>
        <w:t>Radiocarbon dating: an archaeological perspective</w:t>
      </w:r>
      <w:r w:rsidRPr="009C66F0">
        <w:t xml:space="preserve">. Second edition. </w:t>
      </w:r>
      <w:r w:rsidRPr="00CA0CCD">
        <w:t>Left Coast Press</w:t>
      </w:r>
      <w:r w:rsidR="00F2352D">
        <w:t>:</w:t>
      </w:r>
      <w:r w:rsidRPr="00CA0CCD">
        <w:t xml:space="preserve"> Walnut Creek.</w:t>
      </w:r>
    </w:p>
    <w:p w:rsidR="00390972" w:rsidRPr="00E85AB5" w:rsidRDefault="00390972" w:rsidP="00444ECA">
      <w:pPr>
        <w:rPr>
          <w:highlight w:val="yellow"/>
        </w:rPr>
      </w:pPr>
    </w:p>
    <w:p w:rsidR="00444ECA" w:rsidRPr="00CA4C03" w:rsidRDefault="00EA5CA8" w:rsidP="00CA4C03">
      <w:r w:rsidRPr="00CA0CCD">
        <w:t>Ward</w:t>
      </w:r>
      <w:r w:rsidR="00F2352D">
        <w:t>,</w:t>
      </w:r>
      <w:r w:rsidRPr="00CA0CCD">
        <w:t xml:space="preserve"> G.K, Wilson, S</w:t>
      </w:r>
      <w:r w:rsidR="00F2352D">
        <w:t>.</w:t>
      </w:r>
      <w:r w:rsidRPr="00CA0CCD">
        <w:t xml:space="preserve">R. 1978. Procedures for comparing and combining radiocarbon age determinations: A critique. </w:t>
      </w:r>
      <w:r w:rsidRPr="00331DFE">
        <w:rPr>
          <w:i/>
        </w:rPr>
        <w:t>Archaeometry</w:t>
      </w:r>
      <w:r w:rsidRPr="009C66F0">
        <w:t xml:space="preserve"> 20</w:t>
      </w:r>
      <w:r w:rsidR="00331DFE">
        <w:t xml:space="preserve">, </w:t>
      </w:r>
      <w:r w:rsidRPr="009C66F0">
        <w:t>19</w:t>
      </w:r>
      <w:r w:rsidRPr="00CA0CCD">
        <w:t>-31.</w:t>
      </w:r>
    </w:p>
    <w:p w:rsidR="00C96F6F" w:rsidRDefault="00C96F6F"/>
    <w:sectPr w:rsidR="00C96F6F" w:rsidSect="00C96F6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12B" w:rsidRDefault="0049712B" w:rsidP="00321182">
      <w:r>
        <w:separator/>
      </w:r>
    </w:p>
  </w:endnote>
  <w:endnote w:type="continuationSeparator" w:id="0">
    <w:p w:rsidR="0049712B" w:rsidRDefault="0049712B" w:rsidP="00321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12B" w:rsidRDefault="0049712B" w:rsidP="00321182">
      <w:r>
        <w:separator/>
      </w:r>
    </w:p>
  </w:footnote>
  <w:footnote w:type="continuationSeparator" w:id="0">
    <w:p w:rsidR="0049712B" w:rsidRDefault="0049712B" w:rsidP="003211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4ECA"/>
    <w:rsid w:val="0000542F"/>
    <w:rsid w:val="00006021"/>
    <w:rsid w:val="0000665E"/>
    <w:rsid w:val="00006CA8"/>
    <w:rsid w:val="0001275B"/>
    <w:rsid w:val="00023F06"/>
    <w:rsid w:val="00025EE2"/>
    <w:rsid w:val="00033620"/>
    <w:rsid w:val="00033B2C"/>
    <w:rsid w:val="00033BB6"/>
    <w:rsid w:val="00041EC4"/>
    <w:rsid w:val="00042B54"/>
    <w:rsid w:val="00042F95"/>
    <w:rsid w:val="00046578"/>
    <w:rsid w:val="00050831"/>
    <w:rsid w:val="0005191E"/>
    <w:rsid w:val="00057A29"/>
    <w:rsid w:val="00063A20"/>
    <w:rsid w:val="000649B6"/>
    <w:rsid w:val="00066094"/>
    <w:rsid w:val="00066814"/>
    <w:rsid w:val="000670D9"/>
    <w:rsid w:val="0007303E"/>
    <w:rsid w:val="000749F0"/>
    <w:rsid w:val="000808C2"/>
    <w:rsid w:val="00082450"/>
    <w:rsid w:val="00082DF0"/>
    <w:rsid w:val="00083977"/>
    <w:rsid w:val="00084E9A"/>
    <w:rsid w:val="00084F47"/>
    <w:rsid w:val="00086A3D"/>
    <w:rsid w:val="000872D8"/>
    <w:rsid w:val="00087445"/>
    <w:rsid w:val="00087C0F"/>
    <w:rsid w:val="000962E5"/>
    <w:rsid w:val="0009696D"/>
    <w:rsid w:val="000970E6"/>
    <w:rsid w:val="000979DD"/>
    <w:rsid w:val="000A052C"/>
    <w:rsid w:val="000A1900"/>
    <w:rsid w:val="000A4792"/>
    <w:rsid w:val="000A4B30"/>
    <w:rsid w:val="000A72CE"/>
    <w:rsid w:val="000B3504"/>
    <w:rsid w:val="000B6340"/>
    <w:rsid w:val="000C2BD7"/>
    <w:rsid w:val="000C44E4"/>
    <w:rsid w:val="000C5D70"/>
    <w:rsid w:val="000D306F"/>
    <w:rsid w:val="000E117D"/>
    <w:rsid w:val="000E291E"/>
    <w:rsid w:val="000E3C5E"/>
    <w:rsid w:val="000E3E10"/>
    <w:rsid w:val="000E5330"/>
    <w:rsid w:val="000E7D8E"/>
    <w:rsid w:val="000F073C"/>
    <w:rsid w:val="000F116A"/>
    <w:rsid w:val="000F22A8"/>
    <w:rsid w:val="000F408F"/>
    <w:rsid w:val="000F42B5"/>
    <w:rsid w:val="000F60F5"/>
    <w:rsid w:val="00102669"/>
    <w:rsid w:val="00106B34"/>
    <w:rsid w:val="001072CF"/>
    <w:rsid w:val="00110B17"/>
    <w:rsid w:val="00110FD3"/>
    <w:rsid w:val="00114ED1"/>
    <w:rsid w:val="00116B6A"/>
    <w:rsid w:val="00123EC7"/>
    <w:rsid w:val="00124EC6"/>
    <w:rsid w:val="00127B35"/>
    <w:rsid w:val="001321BF"/>
    <w:rsid w:val="00133A92"/>
    <w:rsid w:val="00134A6B"/>
    <w:rsid w:val="001362CA"/>
    <w:rsid w:val="00136643"/>
    <w:rsid w:val="00144AA5"/>
    <w:rsid w:val="00146FA1"/>
    <w:rsid w:val="001479D2"/>
    <w:rsid w:val="00151AE6"/>
    <w:rsid w:val="001548EF"/>
    <w:rsid w:val="00155AF8"/>
    <w:rsid w:val="001563E9"/>
    <w:rsid w:val="00160A02"/>
    <w:rsid w:val="00161071"/>
    <w:rsid w:val="0016324B"/>
    <w:rsid w:val="00164496"/>
    <w:rsid w:val="00164720"/>
    <w:rsid w:val="00164B74"/>
    <w:rsid w:val="00164BF5"/>
    <w:rsid w:val="00165D24"/>
    <w:rsid w:val="00180548"/>
    <w:rsid w:val="0018210F"/>
    <w:rsid w:val="00184BAD"/>
    <w:rsid w:val="001855C7"/>
    <w:rsid w:val="00185DE8"/>
    <w:rsid w:val="00187A0B"/>
    <w:rsid w:val="00187F82"/>
    <w:rsid w:val="001911D4"/>
    <w:rsid w:val="001933E2"/>
    <w:rsid w:val="001A6C2D"/>
    <w:rsid w:val="001A74D1"/>
    <w:rsid w:val="001B1F0A"/>
    <w:rsid w:val="001B3274"/>
    <w:rsid w:val="001B41B8"/>
    <w:rsid w:val="001B4B73"/>
    <w:rsid w:val="001C1A0B"/>
    <w:rsid w:val="001C23D4"/>
    <w:rsid w:val="001C2D95"/>
    <w:rsid w:val="001C55DA"/>
    <w:rsid w:val="001C5D34"/>
    <w:rsid w:val="001C6D09"/>
    <w:rsid w:val="001D0116"/>
    <w:rsid w:val="001D5BD3"/>
    <w:rsid w:val="001D63ED"/>
    <w:rsid w:val="001D6D35"/>
    <w:rsid w:val="001E1DB1"/>
    <w:rsid w:val="001E2A5B"/>
    <w:rsid w:val="001E2B2A"/>
    <w:rsid w:val="001E3A27"/>
    <w:rsid w:val="001E4A8C"/>
    <w:rsid w:val="001E5DE2"/>
    <w:rsid w:val="001E7630"/>
    <w:rsid w:val="001F20F0"/>
    <w:rsid w:val="001F259D"/>
    <w:rsid w:val="001F3DD8"/>
    <w:rsid w:val="001F4790"/>
    <w:rsid w:val="001F5D8F"/>
    <w:rsid w:val="001F6796"/>
    <w:rsid w:val="00201261"/>
    <w:rsid w:val="00202F9B"/>
    <w:rsid w:val="00203994"/>
    <w:rsid w:val="00204AFC"/>
    <w:rsid w:val="00205801"/>
    <w:rsid w:val="0020793F"/>
    <w:rsid w:val="002118A3"/>
    <w:rsid w:val="00213886"/>
    <w:rsid w:val="00214DB7"/>
    <w:rsid w:val="00215953"/>
    <w:rsid w:val="00216834"/>
    <w:rsid w:val="00217B6B"/>
    <w:rsid w:val="002229E0"/>
    <w:rsid w:val="00225DFB"/>
    <w:rsid w:val="00225ECF"/>
    <w:rsid w:val="00230D94"/>
    <w:rsid w:val="00230EBE"/>
    <w:rsid w:val="0023152D"/>
    <w:rsid w:val="002372AE"/>
    <w:rsid w:val="00241F96"/>
    <w:rsid w:val="00242E33"/>
    <w:rsid w:val="00243F9B"/>
    <w:rsid w:val="00244493"/>
    <w:rsid w:val="00245CA5"/>
    <w:rsid w:val="00253350"/>
    <w:rsid w:val="00254161"/>
    <w:rsid w:val="002556C2"/>
    <w:rsid w:val="00257F84"/>
    <w:rsid w:val="00261CF5"/>
    <w:rsid w:val="002621CD"/>
    <w:rsid w:val="00263C83"/>
    <w:rsid w:val="002772F3"/>
    <w:rsid w:val="0028251E"/>
    <w:rsid w:val="002836D9"/>
    <w:rsid w:val="00283D8E"/>
    <w:rsid w:val="00291824"/>
    <w:rsid w:val="00293AC8"/>
    <w:rsid w:val="00296C47"/>
    <w:rsid w:val="00296F48"/>
    <w:rsid w:val="002A3747"/>
    <w:rsid w:val="002A6768"/>
    <w:rsid w:val="002A7CCB"/>
    <w:rsid w:val="002B028A"/>
    <w:rsid w:val="002B21B1"/>
    <w:rsid w:val="002B3F02"/>
    <w:rsid w:val="002B77BB"/>
    <w:rsid w:val="002C193B"/>
    <w:rsid w:val="002C1AEC"/>
    <w:rsid w:val="002C2822"/>
    <w:rsid w:val="002C536B"/>
    <w:rsid w:val="002D02BA"/>
    <w:rsid w:val="002D597A"/>
    <w:rsid w:val="002D6D12"/>
    <w:rsid w:val="002E010F"/>
    <w:rsid w:val="002E4AD2"/>
    <w:rsid w:val="002E5AAB"/>
    <w:rsid w:val="002E67D1"/>
    <w:rsid w:val="002F0FA8"/>
    <w:rsid w:val="002F4519"/>
    <w:rsid w:val="002F4974"/>
    <w:rsid w:val="002F5A4E"/>
    <w:rsid w:val="002F77C1"/>
    <w:rsid w:val="00300FCC"/>
    <w:rsid w:val="0030106D"/>
    <w:rsid w:val="00302299"/>
    <w:rsid w:val="00302ACE"/>
    <w:rsid w:val="0030503F"/>
    <w:rsid w:val="00305321"/>
    <w:rsid w:val="00306F87"/>
    <w:rsid w:val="003100EB"/>
    <w:rsid w:val="0031399B"/>
    <w:rsid w:val="00315521"/>
    <w:rsid w:val="003200FF"/>
    <w:rsid w:val="00321182"/>
    <w:rsid w:val="003217F3"/>
    <w:rsid w:val="00322370"/>
    <w:rsid w:val="00323496"/>
    <w:rsid w:val="003255A6"/>
    <w:rsid w:val="003305AE"/>
    <w:rsid w:val="003318EB"/>
    <w:rsid w:val="00331A27"/>
    <w:rsid w:val="00331DFE"/>
    <w:rsid w:val="00335AB7"/>
    <w:rsid w:val="00335FAC"/>
    <w:rsid w:val="00344FFD"/>
    <w:rsid w:val="0035503E"/>
    <w:rsid w:val="00355399"/>
    <w:rsid w:val="00356330"/>
    <w:rsid w:val="00356897"/>
    <w:rsid w:val="003654E9"/>
    <w:rsid w:val="00367AF9"/>
    <w:rsid w:val="00371F47"/>
    <w:rsid w:val="00374F5C"/>
    <w:rsid w:val="00377A67"/>
    <w:rsid w:val="00383498"/>
    <w:rsid w:val="00383C5B"/>
    <w:rsid w:val="00384D4B"/>
    <w:rsid w:val="003872C7"/>
    <w:rsid w:val="003879EF"/>
    <w:rsid w:val="00390972"/>
    <w:rsid w:val="003910E8"/>
    <w:rsid w:val="00391BB5"/>
    <w:rsid w:val="00392A1C"/>
    <w:rsid w:val="003A0E56"/>
    <w:rsid w:val="003A1499"/>
    <w:rsid w:val="003A1B0C"/>
    <w:rsid w:val="003B761E"/>
    <w:rsid w:val="003C61AA"/>
    <w:rsid w:val="003C7227"/>
    <w:rsid w:val="003D11F5"/>
    <w:rsid w:val="003D787F"/>
    <w:rsid w:val="003E221E"/>
    <w:rsid w:val="003F02C4"/>
    <w:rsid w:val="003F0562"/>
    <w:rsid w:val="003F1986"/>
    <w:rsid w:val="003F23E3"/>
    <w:rsid w:val="003F52FB"/>
    <w:rsid w:val="003F7DE7"/>
    <w:rsid w:val="00401301"/>
    <w:rsid w:val="00404B85"/>
    <w:rsid w:val="0040590B"/>
    <w:rsid w:val="004066EA"/>
    <w:rsid w:val="00411A92"/>
    <w:rsid w:val="00414AA1"/>
    <w:rsid w:val="0041529D"/>
    <w:rsid w:val="0041537F"/>
    <w:rsid w:val="00420CCE"/>
    <w:rsid w:val="00421645"/>
    <w:rsid w:val="004346C0"/>
    <w:rsid w:val="0044022E"/>
    <w:rsid w:val="00444ECA"/>
    <w:rsid w:val="004462BB"/>
    <w:rsid w:val="00447B7D"/>
    <w:rsid w:val="004547A7"/>
    <w:rsid w:val="004569BF"/>
    <w:rsid w:val="00457028"/>
    <w:rsid w:val="00457F57"/>
    <w:rsid w:val="004600CB"/>
    <w:rsid w:val="00460387"/>
    <w:rsid w:val="004607D7"/>
    <w:rsid w:val="00460895"/>
    <w:rsid w:val="00461D09"/>
    <w:rsid w:val="004622A1"/>
    <w:rsid w:val="00462FD9"/>
    <w:rsid w:val="00463593"/>
    <w:rsid w:val="00464494"/>
    <w:rsid w:val="004654AC"/>
    <w:rsid w:val="004702C4"/>
    <w:rsid w:val="00471ED3"/>
    <w:rsid w:val="0047299A"/>
    <w:rsid w:val="00475690"/>
    <w:rsid w:val="00477078"/>
    <w:rsid w:val="00481368"/>
    <w:rsid w:val="004831C1"/>
    <w:rsid w:val="00487ACD"/>
    <w:rsid w:val="004903B9"/>
    <w:rsid w:val="00490BF6"/>
    <w:rsid w:val="00495EA1"/>
    <w:rsid w:val="00496F5D"/>
    <w:rsid w:val="0049712B"/>
    <w:rsid w:val="004A1130"/>
    <w:rsid w:val="004A4B12"/>
    <w:rsid w:val="004A796F"/>
    <w:rsid w:val="004B09FF"/>
    <w:rsid w:val="004B1538"/>
    <w:rsid w:val="004B41CD"/>
    <w:rsid w:val="004B6D6F"/>
    <w:rsid w:val="004D008F"/>
    <w:rsid w:val="004D13BF"/>
    <w:rsid w:val="004D2DD2"/>
    <w:rsid w:val="004D2EF6"/>
    <w:rsid w:val="004D43FF"/>
    <w:rsid w:val="004D4841"/>
    <w:rsid w:val="004D66A4"/>
    <w:rsid w:val="004E0ACA"/>
    <w:rsid w:val="004E4B13"/>
    <w:rsid w:val="004E5270"/>
    <w:rsid w:val="004E7392"/>
    <w:rsid w:val="004F0ED3"/>
    <w:rsid w:val="004F30C6"/>
    <w:rsid w:val="004F5C1A"/>
    <w:rsid w:val="004F5FB2"/>
    <w:rsid w:val="004F6FBE"/>
    <w:rsid w:val="004F72AC"/>
    <w:rsid w:val="00500248"/>
    <w:rsid w:val="005004E3"/>
    <w:rsid w:val="00503206"/>
    <w:rsid w:val="00503600"/>
    <w:rsid w:val="0050459F"/>
    <w:rsid w:val="00505550"/>
    <w:rsid w:val="005105B5"/>
    <w:rsid w:val="00510C3F"/>
    <w:rsid w:val="00511E4F"/>
    <w:rsid w:val="005130C6"/>
    <w:rsid w:val="00521E23"/>
    <w:rsid w:val="00521E5D"/>
    <w:rsid w:val="0052249B"/>
    <w:rsid w:val="00523192"/>
    <w:rsid w:val="00524A7C"/>
    <w:rsid w:val="00531780"/>
    <w:rsid w:val="00534E56"/>
    <w:rsid w:val="00536A68"/>
    <w:rsid w:val="00537A6B"/>
    <w:rsid w:val="00541E3B"/>
    <w:rsid w:val="005426C1"/>
    <w:rsid w:val="00542A20"/>
    <w:rsid w:val="005438D4"/>
    <w:rsid w:val="005444A3"/>
    <w:rsid w:val="0054771E"/>
    <w:rsid w:val="005505F6"/>
    <w:rsid w:val="00550D2F"/>
    <w:rsid w:val="00552B75"/>
    <w:rsid w:val="005548E5"/>
    <w:rsid w:val="005568D2"/>
    <w:rsid w:val="00556C72"/>
    <w:rsid w:val="00556CDF"/>
    <w:rsid w:val="005575D9"/>
    <w:rsid w:val="0056214A"/>
    <w:rsid w:val="00562195"/>
    <w:rsid w:val="0056321F"/>
    <w:rsid w:val="00563815"/>
    <w:rsid w:val="00567FF3"/>
    <w:rsid w:val="0057043F"/>
    <w:rsid w:val="00571F04"/>
    <w:rsid w:val="00572767"/>
    <w:rsid w:val="005730AC"/>
    <w:rsid w:val="00574F97"/>
    <w:rsid w:val="00576767"/>
    <w:rsid w:val="0057712F"/>
    <w:rsid w:val="00581350"/>
    <w:rsid w:val="005836E0"/>
    <w:rsid w:val="0059475C"/>
    <w:rsid w:val="005A0411"/>
    <w:rsid w:val="005A0893"/>
    <w:rsid w:val="005A0DC0"/>
    <w:rsid w:val="005A4316"/>
    <w:rsid w:val="005B1CAC"/>
    <w:rsid w:val="005B24E4"/>
    <w:rsid w:val="005B4A02"/>
    <w:rsid w:val="005B4D90"/>
    <w:rsid w:val="005B5CA4"/>
    <w:rsid w:val="005C0A7C"/>
    <w:rsid w:val="005C5881"/>
    <w:rsid w:val="005C7579"/>
    <w:rsid w:val="005D0261"/>
    <w:rsid w:val="005D2913"/>
    <w:rsid w:val="005D2B71"/>
    <w:rsid w:val="005D33D3"/>
    <w:rsid w:val="005D3B06"/>
    <w:rsid w:val="005D478D"/>
    <w:rsid w:val="005D572C"/>
    <w:rsid w:val="005D72CC"/>
    <w:rsid w:val="005E19F9"/>
    <w:rsid w:val="005E23D3"/>
    <w:rsid w:val="005E320A"/>
    <w:rsid w:val="005E3709"/>
    <w:rsid w:val="005E481E"/>
    <w:rsid w:val="005E5E1D"/>
    <w:rsid w:val="005E6D9E"/>
    <w:rsid w:val="005E7C6E"/>
    <w:rsid w:val="005F6CE8"/>
    <w:rsid w:val="005F7410"/>
    <w:rsid w:val="0060233A"/>
    <w:rsid w:val="00603C2B"/>
    <w:rsid w:val="00604681"/>
    <w:rsid w:val="00604C3D"/>
    <w:rsid w:val="00604CBC"/>
    <w:rsid w:val="0061125D"/>
    <w:rsid w:val="006127F2"/>
    <w:rsid w:val="006139C2"/>
    <w:rsid w:val="00613F7A"/>
    <w:rsid w:val="0061614E"/>
    <w:rsid w:val="00616976"/>
    <w:rsid w:val="00617CE7"/>
    <w:rsid w:val="00622296"/>
    <w:rsid w:val="006254D9"/>
    <w:rsid w:val="00634EA1"/>
    <w:rsid w:val="006372B0"/>
    <w:rsid w:val="006377C7"/>
    <w:rsid w:val="006402B7"/>
    <w:rsid w:val="0064390D"/>
    <w:rsid w:val="00645C2A"/>
    <w:rsid w:val="006466D4"/>
    <w:rsid w:val="00646B50"/>
    <w:rsid w:val="00646C55"/>
    <w:rsid w:val="00647EC5"/>
    <w:rsid w:val="00650412"/>
    <w:rsid w:val="006527BD"/>
    <w:rsid w:val="0065398F"/>
    <w:rsid w:val="006566A8"/>
    <w:rsid w:val="006577E4"/>
    <w:rsid w:val="00660E9A"/>
    <w:rsid w:val="00663CAD"/>
    <w:rsid w:val="00665A53"/>
    <w:rsid w:val="00666A06"/>
    <w:rsid w:val="00670703"/>
    <w:rsid w:val="00671206"/>
    <w:rsid w:val="00671EB5"/>
    <w:rsid w:val="006720D3"/>
    <w:rsid w:val="00674570"/>
    <w:rsid w:val="0067561F"/>
    <w:rsid w:val="00677C16"/>
    <w:rsid w:val="00680877"/>
    <w:rsid w:val="00680DB8"/>
    <w:rsid w:val="00682F32"/>
    <w:rsid w:val="00687DCA"/>
    <w:rsid w:val="00691F3C"/>
    <w:rsid w:val="00696419"/>
    <w:rsid w:val="00696AB5"/>
    <w:rsid w:val="006978D6"/>
    <w:rsid w:val="006A22C2"/>
    <w:rsid w:val="006A2A25"/>
    <w:rsid w:val="006A2A81"/>
    <w:rsid w:val="006B4BF0"/>
    <w:rsid w:val="006B4FAD"/>
    <w:rsid w:val="006B7F90"/>
    <w:rsid w:val="006C09BB"/>
    <w:rsid w:val="006C398C"/>
    <w:rsid w:val="006C3A90"/>
    <w:rsid w:val="006C5876"/>
    <w:rsid w:val="006D0F0C"/>
    <w:rsid w:val="006D2402"/>
    <w:rsid w:val="006D3E4D"/>
    <w:rsid w:val="006D4548"/>
    <w:rsid w:val="006D4FBF"/>
    <w:rsid w:val="006E2690"/>
    <w:rsid w:val="006E3474"/>
    <w:rsid w:val="006F0C4E"/>
    <w:rsid w:val="006F31E6"/>
    <w:rsid w:val="006F7EB7"/>
    <w:rsid w:val="00700E7A"/>
    <w:rsid w:val="00703FD1"/>
    <w:rsid w:val="007045D7"/>
    <w:rsid w:val="00705887"/>
    <w:rsid w:val="007107D9"/>
    <w:rsid w:val="00713917"/>
    <w:rsid w:val="00714A73"/>
    <w:rsid w:val="0071659B"/>
    <w:rsid w:val="00717010"/>
    <w:rsid w:val="00720626"/>
    <w:rsid w:val="00725556"/>
    <w:rsid w:val="00727521"/>
    <w:rsid w:val="007277E5"/>
    <w:rsid w:val="00727BDE"/>
    <w:rsid w:val="00730ED2"/>
    <w:rsid w:val="00731346"/>
    <w:rsid w:val="0073282C"/>
    <w:rsid w:val="00735BEC"/>
    <w:rsid w:val="00736FE8"/>
    <w:rsid w:val="007408D7"/>
    <w:rsid w:val="007418EF"/>
    <w:rsid w:val="00741BB6"/>
    <w:rsid w:val="00741FBB"/>
    <w:rsid w:val="007432D8"/>
    <w:rsid w:val="00743AB3"/>
    <w:rsid w:val="00743C45"/>
    <w:rsid w:val="00744D9F"/>
    <w:rsid w:val="00746E7C"/>
    <w:rsid w:val="007500CE"/>
    <w:rsid w:val="007525A2"/>
    <w:rsid w:val="00756EA2"/>
    <w:rsid w:val="00757191"/>
    <w:rsid w:val="00767649"/>
    <w:rsid w:val="00767C3A"/>
    <w:rsid w:val="00767C85"/>
    <w:rsid w:val="00767CF9"/>
    <w:rsid w:val="00771F7F"/>
    <w:rsid w:val="00780517"/>
    <w:rsid w:val="00781D08"/>
    <w:rsid w:val="007842ED"/>
    <w:rsid w:val="0078707B"/>
    <w:rsid w:val="00787600"/>
    <w:rsid w:val="00787CA1"/>
    <w:rsid w:val="00790246"/>
    <w:rsid w:val="00796314"/>
    <w:rsid w:val="0079782A"/>
    <w:rsid w:val="007A1E65"/>
    <w:rsid w:val="007A1F64"/>
    <w:rsid w:val="007A2F71"/>
    <w:rsid w:val="007A74EE"/>
    <w:rsid w:val="007B0ADA"/>
    <w:rsid w:val="007B3B74"/>
    <w:rsid w:val="007B43C2"/>
    <w:rsid w:val="007C18A9"/>
    <w:rsid w:val="007C2BE2"/>
    <w:rsid w:val="007C556B"/>
    <w:rsid w:val="007C6267"/>
    <w:rsid w:val="007C7E1A"/>
    <w:rsid w:val="007D00F8"/>
    <w:rsid w:val="007D1EAE"/>
    <w:rsid w:val="007D7027"/>
    <w:rsid w:val="007D738D"/>
    <w:rsid w:val="007E0BA0"/>
    <w:rsid w:val="007E24A2"/>
    <w:rsid w:val="007F34D4"/>
    <w:rsid w:val="007F653E"/>
    <w:rsid w:val="007F7994"/>
    <w:rsid w:val="008003F8"/>
    <w:rsid w:val="008004B7"/>
    <w:rsid w:val="00800E36"/>
    <w:rsid w:val="008040BA"/>
    <w:rsid w:val="0080474F"/>
    <w:rsid w:val="008057C2"/>
    <w:rsid w:val="008071FD"/>
    <w:rsid w:val="00810481"/>
    <w:rsid w:val="0081260A"/>
    <w:rsid w:val="008148A5"/>
    <w:rsid w:val="00814C99"/>
    <w:rsid w:val="00825739"/>
    <w:rsid w:val="00831276"/>
    <w:rsid w:val="0084240A"/>
    <w:rsid w:val="00842E35"/>
    <w:rsid w:val="008452C4"/>
    <w:rsid w:val="00845851"/>
    <w:rsid w:val="00846852"/>
    <w:rsid w:val="00846F27"/>
    <w:rsid w:val="00847A99"/>
    <w:rsid w:val="008509EF"/>
    <w:rsid w:val="008517C2"/>
    <w:rsid w:val="00851FD2"/>
    <w:rsid w:val="00854485"/>
    <w:rsid w:val="0085616E"/>
    <w:rsid w:val="00860CC7"/>
    <w:rsid w:val="008622D0"/>
    <w:rsid w:val="0086592E"/>
    <w:rsid w:val="008660AC"/>
    <w:rsid w:val="008763DD"/>
    <w:rsid w:val="00877990"/>
    <w:rsid w:val="008800FC"/>
    <w:rsid w:val="0088025A"/>
    <w:rsid w:val="0088080C"/>
    <w:rsid w:val="00881A0E"/>
    <w:rsid w:val="00881EAF"/>
    <w:rsid w:val="00882BDA"/>
    <w:rsid w:val="00884537"/>
    <w:rsid w:val="00890B57"/>
    <w:rsid w:val="00893DBC"/>
    <w:rsid w:val="008A2CA9"/>
    <w:rsid w:val="008A7FCA"/>
    <w:rsid w:val="008B0EF5"/>
    <w:rsid w:val="008B26DF"/>
    <w:rsid w:val="008B2D21"/>
    <w:rsid w:val="008B6E1D"/>
    <w:rsid w:val="008C12B1"/>
    <w:rsid w:val="008C7B75"/>
    <w:rsid w:val="008D003B"/>
    <w:rsid w:val="008D0193"/>
    <w:rsid w:val="008D055E"/>
    <w:rsid w:val="008D11D8"/>
    <w:rsid w:val="008D1EB7"/>
    <w:rsid w:val="008D2313"/>
    <w:rsid w:val="008D5EAC"/>
    <w:rsid w:val="008E042B"/>
    <w:rsid w:val="008E3E2E"/>
    <w:rsid w:val="008E60B6"/>
    <w:rsid w:val="008E79BC"/>
    <w:rsid w:val="008F0520"/>
    <w:rsid w:val="008F261B"/>
    <w:rsid w:val="008F7A94"/>
    <w:rsid w:val="009004CF"/>
    <w:rsid w:val="00903662"/>
    <w:rsid w:val="009076C7"/>
    <w:rsid w:val="00911962"/>
    <w:rsid w:val="009124FA"/>
    <w:rsid w:val="00912C8C"/>
    <w:rsid w:val="0091395D"/>
    <w:rsid w:val="00915708"/>
    <w:rsid w:val="0091729D"/>
    <w:rsid w:val="009241BC"/>
    <w:rsid w:val="009254E7"/>
    <w:rsid w:val="009311DC"/>
    <w:rsid w:val="0093245F"/>
    <w:rsid w:val="00933092"/>
    <w:rsid w:val="009333E6"/>
    <w:rsid w:val="00933C57"/>
    <w:rsid w:val="009367BC"/>
    <w:rsid w:val="00937A0F"/>
    <w:rsid w:val="00937AEF"/>
    <w:rsid w:val="00946B55"/>
    <w:rsid w:val="00946DCE"/>
    <w:rsid w:val="009501E0"/>
    <w:rsid w:val="00952572"/>
    <w:rsid w:val="00952889"/>
    <w:rsid w:val="009537FC"/>
    <w:rsid w:val="009569E1"/>
    <w:rsid w:val="00965EBC"/>
    <w:rsid w:val="00971B6A"/>
    <w:rsid w:val="00971E05"/>
    <w:rsid w:val="00973166"/>
    <w:rsid w:val="0097426D"/>
    <w:rsid w:val="00980300"/>
    <w:rsid w:val="00984934"/>
    <w:rsid w:val="00986F78"/>
    <w:rsid w:val="00987820"/>
    <w:rsid w:val="00993BE5"/>
    <w:rsid w:val="00994AE4"/>
    <w:rsid w:val="009A09F5"/>
    <w:rsid w:val="009A0FD8"/>
    <w:rsid w:val="009A36C8"/>
    <w:rsid w:val="009A5FE2"/>
    <w:rsid w:val="009B1783"/>
    <w:rsid w:val="009C14B4"/>
    <w:rsid w:val="009C1DE1"/>
    <w:rsid w:val="009C2CE1"/>
    <w:rsid w:val="009C5732"/>
    <w:rsid w:val="009C6302"/>
    <w:rsid w:val="009C66F0"/>
    <w:rsid w:val="009C67AE"/>
    <w:rsid w:val="009C78DC"/>
    <w:rsid w:val="009C7EBE"/>
    <w:rsid w:val="009D1A91"/>
    <w:rsid w:val="009D52EB"/>
    <w:rsid w:val="009E7231"/>
    <w:rsid w:val="009F2B1D"/>
    <w:rsid w:val="009F72C3"/>
    <w:rsid w:val="00A0104A"/>
    <w:rsid w:val="00A01BF1"/>
    <w:rsid w:val="00A064A4"/>
    <w:rsid w:val="00A07A97"/>
    <w:rsid w:val="00A1155F"/>
    <w:rsid w:val="00A20CA8"/>
    <w:rsid w:val="00A21965"/>
    <w:rsid w:val="00A21D78"/>
    <w:rsid w:val="00A24160"/>
    <w:rsid w:val="00A25249"/>
    <w:rsid w:val="00A2590D"/>
    <w:rsid w:val="00A272CB"/>
    <w:rsid w:val="00A27CE9"/>
    <w:rsid w:val="00A30663"/>
    <w:rsid w:val="00A32610"/>
    <w:rsid w:val="00A327C4"/>
    <w:rsid w:val="00A3582A"/>
    <w:rsid w:val="00A3606A"/>
    <w:rsid w:val="00A3647A"/>
    <w:rsid w:val="00A366CA"/>
    <w:rsid w:val="00A4483B"/>
    <w:rsid w:val="00A45D31"/>
    <w:rsid w:val="00A46A27"/>
    <w:rsid w:val="00A46EC8"/>
    <w:rsid w:val="00A47404"/>
    <w:rsid w:val="00A47DCA"/>
    <w:rsid w:val="00A5187E"/>
    <w:rsid w:val="00A54212"/>
    <w:rsid w:val="00A5702E"/>
    <w:rsid w:val="00A644E7"/>
    <w:rsid w:val="00A656C9"/>
    <w:rsid w:val="00A662B9"/>
    <w:rsid w:val="00A71DD5"/>
    <w:rsid w:val="00A72A0A"/>
    <w:rsid w:val="00A73A6A"/>
    <w:rsid w:val="00A76FD5"/>
    <w:rsid w:val="00A8298E"/>
    <w:rsid w:val="00A83B1D"/>
    <w:rsid w:val="00A86AE9"/>
    <w:rsid w:val="00A87FF0"/>
    <w:rsid w:val="00A9384C"/>
    <w:rsid w:val="00A96018"/>
    <w:rsid w:val="00AA0C46"/>
    <w:rsid w:val="00AA111D"/>
    <w:rsid w:val="00AB1F8F"/>
    <w:rsid w:val="00AB4461"/>
    <w:rsid w:val="00AB63B2"/>
    <w:rsid w:val="00AD771B"/>
    <w:rsid w:val="00AE3DE6"/>
    <w:rsid w:val="00AE6BF9"/>
    <w:rsid w:val="00AE7C5C"/>
    <w:rsid w:val="00AF1271"/>
    <w:rsid w:val="00AF1D73"/>
    <w:rsid w:val="00AF2F25"/>
    <w:rsid w:val="00AF3AB8"/>
    <w:rsid w:val="00AF5270"/>
    <w:rsid w:val="00AF6CCF"/>
    <w:rsid w:val="00B02C9A"/>
    <w:rsid w:val="00B02EC2"/>
    <w:rsid w:val="00B03F9A"/>
    <w:rsid w:val="00B0448E"/>
    <w:rsid w:val="00B04C3D"/>
    <w:rsid w:val="00B050DA"/>
    <w:rsid w:val="00B0562E"/>
    <w:rsid w:val="00B12A04"/>
    <w:rsid w:val="00B1411D"/>
    <w:rsid w:val="00B16343"/>
    <w:rsid w:val="00B17195"/>
    <w:rsid w:val="00B22016"/>
    <w:rsid w:val="00B24ACE"/>
    <w:rsid w:val="00B255A5"/>
    <w:rsid w:val="00B3037E"/>
    <w:rsid w:val="00B31283"/>
    <w:rsid w:val="00B31720"/>
    <w:rsid w:val="00B324AE"/>
    <w:rsid w:val="00B35FDE"/>
    <w:rsid w:val="00B428E1"/>
    <w:rsid w:val="00B433F6"/>
    <w:rsid w:val="00B468D6"/>
    <w:rsid w:val="00B472E8"/>
    <w:rsid w:val="00B47E88"/>
    <w:rsid w:val="00B50398"/>
    <w:rsid w:val="00B50E5E"/>
    <w:rsid w:val="00B50F73"/>
    <w:rsid w:val="00B53C80"/>
    <w:rsid w:val="00B60389"/>
    <w:rsid w:val="00B61D3C"/>
    <w:rsid w:val="00B66FD9"/>
    <w:rsid w:val="00B7456C"/>
    <w:rsid w:val="00B74C6B"/>
    <w:rsid w:val="00B76BB7"/>
    <w:rsid w:val="00B803E0"/>
    <w:rsid w:val="00B80DC3"/>
    <w:rsid w:val="00B847C0"/>
    <w:rsid w:val="00B84FC9"/>
    <w:rsid w:val="00B86862"/>
    <w:rsid w:val="00B917F2"/>
    <w:rsid w:val="00B921C5"/>
    <w:rsid w:val="00B960C6"/>
    <w:rsid w:val="00B96101"/>
    <w:rsid w:val="00BA1A9A"/>
    <w:rsid w:val="00BA319B"/>
    <w:rsid w:val="00BA58EC"/>
    <w:rsid w:val="00BA715A"/>
    <w:rsid w:val="00BB42E1"/>
    <w:rsid w:val="00BB57A7"/>
    <w:rsid w:val="00BB5F90"/>
    <w:rsid w:val="00BC08B8"/>
    <w:rsid w:val="00BC08D2"/>
    <w:rsid w:val="00BC16EC"/>
    <w:rsid w:val="00BC230B"/>
    <w:rsid w:val="00BC49C5"/>
    <w:rsid w:val="00BC6B01"/>
    <w:rsid w:val="00BC70B8"/>
    <w:rsid w:val="00BC78D8"/>
    <w:rsid w:val="00BD3BD8"/>
    <w:rsid w:val="00BD656B"/>
    <w:rsid w:val="00BE4B92"/>
    <w:rsid w:val="00BE5016"/>
    <w:rsid w:val="00BE5224"/>
    <w:rsid w:val="00BE79D7"/>
    <w:rsid w:val="00BF1C15"/>
    <w:rsid w:val="00BF3736"/>
    <w:rsid w:val="00BF7384"/>
    <w:rsid w:val="00C0076D"/>
    <w:rsid w:val="00C02BF0"/>
    <w:rsid w:val="00C065F6"/>
    <w:rsid w:val="00C0751C"/>
    <w:rsid w:val="00C10F28"/>
    <w:rsid w:val="00C13DFB"/>
    <w:rsid w:val="00C14E91"/>
    <w:rsid w:val="00C15D3C"/>
    <w:rsid w:val="00C170DB"/>
    <w:rsid w:val="00C209EF"/>
    <w:rsid w:val="00C20D32"/>
    <w:rsid w:val="00C20D4C"/>
    <w:rsid w:val="00C33451"/>
    <w:rsid w:val="00C33BC0"/>
    <w:rsid w:val="00C34679"/>
    <w:rsid w:val="00C34EDC"/>
    <w:rsid w:val="00C36340"/>
    <w:rsid w:val="00C36F5C"/>
    <w:rsid w:val="00C44367"/>
    <w:rsid w:val="00C46522"/>
    <w:rsid w:val="00C52B6D"/>
    <w:rsid w:val="00C54793"/>
    <w:rsid w:val="00C57CBE"/>
    <w:rsid w:val="00C61D80"/>
    <w:rsid w:val="00C622CF"/>
    <w:rsid w:val="00C6348A"/>
    <w:rsid w:val="00C63568"/>
    <w:rsid w:val="00C64496"/>
    <w:rsid w:val="00C64C27"/>
    <w:rsid w:val="00C65769"/>
    <w:rsid w:val="00C712DC"/>
    <w:rsid w:val="00C71ACC"/>
    <w:rsid w:val="00C7307A"/>
    <w:rsid w:val="00C730EB"/>
    <w:rsid w:val="00C8069B"/>
    <w:rsid w:val="00C903C5"/>
    <w:rsid w:val="00C91967"/>
    <w:rsid w:val="00C938E3"/>
    <w:rsid w:val="00C93BF2"/>
    <w:rsid w:val="00C94425"/>
    <w:rsid w:val="00C94BFB"/>
    <w:rsid w:val="00C94F1D"/>
    <w:rsid w:val="00C96F6F"/>
    <w:rsid w:val="00CA0C8E"/>
    <w:rsid w:val="00CA4C03"/>
    <w:rsid w:val="00CA4F13"/>
    <w:rsid w:val="00CA50BB"/>
    <w:rsid w:val="00CA5924"/>
    <w:rsid w:val="00CB4939"/>
    <w:rsid w:val="00CB6678"/>
    <w:rsid w:val="00CC582D"/>
    <w:rsid w:val="00CD11A1"/>
    <w:rsid w:val="00CD3DEE"/>
    <w:rsid w:val="00CD46EA"/>
    <w:rsid w:val="00CD4CDB"/>
    <w:rsid w:val="00CE2226"/>
    <w:rsid w:val="00CE428E"/>
    <w:rsid w:val="00CF1D35"/>
    <w:rsid w:val="00CF7093"/>
    <w:rsid w:val="00CF7959"/>
    <w:rsid w:val="00D00A7E"/>
    <w:rsid w:val="00D04B9F"/>
    <w:rsid w:val="00D0572E"/>
    <w:rsid w:val="00D06D3E"/>
    <w:rsid w:val="00D06EB2"/>
    <w:rsid w:val="00D10556"/>
    <w:rsid w:val="00D12CD8"/>
    <w:rsid w:val="00D12E1D"/>
    <w:rsid w:val="00D14127"/>
    <w:rsid w:val="00D21706"/>
    <w:rsid w:val="00D2203D"/>
    <w:rsid w:val="00D232EF"/>
    <w:rsid w:val="00D24DAC"/>
    <w:rsid w:val="00D302A7"/>
    <w:rsid w:val="00D30EA3"/>
    <w:rsid w:val="00D3100D"/>
    <w:rsid w:val="00D347CD"/>
    <w:rsid w:val="00D3490F"/>
    <w:rsid w:val="00D350FF"/>
    <w:rsid w:val="00D35A1A"/>
    <w:rsid w:val="00D422A3"/>
    <w:rsid w:val="00D42A1E"/>
    <w:rsid w:val="00D4494D"/>
    <w:rsid w:val="00D44DEE"/>
    <w:rsid w:val="00D56A95"/>
    <w:rsid w:val="00D56FBD"/>
    <w:rsid w:val="00D62B32"/>
    <w:rsid w:val="00D63DC3"/>
    <w:rsid w:val="00D652D3"/>
    <w:rsid w:val="00D65AE4"/>
    <w:rsid w:val="00D668F4"/>
    <w:rsid w:val="00D72090"/>
    <w:rsid w:val="00D73B0A"/>
    <w:rsid w:val="00D73F71"/>
    <w:rsid w:val="00D74260"/>
    <w:rsid w:val="00D771F1"/>
    <w:rsid w:val="00D778B4"/>
    <w:rsid w:val="00D829C2"/>
    <w:rsid w:val="00D861BE"/>
    <w:rsid w:val="00D873A8"/>
    <w:rsid w:val="00D944DD"/>
    <w:rsid w:val="00D97A0E"/>
    <w:rsid w:val="00DA6F4E"/>
    <w:rsid w:val="00DA7460"/>
    <w:rsid w:val="00DB0616"/>
    <w:rsid w:val="00DB7C80"/>
    <w:rsid w:val="00DC0177"/>
    <w:rsid w:val="00DC280E"/>
    <w:rsid w:val="00DC4BB0"/>
    <w:rsid w:val="00DC57A7"/>
    <w:rsid w:val="00DC5F55"/>
    <w:rsid w:val="00DC6580"/>
    <w:rsid w:val="00DD4B35"/>
    <w:rsid w:val="00DD5F3D"/>
    <w:rsid w:val="00DD7654"/>
    <w:rsid w:val="00DE0804"/>
    <w:rsid w:val="00DE09D2"/>
    <w:rsid w:val="00DE1058"/>
    <w:rsid w:val="00DE324C"/>
    <w:rsid w:val="00DE46CF"/>
    <w:rsid w:val="00DE475F"/>
    <w:rsid w:val="00DE5CEF"/>
    <w:rsid w:val="00DE6379"/>
    <w:rsid w:val="00DE7627"/>
    <w:rsid w:val="00DF063F"/>
    <w:rsid w:val="00DF5216"/>
    <w:rsid w:val="00DF5AFF"/>
    <w:rsid w:val="00DF62BC"/>
    <w:rsid w:val="00E00913"/>
    <w:rsid w:val="00E0136B"/>
    <w:rsid w:val="00E0164E"/>
    <w:rsid w:val="00E01879"/>
    <w:rsid w:val="00E02920"/>
    <w:rsid w:val="00E04905"/>
    <w:rsid w:val="00E04D06"/>
    <w:rsid w:val="00E0523B"/>
    <w:rsid w:val="00E077F5"/>
    <w:rsid w:val="00E07DCF"/>
    <w:rsid w:val="00E15714"/>
    <w:rsid w:val="00E158B9"/>
    <w:rsid w:val="00E1652C"/>
    <w:rsid w:val="00E17A43"/>
    <w:rsid w:val="00E17A6E"/>
    <w:rsid w:val="00E205F4"/>
    <w:rsid w:val="00E22FA4"/>
    <w:rsid w:val="00E2491F"/>
    <w:rsid w:val="00E24EA1"/>
    <w:rsid w:val="00E30F22"/>
    <w:rsid w:val="00E3265D"/>
    <w:rsid w:val="00E34825"/>
    <w:rsid w:val="00E34A85"/>
    <w:rsid w:val="00E35054"/>
    <w:rsid w:val="00E37E97"/>
    <w:rsid w:val="00E40F21"/>
    <w:rsid w:val="00E4154F"/>
    <w:rsid w:val="00E435B8"/>
    <w:rsid w:val="00E473DD"/>
    <w:rsid w:val="00E47E17"/>
    <w:rsid w:val="00E5078B"/>
    <w:rsid w:val="00E53252"/>
    <w:rsid w:val="00E55052"/>
    <w:rsid w:val="00E55988"/>
    <w:rsid w:val="00E55B4F"/>
    <w:rsid w:val="00E5724F"/>
    <w:rsid w:val="00E57360"/>
    <w:rsid w:val="00E60496"/>
    <w:rsid w:val="00E63113"/>
    <w:rsid w:val="00E63707"/>
    <w:rsid w:val="00E646DE"/>
    <w:rsid w:val="00E65900"/>
    <w:rsid w:val="00E704A0"/>
    <w:rsid w:val="00E73F68"/>
    <w:rsid w:val="00E85AB5"/>
    <w:rsid w:val="00E900FA"/>
    <w:rsid w:val="00E91D8F"/>
    <w:rsid w:val="00E91F6F"/>
    <w:rsid w:val="00E94C92"/>
    <w:rsid w:val="00E95405"/>
    <w:rsid w:val="00E95698"/>
    <w:rsid w:val="00E95E8A"/>
    <w:rsid w:val="00E97C48"/>
    <w:rsid w:val="00EA0098"/>
    <w:rsid w:val="00EA0EF3"/>
    <w:rsid w:val="00EA5CA8"/>
    <w:rsid w:val="00EB03BD"/>
    <w:rsid w:val="00EB3632"/>
    <w:rsid w:val="00EB47A3"/>
    <w:rsid w:val="00EC3185"/>
    <w:rsid w:val="00EC677B"/>
    <w:rsid w:val="00ED0184"/>
    <w:rsid w:val="00ED293E"/>
    <w:rsid w:val="00ED5102"/>
    <w:rsid w:val="00ED58C9"/>
    <w:rsid w:val="00EE1498"/>
    <w:rsid w:val="00EE18AF"/>
    <w:rsid w:val="00EE5616"/>
    <w:rsid w:val="00EE6FDE"/>
    <w:rsid w:val="00EE7724"/>
    <w:rsid w:val="00EF2BF4"/>
    <w:rsid w:val="00EF73AC"/>
    <w:rsid w:val="00F01763"/>
    <w:rsid w:val="00F07375"/>
    <w:rsid w:val="00F11497"/>
    <w:rsid w:val="00F12398"/>
    <w:rsid w:val="00F1476B"/>
    <w:rsid w:val="00F14C7C"/>
    <w:rsid w:val="00F14D48"/>
    <w:rsid w:val="00F15B23"/>
    <w:rsid w:val="00F15C10"/>
    <w:rsid w:val="00F15C36"/>
    <w:rsid w:val="00F17083"/>
    <w:rsid w:val="00F211E3"/>
    <w:rsid w:val="00F2352D"/>
    <w:rsid w:val="00F24F56"/>
    <w:rsid w:val="00F25A73"/>
    <w:rsid w:val="00F26B35"/>
    <w:rsid w:val="00F35478"/>
    <w:rsid w:val="00F35635"/>
    <w:rsid w:val="00F3578E"/>
    <w:rsid w:val="00F368DA"/>
    <w:rsid w:val="00F36DE8"/>
    <w:rsid w:val="00F421E0"/>
    <w:rsid w:val="00F445B5"/>
    <w:rsid w:val="00F45F07"/>
    <w:rsid w:val="00F46324"/>
    <w:rsid w:val="00F469E1"/>
    <w:rsid w:val="00F47BA5"/>
    <w:rsid w:val="00F51E40"/>
    <w:rsid w:val="00F64EB5"/>
    <w:rsid w:val="00F666A5"/>
    <w:rsid w:val="00F674A3"/>
    <w:rsid w:val="00F71DAE"/>
    <w:rsid w:val="00F72265"/>
    <w:rsid w:val="00F73DA5"/>
    <w:rsid w:val="00F7412D"/>
    <w:rsid w:val="00F76BB5"/>
    <w:rsid w:val="00F800B9"/>
    <w:rsid w:val="00F80923"/>
    <w:rsid w:val="00F82A54"/>
    <w:rsid w:val="00F82B28"/>
    <w:rsid w:val="00F87DE2"/>
    <w:rsid w:val="00F944AE"/>
    <w:rsid w:val="00F958F6"/>
    <w:rsid w:val="00FA42E6"/>
    <w:rsid w:val="00FA470E"/>
    <w:rsid w:val="00FA5056"/>
    <w:rsid w:val="00FB0C7F"/>
    <w:rsid w:val="00FB1BAF"/>
    <w:rsid w:val="00FB2652"/>
    <w:rsid w:val="00FB3E14"/>
    <w:rsid w:val="00FB66F3"/>
    <w:rsid w:val="00FC176D"/>
    <w:rsid w:val="00FC3483"/>
    <w:rsid w:val="00FC498F"/>
    <w:rsid w:val="00FC4990"/>
    <w:rsid w:val="00FC4B9A"/>
    <w:rsid w:val="00FC7473"/>
    <w:rsid w:val="00FC79A8"/>
    <w:rsid w:val="00FD19FE"/>
    <w:rsid w:val="00FD3910"/>
    <w:rsid w:val="00FD515A"/>
    <w:rsid w:val="00FD7B7F"/>
    <w:rsid w:val="00FE06C1"/>
    <w:rsid w:val="00FE0772"/>
    <w:rsid w:val="00FE195D"/>
    <w:rsid w:val="00FE49A6"/>
    <w:rsid w:val="00FE56ED"/>
    <w:rsid w:val="00FE7ACE"/>
    <w:rsid w:val="00FF092C"/>
    <w:rsid w:val="00FF0982"/>
    <w:rsid w:val="00FF14DB"/>
    <w:rsid w:val="00FF1817"/>
    <w:rsid w:val="00FF6820"/>
    <w:rsid w:val="00FF73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0F2CB3"/>
  <w14:defaultImageDpi w14:val="300"/>
  <w15:docId w15:val="{E33E4FBC-F1A4-784F-94B1-9ABA036A6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A0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4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4E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ECA"/>
    <w:rPr>
      <w:rFonts w:ascii="Lucida Grande" w:eastAsia="Cambria" w:hAnsi="Lucida Grande" w:cs="Lucida Grande"/>
      <w:sz w:val="18"/>
      <w:szCs w:val="18"/>
    </w:rPr>
  </w:style>
  <w:style w:type="paragraph" w:styleId="NoSpacing">
    <w:name w:val="No Spacing"/>
    <w:uiPriority w:val="1"/>
    <w:qFormat/>
    <w:rsid w:val="00912C8C"/>
    <w:rPr>
      <w:rFonts w:ascii="Cambria" w:eastAsia="Cambria" w:hAnsi="Cambria" w:cs="Times New Roman"/>
    </w:rPr>
  </w:style>
  <w:style w:type="paragraph" w:styleId="Header">
    <w:name w:val="header"/>
    <w:basedOn w:val="Normal"/>
    <w:link w:val="HeaderChar"/>
    <w:uiPriority w:val="99"/>
    <w:unhideWhenUsed/>
    <w:rsid w:val="00321182"/>
    <w:pPr>
      <w:tabs>
        <w:tab w:val="center" w:pos="4680"/>
        <w:tab w:val="right" w:pos="9360"/>
      </w:tabs>
    </w:pPr>
    <w:rPr>
      <w:rFonts w:ascii="Cambria" w:eastAsia="Cambria" w:hAnsi="Cambria"/>
    </w:rPr>
  </w:style>
  <w:style w:type="character" w:customStyle="1" w:styleId="HeaderChar">
    <w:name w:val="Header Char"/>
    <w:basedOn w:val="DefaultParagraphFont"/>
    <w:link w:val="Header"/>
    <w:uiPriority w:val="99"/>
    <w:rsid w:val="00321182"/>
    <w:rPr>
      <w:rFonts w:ascii="Cambria" w:eastAsia="Cambria" w:hAnsi="Cambria" w:cs="Times New Roman"/>
    </w:rPr>
  </w:style>
  <w:style w:type="paragraph" w:styleId="Footer">
    <w:name w:val="footer"/>
    <w:basedOn w:val="Normal"/>
    <w:link w:val="FooterChar"/>
    <w:uiPriority w:val="99"/>
    <w:unhideWhenUsed/>
    <w:rsid w:val="00321182"/>
    <w:pPr>
      <w:tabs>
        <w:tab w:val="center" w:pos="4680"/>
        <w:tab w:val="right" w:pos="9360"/>
      </w:tabs>
    </w:pPr>
    <w:rPr>
      <w:rFonts w:ascii="Cambria" w:eastAsia="Cambria" w:hAnsi="Cambria"/>
    </w:rPr>
  </w:style>
  <w:style w:type="character" w:customStyle="1" w:styleId="FooterChar">
    <w:name w:val="Footer Char"/>
    <w:basedOn w:val="DefaultParagraphFont"/>
    <w:link w:val="Footer"/>
    <w:uiPriority w:val="99"/>
    <w:rsid w:val="00321182"/>
    <w:rPr>
      <w:rFonts w:ascii="Cambria" w:eastAsia="Cambria" w:hAnsi="Cambria" w:cs="Times New Roman"/>
    </w:rPr>
  </w:style>
  <w:style w:type="character" w:customStyle="1" w:styleId="apple-converted-space">
    <w:name w:val="apple-converted-space"/>
    <w:basedOn w:val="DefaultParagraphFont"/>
    <w:rsid w:val="00106B34"/>
  </w:style>
  <w:style w:type="character" w:styleId="CommentReference">
    <w:name w:val="annotation reference"/>
    <w:basedOn w:val="DefaultParagraphFont"/>
    <w:uiPriority w:val="99"/>
    <w:semiHidden/>
    <w:unhideWhenUsed/>
    <w:rsid w:val="00A064A4"/>
    <w:rPr>
      <w:sz w:val="16"/>
      <w:szCs w:val="16"/>
    </w:rPr>
  </w:style>
  <w:style w:type="paragraph" w:styleId="CommentText">
    <w:name w:val="annotation text"/>
    <w:basedOn w:val="Normal"/>
    <w:link w:val="CommentTextChar"/>
    <w:uiPriority w:val="99"/>
    <w:semiHidden/>
    <w:unhideWhenUsed/>
    <w:rsid w:val="00A064A4"/>
    <w:rPr>
      <w:sz w:val="20"/>
      <w:szCs w:val="20"/>
    </w:rPr>
  </w:style>
  <w:style w:type="character" w:customStyle="1" w:styleId="CommentTextChar">
    <w:name w:val="Comment Text Char"/>
    <w:basedOn w:val="DefaultParagraphFont"/>
    <w:link w:val="CommentText"/>
    <w:uiPriority w:val="99"/>
    <w:semiHidden/>
    <w:rsid w:val="00A064A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064A4"/>
    <w:rPr>
      <w:b/>
      <w:bCs/>
    </w:rPr>
  </w:style>
  <w:style w:type="character" w:customStyle="1" w:styleId="CommentSubjectChar">
    <w:name w:val="Comment Subject Char"/>
    <w:basedOn w:val="CommentTextChar"/>
    <w:link w:val="CommentSubject"/>
    <w:uiPriority w:val="99"/>
    <w:semiHidden/>
    <w:rsid w:val="00A064A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08755">
      <w:bodyDiv w:val="1"/>
      <w:marLeft w:val="0"/>
      <w:marRight w:val="0"/>
      <w:marTop w:val="0"/>
      <w:marBottom w:val="0"/>
      <w:divBdr>
        <w:top w:val="none" w:sz="0" w:space="0" w:color="auto"/>
        <w:left w:val="none" w:sz="0" w:space="0" w:color="auto"/>
        <w:bottom w:val="none" w:sz="0" w:space="0" w:color="auto"/>
        <w:right w:val="none" w:sz="0" w:space="0" w:color="auto"/>
      </w:divBdr>
    </w:div>
    <w:div w:id="121584239">
      <w:bodyDiv w:val="1"/>
      <w:marLeft w:val="0"/>
      <w:marRight w:val="0"/>
      <w:marTop w:val="0"/>
      <w:marBottom w:val="0"/>
      <w:divBdr>
        <w:top w:val="none" w:sz="0" w:space="0" w:color="auto"/>
        <w:left w:val="none" w:sz="0" w:space="0" w:color="auto"/>
        <w:bottom w:val="none" w:sz="0" w:space="0" w:color="auto"/>
        <w:right w:val="none" w:sz="0" w:space="0" w:color="auto"/>
      </w:divBdr>
    </w:div>
    <w:div w:id="259727721">
      <w:bodyDiv w:val="1"/>
      <w:marLeft w:val="0"/>
      <w:marRight w:val="0"/>
      <w:marTop w:val="0"/>
      <w:marBottom w:val="0"/>
      <w:divBdr>
        <w:top w:val="none" w:sz="0" w:space="0" w:color="auto"/>
        <w:left w:val="none" w:sz="0" w:space="0" w:color="auto"/>
        <w:bottom w:val="none" w:sz="0" w:space="0" w:color="auto"/>
        <w:right w:val="none" w:sz="0" w:space="0" w:color="auto"/>
      </w:divBdr>
    </w:div>
    <w:div w:id="273293596">
      <w:bodyDiv w:val="1"/>
      <w:marLeft w:val="0"/>
      <w:marRight w:val="0"/>
      <w:marTop w:val="0"/>
      <w:marBottom w:val="0"/>
      <w:divBdr>
        <w:top w:val="none" w:sz="0" w:space="0" w:color="auto"/>
        <w:left w:val="none" w:sz="0" w:space="0" w:color="auto"/>
        <w:bottom w:val="none" w:sz="0" w:space="0" w:color="auto"/>
        <w:right w:val="none" w:sz="0" w:space="0" w:color="auto"/>
      </w:divBdr>
    </w:div>
    <w:div w:id="491483350">
      <w:bodyDiv w:val="1"/>
      <w:marLeft w:val="0"/>
      <w:marRight w:val="0"/>
      <w:marTop w:val="0"/>
      <w:marBottom w:val="0"/>
      <w:divBdr>
        <w:top w:val="none" w:sz="0" w:space="0" w:color="auto"/>
        <w:left w:val="none" w:sz="0" w:space="0" w:color="auto"/>
        <w:bottom w:val="none" w:sz="0" w:space="0" w:color="auto"/>
        <w:right w:val="none" w:sz="0" w:space="0" w:color="auto"/>
      </w:divBdr>
    </w:div>
    <w:div w:id="504899642">
      <w:bodyDiv w:val="1"/>
      <w:marLeft w:val="0"/>
      <w:marRight w:val="0"/>
      <w:marTop w:val="0"/>
      <w:marBottom w:val="0"/>
      <w:divBdr>
        <w:top w:val="none" w:sz="0" w:space="0" w:color="auto"/>
        <w:left w:val="none" w:sz="0" w:space="0" w:color="auto"/>
        <w:bottom w:val="none" w:sz="0" w:space="0" w:color="auto"/>
        <w:right w:val="none" w:sz="0" w:space="0" w:color="auto"/>
      </w:divBdr>
    </w:div>
    <w:div w:id="505441287">
      <w:bodyDiv w:val="1"/>
      <w:marLeft w:val="0"/>
      <w:marRight w:val="0"/>
      <w:marTop w:val="0"/>
      <w:marBottom w:val="0"/>
      <w:divBdr>
        <w:top w:val="none" w:sz="0" w:space="0" w:color="auto"/>
        <w:left w:val="none" w:sz="0" w:space="0" w:color="auto"/>
        <w:bottom w:val="none" w:sz="0" w:space="0" w:color="auto"/>
        <w:right w:val="none" w:sz="0" w:space="0" w:color="auto"/>
      </w:divBdr>
    </w:div>
    <w:div w:id="575091951">
      <w:bodyDiv w:val="1"/>
      <w:marLeft w:val="0"/>
      <w:marRight w:val="0"/>
      <w:marTop w:val="0"/>
      <w:marBottom w:val="0"/>
      <w:divBdr>
        <w:top w:val="none" w:sz="0" w:space="0" w:color="auto"/>
        <w:left w:val="none" w:sz="0" w:space="0" w:color="auto"/>
        <w:bottom w:val="none" w:sz="0" w:space="0" w:color="auto"/>
        <w:right w:val="none" w:sz="0" w:space="0" w:color="auto"/>
      </w:divBdr>
    </w:div>
    <w:div w:id="913591969">
      <w:bodyDiv w:val="1"/>
      <w:marLeft w:val="0"/>
      <w:marRight w:val="0"/>
      <w:marTop w:val="0"/>
      <w:marBottom w:val="0"/>
      <w:divBdr>
        <w:top w:val="none" w:sz="0" w:space="0" w:color="auto"/>
        <w:left w:val="none" w:sz="0" w:space="0" w:color="auto"/>
        <w:bottom w:val="none" w:sz="0" w:space="0" w:color="auto"/>
        <w:right w:val="none" w:sz="0" w:space="0" w:color="auto"/>
      </w:divBdr>
    </w:div>
    <w:div w:id="945162520">
      <w:bodyDiv w:val="1"/>
      <w:marLeft w:val="0"/>
      <w:marRight w:val="0"/>
      <w:marTop w:val="0"/>
      <w:marBottom w:val="0"/>
      <w:divBdr>
        <w:top w:val="none" w:sz="0" w:space="0" w:color="auto"/>
        <w:left w:val="none" w:sz="0" w:space="0" w:color="auto"/>
        <w:bottom w:val="none" w:sz="0" w:space="0" w:color="auto"/>
        <w:right w:val="none" w:sz="0" w:space="0" w:color="auto"/>
      </w:divBdr>
    </w:div>
    <w:div w:id="967588569">
      <w:bodyDiv w:val="1"/>
      <w:marLeft w:val="0"/>
      <w:marRight w:val="0"/>
      <w:marTop w:val="0"/>
      <w:marBottom w:val="0"/>
      <w:divBdr>
        <w:top w:val="none" w:sz="0" w:space="0" w:color="auto"/>
        <w:left w:val="none" w:sz="0" w:space="0" w:color="auto"/>
        <w:bottom w:val="none" w:sz="0" w:space="0" w:color="auto"/>
        <w:right w:val="none" w:sz="0" w:space="0" w:color="auto"/>
      </w:divBdr>
    </w:div>
    <w:div w:id="1576629368">
      <w:bodyDiv w:val="1"/>
      <w:marLeft w:val="0"/>
      <w:marRight w:val="0"/>
      <w:marTop w:val="0"/>
      <w:marBottom w:val="0"/>
      <w:divBdr>
        <w:top w:val="none" w:sz="0" w:space="0" w:color="auto"/>
        <w:left w:val="none" w:sz="0" w:space="0" w:color="auto"/>
        <w:bottom w:val="none" w:sz="0" w:space="0" w:color="auto"/>
        <w:right w:val="none" w:sz="0" w:space="0" w:color="auto"/>
      </w:divBdr>
    </w:div>
    <w:div w:id="1755929600">
      <w:bodyDiv w:val="1"/>
      <w:marLeft w:val="0"/>
      <w:marRight w:val="0"/>
      <w:marTop w:val="0"/>
      <w:marBottom w:val="0"/>
      <w:divBdr>
        <w:top w:val="none" w:sz="0" w:space="0" w:color="auto"/>
        <w:left w:val="none" w:sz="0" w:space="0" w:color="auto"/>
        <w:bottom w:val="none" w:sz="0" w:space="0" w:color="auto"/>
        <w:right w:val="none" w:sz="0" w:space="0" w:color="auto"/>
      </w:divBdr>
    </w:div>
    <w:div w:id="1764840763">
      <w:bodyDiv w:val="1"/>
      <w:marLeft w:val="0"/>
      <w:marRight w:val="0"/>
      <w:marTop w:val="0"/>
      <w:marBottom w:val="0"/>
      <w:divBdr>
        <w:top w:val="none" w:sz="0" w:space="0" w:color="auto"/>
        <w:left w:val="none" w:sz="0" w:space="0" w:color="auto"/>
        <w:bottom w:val="none" w:sz="0" w:space="0" w:color="auto"/>
        <w:right w:val="none" w:sz="0" w:space="0" w:color="auto"/>
      </w:divBdr>
    </w:div>
    <w:div w:id="1817719731">
      <w:bodyDiv w:val="1"/>
      <w:marLeft w:val="0"/>
      <w:marRight w:val="0"/>
      <w:marTop w:val="0"/>
      <w:marBottom w:val="0"/>
      <w:divBdr>
        <w:top w:val="none" w:sz="0" w:space="0" w:color="auto"/>
        <w:left w:val="none" w:sz="0" w:space="0" w:color="auto"/>
        <w:bottom w:val="none" w:sz="0" w:space="0" w:color="auto"/>
        <w:right w:val="none" w:sz="0" w:space="0" w:color="auto"/>
      </w:divBdr>
    </w:div>
    <w:div w:id="2096125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30495-8259-9A41-8BC3-1B81F3EA4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15</Pages>
  <Words>4383</Words>
  <Characters>24984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Alaska Museum of the North</Company>
  <LinksUpToDate>false</LinksUpToDate>
  <CharactersWithSpaces>29309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Reuther</dc:creator>
  <cp:keywords/>
  <dc:description/>
  <cp:lastModifiedBy>Josh Reuther</cp:lastModifiedBy>
  <cp:revision>1158</cp:revision>
  <cp:lastPrinted>2019-06-24T19:42:00Z</cp:lastPrinted>
  <dcterms:created xsi:type="dcterms:W3CDTF">2018-03-31T22:19:00Z</dcterms:created>
  <dcterms:modified xsi:type="dcterms:W3CDTF">2019-07-16T05:09:00Z</dcterms:modified>
</cp:coreProperties>
</file>