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2856" w14:textId="77777777" w:rsidR="002F523D" w:rsidRPr="002F523D" w:rsidRDefault="002F523D" w:rsidP="002F523D">
      <w:pPr>
        <w:tabs>
          <w:tab w:val="left" w:pos="3240"/>
        </w:tabs>
        <w:spacing w:after="0" w:line="480" w:lineRule="auto"/>
        <w:rPr>
          <w:rFonts w:ascii="Times New Roman" w:eastAsia="MS Mincho" w:hAnsi="Times New Roman" w:cs="Times New Roman"/>
          <w:b/>
          <w:sz w:val="24"/>
          <w:szCs w:val="24"/>
        </w:rPr>
      </w:pPr>
      <w:r w:rsidRPr="002F523D">
        <w:rPr>
          <w:rFonts w:ascii="Times New Roman" w:eastAsia="MS Mincho" w:hAnsi="Times New Roman" w:cs="Times New Roman"/>
          <w:b/>
          <w:sz w:val="24"/>
          <w:szCs w:val="24"/>
        </w:rPr>
        <w:t>Electronic Supplementary Materials</w:t>
      </w:r>
    </w:p>
    <w:p w14:paraId="6E2C2935" w14:textId="77777777" w:rsidR="002F523D" w:rsidRPr="002F523D" w:rsidRDefault="002F523D" w:rsidP="002F523D">
      <w:pPr>
        <w:tabs>
          <w:tab w:val="left" w:pos="3240"/>
        </w:tabs>
        <w:spacing w:after="0" w:line="480" w:lineRule="auto"/>
        <w:rPr>
          <w:rFonts w:ascii="Times New Roman" w:eastAsia="MS Mincho" w:hAnsi="Times New Roman" w:cs="Times New Roman"/>
          <w:b/>
          <w:sz w:val="24"/>
          <w:szCs w:val="24"/>
        </w:rPr>
      </w:pPr>
    </w:p>
    <w:p w14:paraId="2F35B869" w14:textId="77777777" w:rsidR="002F523D" w:rsidRPr="002F523D" w:rsidRDefault="002F523D" w:rsidP="002F523D">
      <w:pPr>
        <w:tabs>
          <w:tab w:val="left" w:pos="3240"/>
        </w:tabs>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b/>
          <w:bCs/>
          <w:sz w:val="24"/>
          <w:szCs w:val="24"/>
        </w:rPr>
        <w:t xml:space="preserve">Table S1. </w:t>
      </w:r>
      <w:r w:rsidRPr="002F523D">
        <w:rPr>
          <w:rFonts w:ascii="Times New Roman" w:eastAsia="MS Mincho" w:hAnsi="Times New Roman" w:cs="Times New Roman"/>
          <w:bCs/>
          <w:sz w:val="24"/>
          <w:szCs w:val="24"/>
        </w:rPr>
        <w:t>Summary of published work on stable isotopes of land snail shells worldwide.</w:t>
      </w:r>
      <w:r w:rsidRPr="002F523D">
        <w:rPr>
          <w:rFonts w:ascii="Times New Roman" w:eastAsia="MS Mincho" w:hAnsi="Times New Roman" w:cs="Times New Roman"/>
          <w:sz w:val="24"/>
          <w:szCs w:val="24"/>
        </w:rPr>
        <w:t xml:space="preserve"> </w:t>
      </w:r>
    </w:p>
    <w:tbl>
      <w:tblPr>
        <w:tblW w:w="0" w:type="auto"/>
        <w:tblInd w:w="-522" w:type="dxa"/>
        <w:tblLayout w:type="fixed"/>
        <w:tblLook w:val="04A0" w:firstRow="1" w:lastRow="0" w:firstColumn="1" w:lastColumn="0" w:noHBand="0" w:noVBand="1"/>
      </w:tblPr>
      <w:tblGrid>
        <w:gridCol w:w="1689"/>
        <w:gridCol w:w="1942"/>
        <w:gridCol w:w="1868"/>
        <w:gridCol w:w="1474"/>
        <w:gridCol w:w="1989"/>
      </w:tblGrid>
      <w:tr w:rsidR="002F523D" w:rsidRPr="002F523D" w14:paraId="30A76205" w14:textId="77777777" w:rsidTr="004410B1">
        <w:trPr>
          <w:trHeight w:val="300"/>
        </w:trPr>
        <w:tc>
          <w:tcPr>
            <w:tcW w:w="1689" w:type="dxa"/>
            <w:tcBorders>
              <w:top w:val="single" w:sz="4" w:space="0" w:color="auto"/>
              <w:left w:val="nil"/>
              <w:bottom w:val="single" w:sz="4" w:space="0" w:color="auto"/>
              <w:right w:val="nil"/>
            </w:tcBorders>
            <w:shd w:val="clear" w:color="auto" w:fill="auto"/>
            <w:noWrap/>
            <w:vAlign w:val="center"/>
          </w:tcPr>
          <w:p w14:paraId="3AF06C30"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 xml:space="preserve">Author and Year </w:t>
            </w:r>
          </w:p>
          <w:p w14:paraId="34733153"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of Publication</w:t>
            </w:r>
          </w:p>
        </w:tc>
        <w:tc>
          <w:tcPr>
            <w:tcW w:w="1942" w:type="dxa"/>
            <w:tcBorders>
              <w:top w:val="single" w:sz="4" w:space="0" w:color="auto"/>
              <w:left w:val="nil"/>
              <w:bottom w:val="single" w:sz="4" w:space="0" w:color="auto"/>
              <w:right w:val="nil"/>
            </w:tcBorders>
            <w:shd w:val="clear" w:color="auto" w:fill="auto"/>
            <w:noWrap/>
            <w:vAlign w:val="center"/>
          </w:tcPr>
          <w:p w14:paraId="4238065C" w14:textId="77777777" w:rsidR="002F523D" w:rsidRPr="002F523D" w:rsidRDefault="002F523D" w:rsidP="002F523D">
            <w:pPr>
              <w:spacing w:after="0" w:line="480" w:lineRule="auto"/>
              <w:rPr>
                <w:rFonts w:ascii="Times New Roman" w:eastAsia="Times New Roman" w:hAnsi="Times New Roman" w:cs="Times New Roman"/>
                <w:b/>
                <w:bCs/>
                <w:color w:val="000000"/>
                <w:sz w:val="24"/>
                <w:szCs w:val="24"/>
              </w:rPr>
            </w:pPr>
            <w:r w:rsidRPr="002F523D">
              <w:rPr>
                <w:rFonts w:ascii="Times New Roman" w:eastAsia="Times New Roman" w:hAnsi="Times New Roman" w:cs="Times New Roman"/>
                <w:b/>
                <w:bCs/>
                <w:color w:val="000000"/>
                <w:sz w:val="24"/>
                <w:szCs w:val="24"/>
              </w:rPr>
              <w:t>Journal of Publication</w:t>
            </w:r>
          </w:p>
        </w:tc>
        <w:tc>
          <w:tcPr>
            <w:tcW w:w="1868" w:type="dxa"/>
            <w:tcBorders>
              <w:top w:val="single" w:sz="4" w:space="0" w:color="auto"/>
              <w:left w:val="nil"/>
              <w:bottom w:val="single" w:sz="4" w:space="0" w:color="auto"/>
              <w:right w:val="nil"/>
            </w:tcBorders>
            <w:shd w:val="clear" w:color="auto" w:fill="auto"/>
            <w:noWrap/>
            <w:vAlign w:val="center"/>
          </w:tcPr>
          <w:p w14:paraId="7A58BCA7" w14:textId="77777777" w:rsidR="002F523D" w:rsidRPr="002F523D" w:rsidRDefault="002F523D" w:rsidP="002F523D">
            <w:pPr>
              <w:spacing w:after="0" w:line="480" w:lineRule="auto"/>
              <w:rPr>
                <w:rFonts w:ascii="Times New Roman" w:eastAsia="Times New Roman" w:hAnsi="Times New Roman" w:cs="Times New Roman"/>
                <w:b/>
                <w:bCs/>
                <w:color w:val="000000"/>
                <w:sz w:val="24"/>
                <w:szCs w:val="24"/>
              </w:rPr>
            </w:pPr>
            <w:r w:rsidRPr="002F523D">
              <w:rPr>
                <w:rFonts w:ascii="Times New Roman" w:eastAsia="Times New Roman" w:hAnsi="Times New Roman" w:cs="Times New Roman"/>
                <w:b/>
                <w:bCs/>
                <w:color w:val="000000"/>
                <w:sz w:val="24"/>
                <w:szCs w:val="24"/>
              </w:rPr>
              <w:t xml:space="preserve">Locality / Spatial Range </w:t>
            </w:r>
          </w:p>
        </w:tc>
        <w:tc>
          <w:tcPr>
            <w:tcW w:w="1474" w:type="dxa"/>
            <w:tcBorders>
              <w:top w:val="single" w:sz="4" w:space="0" w:color="auto"/>
              <w:left w:val="nil"/>
              <w:bottom w:val="single" w:sz="4" w:space="0" w:color="auto"/>
              <w:right w:val="nil"/>
            </w:tcBorders>
            <w:shd w:val="clear" w:color="auto" w:fill="auto"/>
            <w:noWrap/>
            <w:vAlign w:val="center"/>
          </w:tcPr>
          <w:p w14:paraId="394A4C94" w14:textId="77777777" w:rsidR="002F523D" w:rsidRPr="002F523D" w:rsidRDefault="002F523D" w:rsidP="002F523D">
            <w:pPr>
              <w:spacing w:after="0" w:line="480" w:lineRule="auto"/>
              <w:rPr>
                <w:rFonts w:ascii="Times New Roman" w:eastAsia="Times New Roman" w:hAnsi="Times New Roman" w:cs="Times New Roman"/>
                <w:b/>
                <w:bCs/>
                <w:color w:val="000000"/>
                <w:sz w:val="24"/>
                <w:szCs w:val="24"/>
              </w:rPr>
            </w:pPr>
            <w:r w:rsidRPr="002F523D">
              <w:rPr>
                <w:rFonts w:ascii="Times New Roman" w:eastAsia="Times New Roman" w:hAnsi="Times New Roman" w:cs="Times New Roman"/>
                <w:b/>
                <w:bCs/>
                <w:color w:val="000000"/>
                <w:sz w:val="24"/>
                <w:szCs w:val="24"/>
              </w:rPr>
              <w:t>Geologic Age Range</w:t>
            </w:r>
          </w:p>
        </w:tc>
        <w:tc>
          <w:tcPr>
            <w:tcW w:w="1989" w:type="dxa"/>
            <w:tcBorders>
              <w:top w:val="single" w:sz="4" w:space="0" w:color="auto"/>
              <w:left w:val="nil"/>
              <w:bottom w:val="single" w:sz="4" w:space="0" w:color="auto"/>
              <w:right w:val="nil"/>
            </w:tcBorders>
            <w:shd w:val="clear" w:color="auto" w:fill="auto"/>
            <w:noWrap/>
            <w:vAlign w:val="center"/>
          </w:tcPr>
          <w:p w14:paraId="7268919E" w14:textId="77777777" w:rsidR="002F523D" w:rsidRPr="002F523D" w:rsidRDefault="002F523D" w:rsidP="002F523D">
            <w:pPr>
              <w:spacing w:after="0" w:line="480" w:lineRule="auto"/>
              <w:rPr>
                <w:rFonts w:ascii="Times New Roman" w:eastAsia="Times New Roman" w:hAnsi="Times New Roman" w:cs="Times New Roman"/>
                <w:b/>
                <w:bCs/>
                <w:color w:val="000000"/>
                <w:sz w:val="24"/>
                <w:szCs w:val="24"/>
              </w:rPr>
            </w:pPr>
            <w:r w:rsidRPr="002F523D">
              <w:rPr>
                <w:rFonts w:ascii="Times New Roman" w:eastAsia="Times New Roman" w:hAnsi="Times New Roman" w:cs="Times New Roman"/>
                <w:b/>
                <w:bCs/>
                <w:color w:val="000000"/>
                <w:sz w:val="24"/>
                <w:szCs w:val="24"/>
              </w:rPr>
              <w:t>Type of Isotopic Analyses Included and Discussed</w:t>
            </w:r>
          </w:p>
        </w:tc>
      </w:tr>
      <w:tr w:rsidR="002F523D" w:rsidRPr="002F523D" w14:paraId="599CD663" w14:textId="77777777" w:rsidTr="004410B1">
        <w:trPr>
          <w:trHeight w:val="300"/>
        </w:trPr>
        <w:tc>
          <w:tcPr>
            <w:tcW w:w="1689" w:type="dxa"/>
            <w:tcBorders>
              <w:top w:val="single" w:sz="4" w:space="0" w:color="auto"/>
              <w:left w:val="nil"/>
              <w:bottom w:val="nil"/>
              <w:right w:val="nil"/>
            </w:tcBorders>
            <w:shd w:val="clear" w:color="auto" w:fill="auto"/>
            <w:noWrap/>
            <w:vAlign w:val="center"/>
          </w:tcPr>
          <w:p w14:paraId="20682AF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Yapp, 1979 </w:t>
            </w:r>
          </w:p>
        </w:tc>
        <w:tc>
          <w:tcPr>
            <w:tcW w:w="1942" w:type="dxa"/>
            <w:tcBorders>
              <w:top w:val="single" w:sz="4" w:space="0" w:color="auto"/>
              <w:left w:val="nil"/>
              <w:bottom w:val="nil"/>
              <w:right w:val="nil"/>
            </w:tcBorders>
            <w:shd w:val="clear" w:color="auto" w:fill="auto"/>
            <w:noWrap/>
            <w:vAlign w:val="center"/>
          </w:tcPr>
          <w:p w14:paraId="574514B4"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Geochimica et Cosmochimica Acta</w:t>
            </w:r>
          </w:p>
        </w:tc>
        <w:tc>
          <w:tcPr>
            <w:tcW w:w="1868" w:type="dxa"/>
            <w:tcBorders>
              <w:top w:val="single" w:sz="4" w:space="0" w:color="auto"/>
              <w:left w:val="nil"/>
              <w:bottom w:val="nil"/>
              <w:right w:val="nil"/>
            </w:tcBorders>
            <w:shd w:val="clear" w:color="auto" w:fill="auto"/>
            <w:noWrap/>
            <w:vAlign w:val="center"/>
          </w:tcPr>
          <w:p w14:paraId="1038287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North America and Europe</w:t>
            </w:r>
          </w:p>
        </w:tc>
        <w:tc>
          <w:tcPr>
            <w:tcW w:w="1474" w:type="dxa"/>
            <w:tcBorders>
              <w:top w:val="single" w:sz="4" w:space="0" w:color="auto"/>
              <w:left w:val="nil"/>
              <w:bottom w:val="nil"/>
              <w:right w:val="nil"/>
            </w:tcBorders>
            <w:shd w:val="clear" w:color="auto" w:fill="auto"/>
            <w:noWrap/>
            <w:vAlign w:val="center"/>
          </w:tcPr>
          <w:p w14:paraId="5575265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 and Holocene</w:t>
            </w:r>
          </w:p>
        </w:tc>
        <w:tc>
          <w:tcPr>
            <w:tcW w:w="1989" w:type="dxa"/>
            <w:tcBorders>
              <w:top w:val="single" w:sz="4" w:space="0" w:color="auto"/>
              <w:left w:val="nil"/>
              <w:bottom w:val="nil"/>
              <w:right w:val="nil"/>
            </w:tcBorders>
            <w:shd w:val="clear" w:color="auto" w:fill="auto"/>
            <w:noWrap/>
            <w:vAlign w:val="center"/>
          </w:tcPr>
          <w:p w14:paraId="0A4D7C0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r w:rsidRPr="002F523D">
              <w:rPr>
                <w:rFonts w:ascii="Times New Roman" w:eastAsia="Times New Roman" w:hAnsi="Times New Roman" w:cs="Times New Roman"/>
                <w:color w:val="000000"/>
                <w:sz w:val="24"/>
                <w:szCs w:val="24"/>
              </w:rPr>
              <w:t xml:space="preserve"> </w:t>
            </w:r>
          </w:p>
        </w:tc>
      </w:tr>
      <w:tr w:rsidR="002F523D" w:rsidRPr="002F523D" w14:paraId="2D9529A6" w14:textId="77777777" w:rsidTr="004410B1">
        <w:trPr>
          <w:trHeight w:val="300"/>
        </w:trPr>
        <w:tc>
          <w:tcPr>
            <w:tcW w:w="1689" w:type="dxa"/>
            <w:tcBorders>
              <w:top w:val="nil"/>
              <w:left w:val="nil"/>
              <w:bottom w:val="nil"/>
              <w:right w:val="nil"/>
            </w:tcBorders>
            <w:shd w:val="clear" w:color="auto" w:fill="auto"/>
            <w:noWrap/>
            <w:vAlign w:val="center"/>
          </w:tcPr>
          <w:p w14:paraId="70D981B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"10.1016/0031-0182(80)90038-3", "ISBN" : "0031-0182", "ISSN" : "00310182", "abstract" : "The oxygen isotopic compositions of land snail shell carbonate may be used as environmental indicators. A study of a single species, Levantina caesareana, shows that modern snails from an arid zone (less than 300 mm rain) are enriched in 18O by 2??? compared to the snail carbonate from a moderate climate zone. These measurements combined with those of the mean diameter of the shell are indicative of the climatic zone in which the snail lives. A comparison of the data on ancient populations with those on the modern one shows that the desert migrated northward in the early Holocene in Israel. ?? 1980.", "author" : [ { "dropping-particle" : "", "family" : "Magaritz", "given" : "Mordeckai", "non-dropping-particle" : "", "parse-names" : false, "suffix" : "" }, { "dropping-particle" : "", "family" : "Heller", "given" : "Joseph", "non-dropping-particle" : "", "parse-names" : false, "suffix" : "" } ], "container-title" : "Palaeogeography, Palaeoclimatology, Palaeoecology", "id" : "ITEM-1", "issue" : "C", "issued" : { "date-parts" : [ [ "1980" ] ] }, "page" : "153-162", "title" : "A desert migration indicator - oxygen isotopic composition of land snail shells", "type" : "article-journal", "volume" : "32" }, "uris" : [ "http://www.mendeley.com/documents/?uuid=1255423f-0e3d-48b3-a3e4-7d536e5321ff" ] } ], "mendeley" : { "formattedCitation" : "(Magaritz and Heller, 1980)", "plainTextFormattedCitation" : "(Magaritz and Heller, 1980)", "previouslyFormattedCitation" : "(Magaritz and Heller, 1980)"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Magaritz and Heller, 1980</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6352E71B"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bottom w:val="nil"/>
              <w:right w:val="nil"/>
            </w:tcBorders>
            <w:shd w:val="clear" w:color="auto" w:fill="auto"/>
            <w:noWrap/>
            <w:vAlign w:val="center"/>
          </w:tcPr>
          <w:p w14:paraId="7E78E08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Negev Desert, Southern Israel</w:t>
            </w:r>
          </w:p>
        </w:tc>
        <w:tc>
          <w:tcPr>
            <w:tcW w:w="1474" w:type="dxa"/>
            <w:tcBorders>
              <w:top w:val="nil"/>
              <w:left w:val="nil"/>
              <w:bottom w:val="nil"/>
              <w:right w:val="nil"/>
            </w:tcBorders>
            <w:shd w:val="clear" w:color="auto" w:fill="auto"/>
            <w:noWrap/>
            <w:vAlign w:val="center"/>
          </w:tcPr>
          <w:p w14:paraId="7E4AA68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 and Early Holocene</w:t>
            </w:r>
          </w:p>
        </w:tc>
        <w:tc>
          <w:tcPr>
            <w:tcW w:w="1989" w:type="dxa"/>
            <w:tcBorders>
              <w:top w:val="nil"/>
              <w:left w:val="nil"/>
              <w:bottom w:val="nil"/>
              <w:right w:val="nil"/>
            </w:tcBorders>
            <w:shd w:val="clear" w:color="auto" w:fill="auto"/>
            <w:noWrap/>
            <w:vAlign w:val="center"/>
          </w:tcPr>
          <w:p w14:paraId="10E49E2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57DA3484" w14:textId="77777777" w:rsidTr="004410B1">
        <w:trPr>
          <w:trHeight w:val="300"/>
        </w:trPr>
        <w:tc>
          <w:tcPr>
            <w:tcW w:w="1689" w:type="dxa"/>
            <w:tcBorders>
              <w:top w:val="nil"/>
              <w:left w:val="nil"/>
              <w:bottom w:val="nil"/>
              <w:right w:val="nil"/>
            </w:tcBorders>
            <w:shd w:val="clear" w:color="auto" w:fill="auto"/>
            <w:noWrap/>
            <w:vAlign w:val="center"/>
          </w:tcPr>
          <w:p w14:paraId="4E6B7E1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"10.1016/0012-821X(81)90212-0", "ISSN" : "0012821X", "abstract" : "A yearly cycle of carbon and oxygen isotope composition of shells of the Israeli land snail Xeropicta vestalis is presented. The 18O/16O values indicate that the snails use water from the land-air boundary zone. The 18O/16O ratio of the shells is in isotopic equilibrium with the water condensate from the vapour during the winter months. During the summer months a contribution to the above water from soil water migrating upwards due to evaporation is noticeable. The \u03b413C values indicate that as in marine molluscs, the carbon isotopic composition in land snails is controlled mainly by the aqueous carbonate compound which is in equilibrium with the land-air boundary CO2. \u00a9 1981.", "author" : [ { "dropping-particle" : "", "family" : "Magaritz", "given" : "Mordeckai", "non-dropping-particle" : "", "parse-names" : false, "suffix" : "" }, { "dropping-particle" : "", "family" : "Heller", "given" : "Jossef", "non-dropping-particle" : "", "parse-names" : false, "suffix" : "" }, { "dropping-particle" : "", "family" : "Volokita", "given" : "Michal", "non-dropping-particle" : "", "parse-names" : false, "suffix" : "" } ], "container-title" : "Earth and Planetary Science Letters", "id" : "ITEM-1", "issue" : "1", "issued" : { "date-parts" : [ [ "1981" ] ] }, "page" : "101-106", "title" : "Land-air boundary environment as recorded by the 18O/16O and 13C/12C isotope ratios in the shells of land snails", "type" : "article-journal", "volume" : "52" }, "uris" : [ "http://www.mendeley.com/documents/?uuid=f7ff986d-f6df-43a9-945e-83bfef1ef285" ] } ], "mendeley" : { "formattedCitation" : "(Magaritz et al., 1981)", "plainTextFormattedCitation" : "(Magaritz et al., 1981)", "previouslyFormattedCitation" : "(Magaritz et al., 1981)"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Magaritz et al., 1981</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0CD17926"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Earth and Planetary Science Letters</w:t>
            </w:r>
          </w:p>
        </w:tc>
        <w:tc>
          <w:tcPr>
            <w:tcW w:w="1868" w:type="dxa"/>
            <w:tcBorders>
              <w:top w:val="nil"/>
              <w:left w:val="nil"/>
              <w:bottom w:val="nil"/>
              <w:right w:val="nil"/>
            </w:tcBorders>
            <w:shd w:val="clear" w:color="auto" w:fill="auto"/>
            <w:noWrap/>
            <w:vAlign w:val="center"/>
          </w:tcPr>
          <w:p w14:paraId="5B21682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Israel</w:t>
            </w:r>
          </w:p>
        </w:tc>
        <w:tc>
          <w:tcPr>
            <w:tcW w:w="1474" w:type="dxa"/>
            <w:tcBorders>
              <w:top w:val="nil"/>
              <w:left w:val="nil"/>
              <w:bottom w:val="nil"/>
              <w:right w:val="nil"/>
            </w:tcBorders>
            <w:shd w:val="clear" w:color="auto" w:fill="auto"/>
            <w:noWrap/>
            <w:vAlign w:val="center"/>
          </w:tcPr>
          <w:p w14:paraId="2BA515E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77461D2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4C5730B0" w14:textId="77777777" w:rsidTr="004410B1">
        <w:trPr>
          <w:trHeight w:val="300"/>
        </w:trPr>
        <w:tc>
          <w:tcPr>
            <w:tcW w:w="1689" w:type="dxa"/>
            <w:tcBorders>
              <w:top w:val="nil"/>
              <w:left w:val="nil"/>
              <w:right w:val="nil"/>
            </w:tcBorders>
            <w:shd w:val="clear" w:color="auto" w:fill="auto"/>
            <w:noWrap/>
            <w:vAlign w:val="center"/>
          </w:tcPr>
          <w:p w14:paraId="691D9ED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"10.1016/S0009-2541(83)80022-9", "ISBN" : "0167-6695", "ISSN" : "00092541", "abstract" : "Monthly data on the isotopic composition of carbon and oxygen in shells of the land snail, Theba pisana, were collected from two localities near Ashqelon, Israel. Seasonal trends in the isotopic data from the two areas were similar. However, significant month-to-month and locality-to-locality differences in the \u03b413C- and \u03b418O-values of the snail shell carbonate indicate that microenvironmental diversity did indeed exist. We suggest that the factors responsible for the microclimatological diversity, such as plant coverage and primary productivity, control the degree of evaporation of \u201cinterface water\u201d at the soil\u2014air boundary. We used the oxygen isotopic composition of snail shell carbonate to calculate the isotopic composition of this \u201cinterface water\u201d, and the \u03b413C-values of snail shell carbonate to monitor the amount of heterotrophic CO2 production in the soil.", "author" : [ { "dropping-particle" : "", "family" : "Magaritz", "given" : "Mordeckai", "non-dropping-particle" : "", "parse-names" : false, "suffix" : "" }, { "dropping-particle" : "", "family" : "Heller", "given" : "Joseph", "non-dropping-particle" : "", "parse-names" : false, "suffix" : "" } ], "container-title" : "Chemical Geology", "id" : "ITEM-1", "issued" : { "date-parts" : [ [ "1983" ] ] }, "page" : "243-255", "title" : "Annual cycle of 18O/16O and 13C/12C isotope ratios in landsnail shells", "type" : "article-journal", "volume" : "41" }, "uris" : [ "http://www.mendeley.com/documents/?uuid=96aae494-2f51-456c-a3de-ae560861f848" ] } ], "mendeley" : { "formattedCitation" : "(Magaritz and Heller, 1983)", "plainTextFormattedCitation" : "(Magaritz and Heller, 1983)", "previouslyFormattedCitation" : "(Magaritz and Heller, 1983)"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Magaritz and Heller, 1983</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3062A339"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Chemical Geology</w:t>
            </w:r>
          </w:p>
        </w:tc>
        <w:tc>
          <w:tcPr>
            <w:tcW w:w="1868" w:type="dxa"/>
            <w:tcBorders>
              <w:top w:val="nil"/>
              <w:left w:val="nil"/>
              <w:bottom w:val="nil"/>
              <w:right w:val="nil"/>
            </w:tcBorders>
            <w:shd w:val="clear" w:color="auto" w:fill="auto"/>
            <w:noWrap/>
            <w:vAlign w:val="center"/>
          </w:tcPr>
          <w:p w14:paraId="531C9FB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Israel</w:t>
            </w:r>
          </w:p>
        </w:tc>
        <w:tc>
          <w:tcPr>
            <w:tcW w:w="1474" w:type="dxa"/>
            <w:tcBorders>
              <w:top w:val="nil"/>
              <w:left w:val="nil"/>
              <w:bottom w:val="nil"/>
              <w:right w:val="nil"/>
            </w:tcBorders>
            <w:shd w:val="clear" w:color="auto" w:fill="auto"/>
            <w:noWrap/>
            <w:vAlign w:val="center"/>
          </w:tcPr>
          <w:p w14:paraId="0C29144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1EFC33A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last world spire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09D08C8D" w14:textId="77777777" w:rsidTr="004410B1">
        <w:trPr>
          <w:trHeight w:val="300"/>
        </w:trPr>
        <w:tc>
          <w:tcPr>
            <w:tcW w:w="1689" w:type="dxa"/>
            <w:tcBorders>
              <w:top w:val="nil"/>
              <w:left w:val="nil"/>
              <w:bottom w:val="nil"/>
              <w:right w:val="nil"/>
            </w:tcBorders>
            <w:shd w:val="clear" w:color="auto" w:fill="auto"/>
            <w:noWrap/>
            <w:vAlign w:val="center"/>
          </w:tcPr>
          <w:p w14:paraId="47F3BCA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Francey, 1983</w:t>
            </w:r>
          </w:p>
        </w:tc>
        <w:tc>
          <w:tcPr>
            <w:tcW w:w="1942" w:type="dxa"/>
            <w:tcBorders>
              <w:top w:val="nil"/>
              <w:left w:val="nil"/>
              <w:bottom w:val="nil"/>
              <w:right w:val="nil"/>
            </w:tcBorders>
            <w:shd w:val="clear" w:color="auto" w:fill="auto"/>
            <w:noWrap/>
            <w:vAlign w:val="center"/>
          </w:tcPr>
          <w:p w14:paraId="6C99685F"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Earth and Planetary Science Letters</w:t>
            </w:r>
          </w:p>
        </w:tc>
        <w:tc>
          <w:tcPr>
            <w:tcW w:w="1868" w:type="dxa"/>
            <w:tcBorders>
              <w:top w:val="nil"/>
              <w:left w:val="nil"/>
              <w:bottom w:val="nil"/>
              <w:right w:val="nil"/>
            </w:tcBorders>
            <w:shd w:val="clear" w:color="auto" w:fill="auto"/>
            <w:noWrap/>
            <w:vAlign w:val="center"/>
          </w:tcPr>
          <w:p w14:paraId="5446019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Israel</w:t>
            </w:r>
          </w:p>
        </w:tc>
        <w:tc>
          <w:tcPr>
            <w:tcW w:w="1474" w:type="dxa"/>
            <w:tcBorders>
              <w:top w:val="nil"/>
              <w:left w:val="nil"/>
              <w:bottom w:val="nil"/>
              <w:right w:val="nil"/>
            </w:tcBorders>
            <w:shd w:val="clear" w:color="auto" w:fill="auto"/>
            <w:noWrap/>
            <w:vAlign w:val="center"/>
          </w:tcPr>
          <w:p w14:paraId="1CB6F7A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3247DC0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p>
        </w:tc>
      </w:tr>
      <w:tr w:rsidR="002F523D" w:rsidRPr="002F523D" w14:paraId="1985A3DD" w14:textId="77777777" w:rsidTr="004410B1">
        <w:trPr>
          <w:trHeight w:val="300"/>
        </w:trPr>
        <w:tc>
          <w:tcPr>
            <w:tcW w:w="1689" w:type="dxa"/>
            <w:tcBorders>
              <w:top w:val="nil"/>
              <w:left w:val="nil"/>
              <w:bottom w:val="nil"/>
              <w:right w:val="nil"/>
            </w:tcBorders>
            <w:shd w:val="clear" w:color="auto" w:fill="auto"/>
            <w:noWrap/>
            <w:vAlign w:val="center"/>
          </w:tcPr>
          <w:p w14:paraId="20ACC3C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"10.1016/0168-9622(85)90036-3", "ISBN" : "0168-9622", "ISSN" : "01689622", "abstract" : "The oxygen isotopic compositions of the carbonate shells of landsnails either Prosobranchia or Putmonata are directly related to the annual mean oxygen isotopic composition of meteoric precipitation by the following relation: \u03b4Op(SMOW) = 1.17\u03b418OSaragonite(PDB) \u22125.91 Moreover, the present study leads for the first time to the establishment of a map of the 18O equal-contents contours of meteoric precipitation in France and on some other areas of western Europe and northern Africa. The calculated values are compared with the local isotopic data of precipitation. In addition, this study provides a tool for hydrogeology to make quick determinations of the annual isotopic mean composition of meteoric precipitation within a given area. This method also allows the quantification of continental paleoclimatic parameters, e.g. temperature and \u03b4 18O of precipitations.", "author" : [ { "dropping-particle" : "", "family" : "L\u00e9colle", "given" : "Patrick", "non-dropping-particle" : "", "parse-names" : false, "suffix" : "" } ], "container-title" : "Chemical Geology: Isotope Geoscience section", "id" : "ITEM-1", "issued" : { "date-parts" : [ [ "1985" ] ] }, "page" : "157-181", "title" : "The oxygen isotope composition of landsnail shells as a climatic indicator: Applications to hydrogeology and paleoclimatology", "type" : "article-journal", "volume" : "58" }, "uris" : [ "http://www.mendeley.com/documents/?uuid=ef7d272c-abab-44aa-ade8-c267d2e67989" ] } ], "mendeley" : { "formattedCitation" : "(L\u00e9colle, 1985)", "plainTextFormattedCitation" : "(L\u00e9colle, 1985)", "previouslyFormattedCitation" : "(L\u00e9colle, 1985)"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Lécolle, 1985</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EE093B9"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Chemical </w:t>
            </w:r>
            <w:r w:rsidRPr="002F523D">
              <w:rPr>
                <w:rFonts w:ascii="Times New Roman" w:eastAsia="MS Mincho" w:hAnsi="Times New Roman" w:cs="Times New Roman"/>
                <w:sz w:val="24"/>
                <w:szCs w:val="24"/>
              </w:rPr>
              <w:lastRenderedPageBreak/>
              <w:t>Geology</w:t>
            </w:r>
          </w:p>
        </w:tc>
        <w:tc>
          <w:tcPr>
            <w:tcW w:w="1868" w:type="dxa"/>
            <w:tcBorders>
              <w:top w:val="nil"/>
              <w:left w:val="nil"/>
              <w:bottom w:val="nil"/>
              <w:right w:val="nil"/>
            </w:tcBorders>
            <w:shd w:val="clear" w:color="auto" w:fill="auto"/>
            <w:noWrap/>
            <w:vAlign w:val="center"/>
          </w:tcPr>
          <w:p w14:paraId="288FEA8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 xml:space="preserve">France, Western </w:t>
            </w:r>
            <w:r w:rsidRPr="002F523D">
              <w:rPr>
                <w:rFonts w:ascii="Times New Roman" w:eastAsia="Times New Roman" w:hAnsi="Times New Roman" w:cs="Times New Roman"/>
                <w:color w:val="000000"/>
                <w:sz w:val="24"/>
                <w:szCs w:val="24"/>
              </w:rPr>
              <w:lastRenderedPageBreak/>
              <w:t>Europe, Northern Africa</w:t>
            </w:r>
          </w:p>
        </w:tc>
        <w:tc>
          <w:tcPr>
            <w:tcW w:w="1474" w:type="dxa"/>
            <w:tcBorders>
              <w:top w:val="nil"/>
              <w:left w:val="nil"/>
              <w:bottom w:val="nil"/>
              <w:right w:val="nil"/>
            </w:tcBorders>
            <w:shd w:val="clear" w:color="auto" w:fill="auto"/>
            <w:noWrap/>
            <w:vAlign w:val="center"/>
          </w:tcPr>
          <w:p w14:paraId="34256AC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Modern</w:t>
            </w:r>
          </w:p>
        </w:tc>
        <w:tc>
          <w:tcPr>
            <w:tcW w:w="1989" w:type="dxa"/>
            <w:tcBorders>
              <w:top w:val="nil"/>
              <w:left w:val="nil"/>
              <w:bottom w:val="nil"/>
              <w:right w:val="nil"/>
            </w:tcBorders>
            <w:shd w:val="clear" w:color="auto" w:fill="auto"/>
            <w:noWrap/>
            <w:vAlign w:val="center"/>
          </w:tcPr>
          <w:p w14:paraId="1A7F1CE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6DAC361F" w14:textId="77777777" w:rsidTr="004410B1">
        <w:trPr>
          <w:trHeight w:val="300"/>
        </w:trPr>
        <w:tc>
          <w:tcPr>
            <w:tcW w:w="1689" w:type="dxa"/>
            <w:tcBorders>
              <w:top w:val="nil"/>
              <w:left w:val="nil"/>
              <w:bottom w:val="nil"/>
              <w:right w:val="nil"/>
            </w:tcBorders>
            <w:shd w:val="clear" w:color="auto" w:fill="auto"/>
            <w:noWrap/>
            <w:vAlign w:val="center"/>
          </w:tcPr>
          <w:p w14:paraId="36EC211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"10.1016/0031-0182(85)90005-7", "ISSN" : "00310182", "abstract" : "Stable isotope analyses were performed on 49 samples of lacustrine carbonate and 69 samples of carbonatic shells of both aquatic and terrestrial gastropods from the Pliocene series of Casas del Rinc??n. J??car River area, Spain. In agreement with the paleontological data, the isotope results indicate that the series was deposited under variable climatic and environmental conditions. When compared with the paleoclimatic evolution idicated by marine series in Western Mediterranean area, the series of Casas del Rinc??n appears to record the marked climatic deterioration which took place about 3.1-3.2 m.y. ago. A chronological succession is proposed for the faunistic events of the studied series; the Rinc??n 1 vertebrate fauna is probably 2.5-2.6 m.y. old. ?? 1985.", "author" : [ { "dropping-particle" : "", "family" : "Leone", "given" : "Gabriello", "non-dropping-particle" : "", "parse-names" : false, "suffix" : "" } ], "container-title" : "Palaeogeography, Palaeoclimatology, Palaeoecology", "id" : "ITEM-1", "issue" : "1-2", "issued" : { "date-parts" : [ [ "1985", "1" ] ] }, "page" : "61-77", "title" : "Paleoclimatology of the casas del rinc\u00f3n villafranchian series (Spain) from stable isotope data", "type" : "article-journal", "volume" : "49" }, "uris" : [ "http://www.mendeley.com/documents/?uuid=c7581a6a-b649-4c0e-8bbb-5326f442a14a" ] } ], "mendeley" : { "formattedCitation" : "(Leone, 1985)", "plainTextFormattedCitation" : "(Leone, 1985)", "previouslyFormattedCitation" : "(Leone, 1985)"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Leone, 1985</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BBF287C"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bottom w:val="nil"/>
              <w:right w:val="nil"/>
            </w:tcBorders>
            <w:shd w:val="clear" w:color="auto" w:fill="auto"/>
            <w:noWrap/>
            <w:vAlign w:val="center"/>
          </w:tcPr>
          <w:p w14:paraId="0F80D37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Jucar River, Spain</w:t>
            </w:r>
          </w:p>
        </w:tc>
        <w:tc>
          <w:tcPr>
            <w:tcW w:w="1474" w:type="dxa"/>
            <w:tcBorders>
              <w:top w:val="nil"/>
              <w:left w:val="nil"/>
              <w:bottom w:val="nil"/>
              <w:right w:val="nil"/>
            </w:tcBorders>
            <w:shd w:val="clear" w:color="auto" w:fill="auto"/>
            <w:noWrap/>
            <w:vAlign w:val="center"/>
          </w:tcPr>
          <w:p w14:paraId="5C3C914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Pliocene</w:t>
            </w:r>
          </w:p>
        </w:tc>
        <w:tc>
          <w:tcPr>
            <w:tcW w:w="1989" w:type="dxa"/>
            <w:tcBorders>
              <w:top w:val="nil"/>
              <w:left w:val="nil"/>
              <w:bottom w:val="nil"/>
              <w:right w:val="nil"/>
            </w:tcBorders>
            <w:shd w:val="clear" w:color="auto" w:fill="auto"/>
            <w:noWrap/>
            <w:vAlign w:val="center"/>
          </w:tcPr>
          <w:p w14:paraId="1A9F55D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2E4487D2" w14:textId="77777777" w:rsidTr="004410B1">
        <w:trPr>
          <w:trHeight w:val="300"/>
        </w:trPr>
        <w:tc>
          <w:tcPr>
            <w:tcW w:w="1689" w:type="dxa"/>
            <w:tcBorders>
              <w:top w:val="nil"/>
              <w:left w:val="nil"/>
              <w:bottom w:val="nil"/>
              <w:right w:val="nil"/>
            </w:tcBorders>
            <w:shd w:val="clear" w:color="auto" w:fill="auto"/>
            <w:noWrap/>
            <w:vAlign w:val="center"/>
          </w:tcPr>
          <w:p w14:paraId="02A5457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"10.1016/0168-9622(85)90037-5", "ISSN" : "01689622", "abstract" : "The oxygen isotope ratios of \u223c 80 modern gastropod shells, collected throughout Africa, show a fair correlation with rainfall patterns as signalled by permanent vegetative cover, but some regions show substantial anomalies. Gastropods from the East African Rift Valley lakes showed oxygen isotope ratios 3\u20136%o more positive, and those from the northeastern regions of South Africa were both more positive and more variable than expected. Temperature effects on precipitation and evaporative isotope enrichment of rainfall and water bodies are the principal causes of these discrepancies. The possibilities for the use of isotope ratios of fossil shells for paleoclimatology are discussed.", "author" : [ { "dropping-particle" : "", "family" : "Abell", "given" : "Paul I.", "non-dropping-particle" : "", "parse-names" : false, "suffix" : "" } ], "container-title" : "Chemical Geology: Isotope Geoscience section", "id" : "ITEM-1", "issue" : "1-2", "issued" : { "date-parts" : [ [ "1985" ] ] }, "page" : "183-193", "title" : "Oxygen isotope ratios in modern African gastropod shells: A data base for paleoclimatology", "type" : "article-journal", "volume" : "58" }, "uris" : [ "http://www.mendeley.com/documents/?uuid=cfb8d3c3-819f-4361-a181-bdc020b73a72" ] } ], "mendeley" : { "formattedCitation" : "(Abell, 1985)", "plainTextFormattedCitation" : "(Abell, 1985)", "previouslyFormattedCitation" : "(Abell, 1985)"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Abell, 1985</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9679A90"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Chemical Geology</w:t>
            </w:r>
          </w:p>
        </w:tc>
        <w:tc>
          <w:tcPr>
            <w:tcW w:w="1868" w:type="dxa"/>
            <w:tcBorders>
              <w:top w:val="nil"/>
              <w:left w:val="nil"/>
              <w:bottom w:val="nil"/>
              <w:right w:val="nil"/>
            </w:tcBorders>
            <w:shd w:val="clear" w:color="auto" w:fill="auto"/>
            <w:noWrap/>
            <w:vAlign w:val="center"/>
          </w:tcPr>
          <w:p w14:paraId="36A14B1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Africa</w:t>
            </w:r>
          </w:p>
        </w:tc>
        <w:tc>
          <w:tcPr>
            <w:tcW w:w="1474" w:type="dxa"/>
            <w:tcBorders>
              <w:top w:val="nil"/>
              <w:left w:val="nil"/>
              <w:bottom w:val="nil"/>
              <w:right w:val="nil"/>
            </w:tcBorders>
            <w:shd w:val="clear" w:color="auto" w:fill="auto"/>
            <w:noWrap/>
            <w:vAlign w:val="center"/>
          </w:tcPr>
          <w:p w14:paraId="64CAE52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56C7138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7512920F" w14:textId="77777777" w:rsidTr="004410B1">
        <w:trPr>
          <w:trHeight w:val="380"/>
        </w:trPr>
        <w:tc>
          <w:tcPr>
            <w:tcW w:w="1689" w:type="dxa"/>
            <w:tcBorders>
              <w:top w:val="nil"/>
              <w:left w:val="nil"/>
              <w:bottom w:val="nil"/>
              <w:right w:val="nil"/>
            </w:tcBorders>
            <w:shd w:val="clear" w:color="auto" w:fill="auto"/>
            <w:vAlign w:val="center"/>
          </w:tcPr>
          <w:p w14:paraId="161B471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"10.1016/0012-821X(87)90234-2", "ISSN" : "0012821X", "PMID" : "1759", "abstract" : "Variation in 13C/12C and 18O/16O ratios in the shell carbonate of several species of land snails was studied along a climatic gradient in semi-arid to arid areas in the southern Levant. 13C was found to be enriched in snails from communities having plants with a C4 photosynthetic pathway. Depleted ??13C values were found in areas with high mean annual rainfall, apparently due to higher input of metabolic CO2 as a result of greater snail activity. Shell carbonate ??18O values show a weak relation to the ??18O values of rainwater. The shell ??18O values are enriched by 2-8??? relative to isotopic equilibrium with environmental waters. Enrichment is suggested to result from metabolic effects on body water (with lower activity producing greater enrichment) but evaporation could also be a factor. Consistent differences in both 13C and 18O were found among species and may relate to the time when shell deposition occurs. As with most paleoenvironmental indicators, the application of shell isotopes is complicated by the multiplicity of controls of isotopic composition. ?? 1987.", "author" : [ { "dropping-particle" : "", "family" : "Goodfriend", "given" : "Glenn A.", "non-dropping-particle" : "", "parse-names" : false, "suffix" : "" }, { "dropping-particle" : "", "family" : "Magaritz", "given" : "Mordeckai", "non-dropping-particle" : "", "parse-names" : false, "suffix" : "" } ], "container-title" : "Earth and Planetary Science Letters", "id" : "ITEM-1", "issue" : "2-4", "issued" : { "date-parts" : [ [ "1987" ] ] }, "page" : "377-388", "title" : "Carbon and oxygen isotope composition of shell carbonate of desert land snails", "type" : "article-journal", "volume" : "86" }, "uris" : [ "http://www.mendeley.com/documents/?uuid=55bf0e66-663c-41d7-bfd4-9c4433eefce5" ] } ], "mendeley" : { "formattedCitation" : "(Goodfriend and Magaritz, 1987)", "plainTextFormattedCitation" : "(Goodfriend and Magaritz, 1987)", "previouslyFormattedCitation" : "(Goodfriend and Magaritz, 1987)"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Goodfriend and Magaritz, 1987</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2F8372AF"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Earth and Planetary Science Letters</w:t>
            </w:r>
          </w:p>
        </w:tc>
        <w:tc>
          <w:tcPr>
            <w:tcW w:w="1868" w:type="dxa"/>
            <w:tcBorders>
              <w:top w:val="nil"/>
              <w:left w:val="nil"/>
              <w:bottom w:val="nil"/>
              <w:right w:val="nil"/>
            </w:tcBorders>
            <w:shd w:val="clear" w:color="auto" w:fill="auto"/>
            <w:noWrap/>
            <w:vAlign w:val="center"/>
          </w:tcPr>
          <w:p w14:paraId="60D36CE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Southern Levant</w:t>
            </w:r>
          </w:p>
        </w:tc>
        <w:tc>
          <w:tcPr>
            <w:tcW w:w="1474" w:type="dxa"/>
            <w:tcBorders>
              <w:top w:val="nil"/>
              <w:left w:val="nil"/>
              <w:bottom w:val="nil"/>
              <w:right w:val="nil"/>
            </w:tcBorders>
            <w:shd w:val="clear" w:color="auto" w:fill="auto"/>
            <w:noWrap/>
            <w:vAlign w:val="center"/>
          </w:tcPr>
          <w:p w14:paraId="2A06B9A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5F0C472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4AA4A036" w14:textId="77777777" w:rsidTr="004410B1">
        <w:trPr>
          <w:trHeight w:val="300"/>
        </w:trPr>
        <w:tc>
          <w:tcPr>
            <w:tcW w:w="1689" w:type="dxa"/>
            <w:tcBorders>
              <w:top w:val="nil"/>
              <w:left w:val="nil"/>
              <w:bottom w:val="nil"/>
              <w:right w:val="nil"/>
            </w:tcBorders>
            <w:shd w:val="clear" w:color="auto" w:fill="auto"/>
            <w:noWrap/>
            <w:vAlign w:val="center"/>
          </w:tcPr>
          <w:p w14:paraId="647A430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"author" : [ { "dropping-particle" : "", "family" : "Goodfriend", "given" : "G.A.", "non-dropping-particle" : "", "parse-names" : false, "suffix" : "" } ], "container-title" : "Nature", "id" : "ITEM-1", "issued" : { "date-parts" : [ [ "1988" ] ] }, "page" : "757-760", "title" : "Mid-Holocene rainfall in the Negev Desert from 13C of land snail shell organic matter", "type" : "article-journal", "volume" : "333" }, "uris" : [ "http://www.mendeley.com/documents/?uuid=2440be15-3b41-40eb-b575-5cb58e9aea69" ] } ], "mendeley" : { "formattedCitation" : "(Goodfriend, 1988)", "plainTextFormattedCitation" : "(Goodfriend, 1988)", "previouslyFormattedCitation" : "(Goodfriend, 1988)"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Goodfriend, 1988</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416B68CC"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Nature</w:t>
            </w:r>
          </w:p>
        </w:tc>
        <w:tc>
          <w:tcPr>
            <w:tcW w:w="1868" w:type="dxa"/>
            <w:tcBorders>
              <w:top w:val="nil"/>
              <w:left w:val="nil"/>
              <w:bottom w:val="nil"/>
              <w:right w:val="nil"/>
            </w:tcBorders>
            <w:shd w:val="clear" w:color="auto" w:fill="auto"/>
            <w:noWrap/>
            <w:vAlign w:val="center"/>
          </w:tcPr>
          <w:p w14:paraId="50A0257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Negev Desert, Southern Israel</w:t>
            </w:r>
          </w:p>
        </w:tc>
        <w:tc>
          <w:tcPr>
            <w:tcW w:w="1474" w:type="dxa"/>
            <w:tcBorders>
              <w:top w:val="nil"/>
              <w:left w:val="nil"/>
              <w:bottom w:val="nil"/>
              <w:right w:val="nil"/>
            </w:tcBorders>
            <w:shd w:val="clear" w:color="auto" w:fill="auto"/>
            <w:noWrap/>
            <w:vAlign w:val="center"/>
          </w:tcPr>
          <w:p w14:paraId="2ACAFBE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Middle Holocene</w:t>
            </w:r>
          </w:p>
        </w:tc>
        <w:tc>
          <w:tcPr>
            <w:tcW w:w="1989" w:type="dxa"/>
            <w:tcBorders>
              <w:top w:val="nil"/>
              <w:left w:val="nil"/>
              <w:bottom w:val="nil"/>
              <w:right w:val="nil"/>
            </w:tcBorders>
            <w:shd w:val="clear" w:color="auto" w:fill="auto"/>
            <w:noWrap/>
            <w:vAlign w:val="center"/>
          </w:tcPr>
          <w:p w14:paraId="482EE8C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Shell organic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p>
        </w:tc>
      </w:tr>
      <w:tr w:rsidR="002F523D" w:rsidRPr="002F523D" w14:paraId="6F2BD292" w14:textId="77777777" w:rsidTr="004410B1">
        <w:trPr>
          <w:trHeight w:val="300"/>
        </w:trPr>
        <w:tc>
          <w:tcPr>
            <w:tcW w:w="1689" w:type="dxa"/>
            <w:tcBorders>
              <w:top w:val="nil"/>
              <w:left w:val="nil"/>
              <w:bottom w:val="nil"/>
              <w:right w:val="nil"/>
            </w:tcBorders>
            <w:shd w:val="clear" w:color="auto" w:fill="auto"/>
            <w:noWrap/>
            <w:vAlign w:val="center"/>
          </w:tcPr>
          <w:p w14:paraId="28A31ED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"10.1016/0016-7037(89)90102-6", "ISSN" : "00167037", "abstract" : "Day-to-day and within-day (diel) variations in ??D and ??18O of the body water of the land snail, Theba pisana, were studied at a site in the southern coastal plain of Israel. Three phases of variation, which relate to isotopic changes in atmospheric water vapor, were distinguished: 1) on rain days, snail water becomes isotopically depleted approximately in the direction of the rain isotope values, but always less depleted in D as is atmospheric water vapor; 2) during the 1-3 days following a rain, the snail water becomes isotopically enriched along a line with slope &lt; 8, in ??D vs. ??18O space (this relates to an increasing influence of humidity derived from the Mediterranean Sea); 3) a period of relative stability of the isotopic composition persists until the next rain event. The isotopic variations can be explained by isotopic equilibration with atmospheric water vapor and/or uptake of dew derived therefrom. During the winter, when the snails are active, there is only very minor enrichment in 18O relative to equilibrium with water vapor or dew, apparently as a result of metabolic activity. But this enrichment becomes pronounced after long periods of inactivity. Within-day variation in body water isotopic composition is minor on non-rain days. Shell carbonate is enriched in 18O by ca. 1-2%. relative to equilibrium with body water. In most regions, the isotopic composition of atmospheric water vapor (or dew) is a direct function of that of rain. Because the isotopic composition of snail body water is related to that of atmospheric water vapor and the isotopic composition of shell carbonate in turn is related to that of body water, land snail shell carbonate 18O should provide a reliable indication of rainfall 18O. However, local environmental conditions and the ecological properties of the snail species must be taken into account. ?? 1989.", "author" : [ { "dropping-particle" : "", "family" : "Goodfriend", "given" : "Glenn A.", "non-dropping-particle" : "", "parse-names" : false, "suffix" : "" }, { "dropping-particle" : "", "family" : "Magaritz", "given" : "Mordeckai", "non-dropping-particle" : "", "parse-names" : false, "suffix" : "" }, { "dropping-particle" : "", "family" : "Gat", "given" : "Joel R.", "non-dropping-particle" : "", "parse-names" : false, "suffix" : "" } ], "container-title" : "Geochimica et Cosmochimica Acta", "id" : "ITEM-1", "issue" : "12", "issued" : { "date-parts" : [ [ "1989" ] ] }, "page" : "3215-3221", "title" : "Stable isotope composition of land snail body water and its relation to environmental waters and shell carbonate", "type" : "article-journal", "volume" : "53" }, "uris" : [ "http://www.mendeley.com/documents/?uuid=da0bb264-0ace-4b85-8d4b-c633f83eec6b" ] } ], "mendeley" : { "formattedCitation" : "(Goodfriend et al., 1989)", "plainTextFormattedCitation" : "(Goodfriend et al., 1989)", "previouslyFormattedCitation" : "(Goodfriend et al., 1989)"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Goodfriend et al., 1989</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4E41008"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Geochimica et Cosmochimica Acta</w:t>
            </w:r>
          </w:p>
        </w:tc>
        <w:tc>
          <w:tcPr>
            <w:tcW w:w="1868" w:type="dxa"/>
            <w:tcBorders>
              <w:top w:val="nil"/>
              <w:left w:val="nil"/>
              <w:bottom w:val="nil"/>
              <w:right w:val="nil"/>
            </w:tcBorders>
            <w:shd w:val="clear" w:color="auto" w:fill="auto"/>
            <w:noWrap/>
            <w:vAlign w:val="center"/>
          </w:tcPr>
          <w:p w14:paraId="0C47AD2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South of Israel</w:t>
            </w:r>
          </w:p>
        </w:tc>
        <w:tc>
          <w:tcPr>
            <w:tcW w:w="1474" w:type="dxa"/>
            <w:tcBorders>
              <w:top w:val="nil"/>
              <w:left w:val="nil"/>
              <w:bottom w:val="nil"/>
              <w:right w:val="nil"/>
            </w:tcBorders>
            <w:shd w:val="clear" w:color="auto" w:fill="auto"/>
            <w:noWrap/>
            <w:vAlign w:val="center"/>
          </w:tcPr>
          <w:p w14:paraId="34CB0F2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6D12394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Shell and snail body water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3921286C" w14:textId="77777777" w:rsidTr="004410B1">
        <w:trPr>
          <w:trHeight w:val="300"/>
        </w:trPr>
        <w:tc>
          <w:tcPr>
            <w:tcW w:w="1689" w:type="dxa"/>
            <w:tcBorders>
              <w:top w:val="nil"/>
              <w:left w:val="nil"/>
              <w:bottom w:val="nil"/>
              <w:right w:val="nil"/>
            </w:tcBorders>
            <w:shd w:val="clear" w:color="auto" w:fill="auto"/>
            <w:noWrap/>
            <w:vAlign w:val="center"/>
          </w:tcPr>
          <w:p w14:paraId="7F3A286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"10.1016/0033-5894(90)90030-O", "ISBN" : "0033-5894", "ISSN" : "10960287", "abstract" : "Analysis of stable carbon isotope ratios (13C12C) of organic matter in land snail shells is used to infer middle Holocene rainfall amounts in the Negev Desert by reconstructing the distribution of C4 plants in the family Chenopodiaceae. The organics are derived from the diet of the snails, which consists of plant material, and are enriched in 13C where C4 plants are present. A survey of modern plant communities indicates that in areas receiving ???300 mm mean annual rainfall, nearly all plant communities consist of C3 species only (no C4 chenopodes), whereas in areas under ???230 mm rainfall, most plant communities contain one or more C4 chenopode species. In between is a transition zone consisting of a mosaic of both pure C3 and mixed C3 + C4 plant communities. Isotopic results for fossil land snails indicate a consistent geographic pattern throughout the middle Holocene, from ca. 6500 to 3000 yr B.P., with the transition zone located ca. 20 km south of its present position. This implies a near doubling of rainfall within this region as compared to present. ?? 1990.", "author" : [ { "dropping-particle" : "", "family" : "Goodfriend", "given" : "Glenn A.", "non-dropping-particle" : "", "parse-names" : false, "suffix" : "" } ], "container-title" : "Quaternary Research", "id" : "ITEM-1", "issue" : "2", "issued" : { "date-parts" : [ [ "1990" ] ] }, "page" : "186-197", "title" : "Rainfall in the Negev Desert during the middle Holocene, based on 13C of organic matter in land snail shells", "type" : "article-journal", "volume" : "34" }, "uris" : [ "http://www.mendeley.com/documents/?uuid=d70de1fe-c986-4646-93f9-7a19a1fcfcca" ] } ], "mendeley" : { "formattedCitation" : "(Goodfriend, 1990)", "plainTextFormattedCitation" : "(Goodfriend, 1990)", "previouslyFormattedCitation" : "(Goodfriend, 1990)"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Goodfriend, 1990</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52C802F"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Quaternary Research </w:t>
            </w:r>
          </w:p>
        </w:tc>
        <w:tc>
          <w:tcPr>
            <w:tcW w:w="1868" w:type="dxa"/>
            <w:tcBorders>
              <w:top w:val="nil"/>
              <w:left w:val="nil"/>
              <w:bottom w:val="nil"/>
              <w:right w:val="nil"/>
            </w:tcBorders>
            <w:shd w:val="clear" w:color="auto" w:fill="auto"/>
            <w:noWrap/>
            <w:vAlign w:val="center"/>
          </w:tcPr>
          <w:p w14:paraId="473E6EA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Negev Desert, Southern Israel</w:t>
            </w:r>
          </w:p>
        </w:tc>
        <w:tc>
          <w:tcPr>
            <w:tcW w:w="1474" w:type="dxa"/>
            <w:tcBorders>
              <w:top w:val="nil"/>
              <w:left w:val="nil"/>
              <w:bottom w:val="nil"/>
              <w:right w:val="nil"/>
            </w:tcBorders>
            <w:shd w:val="clear" w:color="auto" w:fill="auto"/>
            <w:noWrap/>
            <w:vAlign w:val="center"/>
          </w:tcPr>
          <w:p w14:paraId="4127E5F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Middle Holocene</w:t>
            </w:r>
          </w:p>
        </w:tc>
        <w:tc>
          <w:tcPr>
            <w:tcW w:w="1989" w:type="dxa"/>
            <w:tcBorders>
              <w:top w:val="nil"/>
              <w:left w:val="nil"/>
              <w:bottom w:val="nil"/>
              <w:right w:val="nil"/>
            </w:tcBorders>
            <w:shd w:val="clear" w:color="auto" w:fill="auto"/>
            <w:noWrap/>
            <w:vAlign w:val="center"/>
          </w:tcPr>
          <w:p w14:paraId="32AD304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p>
        </w:tc>
      </w:tr>
      <w:tr w:rsidR="002F523D" w:rsidRPr="002F523D" w14:paraId="71095212" w14:textId="77777777" w:rsidTr="004410B1">
        <w:trPr>
          <w:trHeight w:val="300"/>
        </w:trPr>
        <w:tc>
          <w:tcPr>
            <w:tcW w:w="1689" w:type="dxa"/>
            <w:tcBorders>
              <w:top w:val="nil"/>
              <w:left w:val="nil"/>
              <w:bottom w:val="nil"/>
              <w:right w:val="nil"/>
            </w:tcBorders>
            <w:shd w:val="clear" w:color="auto" w:fill="auto"/>
            <w:noWrap/>
            <w:vAlign w:val="center"/>
          </w:tcPr>
          <w:p w14:paraId="481885E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"10.1016/0033-5894(91)90054-9", "ISBN" : "0033-5894", "ISSN" : "10960287", "abstract" : "The ??18O value of the carbonate of land snail shells is related to the 18O content of precipitation, which in turn relates to the source region and trajectory of the rain-bearing air masses. Analyses of 18O of the shell carbonate of 76 radiocarbon-dated Holocene samples of the land snail Trochoidea seetzeni from the northern Negev Desert in southern Israel were carried out and the results were compared to modern snails from the same region. Early Holocene ??18O values are similar to modern but during the period centered around 6500-6000 yr B.P., a depletion of some 2%. below modern is observed. A change in the atmospheric circulation pattern for this period is thus indicated, most likely an increase in the frequency of storm systems reaching the region from north-eastern Africa. By 3500 yr B.P., ??18O values had reached modern levels and indicate a stable pattern of atmospheric circulation since that time. ?? 1991.", "author" : [ { "dropping-particle" : "", "family" : "Goodfriend", "given" : "Glenn A.", "non-dropping-particle" : "", "parse-names" : false, "suffix" : "" } ], "container-title" : "Quaternary Research", "id" : "ITEM-1", "issue" : "3 PART 1", "issued" : { "date-parts" : [ [ "1991" ] ] }, "page" : "417-426", "title" : "Holocene trends in 18O in land snail shells from the Negev Desert and their implications for changes in rainfall source areas", "type" : "article-journal", "volume" : "35" }, "uris" : [ "http://www.mendeley.com/documents/?uuid=de346ef7-8bec-4598-857d-cf9d502417fa" ] } ], "mendeley" : { "formattedCitation" : "(Goodfriend, 1991)", "plainTextFormattedCitation" : "(Goodfriend, 1991)", "previouslyFormattedCitation" : "(Goodfriend, 1991)"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Goodfriend, 1991</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6FD60AD7"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Quaternary Research </w:t>
            </w:r>
          </w:p>
        </w:tc>
        <w:tc>
          <w:tcPr>
            <w:tcW w:w="1868" w:type="dxa"/>
            <w:tcBorders>
              <w:top w:val="nil"/>
              <w:left w:val="nil"/>
              <w:bottom w:val="nil"/>
              <w:right w:val="nil"/>
            </w:tcBorders>
            <w:shd w:val="clear" w:color="auto" w:fill="auto"/>
            <w:noWrap/>
            <w:vAlign w:val="center"/>
          </w:tcPr>
          <w:p w14:paraId="016ADA1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Negev Desert, Southern Israel</w:t>
            </w:r>
          </w:p>
        </w:tc>
        <w:tc>
          <w:tcPr>
            <w:tcW w:w="1474" w:type="dxa"/>
            <w:tcBorders>
              <w:top w:val="nil"/>
              <w:left w:val="nil"/>
              <w:bottom w:val="nil"/>
              <w:right w:val="nil"/>
            </w:tcBorders>
            <w:shd w:val="clear" w:color="auto" w:fill="auto"/>
            <w:noWrap/>
            <w:vAlign w:val="center"/>
          </w:tcPr>
          <w:p w14:paraId="7B3D3AC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Holocene</w:t>
            </w:r>
          </w:p>
        </w:tc>
        <w:tc>
          <w:tcPr>
            <w:tcW w:w="1989" w:type="dxa"/>
            <w:tcBorders>
              <w:top w:val="nil"/>
              <w:left w:val="nil"/>
              <w:bottom w:val="nil"/>
              <w:right w:val="nil"/>
            </w:tcBorders>
            <w:shd w:val="clear" w:color="auto" w:fill="auto"/>
            <w:noWrap/>
            <w:vAlign w:val="center"/>
          </w:tcPr>
          <w:p w14:paraId="77040A3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728101C1" w14:textId="77777777" w:rsidTr="004410B1">
        <w:trPr>
          <w:trHeight w:val="300"/>
        </w:trPr>
        <w:tc>
          <w:tcPr>
            <w:tcW w:w="1689" w:type="dxa"/>
            <w:tcBorders>
              <w:top w:val="nil"/>
              <w:left w:val="nil"/>
              <w:bottom w:val="nil"/>
              <w:right w:val="nil"/>
            </w:tcBorders>
            <w:shd w:val="clear" w:color="auto" w:fill="auto"/>
            <w:noWrap/>
            <w:vAlign w:val="center"/>
          </w:tcPr>
          <w:p w14:paraId="0D9E784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"10.1016/0277-3791(92)90076-K", "ISBN" : "0277-3791", "ISSN" : "02773791", "abstract" : "Fossil land snail shells constitute a valuable source of paleoenvironmental information for the Quaternary. They can be dated by a variety of methods, including radiocarbon, amino acid racemization and epimerization, and perhaps also Th U and ESR. The vast majority of paleoenvironmental studies based on land snail shells have examined the faunal composition of fossil assemblages, from which a variety of paleoenvironmental characteristics such as biome, temperature, and moisture conditions have been reconstructed. Still, there are a number of problems involved in using this approach and these are discussed. Shell morphology has occasionally been used to reconstruct such factors as rainfall and temperature. Stable isotope studies on Quaternary land snails include: analysis of ??18O values of organic matter in the shells, to reconstruct C4 plant distributions from which rainfall amounts can be inferred, and analysis of ??18O values of shell carbonate, from which trends in the oxygen isotope composition of rainfall can be reconstructed. Stable carbon isotopes of shell carbonate have also been studied but their interpretation is not clear. Amino acid epimerization analysis ( dalloisoleucine l-isoleucine ratios) of land snail shells has been used for estimation of paleotemperatures. Some potential uses of land snail shells for paleoenvironmental reconstruction include the study of stable isotopes of H and N, periodic growth lines, and deposits of pedogenic carbonates on the shells. ?? 1992.", "author" : [ { "dropping-particle" : "", "family" : "Goodfriend", "given" : "Glenn A.", "non-dropping-particle" : "", "parse-names" : false, "suffix" : "" } ], "container-title" : "Quaternary Science Reviews", "id" : "ITEM-1", "issue" : "6", "issued" : { "date-parts" : [ [ "1992" ] ] }, "page" : "665-685", "title" : "The use of land snail shells in paleoenvironmental reconstruction", "type" : "article-journal", "volume" : "11" }, "uris" : [ "http://www.mendeley.com/documents/?uuid=1b283829-9194-419d-94a0-3f33c3a8780f" ] } ], "mendeley" : { "formattedCitation" : "(G. A. Goodfriend, 1992)", "manualFormatting" : "(Goodfriend, 1992)", "plainTextFormattedCitation" : "(G. A. Goodfriend, 1992)", "previouslyFormattedCitation" : "(G. A. Goodfriend, 1992)"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Goodfriend, 1992</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377DE88"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Science Reviews</w:t>
            </w:r>
          </w:p>
        </w:tc>
        <w:tc>
          <w:tcPr>
            <w:tcW w:w="1868" w:type="dxa"/>
            <w:tcBorders>
              <w:top w:val="nil"/>
              <w:left w:val="nil"/>
              <w:bottom w:val="nil"/>
              <w:right w:val="nil"/>
            </w:tcBorders>
            <w:shd w:val="clear" w:color="auto" w:fill="auto"/>
            <w:noWrap/>
            <w:vAlign w:val="center"/>
          </w:tcPr>
          <w:p w14:paraId="78A0D27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An overall review</w:t>
            </w:r>
          </w:p>
        </w:tc>
        <w:tc>
          <w:tcPr>
            <w:tcW w:w="1474" w:type="dxa"/>
            <w:tcBorders>
              <w:top w:val="nil"/>
              <w:left w:val="nil"/>
              <w:bottom w:val="nil"/>
              <w:right w:val="nil"/>
            </w:tcBorders>
            <w:shd w:val="clear" w:color="auto" w:fill="auto"/>
            <w:noWrap/>
            <w:vAlign w:val="center"/>
          </w:tcPr>
          <w:p w14:paraId="4CB7B90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Quaternary</w:t>
            </w:r>
          </w:p>
        </w:tc>
        <w:tc>
          <w:tcPr>
            <w:tcW w:w="1989" w:type="dxa"/>
            <w:tcBorders>
              <w:top w:val="nil"/>
              <w:left w:val="nil"/>
              <w:bottom w:val="nil"/>
              <w:right w:val="nil"/>
            </w:tcBorders>
            <w:shd w:val="clear" w:color="auto" w:fill="auto"/>
            <w:noWrap/>
            <w:vAlign w:val="center"/>
          </w:tcPr>
          <w:p w14:paraId="3F426DF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intrashell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MS Mincho" w:hAnsi="Times New Roman" w:cs="Times New Roman"/>
                <w:bCs/>
                <w:sz w:val="24"/>
                <w:szCs w:val="24"/>
              </w:rPr>
              <w:t xml:space="preserve"> and 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 xml:space="preserve">O </w:t>
            </w:r>
          </w:p>
        </w:tc>
      </w:tr>
      <w:tr w:rsidR="002F523D" w:rsidRPr="002F523D" w14:paraId="77EAE312" w14:textId="77777777" w:rsidTr="004410B1">
        <w:trPr>
          <w:trHeight w:val="300"/>
        </w:trPr>
        <w:tc>
          <w:tcPr>
            <w:tcW w:w="1689" w:type="dxa"/>
            <w:tcBorders>
              <w:top w:val="nil"/>
              <w:left w:val="nil"/>
              <w:bottom w:val="nil"/>
              <w:right w:val="nil"/>
            </w:tcBorders>
            <w:shd w:val="clear" w:color="auto" w:fill="auto"/>
            <w:noWrap/>
            <w:vAlign w:val="center"/>
          </w:tcPr>
          <w:p w14:paraId="5A2D3A5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Sharpe et al., </w:t>
            </w:r>
            <w:r w:rsidRPr="002F523D">
              <w:rPr>
                <w:rFonts w:ascii="Times New Roman" w:eastAsia="Times New Roman" w:hAnsi="Times New Roman" w:cs="Times New Roman"/>
                <w:color w:val="000000"/>
                <w:sz w:val="24"/>
                <w:szCs w:val="24"/>
              </w:rPr>
              <w:lastRenderedPageBreak/>
              <w:t>1994</w:t>
            </w:r>
          </w:p>
        </w:tc>
        <w:tc>
          <w:tcPr>
            <w:tcW w:w="1942" w:type="dxa"/>
            <w:tcBorders>
              <w:top w:val="nil"/>
              <w:left w:val="nil"/>
              <w:bottom w:val="nil"/>
              <w:right w:val="nil"/>
            </w:tcBorders>
            <w:shd w:val="clear" w:color="auto" w:fill="auto"/>
            <w:noWrap/>
            <w:vAlign w:val="center"/>
          </w:tcPr>
          <w:p w14:paraId="1423940A"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lastRenderedPageBreak/>
              <w:t xml:space="preserve">IHLRWM Proc., </w:t>
            </w:r>
            <w:r w:rsidRPr="002F523D">
              <w:rPr>
                <w:rFonts w:ascii="Times New Roman" w:eastAsia="MS Mincho" w:hAnsi="Times New Roman" w:cs="Times New Roman"/>
                <w:sz w:val="24"/>
                <w:szCs w:val="24"/>
              </w:rPr>
              <w:lastRenderedPageBreak/>
              <w:t>ASCE and ANS</w:t>
            </w:r>
          </w:p>
        </w:tc>
        <w:tc>
          <w:tcPr>
            <w:tcW w:w="1868" w:type="dxa"/>
            <w:tcBorders>
              <w:top w:val="nil"/>
              <w:left w:val="nil"/>
              <w:bottom w:val="nil"/>
              <w:right w:val="nil"/>
            </w:tcBorders>
            <w:shd w:val="clear" w:color="auto" w:fill="auto"/>
            <w:noWrap/>
            <w:vAlign w:val="center"/>
          </w:tcPr>
          <w:p w14:paraId="33F3103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 xml:space="preserve">Las Vegas, </w:t>
            </w:r>
            <w:r w:rsidRPr="002F523D">
              <w:rPr>
                <w:rFonts w:ascii="Times New Roman" w:eastAsia="Times New Roman" w:hAnsi="Times New Roman" w:cs="Times New Roman"/>
                <w:color w:val="000000"/>
                <w:sz w:val="24"/>
                <w:szCs w:val="24"/>
              </w:rPr>
              <w:lastRenderedPageBreak/>
              <w:t>Nevada</w:t>
            </w:r>
          </w:p>
        </w:tc>
        <w:tc>
          <w:tcPr>
            <w:tcW w:w="1474" w:type="dxa"/>
            <w:tcBorders>
              <w:top w:val="nil"/>
              <w:left w:val="nil"/>
              <w:bottom w:val="nil"/>
              <w:right w:val="nil"/>
            </w:tcBorders>
            <w:shd w:val="clear" w:color="auto" w:fill="auto"/>
            <w:noWrap/>
            <w:vAlign w:val="center"/>
          </w:tcPr>
          <w:p w14:paraId="0EC1B38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Modern</w:t>
            </w:r>
          </w:p>
        </w:tc>
        <w:tc>
          <w:tcPr>
            <w:tcW w:w="1989" w:type="dxa"/>
            <w:tcBorders>
              <w:top w:val="nil"/>
              <w:left w:val="nil"/>
              <w:bottom w:val="nil"/>
              <w:right w:val="nil"/>
            </w:tcBorders>
            <w:shd w:val="clear" w:color="auto" w:fill="auto"/>
            <w:noWrap/>
            <w:vAlign w:val="center"/>
          </w:tcPr>
          <w:p w14:paraId="3810CF3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778FDF58" w14:textId="77777777" w:rsidTr="004410B1">
        <w:trPr>
          <w:trHeight w:val="300"/>
        </w:trPr>
        <w:tc>
          <w:tcPr>
            <w:tcW w:w="1689" w:type="dxa"/>
            <w:tcBorders>
              <w:top w:val="nil"/>
              <w:left w:val="nil"/>
              <w:bottom w:val="nil"/>
              <w:right w:val="nil"/>
            </w:tcBorders>
            <w:shd w:val="clear" w:color="auto" w:fill="auto"/>
            <w:noWrap/>
            <w:vAlign w:val="center"/>
          </w:tcPr>
          <w:p w14:paraId="0916252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"10.1191/095968398669296159", "ISBN" : "0959-6836", "ISSN" : "09596836", "abstract" : "Stable isotope analyses at high-resolution intervals along the growth axis of a shell of the land snail Limicolaria kambeul chudeaui Germain, collected in Ethiopia, show a cyclic pattern of delta(18)O variation. The cycles have regular periodicity but vary in amplitude. The shape and amplitude of the shell delta(18)O cycles is consistent with seasonal changes in the amount and isotopic composition of the rainfall, coupled with temprraturc and evaporative effects. The number of cycles (similar to 10) corresponds to the estimated lifespan of Limicolaria. Generally constant delta(13)C values suggest unvarying diet, environmental CO2 influences, and metabolism throughout the snails life, except for one interval of large variations in both delta(13)C and delta(18)O that may be related to the onset of reproductive activity. If similar results can be obtained for fossil shells, they may provide a high-resolution record of past seasonal climate variability.", "author" : [ { "dropping-particle" : "", "family" : "Leng", "given" : "M.J.", "non-dropping-particle" : "", "parse-names" : false, "suffix" : "" }, { "dropping-particle" : "", "family" : "Heaton", "given" : "T.H.E.", "non-dropping-particle" : "", "parse-names" : false, "suffix" : "" }, { "dropping-particle" : "", "family" : "Lamb", "given" : "H.F.", "non-dropping-particle" : "", "parse-names" : false, "suffix" : "" }, { "dropping-particle" : "", "family" : "Naggs", "given" : "F.", "non-dropping-particle" : "", "parse-names" : false, "suffix" : "" } ], "container-title" : "The Holocene", "id" : "ITEM-1", "issued" : { "date-parts" : [ [ "1998" ] ] }, "page" : "407-412", "title" : "Carbon and oxygen isotope variations within the shell of an African land snail (Limicolaria kambeul chudeaui Germain): a high-resolution record of climate seasonality?", "type" : "article-journal", "volume" : "8" }, "uris" : [ "http://www.mendeley.com/documents/?uuid=19da622e-91cb-4199-b069-f476db4b5a11" ] } ], "mendeley" : { "formattedCitation" : "(Leng et al., 1998)", "plainTextFormattedCitation" : "(Leng et al., 1998)", "previouslyFormattedCitation" : "(Leng et al., 1998)"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Leng et al., 1998</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319CD7BC"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The Holocene</w:t>
            </w:r>
          </w:p>
        </w:tc>
        <w:tc>
          <w:tcPr>
            <w:tcW w:w="1868" w:type="dxa"/>
            <w:tcBorders>
              <w:top w:val="nil"/>
              <w:left w:val="nil"/>
              <w:bottom w:val="nil"/>
              <w:right w:val="nil"/>
            </w:tcBorders>
            <w:shd w:val="clear" w:color="auto" w:fill="auto"/>
            <w:noWrap/>
            <w:vAlign w:val="center"/>
          </w:tcPr>
          <w:p w14:paraId="690D1D7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Ethiopia, Africa</w:t>
            </w:r>
          </w:p>
        </w:tc>
        <w:tc>
          <w:tcPr>
            <w:tcW w:w="1474" w:type="dxa"/>
            <w:tcBorders>
              <w:top w:val="nil"/>
              <w:left w:val="nil"/>
              <w:bottom w:val="nil"/>
              <w:right w:val="nil"/>
            </w:tcBorders>
            <w:shd w:val="clear" w:color="auto" w:fill="auto"/>
            <w:noWrap/>
            <w:vAlign w:val="center"/>
          </w:tcPr>
          <w:p w14:paraId="373033B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4F3D23B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Intrashell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0724D636" w14:textId="77777777" w:rsidTr="004410B1">
        <w:trPr>
          <w:trHeight w:val="300"/>
        </w:trPr>
        <w:tc>
          <w:tcPr>
            <w:tcW w:w="1689" w:type="dxa"/>
            <w:tcBorders>
              <w:top w:val="nil"/>
              <w:left w:val="nil"/>
              <w:bottom w:val="nil"/>
              <w:right w:val="nil"/>
            </w:tcBorders>
            <w:shd w:val="clear" w:color="auto" w:fill="auto"/>
            <w:noWrap/>
            <w:vAlign w:val="center"/>
          </w:tcPr>
          <w:p w14:paraId="6578383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"10.1016/S0277-3791(98)00092-4", "ISBN" : "0277-3791", "ISSN" : "02773791", "abstract" : "Terrestrial stable isotope records (13C/12C, 18O/16O, and D/H ratios) of late Quaternary palcoclimates in the eastern Mediterranean region are reviewed. Significant paleoclimatic reconstructions come from a variety of isotopic studies. Paleogroundwaters, although they cannot be accurately dated, show oxygen and hydrogen isotopic compositions highly depleted in heavier isotopes compared to modern meteoric waters in arid regions of southern Israel, Sinai and northeastern Africa and attest tO a major difference in climatic regime some time in the Pleistocene. Th-U dating of land snails showing a similar 18O depletion indicates ages of 100,000 yr and ??? 300,000 yr for this climatic regime in the Negev Desert of southern Israel. Carbon isotope records of organic matter have not been studied extensively in the region, except for the record of Holocene land snails in the Negev. These document a southward shift in pure C3 plant communities in the middle and early Holocene relative to their present distribution and indicate wetter conditions at those times. An oxygen isotope curve for the Holocene, reflecting changes in the isotopic composition of precipitation, has been established from analysis of carbonate materials - land snail shells and speleothems. The curve indicates a depletion of ca. 2??? in 18O centered around 7000 cal yr BP, with modern levels being reached by 5000 cal yr BP. Carbon isotope analysis of soil carbonates in paleosols developed in loess in the Negev show the existence of dramatic north-south climatic gradients at the times of formation of the soils (ca. 13,000, 28,000, and ??? 37,000 14C yr BP), as occur also today due to the waning influence of Mediterranean to the south. Some isotopic methods, widely used in other regions, have received little or no attention in the eastern Mediterranean region. These include oxygen and hydrogen isotopes in wood, phosphate oxygen and organic carbon in bones and teeth, and carbon in soil organic matter.", "author" : [ { "dropping-particle" : "", "family" : "Goodfriend", "given" : "Glenn A.", "non-dropping-particle" : "", "parse-names" : false, "suffix" : "" } ], "container-title" : "Quaternary Science Reviews", "id" : "ITEM-1", "issue" : "4-5", "issued" : { "date-parts" : [ [ "1999" ] ] }, "page" : "501-513", "title" : "Terrestrial stable isotope records of late Quaternary paleoclimates in the eastern Mediterranean region", "type" : "article-journal", "volume" : "18" }, "uris" : [ "http://www.mendeley.com/documents/?uuid=7c6f3193-98cb-4e96-8e1c-c52db9e0290b" ] } ], "mendeley" : { "formattedCitation" : "(Goodfriend, 1999)", "plainTextFormattedCitation" : "(Goodfriend, 1999)", "previouslyFormattedCitation" : "(Goodfriend, 1999)"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Goodfriend, 1999</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50108824"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Science Reviews</w:t>
            </w:r>
          </w:p>
        </w:tc>
        <w:tc>
          <w:tcPr>
            <w:tcW w:w="1868" w:type="dxa"/>
            <w:tcBorders>
              <w:top w:val="nil"/>
              <w:left w:val="nil"/>
              <w:bottom w:val="nil"/>
              <w:right w:val="nil"/>
            </w:tcBorders>
            <w:shd w:val="clear" w:color="auto" w:fill="auto"/>
            <w:noWrap/>
            <w:vAlign w:val="center"/>
          </w:tcPr>
          <w:p w14:paraId="2543ACD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Eastern Mediterranean</w:t>
            </w:r>
          </w:p>
        </w:tc>
        <w:tc>
          <w:tcPr>
            <w:tcW w:w="1474" w:type="dxa"/>
            <w:tcBorders>
              <w:top w:val="nil"/>
              <w:left w:val="nil"/>
              <w:bottom w:val="nil"/>
              <w:right w:val="nil"/>
            </w:tcBorders>
            <w:shd w:val="clear" w:color="auto" w:fill="auto"/>
            <w:noWrap/>
            <w:vAlign w:val="center"/>
          </w:tcPr>
          <w:p w14:paraId="304A6CD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Quaternary</w:t>
            </w:r>
          </w:p>
        </w:tc>
        <w:tc>
          <w:tcPr>
            <w:tcW w:w="1989" w:type="dxa"/>
            <w:tcBorders>
              <w:top w:val="nil"/>
              <w:left w:val="nil"/>
              <w:bottom w:val="nil"/>
              <w:right w:val="nil"/>
            </w:tcBorders>
            <w:shd w:val="clear" w:color="auto" w:fill="auto"/>
            <w:noWrap/>
            <w:vAlign w:val="center"/>
          </w:tcPr>
          <w:p w14:paraId="323DC7C0"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4EE1EF47" w14:textId="77777777" w:rsidTr="004410B1">
        <w:trPr>
          <w:trHeight w:val="300"/>
        </w:trPr>
        <w:tc>
          <w:tcPr>
            <w:tcW w:w="1689" w:type="dxa"/>
            <w:tcBorders>
              <w:top w:val="nil"/>
              <w:left w:val="nil"/>
              <w:bottom w:val="nil"/>
              <w:right w:val="nil"/>
            </w:tcBorders>
            <w:shd w:val="clear" w:color="auto" w:fill="auto"/>
            <w:noWrap/>
            <w:vAlign w:val="center"/>
          </w:tcPr>
          <w:p w14:paraId="2B3A97B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"10.1016/S0031-0182(99)00063-2", "ISBN" : "0031-0182", "ISSN" : "00310182", "abstract" : "Fossil and living shells of terrestrial and freshwater molluscs collected from various sites in the Bonaerense and Patagonia regions of Argentina were analysed for their stable isotope content as a possible tool for palaeoclimatic and palaeoenvironmental reconstruction. The oxygen isotope composition of calcareous shell from fleshwater samples was interpreted in terms of a change in moisture condition and the related evaporative effect on surficial bodies of water, linked to a climatic shift. The carbon isotope composition mainly records changes in biological productivity. Interpretation of the isotopic composition of the land snail carbonate is more complex and worldwide data from living shells have been used to decipher to some extent the palaeoenvironmental record contained in their isotopic composition. Overall, the interpretations deduced from isotopic data of land snails as well as from nearby freshwater molluscs are quite comparable. The isotopic data suggest that arid conditions occurred between 35 and 15 ka B.P. and warmer conditions around 35-25 ka B.P. A shift toward a new phase comparable with the present meteorological and climatic situation probably began around 9 ka B.P. and it was linked to some short but severe climatic fluctuations, thus suggesting that high climatic stress characterised this period. Moreover, a trend toward slightly arid conditions is suggested by isotopic data, possibly sometimes after 5 ka. The differences arising from the geographical location and the short duration of each single series studied still hamper an extensive interpretation of the isotopic data.", "author" : [ { "dropping-particle" : "", "family" : "Bonadonna", "given" : "F. P.", "non-dropping-particle" : "", "parse-names" : false, "suffix" : "" }, { "dropping-particle" : "", "family" : "Leone", "given" : "G.", "non-dropping-particle" : "", "parse-names" : false, "suffix" : "" }, { "dropping-particle" : "", "family" : "Zanchetta", "given" : "G.", "non-dropping-particle" : "", "parse-names" : false, "suffix" : "" } ], "container-title" : "Palaeogeography, Palaeoclimatology, Palaeoecology", "id" : "ITEM-1", "issue" : "1-4", "issued" : { "date-parts" : [ [ "1999" ] ] }, "page" : "289-308", "title" : "Stable isotope analyses on the last 30 ka molluscan fauna from Pampa grassland, Bonaerense region, Argentina", "type" : "article-journal", "volume" : "153" }, "uris" : [ "http://www.mendeley.com/documents/?uuid=9f7275b5-0e7c-437f-b980-adafa49500e4" ] } ], "mendeley" : { "formattedCitation" : "(Bonadonna et al., 1999)", "plainTextFormattedCitation" : "(Bonadonna et al., 1999)", "previouslyFormattedCitation" : "(Bonadonna et al., 1999)"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Bonadonna et al., 1999</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01DAB62D"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bottom w:val="nil"/>
              <w:right w:val="nil"/>
            </w:tcBorders>
            <w:shd w:val="clear" w:color="auto" w:fill="auto"/>
            <w:noWrap/>
            <w:vAlign w:val="center"/>
          </w:tcPr>
          <w:p w14:paraId="3E8B916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Pampa, Argentina</w:t>
            </w:r>
          </w:p>
        </w:tc>
        <w:tc>
          <w:tcPr>
            <w:tcW w:w="1474" w:type="dxa"/>
            <w:tcBorders>
              <w:top w:val="nil"/>
              <w:left w:val="nil"/>
              <w:bottom w:val="nil"/>
              <w:right w:val="nil"/>
            </w:tcBorders>
            <w:shd w:val="clear" w:color="auto" w:fill="auto"/>
            <w:noWrap/>
            <w:vAlign w:val="center"/>
          </w:tcPr>
          <w:p w14:paraId="0B55C09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Quaternary</w:t>
            </w:r>
          </w:p>
        </w:tc>
        <w:tc>
          <w:tcPr>
            <w:tcW w:w="1989" w:type="dxa"/>
            <w:tcBorders>
              <w:top w:val="nil"/>
              <w:left w:val="nil"/>
              <w:bottom w:val="nil"/>
              <w:right w:val="nil"/>
            </w:tcBorders>
            <w:shd w:val="clear" w:color="auto" w:fill="auto"/>
            <w:noWrap/>
            <w:vAlign w:val="center"/>
          </w:tcPr>
          <w:p w14:paraId="73CB073F"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001465F9" w14:textId="77777777" w:rsidTr="004410B1">
        <w:trPr>
          <w:trHeight w:val="300"/>
        </w:trPr>
        <w:tc>
          <w:tcPr>
            <w:tcW w:w="1689" w:type="dxa"/>
            <w:tcBorders>
              <w:top w:val="nil"/>
              <w:left w:val="nil"/>
              <w:bottom w:val="nil"/>
              <w:right w:val="nil"/>
            </w:tcBorders>
            <w:shd w:val="clear" w:color="auto" w:fill="auto"/>
            <w:noWrap/>
            <w:vAlign w:val="center"/>
          </w:tcPr>
          <w:p w14:paraId="4CA5462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"10.1016/S0031-0182(00)00148-6", "ISSN" : "00310182", "abstract" : "The Late Pliocene (younger than 2.5 Ma) alluvial fan succession of Toppetti Quarry, near Todi, Umbria, Central Italy, includes many palaeosols. Pedogenic carbonate concretions and mollusc remains were separated from 73 palaeosols collected along 150 m of exposure and analysed for their oxygen and carbon stable isotope content. ??13C and ??18O of the pedogenic carbonate and land snail shells suggest that no dramatic change in local climate took place. Values of the pedogenic carbonates are similar to other data reported for the Mediterranean region. ??18O data suggest a mean annual temperature and/or ??18O similar to modern climatic conditions. Carbon isotope data from both land snails and pedogenic carbonate are consistent with a prevailing type C3 vegetation. A mixture of forest and C3 grassland, sustained by a mean annual precipitation between 300 and 1000 mm, mainly in the cool periods of the year, seems to be the most likely scenario. The limited variation shown by the isotope composition of the biogenic and inorganically precipitated carbonate indicates that the environmental variations are referable mainly to change of humidity rather than temperature. (C) 2000 Elsevier Science B.V.", "author" : [ { "dropping-particle" : "", "family" : "Leone", "given" : "Gabriello", "non-dropping-particle" : "", "parse-names" : false, "suffix" : "" }, { "dropping-particle" : "", "family" : "Bonadonna", "given" : "Francescopaolo", "non-dropping-particle" : "", "parse-names" : false, "suffix" : "" }, { "dropping-particle" : "", "family" : "Zanchetta", "given" : "Giovanni", "non-dropping-particle" : "", "parse-names" : false, "suffix" : "" } ], "container-title" : "Palaeogeography, Palaeoclimatology, Palaeoecology", "id" : "ITEM-1", "issue" : "3-4", "issued" : { "date-parts" : [ [ "2000" ] ] }, "page" : "115-131", "title" : "Stable isotope record in mollusca and pedogenic carbonate from Late Pliocene soils of Central Italy", "type" : "article-journal", "volume" : "163" }, "uris" : [ "http://www.mendeley.com/documents/?uuid=29b9466d-86b7-4e6a-a649-8fe51feb4aeb" ] } ], "mendeley" : { "formattedCitation" : "(Leone et al., 2000)", "plainTextFormattedCitation" : "(Leone et al., 2000)", "previouslyFormattedCitation" : "(Leone et al., 2000)"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Leone et al., 2000</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B80BAA0"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bottom w:val="nil"/>
              <w:right w:val="nil"/>
            </w:tcBorders>
            <w:shd w:val="clear" w:color="auto" w:fill="auto"/>
            <w:noWrap/>
            <w:vAlign w:val="center"/>
          </w:tcPr>
          <w:p w14:paraId="14848D6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Central Italy</w:t>
            </w:r>
          </w:p>
        </w:tc>
        <w:tc>
          <w:tcPr>
            <w:tcW w:w="1474" w:type="dxa"/>
            <w:tcBorders>
              <w:top w:val="nil"/>
              <w:left w:val="nil"/>
              <w:bottom w:val="nil"/>
              <w:right w:val="nil"/>
            </w:tcBorders>
            <w:shd w:val="clear" w:color="auto" w:fill="auto"/>
            <w:noWrap/>
            <w:vAlign w:val="center"/>
          </w:tcPr>
          <w:p w14:paraId="3C30827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Late Pliocene</w:t>
            </w:r>
          </w:p>
        </w:tc>
        <w:tc>
          <w:tcPr>
            <w:tcW w:w="1989" w:type="dxa"/>
            <w:tcBorders>
              <w:top w:val="nil"/>
              <w:left w:val="nil"/>
              <w:bottom w:val="nil"/>
              <w:right w:val="nil"/>
            </w:tcBorders>
            <w:shd w:val="clear" w:color="auto" w:fill="auto"/>
            <w:noWrap/>
            <w:vAlign w:val="center"/>
          </w:tcPr>
          <w:p w14:paraId="2C09692B"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4767D30C" w14:textId="77777777" w:rsidTr="004410B1">
        <w:trPr>
          <w:trHeight w:val="300"/>
        </w:trPr>
        <w:tc>
          <w:tcPr>
            <w:tcW w:w="1689" w:type="dxa"/>
            <w:tcBorders>
              <w:top w:val="nil"/>
              <w:left w:val="nil"/>
              <w:bottom w:val="nil"/>
              <w:right w:val="nil"/>
            </w:tcBorders>
            <w:shd w:val="clear" w:color="auto" w:fill="auto"/>
            <w:noWrap/>
            <w:vAlign w:val="center"/>
          </w:tcPr>
          <w:p w14:paraId="2998C2A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"10.1016/S1040-6182(00)00008-2", "ISSN" : "10406182", "author" : [ { "dropping-particle" : "", "family" : "Goodfriend", "given" : "Glenn a", "non-dropping-particle" : "", "parse-names" : false, "suffix" : "" }, { "dropping-particle" : "", "family" : "Ellis", "given" : "G.Lain", "non-dropping-particle" : "", "parse-names" : false, "suffix" : "" } ], "container-title" : "Quaternary International", "id" : "ITEM-1", "issue" : "1", "issued" : { "date-parts" : [ [ "2000" ] ] }, "page" : "47-60", "title" : "Stable carbon isotope record of middle to late Holocene climate changes from land snail shells at Hinds Cave, Texas", "type" : "article-journal", "volume" : "67" }, "uris" : [ "http://www.mendeley.com/documents/?uuid=af3d5e3b-ed23-40d5-9cba-4539b4c6a632" ] } ], "mendeley" : { "formattedCitation" : "(Goodfriend and Ellis, 2000)", "plainTextFormattedCitation" : "(Goodfriend and Ellis, 2000)", "previouslyFormattedCitation" : "(Goodfriend and Ellis, 2000)"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Goodfriend and Ellis, 2000</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64700ED4"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International</w:t>
            </w:r>
          </w:p>
        </w:tc>
        <w:tc>
          <w:tcPr>
            <w:tcW w:w="1868" w:type="dxa"/>
            <w:tcBorders>
              <w:top w:val="nil"/>
              <w:left w:val="nil"/>
              <w:bottom w:val="nil"/>
              <w:right w:val="nil"/>
            </w:tcBorders>
            <w:shd w:val="clear" w:color="auto" w:fill="auto"/>
            <w:noWrap/>
            <w:vAlign w:val="center"/>
          </w:tcPr>
          <w:p w14:paraId="39F5CF2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Texas</w:t>
            </w:r>
          </w:p>
        </w:tc>
        <w:tc>
          <w:tcPr>
            <w:tcW w:w="1474" w:type="dxa"/>
            <w:tcBorders>
              <w:top w:val="nil"/>
              <w:left w:val="nil"/>
              <w:bottom w:val="nil"/>
              <w:right w:val="nil"/>
            </w:tcBorders>
            <w:shd w:val="clear" w:color="auto" w:fill="auto"/>
            <w:noWrap/>
            <w:vAlign w:val="center"/>
          </w:tcPr>
          <w:p w14:paraId="2618F9D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Middle-late Holocene</w:t>
            </w:r>
          </w:p>
        </w:tc>
        <w:tc>
          <w:tcPr>
            <w:tcW w:w="1989" w:type="dxa"/>
            <w:tcBorders>
              <w:top w:val="nil"/>
              <w:left w:val="nil"/>
              <w:bottom w:val="nil"/>
              <w:right w:val="nil"/>
            </w:tcBorders>
            <w:shd w:val="clear" w:color="auto" w:fill="auto"/>
            <w:noWrap/>
            <w:vAlign w:val="center"/>
          </w:tcPr>
          <w:p w14:paraId="27356B73"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and organic tissue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w:t>
            </w:r>
          </w:p>
        </w:tc>
      </w:tr>
      <w:tr w:rsidR="002F523D" w:rsidRPr="002F523D" w14:paraId="38CC56AF" w14:textId="77777777" w:rsidTr="004410B1">
        <w:trPr>
          <w:trHeight w:val="300"/>
        </w:trPr>
        <w:tc>
          <w:tcPr>
            <w:tcW w:w="1689" w:type="dxa"/>
            <w:tcBorders>
              <w:top w:val="nil"/>
              <w:left w:val="nil"/>
              <w:bottom w:val="nil"/>
              <w:right w:val="nil"/>
            </w:tcBorders>
            <w:shd w:val="clear" w:color="auto" w:fill="auto"/>
            <w:noWrap/>
            <w:vAlign w:val="center"/>
          </w:tcPr>
          <w:p w14:paraId="75185D0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"10.1016/S1040-6182(01)00064-7", "ISBN" : "10406182 (ISSN)", "ISSN" : "10406182", "abstract" : "Assessment of stable isotopic measurements on shell carbonate as a guide to contamination by non-biogenic carbon requires information on variation within individual shells, within a species and between species occupying the same site. The stable carbon and oxygen isotopic composition of living and fossil shells of the land snails Cepaea nemoralis, C. hortensis, Helix pomatia and Pomatias elegans indicates that variations in the ??13C of the organic matrix are not significantly influenced by habitat, and that microenvironment and climate override the effects of CO2 exchange across the body. It follows that, as in marine molluscs, the ??13C of unrecrystallised shell carbonate can serve as a useful indicator of errors in 14C dates caused by recrystallisation or the uptake of old carbon, and that it can be used to screen samples especially if it is determined on CO2 derived from an entire shell rather than a fragment of shell. ?? 2001 Published by Elsevier Science Ltd.", "author" : [ { "dropping-particle" : "", "family" : "Yates", "given" : "T. J S", "non-dropping-particle" : "", "parse-names" : false, "suffix" : "" }, { "dropping-particle" : "", "family" : "Spiro", "given" : "B. F.", "non-dropping-particle" : "", "parse-names" : false, "suffix" : "" }, { "dropping-particle" : "", "family" : "Vita-Finzi", "given" : "C.", "non-dropping-particle" : "", "parse-names" : false, "suffix" : "" } ], "container-title" : "Quaternary International", "id" : "ITEM-1", "issued" : { "date-parts" : [ [ "2002" ] ] }, "page" : "87-100", "title" : "Stable isotope variability and the selection of terrestrial mollusc shell samples for 14C dating", "type" : "article-journal", "volume" : "87" }, "uris" : [ "http://www.mendeley.com/documents/?uuid=f033910c-9a0b-4cd2-9f2b-e46874fc8dd2" ] } ], "mendeley" : { "formattedCitation" : "(Yates et al., 2002)", "plainTextFormattedCitation" : "(Yates et al., 2002)", "previouslyFormattedCitation" : "(Yates et al., 2002)"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Yates et al., 2002</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42B4F3E9"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Quaternary International </w:t>
            </w:r>
          </w:p>
        </w:tc>
        <w:tc>
          <w:tcPr>
            <w:tcW w:w="1868" w:type="dxa"/>
            <w:tcBorders>
              <w:top w:val="nil"/>
              <w:left w:val="nil"/>
              <w:bottom w:val="nil"/>
              <w:right w:val="nil"/>
            </w:tcBorders>
            <w:shd w:val="clear" w:color="auto" w:fill="auto"/>
            <w:noWrap/>
            <w:vAlign w:val="center"/>
          </w:tcPr>
          <w:p w14:paraId="32FE17E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British Islands</w:t>
            </w:r>
          </w:p>
        </w:tc>
        <w:tc>
          <w:tcPr>
            <w:tcW w:w="1474" w:type="dxa"/>
            <w:tcBorders>
              <w:top w:val="nil"/>
              <w:left w:val="nil"/>
              <w:bottom w:val="nil"/>
              <w:right w:val="nil"/>
            </w:tcBorders>
            <w:shd w:val="clear" w:color="auto" w:fill="auto"/>
            <w:noWrap/>
            <w:vAlign w:val="center"/>
          </w:tcPr>
          <w:p w14:paraId="58E8904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Holocene</w:t>
            </w:r>
          </w:p>
        </w:tc>
        <w:tc>
          <w:tcPr>
            <w:tcW w:w="1989" w:type="dxa"/>
            <w:tcBorders>
              <w:top w:val="nil"/>
              <w:left w:val="nil"/>
              <w:bottom w:val="nil"/>
              <w:right w:val="nil"/>
            </w:tcBorders>
            <w:shd w:val="clear" w:color="auto" w:fill="auto"/>
            <w:noWrap/>
            <w:vAlign w:val="center"/>
          </w:tcPr>
          <w:p w14:paraId="6CF2C715"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73A2ACF3" w14:textId="77777777" w:rsidTr="004410B1">
        <w:trPr>
          <w:trHeight w:val="300"/>
        </w:trPr>
        <w:tc>
          <w:tcPr>
            <w:tcW w:w="1689" w:type="dxa"/>
            <w:tcBorders>
              <w:top w:val="nil"/>
              <w:left w:val="nil"/>
              <w:bottom w:val="nil"/>
              <w:right w:val="nil"/>
            </w:tcBorders>
            <w:shd w:val="clear" w:color="auto" w:fill="auto"/>
            <w:noWrap/>
            <w:vAlign w:val="center"/>
          </w:tcPr>
          <w:p w14:paraId="12263A5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"10.1016/S0016-7037(02)00824-4", "ISBN" : "0016-7037", "ISSN" : "00167037", "abstract" : "Variations of stable isotopic ratios of carbon (13C/12C) and oxygen (18O/16O) were investigated in modern shells of two species of Rabdotus land snails (R. dealbatus and R. alternatus) in the southern Great Plains. Geographic variation in relation to climate and vegetation, microgeographic variation, variability among individuals, and detailed records of seasonal variations within individual shells were studied. Stable carbon isotopic ratios in shell carbonate are primarily a function of the isotopic composition of the diet of the snails, as represented by the isotopic composition of shell organic matter. This in turn reflects the presence or absence of CAM (Crassulacean Acid Metabolism) or C4 plants. Vegetation density may have a small effect on the carbon isotope ratios. Microgeographic variation (samples within 25 to 300 m) is greater than that seen across different climatic regions and points to very local control of isotopic variations, predominantly related to vegetation. Seasonal variations, as assessed through serial analysis of individual shells (up to 35 samples per shell), may provide a means for distinguishing between isotopic influences of perennial CAM vs. annual C4 plants. Carbon isotopic variations in time-series of shells from a site provide a means of reconstructing temporal changes in environment and climate. Oxygen isotopic values of shell carbonate are uniform across the region and also show no significant microgeographic variation. The oxygen isotopic composition appears to be mainly a function of the rainwater isotopic composition, with no direct influence of rainfall amount or evaporative effects. The ??18O values are only 2??? enriched relative to estimated equilibrium with rainwater. Variability is low (SD of 0.8??? among sites), so the isotopic composition of fossil Rabdotus shells can provide a precise record of changes in the isotopic composition of rain over time. Copyright ?? 2002 Elsevier Science Inc.", "author" : [ { "dropping-particle" : "", "family" : "Goodfriend", "given" : "Glenn A.", "non-dropping-particle" : "", "parse-names" : false, "suffix" : "" }, { "dropping-particle" : "", "family" : "Ellis", "given" : "G. Lain", "non-dropping-particle" : "", "parse-names" : false, "suffix" : "" } ], "container-title" : "Geochimica et Cosmochimica Acta", "id" : "ITEM-1", "issue" : "11", "issued" : { "date-parts" : [ [ "2002" ] ] }, "page" : "1987-2002", "title" : "Stable carbon and oxygen isotopic variations in modern Rabdotus land snail shells in the southern Great Plains, USA, and their relation to environment", "type" : "article-journal", "volume" : "66" }, "uris" : [ "http://www.mendeley.com/documents/?uuid=ec03926c-50aa-4e54-9f92-02b6a5b1bb54" ] } ], "mendeley" : { "formattedCitation" : "(Glenn A. Goodfriend and Ellis, 2002)", "manualFormatting" : "(Goodfriend and Ellis, 2002)", "plainTextFormattedCitation" : "(Glenn A. Goodfriend and Ellis, 2002)", "previouslyFormattedCitation" : "(Glenn A. Goodfriend and Ellis, 2002)"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Goodfriend and Ellis, 2002</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5F98C903"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Geochimica et Cosmochimica Acta</w:t>
            </w:r>
          </w:p>
        </w:tc>
        <w:tc>
          <w:tcPr>
            <w:tcW w:w="1868" w:type="dxa"/>
            <w:tcBorders>
              <w:top w:val="nil"/>
              <w:left w:val="nil"/>
              <w:bottom w:val="nil"/>
              <w:right w:val="nil"/>
            </w:tcBorders>
            <w:shd w:val="clear" w:color="auto" w:fill="auto"/>
            <w:noWrap/>
            <w:vAlign w:val="center"/>
          </w:tcPr>
          <w:p w14:paraId="036454C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North America (Southern Great Plains)</w:t>
            </w:r>
          </w:p>
        </w:tc>
        <w:tc>
          <w:tcPr>
            <w:tcW w:w="1474" w:type="dxa"/>
            <w:tcBorders>
              <w:top w:val="nil"/>
              <w:left w:val="nil"/>
              <w:bottom w:val="nil"/>
              <w:right w:val="nil"/>
            </w:tcBorders>
            <w:shd w:val="clear" w:color="auto" w:fill="auto"/>
            <w:noWrap/>
            <w:vAlign w:val="center"/>
          </w:tcPr>
          <w:p w14:paraId="3B15243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351B4E96"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35BAE2C9" w14:textId="77777777" w:rsidTr="004410B1">
        <w:trPr>
          <w:trHeight w:val="300"/>
        </w:trPr>
        <w:tc>
          <w:tcPr>
            <w:tcW w:w="1689" w:type="dxa"/>
            <w:tcBorders>
              <w:top w:val="nil"/>
              <w:left w:val="nil"/>
              <w:bottom w:val="nil"/>
              <w:right w:val="nil"/>
            </w:tcBorders>
            <w:shd w:val="clear" w:color="auto" w:fill="auto"/>
            <w:noWrap/>
            <w:vAlign w:val="center"/>
          </w:tcPr>
          <w:p w14:paraId="42D1EC0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"author" : [ { "dropping-particle" : "", "family" : "Stott", "given" : "L. D.", "non-dropping-particle" : "", "parse-names" : false, "suffix" : "" } ], "container-title" : "Earth and Planetary Science Letters", "id" : "ITEM-1", "issued" : { "date-parts" : [ [ "2002" ] ] }, "page" : "249-259", "title" : "The influence of diet on the d13C of shell carbon in the pulmonate snail Helix aspersa", "type" : "article-journal", "volume" : "195" }, "uris" : [ "http://www.mendeley.com/documents/?uuid=2bfc646a-f45e-47b7-a45e-7d4bfc1d0bbe" ] } ], "mendeley" : { "formattedCitation" : "(Stott, 2002)", "plainTextFormattedCitation" : "(Stott, 2002)", "previouslyFormattedCitation" : "(Stott, 2002)"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Stott, 2002</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0A5884DD"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Earth and Planetary Science Letters</w:t>
            </w:r>
          </w:p>
        </w:tc>
        <w:tc>
          <w:tcPr>
            <w:tcW w:w="1868" w:type="dxa"/>
            <w:tcBorders>
              <w:top w:val="nil"/>
              <w:left w:val="nil"/>
              <w:bottom w:val="nil"/>
              <w:right w:val="nil"/>
            </w:tcBorders>
            <w:shd w:val="clear" w:color="auto" w:fill="auto"/>
            <w:noWrap/>
            <w:vAlign w:val="center"/>
          </w:tcPr>
          <w:p w14:paraId="00EDCE3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Laboratory experiment</w:t>
            </w:r>
          </w:p>
        </w:tc>
        <w:tc>
          <w:tcPr>
            <w:tcW w:w="1474" w:type="dxa"/>
            <w:tcBorders>
              <w:top w:val="nil"/>
              <w:left w:val="nil"/>
              <w:bottom w:val="nil"/>
              <w:right w:val="nil"/>
            </w:tcBorders>
            <w:shd w:val="clear" w:color="auto" w:fill="auto"/>
            <w:noWrap/>
            <w:vAlign w:val="center"/>
          </w:tcPr>
          <w:p w14:paraId="3E0D6CE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Modern </w:t>
            </w:r>
          </w:p>
        </w:tc>
        <w:tc>
          <w:tcPr>
            <w:tcW w:w="1989" w:type="dxa"/>
            <w:tcBorders>
              <w:top w:val="nil"/>
              <w:left w:val="nil"/>
              <w:bottom w:val="nil"/>
              <w:right w:val="nil"/>
            </w:tcBorders>
            <w:shd w:val="clear" w:color="auto" w:fill="auto"/>
            <w:noWrap/>
            <w:vAlign w:val="center"/>
          </w:tcPr>
          <w:p w14:paraId="241787A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organic tissue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w:t>
            </w:r>
          </w:p>
        </w:tc>
      </w:tr>
      <w:tr w:rsidR="002F523D" w:rsidRPr="002F523D" w14:paraId="6FB0C63E" w14:textId="77777777" w:rsidTr="004410B1">
        <w:trPr>
          <w:trHeight w:val="300"/>
        </w:trPr>
        <w:tc>
          <w:tcPr>
            <w:tcW w:w="1689" w:type="dxa"/>
            <w:tcBorders>
              <w:top w:val="nil"/>
              <w:left w:val="nil"/>
              <w:bottom w:val="nil"/>
              <w:right w:val="nil"/>
            </w:tcBorders>
            <w:shd w:val="clear" w:color="auto" w:fill="auto"/>
            <w:noWrap/>
            <w:vAlign w:val="center"/>
          </w:tcPr>
          <w:p w14:paraId="5D9B14C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"10.1016/S0012-821X(03)00224-3", "ISBN" : "3346704203", "ISSN" : "0012821X", "abstract" : "This study aims to demonstrate the influence of the metabolic CO2 derived from the diet and of the atmospheric CO2 on the shell carbonate ??13C of the pulmonate snail Helix aspersa maxima raised under controlled conditions. Adult snails were analyzed and compared with three hatching and 1-day old young snails stemming from the same breeding. One day after, the 2-day old individuals were raised during 1 month. Three groups of gastropods were fed with fresh lettuce (C3 plant, ??13C=-27.49???), three groups with corn (C4 plant, ??13C=-11.7???), and three groups ate alternately both (C3+C4). The difference between the average ??13C values of the adult snails on the one hand and the hatched and 1-day old snails on the other hand indicates a depletion of 2.47???. Therefore, the isotopic parents-offspring signal is not preserved. The depleted ingested albumen by the snail embryo in the egg during the building of the shell could explain this depletion. The C3 diet experiment gave the expected isotopic composition difference between the diet (lettuce) and the shells (average ??13Cshell-lettuce= 13.75?????0.52). This result shows a clear diet effect on the isotopic composition of the snail shells. For the C4 experiment, the difference in carbon isotope composition between the corn and the shell (??13Cshell-corn) yielded an average value of 4.89?????0.87. The main result is that ??13C is not constant and appears to depend on the type of ingested food. Several hypotheses can arise from this study to explain the different fractionations: (a) differences in the quality of the two diets, (b) differences in turnover rate for C3 and C4 feeders. The groups regularly fed with mixed diet yielded ??13C values showing a preferential use of C3 food for most values. The C3-C4 mixed dietary alternation probably led snails to use mainly the lettuce instead of the corn powder. ?? 2003 Elsevier Science B.V. All rights reserved.", "author" : [ { "dropping-particle" : "", "family" : "Metref", "given" : "S.", "non-dropping-particle" : "", "parse-names" : false, "suffix" : "" }, { "dropping-particle" : "", "family" : "Rousseau", "given" : "D. D.", "non-dropping-particle" : "", "parse-names" : false, "suffix" : "" }, { "dropping-particle" : "", "family" : "Bentaleb", "given" : "I.", "non-dropping-particle" : "", "parse-names" : false, "suffix" : "" }, { "dropping-particle" : "", "family" : "Labonne", "given" : "M.", "non-dropping-particle" : "", "parse-names" : false, "suffix" : "" }, { "dropping-particle" : "", "family" : "Vianey-Liaud", "given" : "M.", "non-dropping-particle" : "", "parse-names" : false, "suffix" : "" } ], "container-title" : "Earth and Planetary Science Letters", "id" : "ITEM-1", "issue" : "3-4", "issued" : { "date-parts" : [ [ "2003" ] ] }, "page" : "381-393", "title" : "Study of the diet effect on ??13C of shell carbonate of the land snail Helix aspersa in experimental conditions", "type" : "article-journal", "volume" : "211" }, "uris" : [ "http://www.mendeley.com/documents/?uuid=ac003a02-4a24-4f53-9d0e-b898df5098a1" ] } ], "mendeley" : { "formattedCitation" : "(Metref et al., 2003)", "plainTextFormattedCitation" : "(Metref et al., 2003)", "previouslyFormattedCitation" : "(Metref et al., 2003)"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 xml:space="preserve">Metref et al., </w:t>
            </w:r>
            <w:r w:rsidRPr="002F523D">
              <w:rPr>
                <w:rFonts w:ascii="Times New Roman" w:eastAsia="Times New Roman" w:hAnsi="Times New Roman" w:cs="Times New Roman"/>
                <w:noProof/>
                <w:color w:val="000000"/>
                <w:sz w:val="24"/>
                <w:szCs w:val="24"/>
              </w:rPr>
              <w:lastRenderedPageBreak/>
              <w:t>2003</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217A103C"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lastRenderedPageBreak/>
              <w:t xml:space="preserve">Earth and </w:t>
            </w:r>
            <w:r w:rsidRPr="002F523D">
              <w:rPr>
                <w:rFonts w:ascii="Times New Roman" w:eastAsia="MS Mincho" w:hAnsi="Times New Roman" w:cs="Times New Roman"/>
                <w:sz w:val="24"/>
                <w:szCs w:val="24"/>
              </w:rPr>
              <w:lastRenderedPageBreak/>
              <w:t>Planetary Science Letters</w:t>
            </w:r>
          </w:p>
        </w:tc>
        <w:tc>
          <w:tcPr>
            <w:tcW w:w="1868" w:type="dxa"/>
            <w:tcBorders>
              <w:top w:val="nil"/>
              <w:left w:val="nil"/>
              <w:bottom w:val="nil"/>
              <w:right w:val="nil"/>
            </w:tcBorders>
            <w:shd w:val="clear" w:color="auto" w:fill="auto"/>
            <w:noWrap/>
            <w:vAlign w:val="center"/>
          </w:tcPr>
          <w:p w14:paraId="62CD88C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 xml:space="preserve">Laboratory </w:t>
            </w:r>
            <w:r w:rsidRPr="002F523D">
              <w:rPr>
                <w:rFonts w:ascii="Times New Roman" w:eastAsia="Times New Roman" w:hAnsi="Times New Roman" w:cs="Times New Roman"/>
                <w:color w:val="000000"/>
                <w:sz w:val="24"/>
                <w:szCs w:val="24"/>
              </w:rPr>
              <w:lastRenderedPageBreak/>
              <w:t>experiment</w:t>
            </w:r>
          </w:p>
        </w:tc>
        <w:tc>
          <w:tcPr>
            <w:tcW w:w="1474" w:type="dxa"/>
            <w:tcBorders>
              <w:top w:val="nil"/>
              <w:left w:val="nil"/>
              <w:bottom w:val="nil"/>
              <w:right w:val="nil"/>
            </w:tcBorders>
            <w:shd w:val="clear" w:color="auto" w:fill="auto"/>
            <w:noWrap/>
            <w:vAlign w:val="center"/>
          </w:tcPr>
          <w:p w14:paraId="02049F2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 xml:space="preserve">Modern </w:t>
            </w:r>
          </w:p>
        </w:tc>
        <w:tc>
          <w:tcPr>
            <w:tcW w:w="1989" w:type="dxa"/>
            <w:tcBorders>
              <w:top w:val="nil"/>
              <w:left w:val="nil"/>
              <w:bottom w:val="nil"/>
              <w:right w:val="nil"/>
            </w:tcBorders>
            <w:shd w:val="clear" w:color="auto" w:fill="auto"/>
            <w:noWrap/>
            <w:vAlign w:val="center"/>
          </w:tcPr>
          <w:p w14:paraId="065B17E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w:t>
            </w:r>
            <w:r w:rsidRPr="002F523D">
              <w:rPr>
                <w:rFonts w:ascii="Times New Roman" w:eastAsia="Times New Roman" w:hAnsi="Times New Roman" w:cs="Times New Roman"/>
                <w:color w:val="000000"/>
                <w:sz w:val="24"/>
                <w:szCs w:val="24"/>
              </w:rPr>
              <w:lastRenderedPageBreak/>
              <w:t xml:space="preserve">organic tissue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p>
        </w:tc>
      </w:tr>
      <w:tr w:rsidR="002F523D" w:rsidRPr="002F523D" w14:paraId="233D10F4" w14:textId="77777777" w:rsidTr="004410B1">
        <w:trPr>
          <w:trHeight w:val="300"/>
        </w:trPr>
        <w:tc>
          <w:tcPr>
            <w:tcW w:w="1689" w:type="dxa"/>
            <w:tcBorders>
              <w:top w:val="nil"/>
              <w:left w:val="nil"/>
              <w:bottom w:val="nil"/>
              <w:right w:val="nil"/>
            </w:tcBorders>
            <w:shd w:val="clear" w:color="auto" w:fill="auto"/>
            <w:noWrap/>
            <w:vAlign w:val="center"/>
          </w:tcPr>
          <w:p w14:paraId="6BB23AB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"10.1016/j.gca.2003.10.027", "ISBN" : "0016-7037", "ISSN" : "00167037", "abstract" : "A simple flux balance model with a diffusive, evaporative boundary layer indicates that the time constant (characteristic time) for approach to oxygen isotope steady state in the body fluid of land snails is ???19 min or less. These comparatively short times support an assumption that the snail's aragonitic shell is commonly precipitated from a body fluid that is at, or near, isotopic steady state. The model indicates that the steady-state ??18O value of snail shell carbonate depends upon the temperature, relative humidity, ??18O of the input liquid water, and ??18O of ambient water vapor. Model shell ??18O values were calculated for the warm, wet months corresponding to times of snail activity at some European sites. Linear regression of these predicted values against published, measured values yielded the expression: ??18Ocalc = 0.93(??0.13) ??18Omeas -0.9(??0.2), with r2 = 0.65. As indicated by the value of r2, there is scatter in the relationship, but the slope and intercept are close to one and zero, respectively, which lends credence to the model. Therefore, temporal or spatial changes recorded in the ??18O values of land snail shells appear to be selectively seasonal-commonly the warm, wet months-and include the effects of relative humidity. For carbon, the time constant for approach to isotopic steady state in the bicarbonate dissolved in the body fluid of land snails is predicted to be ???16 min or less. New and published ??13C measurements of aragonite shell and associated organic matter exhibit an overall correlation, but with considerable scatter. As noted by previous workers, 13C-rich dietary \"limestone\" may account for some of the scatter. Additional scatter, according to the model presented herein, could arise from changes in the proportion of total oxidized carbon that is expelled by the snail as bicarbonate dissolved in body fluid (i.e., effects of relative changes in metabolic rates). These results affirm the need for caution in the interpretation of ??13C values of land snail aragonite shells solely in terms of dietary proportions of C3 and C4 plants. ?? 2004 Elsevier Ltd.", "author" : [ { "dropping-particle" : "", "family" : "Balakrishnan", "given" : "Meena", "non-dropping-particle" : "", "parse-names" : false, "suffix" : "" }, { "dropping-particle" : "", "family" : "Yapp", "given" : "Crayton J.", "non-dropping-particle" : "", "parse-names" : false, "suffix" : "" } ], "container-title" : "Geochimica et Cosmochimica Acta", "id" : "ITEM-1", "issue" : "9", "issued" : { "date-parts" : [ [ "2004" ] ] }, "page" : "2007-2024", "title" : "Flux balance models for the oxygen and carbon isotope compositions of land snail shells", "type" : "article-journal", "volume" : "68" }, "uris" : [ "http://www.mendeley.com/documents/?uuid=c293b9b3-b416-4408-96d4-487f507e7cda" ] } ], "mendeley" : { "formattedCitation" : "(Balakrishnan and Yapp, 2004)", "plainTextFormattedCitation" : "(Balakrishnan and Yapp, 2004)", "previouslyFormattedCitation" : "(Balakrishnan and Yapp, 2004)"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Balakrishnan and Yapp, 2004</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2F8449E4"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Geochimica et Cosmochimica Acta</w:t>
            </w:r>
          </w:p>
        </w:tc>
        <w:tc>
          <w:tcPr>
            <w:tcW w:w="1868" w:type="dxa"/>
            <w:tcBorders>
              <w:top w:val="nil"/>
              <w:left w:val="nil"/>
              <w:bottom w:val="nil"/>
              <w:right w:val="nil"/>
            </w:tcBorders>
            <w:shd w:val="clear" w:color="auto" w:fill="auto"/>
            <w:noWrap/>
            <w:vAlign w:val="center"/>
          </w:tcPr>
          <w:p w14:paraId="0113729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Empirical and theoretical model</w:t>
            </w:r>
          </w:p>
        </w:tc>
        <w:tc>
          <w:tcPr>
            <w:tcW w:w="1474" w:type="dxa"/>
            <w:tcBorders>
              <w:top w:val="nil"/>
              <w:left w:val="nil"/>
              <w:bottom w:val="nil"/>
              <w:right w:val="nil"/>
            </w:tcBorders>
            <w:shd w:val="clear" w:color="auto" w:fill="auto"/>
            <w:noWrap/>
            <w:vAlign w:val="center"/>
          </w:tcPr>
          <w:p w14:paraId="621FDEA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7BAC7CC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2DA0972D" w14:textId="77777777" w:rsidTr="004410B1">
        <w:trPr>
          <w:trHeight w:val="300"/>
        </w:trPr>
        <w:tc>
          <w:tcPr>
            <w:tcW w:w="1689" w:type="dxa"/>
            <w:tcBorders>
              <w:top w:val="nil"/>
              <w:left w:val="nil"/>
              <w:bottom w:val="nil"/>
              <w:right w:val="nil"/>
            </w:tcBorders>
            <w:shd w:val="clear" w:color="auto" w:fill="auto"/>
            <w:noWrap/>
            <w:vAlign w:val="center"/>
          </w:tcPr>
          <w:p w14:paraId="78C02EF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"10.1016/j.palaeo.2005.03.024", "ISBN" : "0031-0182", "ISSN" : "00310182", "abstract" : "Sixty-seven shells of living land snails were selected from 31 different localities across Italy to investigate the relationships between their oxygen isotopic composition (\u03b418Os) and the mean value of local rainfall (\u03b418Op). Despite the difficulty for some localities to correctly estimate the oxygen isotopic composition of local rainfall, a good relationship was found. This indicates that the oxygen isotopic composition of environmental water used by the snails is, in Italy, strictly related to that of the local meteoric precipitation. However, the relationship found is substantially different from that previous established for central Europe, indicating that regional climatic conditions are important in defining the final isotopic composition of land snail shells. Moreover, these equations may not hold for different climatic conditions existing during, for instance, glacial and interglacial periods. The data also show that isotopic differences among species are relatively narrow and that they may depend on ecological factors (i.e., style of life) rather than any clearly identifiable different vital offset. \u00a9 2005 Elsevier B.V. All rights reserved.", "author" : [ { "dropping-particle" : "", "family" : "Zanchetta", "given" : "G.", "non-dropping-particle" : "", "parse-names" : false, "suffix" : "" }, { "dropping-particle" : "", "family" : "Leone", "given" : "G.", "non-dropping-particle" : "", "parse-names" : false, "suffix" : "" }, { "dropping-particle" : "", "family" : "Fallick", "given" : "A. E.", "non-dropping-particle" : "", "parse-names" : false, "suffix" : "" }, { "dropping-particle" : "", "family" : "Bonadonna", "given" : "F. P.", "non-dropping-particle" : "", "parse-names" : false, "suffix" : "" } ], "container-title" : "Palaeogeography, Palaeoclimatology, Palaeoecology", "id" : "ITEM-1", "issue" : "1-2", "issued" : { "date-parts" : [ [ "2005" ] ] }, "page" : "20-33", "title" : "Oxygen isotope composition of living land snail shells: Data from Italy", "type" : "article-journal", "volume" : "223" }, "uris" : [ "http://www.mendeley.com/documents/?uuid=856a6377-e958-4eb2-8d07-f529542596e7" ] } ], "mendeley" : { "formattedCitation" : "(Zanchetta et al., 2005)", "plainTextFormattedCitation" : "(Zanchetta et al., 2005)", "previouslyFormattedCitation" : "(Zanchetta et al., 2005)"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Zanchetta et al., 2005</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FD5A645"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bottom w:val="nil"/>
              <w:right w:val="nil"/>
            </w:tcBorders>
            <w:shd w:val="clear" w:color="auto" w:fill="auto"/>
            <w:noWrap/>
            <w:vAlign w:val="center"/>
          </w:tcPr>
          <w:p w14:paraId="4258934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Italian Peninsula</w:t>
            </w:r>
          </w:p>
        </w:tc>
        <w:tc>
          <w:tcPr>
            <w:tcW w:w="1474" w:type="dxa"/>
            <w:tcBorders>
              <w:top w:val="nil"/>
              <w:left w:val="nil"/>
              <w:bottom w:val="nil"/>
              <w:right w:val="nil"/>
            </w:tcBorders>
            <w:shd w:val="clear" w:color="auto" w:fill="auto"/>
            <w:noWrap/>
            <w:vAlign w:val="center"/>
          </w:tcPr>
          <w:p w14:paraId="5B1738D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24ECDB2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1A8C3312" w14:textId="77777777" w:rsidTr="004410B1">
        <w:trPr>
          <w:trHeight w:val="300"/>
        </w:trPr>
        <w:tc>
          <w:tcPr>
            <w:tcW w:w="1689" w:type="dxa"/>
            <w:tcBorders>
              <w:top w:val="nil"/>
              <w:left w:val="nil"/>
              <w:bottom w:val="nil"/>
              <w:right w:val="nil"/>
            </w:tcBorders>
            <w:shd w:val="clear" w:color="auto" w:fill="auto"/>
            <w:noWrap/>
            <w:vAlign w:val="center"/>
          </w:tcPr>
          <w:p w14:paraId="04D466AD" w14:textId="29DB8674" w:rsidR="002F523D" w:rsidRPr="002F523D" w:rsidRDefault="004410B1" w:rsidP="004410B1">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"10.1016/j.yqres.2004.09.009", "ISBN" : "00335894", "ISSN" : "00335894", "abstract" : "13C/12C and 18O/16O ratios of aragonite shells of modern land snails from the southern Great Plains of North America were measured for samples from twelve localities in a narrow east-west corridor that extended from the Flint Hills in North Central Oklahoma to the foothills of the Sangre de Cristo Mountains in Northern New Mexico, USA. Across the study area, shell ??18O values (PDB scale) ranged from -4.1??? to 1.2???, while ??13 C values ranged from -13.2??? to 0.0???. ??18O values of the shell aragonite were predicted with a published, steady state, evaporative flux balance model. The predicted values differed (with one exception) by less than 1??? from locality averages of measured ??18O values. This similarity suggests that relative humidity at the time of snail activity is an important control on the ??18O values of the aragonite and emphasizes the seasonal nature of the climatic information preserved in the shells. Correlated ??13C values of coexisting Vallonia and Gastrocopta suggest similar feeding habits and imply that these genera can provide information on variations in southern Great Plains plant ecology. Although there is considerable scatter, multispecies, transect average ??13C values of the modern aragonite shells are related to variations in the type of photosynthesis (i.e., C3 C4) in the local plant communities. The results of this study emphasize the desirability of obtaining isotope ratios representing averages of many shells in a locale to reduce possible biases associated with local variations among individuals, species, etc., and thus better represent the \"neighborhood\" scale temporal and/or spatial environmental variations of interest in studies of modern and ancient systems. ?? 2004 University of Washington. All rights reserved.", "author" : [ { "dropping-particle" : "", "family" : "Balakrishnan", "given" : "Meena", "non-dropping-particle" : "", "parse-names" : false, "suffix" : "" }, { "dropping-particle" : "", "family" : "Yapp", "given" : "Crayton J.", "non-dropping-particle" : "", "parse-names" : false, "suffix" : "" }, { "dropping-particle" : "", "family" : "Theler", "given" : "James L.", "non-dropping-particle" : "", "parse-names" : false, "suffix" : "" }, { "dropping-particle" : "", "family" : "Carter", "given" : "Brian J.", "non-dropping-particle" : "", "parse-names" : false, "suffix" : "" }, { "dropping-particle" : "", "family" : "Wyckoff", "given" : "Don G.", "non-dropping-particle" : "", "parse-names" : false, "suffix" : "" } ], "container-title" : "Quaternary Research", "id" : "ITEM-1", "issue" : "1", "issued" : { "date-parts" : [ [ "2005" ] ] }, "page" : "15-30", "title" : "Environmental significance of 13C/12C and 18O/16O ratios of modern land-snail shells from the southern great plains of North America", "type" : "article-journal", "volume" : "63" }, "uris" : [ "http://www.mendeley.com/documents/?uuid=159e370b-4e30-4111-a75a-88ff69fbc19a" ] } ], "mendeley" : { "formattedCitation" : "(Balakrishnan et al., 2005b)", "manualFormatting" : "(Balakrishnan et al., 2005a)", "plainTextFormattedCitation" : "(Balakrishnan et al., 2005b)", "previouslyFormattedCitation" : "(Balakrishnan et al., 2005b)"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Balakrishnan et al., 2005</w:t>
            </w:r>
            <w:r>
              <w:rPr>
                <w:rFonts w:ascii="Times New Roman" w:eastAsia="Times New Roman" w:hAnsi="Times New Roman" w:cs="Times New Roman"/>
                <w:noProof/>
                <w:color w:val="000000"/>
                <w:sz w:val="24"/>
                <w:szCs w:val="24"/>
              </w:rPr>
              <w:t>b</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6373BFB4"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Quaternary Research </w:t>
            </w:r>
          </w:p>
        </w:tc>
        <w:tc>
          <w:tcPr>
            <w:tcW w:w="1868" w:type="dxa"/>
            <w:tcBorders>
              <w:top w:val="nil"/>
              <w:left w:val="nil"/>
              <w:bottom w:val="nil"/>
              <w:right w:val="nil"/>
            </w:tcBorders>
            <w:shd w:val="clear" w:color="auto" w:fill="auto"/>
            <w:noWrap/>
            <w:vAlign w:val="center"/>
          </w:tcPr>
          <w:p w14:paraId="6A8E59D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North America (from Oklahoma to New Mexico)</w:t>
            </w:r>
          </w:p>
        </w:tc>
        <w:tc>
          <w:tcPr>
            <w:tcW w:w="1474" w:type="dxa"/>
            <w:tcBorders>
              <w:top w:val="nil"/>
              <w:left w:val="nil"/>
              <w:bottom w:val="nil"/>
              <w:right w:val="nil"/>
            </w:tcBorders>
            <w:shd w:val="clear" w:color="auto" w:fill="auto"/>
            <w:noWrap/>
            <w:vAlign w:val="center"/>
          </w:tcPr>
          <w:p w14:paraId="7218A9A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37322A4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525F3D4E" w14:textId="77777777" w:rsidTr="004410B1">
        <w:trPr>
          <w:trHeight w:val="300"/>
        </w:trPr>
        <w:tc>
          <w:tcPr>
            <w:tcW w:w="1689" w:type="dxa"/>
            <w:tcBorders>
              <w:top w:val="nil"/>
              <w:left w:val="nil"/>
              <w:bottom w:val="nil"/>
              <w:right w:val="nil"/>
            </w:tcBorders>
            <w:shd w:val="clear" w:color="auto" w:fill="auto"/>
            <w:noWrap/>
            <w:vAlign w:val="center"/>
          </w:tcPr>
          <w:p w14:paraId="0F8FEE24" w14:textId="65C1E961" w:rsidR="002F523D" w:rsidRPr="002F523D" w:rsidRDefault="004410B1" w:rsidP="004410B1">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"10.1016/j.yqres.2004.09.010", "ISBN" : "0033-5894", "ISSN" : "00335894", "abstract" : "Well-preserved aragonitic land snail shells (Vallonia) from late Pleistocene Eolian sediment in the Folsom archaeological site in New Mexico exhibit an overall decrease of ??18OPDB from maximum values of +2.7??? (more positive than modern) to younger samples with lower average values of about -3.6??? (within the modern range). The age of the samples (approximately 10,500 14C yr B.P.) suggests that the decrease in ??18O may manifest climatic changes associated with the Younger Dryas. Some combination of increased relative humidity and cooler temperatures with decreased ??18O of precipitation during the times of snail activity can explain the decrease in shell ??18O. A well-known Paleoindian bison kill occurred at the Folsom site during this inferred environmental transition. Average ??13C values of the aragonite shells of the fossil Vallonia range from -7.3 to -6.0??? among different archaeological levels and are not as negative as modern values. This suggests that the proportion of C4 vegetation at the Folsom site approximately 10,500 14C yr B.P. was greater than at present; a result which is consistent with other evidence for higher proportions of C4 plants in the region at that time. ?? 2004 University of Washington. All rights reserved.", "author" : [ { "dropping-particle" : "", "family" : "Balakrishnan", "given" : "Meena", "non-dropping-particle" : "", "parse-names" : false, "suffix" : "" }, { "dropping-particle" : "", "family" : "Yapp", "given" : "Crayton J.", "non-dropping-particle" : "", "parse-names" : false, "suffix" : "" }, { "dropping-particle" : "", "family" : "Meltzer", "given" : "David J.", "non-dropping-particle" : "", "parse-names" : false, "suffix" : "" }, { "dropping-particle" : "", "family" : "Theler", "given" : "James L.", "non-dropping-particle" : "", "parse-names" : false, "suffix" : "" } ], "container-title" : "Quaternary Research", "id" : "ITEM-1", "issue" : "1", "issued" : { "date-parts" : [ [ "2005" ] ] }, "page" : "31-44", "title" : "Paleoenvironment of the Folsom archaeological site, New Mexico, USA, approximately 10,500 14C yr B.P. as inferred from the stable isotope composition of fossil land snail shells", "type" : "article-journal", "volume" : "63" }, "uris" : [ "http://www.mendeley.com/documents/?uuid=9c883de5-6335-4ea5-8eb7-93e36a212393" ] } ], "mendeley" : { "formattedCitation" : "(Balakrishnan et al., 2005a)", "manualFormatting" : "(Balakrishnan et al., 2005b)", "plainTextFormattedCitation" : "(Balakrishnan et al., 2005a)", "previouslyFormattedCitation" : "(Balakrishnan et al., 2005a)"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Balakrishnan et al., 2005</w:t>
            </w:r>
            <w:r>
              <w:rPr>
                <w:rFonts w:ascii="Times New Roman" w:eastAsia="Times New Roman" w:hAnsi="Times New Roman" w:cs="Times New Roman"/>
                <w:noProof/>
                <w:color w:val="000000"/>
                <w:sz w:val="24"/>
                <w:szCs w:val="24"/>
              </w:rPr>
              <w:t>a</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FAFA230"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Quaternary Research </w:t>
            </w:r>
          </w:p>
        </w:tc>
        <w:tc>
          <w:tcPr>
            <w:tcW w:w="1868" w:type="dxa"/>
            <w:tcBorders>
              <w:top w:val="nil"/>
              <w:left w:val="nil"/>
              <w:bottom w:val="nil"/>
              <w:right w:val="nil"/>
            </w:tcBorders>
            <w:shd w:val="clear" w:color="auto" w:fill="auto"/>
            <w:noWrap/>
            <w:vAlign w:val="center"/>
          </w:tcPr>
          <w:p w14:paraId="2FEDCD6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New Mexico, USA</w:t>
            </w:r>
          </w:p>
        </w:tc>
        <w:tc>
          <w:tcPr>
            <w:tcW w:w="1474" w:type="dxa"/>
            <w:tcBorders>
              <w:top w:val="nil"/>
              <w:left w:val="nil"/>
              <w:bottom w:val="nil"/>
              <w:right w:val="nil"/>
            </w:tcBorders>
            <w:shd w:val="clear" w:color="auto" w:fill="auto"/>
            <w:noWrap/>
            <w:vAlign w:val="center"/>
          </w:tcPr>
          <w:p w14:paraId="50ECAFB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Early Holocene</w:t>
            </w:r>
          </w:p>
        </w:tc>
        <w:tc>
          <w:tcPr>
            <w:tcW w:w="1989" w:type="dxa"/>
            <w:tcBorders>
              <w:top w:val="nil"/>
              <w:left w:val="nil"/>
              <w:bottom w:val="nil"/>
              <w:right w:val="nil"/>
            </w:tcBorders>
            <w:shd w:val="clear" w:color="auto" w:fill="auto"/>
            <w:noWrap/>
            <w:vAlign w:val="center"/>
          </w:tcPr>
          <w:p w14:paraId="231E098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44D5848F" w14:textId="77777777" w:rsidTr="004410B1">
        <w:trPr>
          <w:trHeight w:val="320"/>
        </w:trPr>
        <w:tc>
          <w:tcPr>
            <w:tcW w:w="1689" w:type="dxa"/>
            <w:tcBorders>
              <w:top w:val="nil"/>
              <w:left w:val="nil"/>
              <w:bottom w:val="nil"/>
              <w:right w:val="nil"/>
            </w:tcBorders>
            <w:shd w:val="clear" w:color="auto" w:fill="auto"/>
            <w:noWrap/>
            <w:vAlign w:val="center"/>
          </w:tcPr>
          <w:p w14:paraId="2ABFAFF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"abstract" : "Zanchetta G., Beccatini R., Bonadonna F. P., Bossio A., Ciampalini A., Colonese A., Dall\u2019Antonia B., Fallick A.E., Leone G., Marcolini F., Mariotti Lippi M. &amp; Mi \u00ad chelucci L., 2006. Late Middle Pleistocene cool non\u00admarine mollusc and small mammal faunas from Livorno (Italy). Ri \u00ad vista Italiana di Paleontologia e Stratigrafia , 112 : 135\u00ad155. Una malacofauna tirreniana dal sottosuolo di Livorno. Available from: https://www.researchgate.net/publication/283490415_Una_malacofauna_tirreniana_dal_sottosuolo_di_Livorno [accessed Aug 9, 2017].", "author" : [ { "dropping-particle" : "", "family" : "Zanchetta G., Beccatini R., Bonadonna F. P., Bossio A., Ciampalini A., Colonese A., Dall\u2019Antonia B., Fallick A.E., Leone G., Marcolini F.", "given" : "Mariotti Lippi M. &amp; Mi \u00ad chelucci L.", "non-dropping-particle" : "", "parse-names" : false, "suffix" : "" } ], "container-title" : "Ri \u00ad vista Italiana di Paleontologia e Stratigrafia", "id" : "ITEM-1", "issued" : { "date-parts" : [ [ "2006" ] ] }, "page" : "135\u00ad-155", "title" : "Late Middle Pleistocene cool non\u00admarine mollusc and small mammal faunas from Livorno (Italy).", "type" : "article-journal", "volume" : "112" }, "uris" : [ "http://www.mendeley.com/documents/?uuid=d99a7878-62a7-40de-be40-8d4bc5ffeb1d" ] } ], "mendeley" : { "formattedCitation" : "(Zanchetta G., Beccatini R., Bonadonna F. P., Bossio A., Ciampalini A., Colonese A., Dall\u2019Antonia B., Fallick A.E., Leone G., Marcolini F., 2006)", "plainTextFormattedCitation" : "(Zanchetta G., Beccatini R., Bonadonna F. P., Bossio A., Ciampalini A., Colonese A., Dall\u2019Antonia B., Fallick A.E., Leone G., Marcolini F., 2006)"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Zanchetta et al., 2006</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6CDFC95"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Rivista Italiana di Paleontologia e Stratigrafia</w:t>
            </w:r>
          </w:p>
        </w:tc>
        <w:tc>
          <w:tcPr>
            <w:tcW w:w="1868" w:type="dxa"/>
            <w:tcBorders>
              <w:top w:val="nil"/>
              <w:left w:val="nil"/>
              <w:bottom w:val="nil"/>
              <w:right w:val="nil"/>
            </w:tcBorders>
            <w:shd w:val="clear" w:color="auto" w:fill="auto"/>
            <w:noWrap/>
            <w:vAlign w:val="center"/>
          </w:tcPr>
          <w:p w14:paraId="775FAAE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Italy</w:t>
            </w:r>
          </w:p>
        </w:tc>
        <w:tc>
          <w:tcPr>
            <w:tcW w:w="1474" w:type="dxa"/>
            <w:tcBorders>
              <w:top w:val="nil"/>
              <w:left w:val="nil"/>
              <w:bottom w:val="nil"/>
              <w:right w:val="nil"/>
            </w:tcBorders>
            <w:shd w:val="clear" w:color="auto" w:fill="auto"/>
            <w:noWrap/>
            <w:vAlign w:val="center"/>
          </w:tcPr>
          <w:p w14:paraId="2C2C6AC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MIS 6 and MIS 5</w:t>
            </w:r>
          </w:p>
        </w:tc>
        <w:tc>
          <w:tcPr>
            <w:tcW w:w="1989" w:type="dxa"/>
            <w:tcBorders>
              <w:top w:val="nil"/>
              <w:left w:val="nil"/>
              <w:bottom w:val="nil"/>
              <w:right w:val="nil"/>
            </w:tcBorders>
            <w:shd w:val="clear" w:color="auto" w:fill="auto"/>
            <w:noWrap/>
            <w:vAlign w:val="center"/>
          </w:tcPr>
          <w:p w14:paraId="3F0884A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216B8423" w14:textId="77777777" w:rsidTr="004410B1">
        <w:trPr>
          <w:trHeight w:val="300"/>
        </w:trPr>
        <w:tc>
          <w:tcPr>
            <w:tcW w:w="1689" w:type="dxa"/>
            <w:tcBorders>
              <w:top w:val="nil"/>
              <w:left w:val="nil"/>
              <w:bottom w:val="nil"/>
              <w:right w:val="nil"/>
            </w:tcBorders>
            <w:shd w:val="clear" w:color="auto" w:fill="auto"/>
            <w:noWrap/>
            <w:vAlign w:val="center"/>
          </w:tcPr>
          <w:p w14:paraId="4E4B3AE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"10.1007/s11434-007-0045-z", "ISBN" : "10016538", "ISSN" : "10016538", "abstract" : "Carbon isotope compositions for both the carbonate shells and soft bodies (organic tissue) of living land snails collected mostly from the Loess Plateau, China have been measured. The result shows that delta C-13 values range from -13.1 parts per thousand to -4.3 parts per thousand for the aragonite shell samples and from -26.8 parts per thousand to -18.0 parts per thousand for the soft body samples. Although the shells are enriched in (13) C relative to the bodies averagely by 14.2(+/- 0.8)parts per thousand, the shell delta C-13(a), values are closely correlated to the body delta C-13(org) values, expressed as delta C-13(a) = 1.021 delta C-13(org) + 14.38 (R = 0.965; N = 31). This relationship indicates that 813 Ca is primarily a function of the isotopic composition of the snail diets since previous studies have proved that the snail body is the same as their food in carbon isotope composition. In other words, carbon isotope composition of the carbonate shell can be used as a proxy to estimate the dietary C-13 abundance of the land snails. The data also support that the C-13 enrichment of the carbonate shells results mainly from the equilibrium fractionations between the metabolic CO2, HCO3- in the hemolymph and shell aragonite, and partially from kinetic fractionations when snail shells form during their activity.", "author" : [ { "dropping-particle" : "", "family" : "Liu", "given" : "ZongXiu", "non-dropping-particle" : "", "parse-names" : false, "suffix" : "" }, { "dropping-particle" : "", "family" : "Gu", "given" : "ZhaoYan", "non-dropping-particle" : "", "parse-names" : false, "suffix" : "" }, { "dropping-particle" : "", "family" : "Wu", "given" : "NaiQin", "non-dropping-particle" : "", "parse-names" : false, "suffix" : "" }, { "dropping-particle" : "", "family" : "Xu", "given" : "Bing", "non-dropping-particle" : "", "parse-names" : false, "suffix" : "" } ], "container-title" : "Chinese Science Bulletin", "id" : "ITEM-1", "issue" : "3", "issued" : { "date-parts" : [ [ "2007" ] ] }, "page" : "388-394", "title" : "Diet control on carbon isotopic composition of land snail shell carbonate", "type" : "article-journal", "volume" : "52" }, "uris" : [ "http://www.mendeley.com/documents/?uuid=e3cad459-78a0-4960-9c31-14bc309a48e5" ] } ], "mendeley" : { "formattedCitation" : "(Liu et al., 2007)", "plainTextFormattedCitation" : "(Liu et al., 2007)", "previouslyFormattedCitation" : "(Liu et al., 2007)"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Liu et al., 2007</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371F079C"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Chinese Science Bulletin</w:t>
            </w:r>
          </w:p>
        </w:tc>
        <w:tc>
          <w:tcPr>
            <w:tcW w:w="1868" w:type="dxa"/>
            <w:tcBorders>
              <w:top w:val="nil"/>
              <w:left w:val="nil"/>
              <w:bottom w:val="nil"/>
              <w:right w:val="nil"/>
            </w:tcBorders>
            <w:shd w:val="clear" w:color="auto" w:fill="auto"/>
            <w:noWrap/>
            <w:vAlign w:val="center"/>
          </w:tcPr>
          <w:p w14:paraId="3C73A9C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Chinese Loess Plateau</w:t>
            </w:r>
          </w:p>
        </w:tc>
        <w:tc>
          <w:tcPr>
            <w:tcW w:w="1474" w:type="dxa"/>
            <w:tcBorders>
              <w:top w:val="nil"/>
              <w:left w:val="nil"/>
              <w:bottom w:val="nil"/>
              <w:right w:val="nil"/>
            </w:tcBorders>
            <w:shd w:val="clear" w:color="auto" w:fill="auto"/>
            <w:noWrap/>
            <w:vAlign w:val="center"/>
          </w:tcPr>
          <w:p w14:paraId="3C45741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 (field and laboratory control)</w:t>
            </w:r>
          </w:p>
        </w:tc>
        <w:tc>
          <w:tcPr>
            <w:tcW w:w="1989" w:type="dxa"/>
            <w:tcBorders>
              <w:top w:val="nil"/>
              <w:left w:val="nil"/>
              <w:bottom w:val="nil"/>
              <w:right w:val="nil"/>
            </w:tcBorders>
            <w:shd w:val="clear" w:color="auto" w:fill="auto"/>
            <w:noWrap/>
            <w:vAlign w:val="center"/>
          </w:tcPr>
          <w:p w14:paraId="4F844C2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organic tissue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w:t>
            </w:r>
          </w:p>
        </w:tc>
      </w:tr>
      <w:tr w:rsidR="002F523D" w:rsidRPr="002F523D" w14:paraId="661F05BD" w14:textId="77777777" w:rsidTr="004410B1">
        <w:trPr>
          <w:trHeight w:val="300"/>
        </w:trPr>
        <w:tc>
          <w:tcPr>
            <w:tcW w:w="1689" w:type="dxa"/>
            <w:tcBorders>
              <w:top w:val="nil"/>
              <w:left w:val="nil"/>
              <w:bottom w:val="nil"/>
              <w:right w:val="nil"/>
            </w:tcBorders>
            <w:shd w:val="clear" w:color="auto" w:fill="auto"/>
            <w:noWrap/>
            <w:vAlign w:val="center"/>
          </w:tcPr>
          <w:p w14:paraId="34B8FD1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"10.1016/j.palaeo.2007.07.005", "ISBN" : "0031-0182", "ISSN" : "00310182", "abstract" : "Stable isotope composition of living and fossil land snail shells was determined at Grotta del Romito (Southern Italy) with the aim to reconstruct environmental and climatic variation in the area during Late Upper Palaeolithic. The investigated succession comprised 15 different excavated layers spanning between ca 13,000 and 14,500\u00a0yr cal BP. The oxygen isotope composition of snail shells indicates a marked decrease at the layer D8 suggesting a climatic deterioration consistent with the GI 1d climatic event (Older Dryas). This climate deterioration may have been related to a substantial decrease of mean annual temperature with associated changes in the regional atmospheric circulation. However, the environmental conditions at the time of shell's growth in the other intervals sampled suggest condition comparable to the present day. The carbon isotope composition of fossil snail shells is in agreement with other records, which indicate a general increase of the \u03b413C values of organic matter during Pleniglacial to Late Glacial caused by substantially lower atmospheric CO2 concentration at that time. \u00a9 2007 Elsevier B.V. All rights reserved.", "author" : [ { "dropping-particle" : "", "family" : "Colonese", "given" : "Andre Carlo", "non-dropping-particle" : "", "parse-names" : false, "suffix" : "" }, { "dropping-particle" : "", "family" : "Zanchetta", "given" : "Giovanni", "non-dropping-particle" : "", "parse-names" : false, "suffix" : "" }, { "dropping-particle" : "", "family" : "Fallick", "given" : "Anthony E.", "non-dropping-particle" : "", "parse-names" : false, "suffix" : "" }, { "dropping-particle" : "", "family" : "Martini", "given" : "Fabio", "non-dropping-particle" : "", "parse-names" : false, "suffix" : "" }, { "dropping-particle" : "", "family" : "Manganelli", "given" : "Giuseppe", "non-dropping-particle" : "", "parse-names" : false, "suffix" : "" }, { "dropping-particle" : "", "family" : "Vetro", "given" : "Domenico", "non-dropping-particle" : "Lo", "parse-names" : false, "suffix" : "" } ], "container-title" : "Palaeogeography, Palaeoclimatology, Palaeoecology", "id" : "ITEM-1", "issue" : "3-4", "issued" : { "date-parts" : [ [ "2007" ] ] }, "page" : "550-560", "title" : "Stable isotope composition of Late Glacial land snail shells from Grotta del Romito (Southern Italy): Palaeoclimatic implications", "type" : "article-journal", "volume" : "254" }, "uris" : [ "http://www.mendeley.com/documents/?uuid=16405433-6145-4f2f-a46c-bb4ba69f7959" ] } ], "mendeley" : { "formattedCitation" : "(Colonese et al., 2007)", "plainTextFormattedCitation" : "(Colonese et al., 2007)", "previouslyFormattedCitation" : "(Colonese et al., 2007)"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Colonese et al., 2007</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37D34FE6"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bottom w:val="nil"/>
              <w:right w:val="nil"/>
            </w:tcBorders>
            <w:shd w:val="clear" w:color="auto" w:fill="auto"/>
            <w:noWrap/>
            <w:vAlign w:val="center"/>
          </w:tcPr>
          <w:p w14:paraId="40AD08E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Southern Italy</w:t>
            </w:r>
          </w:p>
        </w:tc>
        <w:tc>
          <w:tcPr>
            <w:tcW w:w="1474" w:type="dxa"/>
            <w:tcBorders>
              <w:top w:val="nil"/>
              <w:left w:val="nil"/>
              <w:bottom w:val="nil"/>
              <w:right w:val="nil"/>
            </w:tcBorders>
            <w:shd w:val="clear" w:color="auto" w:fill="auto"/>
            <w:noWrap/>
            <w:vAlign w:val="center"/>
          </w:tcPr>
          <w:p w14:paraId="493AE09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Late Glacial</w:t>
            </w:r>
          </w:p>
        </w:tc>
        <w:tc>
          <w:tcPr>
            <w:tcW w:w="1989" w:type="dxa"/>
            <w:tcBorders>
              <w:top w:val="nil"/>
              <w:left w:val="nil"/>
              <w:bottom w:val="nil"/>
              <w:right w:val="nil"/>
            </w:tcBorders>
            <w:shd w:val="clear" w:color="auto" w:fill="auto"/>
            <w:noWrap/>
            <w:vAlign w:val="center"/>
          </w:tcPr>
          <w:p w14:paraId="72C7629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5DD05E84" w14:textId="77777777" w:rsidTr="004410B1">
        <w:trPr>
          <w:trHeight w:val="300"/>
        </w:trPr>
        <w:tc>
          <w:tcPr>
            <w:tcW w:w="1689" w:type="dxa"/>
            <w:tcBorders>
              <w:top w:val="nil"/>
              <w:left w:val="nil"/>
              <w:bottom w:val="nil"/>
              <w:right w:val="nil"/>
            </w:tcBorders>
            <w:shd w:val="clear" w:color="auto" w:fill="auto"/>
            <w:noWrap/>
            <w:vAlign w:val="center"/>
          </w:tcPr>
          <w:p w14:paraId="4F2C024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"10.2110/palo.2005.p05.091r", "ISSN" : "0883-1351", "author" : [ { "dropping-particle" : "", "family" : "BALDINI", "given" : "L. M.", "non-dropping-particle" : "", "parse-names" : false, "suffix" : "" }, { "dropping-particle" : "", "family" : "WALKER", "given" : "S. E.", "non-dropping-particle" : "", "parse-names" : false, "suffix" : "" }, { "dropping-particle" : "", "family" : "RAILSBACK", "given" : "L. B.", "non-dropping-particle" : "", "parse-names" : false, "suffix" : "" }, { "dropping-particle" : "", "family" : "BALDINI", "given" : "J. U.L.", "non-dropping-particle" : "", "parse-names" : false, "suffix" : "" }, { "dropping-particle" : "", "family" : "CROWE", "given" : "D. E.", "non-dropping-particle" : "", "parse-names" : false, "suffix" : "" } ], "container-title" : "Palaios", "id" : "ITEM-1", "issue" : "2", "issued" : { "date-parts" : [ [ "2007" ] ] }, "page" : "174-187", "title" : "Isotopic Ecology of the Modern Land Snail Cerion, San Salvador, Bahamas: Preliminary Advances Toward Establishing a Low-Latitude Island Paleoenvironmental Proxy", "type" : "article-journal", "volume" : "22" }, "uris" : [ "http://www.mendeley.com/documents/?uuid=7928f48e-2dcc-46d0-88eb-72fe8a1790f9" ] } ], "mendeley" : { "formattedCitation" : "(BALDINI et al., 2007)", "manualFormatting" : "(Baldini et al., 2007)", "plainTextFormattedCitation" : "(BALDINI et al., 2007)", "previouslyFormattedCitation" : "(BALDINI et al., 2007)"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Baldini et al., 2007</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6660E0E5"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Palaios</w:t>
            </w:r>
          </w:p>
        </w:tc>
        <w:tc>
          <w:tcPr>
            <w:tcW w:w="1868" w:type="dxa"/>
            <w:tcBorders>
              <w:top w:val="nil"/>
              <w:left w:val="nil"/>
              <w:bottom w:val="nil"/>
              <w:right w:val="nil"/>
            </w:tcBorders>
            <w:shd w:val="clear" w:color="auto" w:fill="auto"/>
            <w:noWrap/>
            <w:vAlign w:val="center"/>
          </w:tcPr>
          <w:p w14:paraId="2DA08F6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San Salvador, Bahamas</w:t>
            </w:r>
          </w:p>
        </w:tc>
        <w:tc>
          <w:tcPr>
            <w:tcW w:w="1474" w:type="dxa"/>
            <w:tcBorders>
              <w:top w:val="nil"/>
              <w:left w:val="nil"/>
              <w:bottom w:val="nil"/>
              <w:right w:val="nil"/>
            </w:tcBorders>
            <w:shd w:val="clear" w:color="auto" w:fill="auto"/>
            <w:noWrap/>
            <w:vAlign w:val="center"/>
          </w:tcPr>
          <w:p w14:paraId="03A93C1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0E729BD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intrashell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5D79B532" w14:textId="77777777" w:rsidTr="004410B1">
        <w:trPr>
          <w:trHeight w:val="300"/>
        </w:trPr>
        <w:tc>
          <w:tcPr>
            <w:tcW w:w="1689" w:type="dxa"/>
            <w:tcBorders>
              <w:top w:val="nil"/>
              <w:left w:val="nil"/>
              <w:bottom w:val="nil"/>
              <w:right w:val="nil"/>
            </w:tcBorders>
            <w:shd w:val="clear" w:color="auto" w:fill="auto"/>
            <w:noWrap/>
            <w:vAlign w:val="center"/>
          </w:tcPr>
          <w:p w14:paraId="1DC6D3A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"10.1016/j.palaeo.2007.04.011", "ISBN" : "00310182", "ISSN" : "00310182", "abstract" : "This paper is focused on the paleoecological analysis of a mollusc succession cropping out on the right margin of La Estacada stream in the Andean piedmont of Mendoza, Argentina (33??28??? S, 69??03??? W). The stratigraphic section, mainly composed of fine sands, interbedded with levels of silty clays and organic matter, records the interval between 35.2-35.5 14C??ka B. P. and 31.5-31.6 14C??ka B.P. The mollusc succession is represented by freshwater and land snails: Biomphalaria peregrina (Planorbidae), Lymnaea viator (Lymnaeidae), Succinea meridionalis (Succineidae), Rotadiscus amancaezensis (Charopidae) and Radiodiscus sp. aff. Radiodiscus quillajicola (Charopidae). The dominance of semi-aquatic and hygrophilous land snails, suggests the development of a vegetated shallow water body, probably a damp habitat occasionally submerged, with four main stages of evolution related to fluctuating water levels. The abundance of shells together with the stable isotope composition of carbonate shells of L. viator (??13C and ??18O) and the presence of Radiodiscus sp. aff. Radiodiscus quillajicola and R. amancaezensis suggest relatively warm and wet conditions. Based on its radiocarbon chronology and the paleoecological reconstruction, the studied section is recording a mild interval corresponding to an interstadial (Marine isotope stage 3) of the last glacial cycle. ?? 2007 Elsevier B.V. All rights reserved.", "author" : [ { "dropping-particle" : "", "family" : "Francesco", "given" : "Claudio G.", "non-dropping-particle" : "De", "parse-names" : false, "suffix" : "" }, { "dropping-particle" : "", "family" : "Z\u00e1rate", "given" : "Marcelo A.", "non-dropping-particle" : "", "parse-names" : false, "suffix" : "" }, { "dropping-particle" : "", "family" : "Miquel", "given" : "Sergio E.", "non-dropping-particle" : "", "parse-names" : false, "suffix" : "" } ], "container-title" : "Palaeogeography, Palaeoclimatology, Palaeoecology", "id" : "ITEM-1", "issue" : "3-4", "issued" : { "date-parts" : [ [ "2007" ] ] }, "page" : "461-469", "title" : "Late Pleistocene mollusc assemblages and inferred paleoenvironments from the Andean piedmont of Mendoza, Argentina", "type" : "article-journal", "volume" : "251" }, "uris" : [ "http://www.mendeley.com/documents/?uuid=9f731fc9-4c61-421d-86a6-60ec0d23492d" ] } ], "mendeley" : { "formattedCitation" : "(De Francesco et al., 2007)", "plainTextFormattedCitation" : "(De Francesco et al., 2007)", "previouslyFormattedCitation" : "(De Francesco et al., 2007)"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De Francesco et al., 2007</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6FB1B3FB"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bottom w:val="nil"/>
              <w:right w:val="nil"/>
            </w:tcBorders>
            <w:shd w:val="clear" w:color="auto" w:fill="auto"/>
            <w:noWrap/>
            <w:vAlign w:val="center"/>
          </w:tcPr>
          <w:p w14:paraId="0F52A4F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Mendoza, Argentina</w:t>
            </w:r>
          </w:p>
        </w:tc>
        <w:tc>
          <w:tcPr>
            <w:tcW w:w="1474" w:type="dxa"/>
            <w:tcBorders>
              <w:top w:val="nil"/>
              <w:left w:val="nil"/>
              <w:bottom w:val="nil"/>
              <w:right w:val="nil"/>
            </w:tcBorders>
            <w:shd w:val="clear" w:color="auto" w:fill="auto"/>
            <w:noWrap/>
            <w:vAlign w:val="center"/>
          </w:tcPr>
          <w:p w14:paraId="70903AA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Last Glacial</w:t>
            </w:r>
          </w:p>
        </w:tc>
        <w:tc>
          <w:tcPr>
            <w:tcW w:w="1989" w:type="dxa"/>
            <w:tcBorders>
              <w:top w:val="nil"/>
              <w:left w:val="nil"/>
              <w:bottom w:val="nil"/>
              <w:right w:val="nil"/>
            </w:tcBorders>
            <w:shd w:val="clear" w:color="auto" w:fill="auto"/>
            <w:noWrap/>
            <w:vAlign w:val="center"/>
          </w:tcPr>
          <w:p w14:paraId="6827E49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4DF92AED" w14:textId="77777777" w:rsidTr="004410B1">
        <w:trPr>
          <w:trHeight w:val="300"/>
        </w:trPr>
        <w:tc>
          <w:tcPr>
            <w:tcW w:w="1689" w:type="dxa"/>
            <w:tcBorders>
              <w:top w:val="nil"/>
              <w:left w:val="nil"/>
              <w:bottom w:val="nil"/>
              <w:right w:val="nil"/>
            </w:tcBorders>
            <w:shd w:val="clear" w:color="auto" w:fill="auto"/>
            <w:noWrap/>
            <w:vAlign w:val="center"/>
          </w:tcPr>
          <w:p w14:paraId="2129236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"10.1016/j.chemgeo.2008.01.008", "ISBN" : "0009-2541", "ISSN" : "00092541", "abstract" : "Stable isotopes of oxygen and carbon extracted from fossil land snail shells have been used increasingly to interpret past environments. To evaluate the utility of this approach for low-latitude oceanic islands, populations of the modern helicid land snail Theba geminata - a species also abundant in the Quaternary fossil record of the region - were sampled at ten low altitude (&lt; 300\u00a0m) sites from coastal areas of the eastern Canary Islands. The results include stable isotopes of (1) 17 aragonite shells of live-collected adult snails; (2) 17 body tissue samples from the same snail individuals; (3) 10 samples of carbonate sediments; (4) 69 plant tissue samples representing all 24 identified species; and (5) 7 rain water samples. The mean isotopic composition of the rain water is - 5\u2030 (V-SMOW) for \u03b4D and - 2\u2030 (V-SMOW) for \u03b418O, ranging from - 11\u2030 to + 2\u2030 (V-SMOW) and from - 2.6\u2030 to - 0.7\u2030 (V-SMOW), respectively. The local vegetation is heterogeneous, including C3, C4, and CAM plants. \u03b413C values vary from - 13.0\u2030 to - 29.0\u2030 (V-PDB) across plant species. Of the 24 species, five are C4, 15 are C3, and four are CAM plants. The \u03b418O values for shells represent a narrow range of values (from - 0.3\u2030 to + 2.5\u2030 [V-PDB]), which is consistent with the low climate seasonality typifying low-latitude oceanic settings. Hypothetical model of the expected \u03b418O value for shell aragonite precipitated in equilibrium suggests that the most negative \u03b418Oshell represent the closest estimate for \u03b418Orain water. The \u03b413C values of shells range from - 9.4\u2030 to + 1.7\u2030 (V-PDB). The most positive \u03b413C values are attributed to a diet based on C4 plants. The comparison of \u03b413C values of soft tissues and shells suggests that snails ingested notable amounts (from ~ 20% up to ~ 40%) of foreign carbonates. Consequently, fossil shells with the most negative \u03b413C values should be selected for radiocarbon dating in future geochronological studies of the region. The \u03b413C values of body tissues vary from - 12.0\u2030 to - 27.2\u2030 (V-PDB), indicating that land snails consumed C3 and C4 plants indiscriminately. The mean carbon isotopic composition, averaged across multiple fossil specimens, may thus provide a useful tool for reconstructing paleoclimates and paleoenvironments throughout the Quaternary history of the Canary Islands and other comparable low-latitude oceanic settings. \u00a9 2008 Elsevier B.V. All rights reserved.", "author" : [ { "dropping-particle" : "", "family" : "Yanes", "given" : "Yurena", "non-dropping-particle" : "", "parse-names" : false, "suffix" : "" }, { "dropping-particle" : "", "family" : "Delgado", "given" : "Antonio", "non-dropping-particle" : "", "parse-names" : false, "suffix" : "" }, { "dropping-particle" : "", "family" : "Castillo", "given" : "Carolina", "non-dropping-particle" : "", "parse-names" : false, "suffix" : "" }, { "dropping-particle" : "", "family" : "Alonso", "given" : "Mar\u00eda R.", "non-dropping-particle" : "", "parse-names" : false, "suffix" : "" }, { "dropping-particle" : "", "family" : "Ib\u00e1\u00f1ez", "given" : "Miguel", "non-dropping-particle" : "", "parse-names" : false, "suffix" : "" }, { "dropping-particle" : "", "family" : "la Nuez", "given" : "Julio", "non-dropping-particle" : "De", "parse-names" : false, "suffix" : "" }, { "dropping-particle" : "", "family" : "Kowalewski", "given" : "Micha\u0142", "non-dropping-particle" : "", "parse-names" : false, "suffix" : "" } ], "container-title" : "Chemical Geology", "id" : "ITEM-1", "issue" : "3-4", "issued" : { "date-parts" : [ [ "2008" ] ] }, "page" : "377-392", "title" : "Stable isotope (\u03b418O, \u03b413C, and \u03b4D) signatures of recent terrestrial communities from a low-latitude, oceanic setting: Endemic land snails, plants, rain, and carbonate sediments from the eastern Canary Islands", "type" : "article-journal", "volume" : "249" }, "uris" : [ "http://www.mendeley.com/documents/?uuid=9ec6612c-2bf1-49bf-ab03-9bbea39acb77" ] } ], "mendeley" : { "formattedCitation" : "(Yurena Yanes et al., 2008)", "manualFormatting" : "(Yanes et al., 2008)", "plainTextFormattedCitation" : "(Yurena Yanes et al., 2008)", "previouslyFormattedCitation" : "(Yurena Yanes et al., 2008)"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et al., 2008</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42409B0F"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Chemical Geology</w:t>
            </w:r>
          </w:p>
        </w:tc>
        <w:tc>
          <w:tcPr>
            <w:tcW w:w="1868" w:type="dxa"/>
            <w:tcBorders>
              <w:top w:val="nil"/>
              <w:left w:val="nil"/>
              <w:bottom w:val="nil"/>
              <w:right w:val="nil"/>
            </w:tcBorders>
            <w:shd w:val="clear" w:color="auto" w:fill="auto"/>
            <w:noWrap/>
            <w:vAlign w:val="center"/>
          </w:tcPr>
          <w:p w14:paraId="43896A7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Eastern Canary Islands</w:t>
            </w:r>
          </w:p>
        </w:tc>
        <w:tc>
          <w:tcPr>
            <w:tcW w:w="1474" w:type="dxa"/>
            <w:tcBorders>
              <w:top w:val="nil"/>
              <w:left w:val="nil"/>
              <w:bottom w:val="nil"/>
              <w:right w:val="nil"/>
            </w:tcBorders>
            <w:shd w:val="clear" w:color="auto" w:fill="auto"/>
            <w:noWrap/>
            <w:vAlign w:val="center"/>
          </w:tcPr>
          <w:p w14:paraId="09C60CC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0DE60FC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7E02B642" w14:textId="77777777" w:rsidTr="004410B1">
        <w:trPr>
          <w:trHeight w:val="300"/>
        </w:trPr>
        <w:tc>
          <w:tcPr>
            <w:tcW w:w="1689" w:type="dxa"/>
            <w:tcBorders>
              <w:top w:val="nil"/>
              <w:left w:val="nil"/>
              <w:bottom w:val="nil"/>
              <w:right w:val="nil"/>
            </w:tcBorders>
            <w:shd w:val="clear" w:color="auto" w:fill="auto"/>
            <w:noWrap/>
            <w:vAlign w:val="center"/>
          </w:tcPr>
          <w:p w14:paraId="6AF09EC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"10.2517/1342-8144-13.2.151", "ISSN" : "13428144", "abstract" : "Variation in the stable isotopes of land-snail shells potentially provides useful information for reconstructing the terrestrial paleoenvironment. In this study, we investigated the relationship between vegetation and variation in the shell carbon (13C/12C) isotope ratios in the land snail Mandarina chichijimana on Chichijima of the Ogasawara Islands. In modern samples, the mean \u03b413C value of the adult shell (range -13.8\u223c-9.6) was higher at sites that contain a greater proportion of C 4 plants, especially near the coast (regression equation, mean \u03b413C=6.594\u00d7[C4 plant proportion]-12.43). The shell \u03b413C of the living snails was also significantly positively correlated with the \u03b413C of the body tissues. As no differences were found in the \u03b413C values of shells collected in carbonate-rich areas and volcanic rock settings, we conclude that \u03b413C in M. chichijimana is almost exclusively influenced by the plants that they consume. Also, in fossil shells from limestone outcrops, the mean \u03b413C value (-11.6\u223c-11.4) was significantly lower than in modern shells from the same limestone outcrops (-11.0\u223c-9.6). This is therefore preliminary evidence that C4 vegetation declined in line with a decrease in sea level around the time of the Last Glacial Maxima. Together, the findings may form a basis for the future use of land snail shells to estimate the paleoenvironment of the Pacific Islands in this region. \u00a9 by the Palaeontological Society of Japan.", "author" : [ { "dropping-particle" : "", "family" : "Chiba", "given" : "S.", "non-dropping-particle" : "", "parse-names" : false, "suffix" : "" }, { "dropping-particle" : "", "family" : "Davison", "given" : "A.", "non-dropping-particle" : "", "parse-names" : false, "suffix" : "" } ], "container-title" : "Paleontological Research", "id" : "ITEM-1", "issue" : "2", "issued" : { "date-parts" : [ [ "2009" ] ] }, "page" : "151-157", "title" : "Associations between stable carbon isotope ratio and vegetation in modern and fossil land snails mandarina chichijimana on chichijima of the Ogasawara Islands", "type" : "article-journal", "volume" : "13" }, "uris" : [ "http://www.mendeley.com/documents/?uuid=b8c37cb1-c3c5-4c2a-bb59-08a26ddecc65" ] } ], "mendeley" : { "formattedCitation" : "(Chiba and Davison, 2009)", "plainTextFormattedCitation" : "(Chiba and Davison, 2009)", "previouslyFormattedCitation" : "(Chiba and Davison, 2009)"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Chiba and Davison, 2009</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2C096DCD"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Paleontological Research</w:t>
            </w:r>
          </w:p>
        </w:tc>
        <w:tc>
          <w:tcPr>
            <w:tcW w:w="1868" w:type="dxa"/>
            <w:tcBorders>
              <w:top w:val="nil"/>
              <w:left w:val="nil"/>
              <w:bottom w:val="nil"/>
              <w:right w:val="nil"/>
            </w:tcBorders>
            <w:shd w:val="clear" w:color="auto" w:fill="auto"/>
            <w:noWrap/>
            <w:vAlign w:val="center"/>
          </w:tcPr>
          <w:p w14:paraId="00C61C0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Ogasawara Islands, Japan</w:t>
            </w:r>
          </w:p>
        </w:tc>
        <w:tc>
          <w:tcPr>
            <w:tcW w:w="1474" w:type="dxa"/>
            <w:tcBorders>
              <w:top w:val="nil"/>
              <w:left w:val="nil"/>
              <w:bottom w:val="nil"/>
              <w:right w:val="nil"/>
            </w:tcBorders>
            <w:shd w:val="clear" w:color="auto" w:fill="auto"/>
            <w:noWrap/>
            <w:vAlign w:val="center"/>
          </w:tcPr>
          <w:p w14:paraId="4B2E081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3FFA3CF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w:t>
            </w:r>
          </w:p>
        </w:tc>
      </w:tr>
      <w:tr w:rsidR="002F523D" w:rsidRPr="002F523D" w14:paraId="5D48E163" w14:textId="77777777" w:rsidTr="004410B1">
        <w:trPr>
          <w:trHeight w:val="300"/>
        </w:trPr>
        <w:tc>
          <w:tcPr>
            <w:tcW w:w="1689" w:type="dxa"/>
            <w:tcBorders>
              <w:top w:val="nil"/>
              <w:left w:val="nil"/>
              <w:bottom w:val="nil"/>
              <w:right w:val="nil"/>
            </w:tcBorders>
            <w:shd w:val="clear" w:color="auto" w:fill="auto"/>
            <w:noWrap/>
            <w:vAlign w:val="center"/>
          </w:tcPr>
          <w:p w14:paraId="491707F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"10.1016/j.gca.2009.04.021", "ISBN" : "0016-7037", "ISSN" : "00167037", "abstract" : "Land snails provide a unique opportunity to study terrestrial paleoenvironments because their shells, which are generally highly abundant and well-preserved in the fossil record, contain a temporal record of environmental change in the form of isotope codes. To evaluate the utility of this approach for a low-latitude oceanic setting, 207 modern shells of 18 species of land snail were analyzed for their oxygen and carbon isotope composition along a north and south facing altitudinal gradient (10-2160 m a.s.l.) in Tenerife Island (\u223c28\u00b0N) of the Canary Archipelago. Shells collected at each locality showed a relatively large range in isotope composition which was greater along the south facing transect (drier and hotter), suggesting that the variance in shell isotope values may be related to water-stress. Although pooled isotope values did not generally show strong relationships with environmental variables (i.e., altitude, temperature and precipitation), mean isotope values were strongly associated with some climatic factors when grouped by site. The mean \u03b4\n                        18O value of the shell (\u03b4\n                        18O\n                        shell) by site displayed a negative correlation with elevation, which is consistent with the positive relationship observed between temperature and the \u03b4\n                        18O value of rain (\u03b4\n                        18O\n                        rain). Calculated \u03b4\n                        18O values of the snail body water (\u03b4\n                        18O\n                        body) derived from observed temperatures and \u03b4\n                        18O\n                        shell values (using the equation of Grossman and Ku [Grossman E. L. and Ku T. L. (1986) Oxygen and carbon isotope fractionation in biogenic aragonite. Chem. Geol. (Isotope Geosci. Sec.) 59, 59-74]) displayed a trend with respect to altitude that was similar to measured and hypothetical \u03b4\n                        18O values for local rain water. The calculated \u03b4\n                        18O\n                        body values from the shell declined 0.17\u2030 (VSMOW) per 100 m, which is consistent with the \"altitude effect\" observed for tropical rains in Western Africa, and it correlated negatively with rainfall amount. Accordingly, lower \u03b4\n                        18O\n                        shell values indicate lower temperatures, lower \u03b4\n                        18O\n                        rain values and possibly, higher rainfall to\u2026", "author" : [ { "dropping-particle" : "", "family" : "Yanes", "given" : "Yurena", "non-dropping-particle" : "", "parse-names" : false, "suffix" : "" }, { "dropping-particle" : "", "family" : "Romanek", "given" : "Christopher S.", "non-dropping-particle" : "", "parse-names" : false, "suffix" : "" }, { "dropping-particle" : "", "family" : "Delgado", "given" : "Antonio", "non-dropping-particle" : "", "parse-names" : false, "suffix" : "" }, { "dropping-particle" : "", "family" : "Brant", "given" : "Heather A.", "non-dropping-particle" : "", "parse-names" : false, "suffix" : "" }, { "dropping-particle" : "", "family" : "Noakes", "given" : "John E.", "non-dropping-particle" : "", "parse-names" : false, "suffix" : "" }, { "dropping-particle" : "", "family" : "Alonso", "given" : "Mar\u00eda R.", "non-dropping-particle" : "", "parse-names" : false, "suffix" : "" }, { "dropping-particle" : "", "family" : "Ib\u00e1\u00f1ez", "given" : "Miguel", "non-dropping-particle" : "", "parse-names" : false, "suffix" : "" } ], "container-title" : "Geochimica et Cosmochimica Acta", "id" : "ITEM-1", "issue" : "14", "issued" : { "date-parts" : [ [ "2009" ] ] }, "page" : "4077-4099", "title" : "Oxygen and carbon stable isotopes of modern land snail shells as environmental indicators from a low-latitude oceanic island", "type" : "article-journal", "volume" : "73" }, "uris" : [ "http://www.mendeley.com/documents/?uuid=2a56d861-deef-426b-bf3e-36b76420950c" ] } ], "mendeley" : { "formattedCitation" : "(Yurena Yanes et al., 2009)", "manualFormatting" : "(Yanes et al., 2009)", "plainTextFormattedCitation" : "(Yurena Yanes et al., 2009)", "previouslyFormattedCitation" : "(Yurena Yanes et al., 2009)"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et al., 2009</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398C66D"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Geochimica et Cosmochimica Acta</w:t>
            </w:r>
          </w:p>
        </w:tc>
        <w:tc>
          <w:tcPr>
            <w:tcW w:w="1868" w:type="dxa"/>
            <w:tcBorders>
              <w:top w:val="nil"/>
              <w:left w:val="nil"/>
              <w:bottom w:val="nil"/>
              <w:right w:val="nil"/>
            </w:tcBorders>
            <w:shd w:val="clear" w:color="auto" w:fill="auto"/>
            <w:noWrap/>
            <w:vAlign w:val="center"/>
          </w:tcPr>
          <w:p w14:paraId="6701129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Tenerife, Canary Islands</w:t>
            </w:r>
          </w:p>
        </w:tc>
        <w:tc>
          <w:tcPr>
            <w:tcW w:w="1474" w:type="dxa"/>
            <w:tcBorders>
              <w:top w:val="nil"/>
              <w:left w:val="nil"/>
              <w:bottom w:val="nil"/>
              <w:right w:val="nil"/>
            </w:tcBorders>
            <w:shd w:val="clear" w:color="auto" w:fill="auto"/>
            <w:noWrap/>
            <w:vAlign w:val="center"/>
          </w:tcPr>
          <w:p w14:paraId="2F32561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391E5FA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1B78434D" w14:textId="77777777" w:rsidTr="004410B1">
        <w:trPr>
          <w:trHeight w:val="300"/>
        </w:trPr>
        <w:tc>
          <w:tcPr>
            <w:tcW w:w="1689" w:type="dxa"/>
            <w:tcBorders>
              <w:top w:val="nil"/>
              <w:left w:val="nil"/>
              <w:bottom w:val="nil"/>
              <w:right w:val="nil"/>
            </w:tcBorders>
            <w:shd w:val="clear" w:color="auto" w:fill="auto"/>
            <w:noWrap/>
            <w:vAlign w:val="center"/>
          </w:tcPr>
          <w:p w14:paraId="4FFB6AA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"abstract" : "Xu B, Gu Z, Han J, Liu Z, Pei Y, Lu Y, Wu N, Chen Y . 2010. Radiocarbon and stable isotope analyses of land snails from the Chinese loess plat eau: Environmental and chronological implications. Radiocarbon 52: 149-156.", "author" : [ { "dropping-particle" : "", "family" : "Xu B, Gu Z, Han J, Liu Z, Pei Y, Lu Y, Wu N", "given" : "Chen Y .", "non-dropping-particle" : "", "parse-names" : false, "suffix" : "" } ], "container-title" : "Radiocarbon", "id" : "ITEM-1", "issued" : { "date-parts" : [ [ "2010" ] ] }, "page" : "149-156", "title" : "Radiocarbon and stable isotope analyses of land snails from the Chinese loess plat eau: Environmental and chronological implications", "type" : "article-journal", "volume" : "52" }, "uris" : [ "http://www.mendeley.com/documents/?uuid=d20c0c54-1ada-43f7-856c-4516381a1a22" ] } ], "mendeley" : { "formattedCitation" : "(Xu B, Gu Z, Han J, Liu Z, Pei Y, Lu Y, Wu N, 2010)", "manualFormatting" : "(Xu et al., 2010)", "plainTextFormattedCitation" : "(Xu B, Gu Z, Han J, Liu Z, Pei Y, Lu Y, Wu N, 2010)", "previouslyFormattedCitation" : "(Xu B, Gu Z, Han J, Liu Z, Pei Y, Lu Y, Wu N, 2010)"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Xu et al., 2010</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B369041"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Radiocarbon</w:t>
            </w:r>
          </w:p>
        </w:tc>
        <w:tc>
          <w:tcPr>
            <w:tcW w:w="1868" w:type="dxa"/>
            <w:tcBorders>
              <w:top w:val="nil"/>
              <w:left w:val="nil"/>
              <w:bottom w:val="nil"/>
              <w:right w:val="nil"/>
            </w:tcBorders>
            <w:shd w:val="clear" w:color="auto" w:fill="auto"/>
            <w:noWrap/>
            <w:vAlign w:val="center"/>
          </w:tcPr>
          <w:p w14:paraId="774911C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Chinese Loess Plateau</w:t>
            </w:r>
          </w:p>
        </w:tc>
        <w:tc>
          <w:tcPr>
            <w:tcW w:w="1474" w:type="dxa"/>
            <w:tcBorders>
              <w:top w:val="nil"/>
              <w:left w:val="nil"/>
              <w:bottom w:val="nil"/>
              <w:right w:val="nil"/>
            </w:tcBorders>
            <w:shd w:val="clear" w:color="auto" w:fill="auto"/>
            <w:noWrap/>
            <w:vAlign w:val="center"/>
          </w:tcPr>
          <w:p w14:paraId="493C35B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25E69F4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w:t>
            </w:r>
          </w:p>
        </w:tc>
      </w:tr>
      <w:tr w:rsidR="002F523D" w:rsidRPr="002F523D" w14:paraId="024A2DDA" w14:textId="77777777" w:rsidTr="004410B1">
        <w:trPr>
          <w:trHeight w:val="300"/>
        </w:trPr>
        <w:tc>
          <w:tcPr>
            <w:tcW w:w="1689" w:type="dxa"/>
            <w:tcBorders>
              <w:top w:val="nil"/>
              <w:left w:val="nil"/>
              <w:bottom w:val="nil"/>
              <w:right w:val="nil"/>
            </w:tcBorders>
            <w:shd w:val="clear" w:color="auto" w:fill="auto"/>
            <w:noWrap/>
            <w:vAlign w:val="center"/>
          </w:tcPr>
          <w:p w14:paraId="6FBAADC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"10.1002/jqs.1429", "ISBN" : "1099-1417", "ISSN" : "02678179", "abstract" : "This paper compares stable isotope (\u03b4&lt;sup&gt;18&lt;/sup&gt;O and \u03b4&lt;sup&gt;13&lt;/sup&gt;C) records of early\u2013middle Holocene land snail shells from the archaeological deposits of Grotta di Latronico 3 (LTR3; southern Italy) with modern shell isotopic data. No substantial interspecific variability was observed in shell \u03b4&lt;sup&gt;18&lt;/sup&gt;O (\u03b4&lt;sup&gt;18&lt;/sup&gt;Os) of modern specimens (Pomatias elegans, Cornu aspersum, Eobania vermiculata, Helix ligata and Marmorana fuscolabiata). In contrast, interspecific shell \u03b4&lt;sup&gt;13&lt;/sup&gt;C (\u03b4&lt;sup&gt;13&lt;/sup&gt;Cs) variability was significant, probably due to different feeding behaviour among species. The \u03b4&lt;sup&gt;18&lt;/sup&gt;Os values of living land snails suggest that species hibernate for a long period during colder months, so that the signal of &lt;sup&gt;18&lt;/sup&gt;O-depleted winter rainfall in their \u03b4&lt;sup&gt;18&lt;/sup&gt;Os is lost. This suggests that \u03b4&lt;sup&gt;18&lt;/sup&gt;Os and \u03b4&lt;sup&gt;13&lt;/sup&gt;Cs values of Pomatias elegans from this archaeological succession provide valuable clues for seasonal (spring\u2013autumn) climatic conditions during the early\u2013middle Holocene. The \u03b4&lt;sup&gt;18&lt;/sup&gt;Os values of fossil specimens are significantly lower than in modern shells and in agreement with other palaeoclimatic records, suggesting a substantial increase of precipitation and/or persistent changes in air mass source trajectories over this region between ca. 8.8 cal ka BP and 6.2\u20136.7 ka ago. The \u03b4&lt;sup&gt;13&lt;/sup&gt;Cs trend suggests a transition from a slightly &lt;sup&gt;13&lt;/sup&gt;C-enriched to a &lt;sup&gt;13&lt;/sup&gt;C-depleted diet between early and middle Holocene compared to present conditions. We postulate that this \u03b4&lt;sup&gt;13&lt;/sup&gt;Cs trend might reflect changes in the C3 vegetation community, potentially combined with other environmental factors such as regional moisture increase and the progressive decrease of atmospheric CO&lt;sub&gt;2&lt;/sub&gt; concentration.", "author" : [ { "dropping-particle" : "", "family" : "Colonese", "given" : "Andr\u00e9 C.", "non-dropping-particle" : "", "parse-names" : false, "suffix" : "" }, { "dropping-particle" : "", "family" : "Zanchetta", "given" : "Giovanni", "non-dropping-particle" : "", "parse-names" : false, "suffix" : "" }, { "dropping-particle" : "", "family" : "Dotsika", "given" : "Elisabeth", "non-dropping-particle" : "", "parse-names" : false, "suffix" : "" }, { "dropping-particle" : "", "family" : "Drysdale", "given" : "Russell N.", "non-dropping-particle" : "", "parse-names" : false, "suffix" : "" }, { "dropping-particle" : "", "family" : "Fallick", "given" : "Anthony E.", "non-dropping-particle" : "", "parse-names" : false, "suffix" : "" }, { "dropping-particle" : "", "family" : "Grifoni Cremonesi", "given" : "Renata", "non-dropping-particle" : "", "parse-names" : false, "suffix" : "" }, { "dropping-particle" : "", "family" : "Manganelli", "given" : "Giuseppe", "non-dropping-particle" : "", "parse-names" : false, "suffix" : "" } ], "container-title" : "Journal of Quaternary Science", "id" : "ITEM-1", "issue" : "8", "issued" : { "date-parts" : [ [ "2010" ] ] }, "page" : "1347-1359", "title" : "Early-middle Holocene land snail shell stable isotope record from Grotta di Latronico 3 (southern Italy)", "type" : "article-journal", "volume" : "25" }, "uris" : [ "http://www.mendeley.com/documents/?uuid=0b520e0c-aa5a-4970-a4ac-8fa78a22ac4a" ] } ], "mendeley" : { "formattedCitation" : "(Andr\u00e9 C. Colonese et al., 2010)", "manualFormatting" : "(Colonese et al., 2010a)", "plainTextFormattedCitation" : "(Andr\u00e9 C. Colonese et al., 2010)", "previouslyFormattedCitation" : "(Andr\u00e9 C. Colonese et al., 2010)"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Colonese et al., 2010a</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67A965BC"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Journal of Quaternary Science</w:t>
            </w:r>
          </w:p>
        </w:tc>
        <w:tc>
          <w:tcPr>
            <w:tcW w:w="1868" w:type="dxa"/>
            <w:tcBorders>
              <w:top w:val="nil"/>
              <w:left w:val="nil"/>
              <w:bottom w:val="nil"/>
              <w:right w:val="nil"/>
            </w:tcBorders>
            <w:shd w:val="clear" w:color="auto" w:fill="auto"/>
            <w:noWrap/>
            <w:vAlign w:val="center"/>
          </w:tcPr>
          <w:p w14:paraId="68B0D13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Southern Italy</w:t>
            </w:r>
          </w:p>
        </w:tc>
        <w:tc>
          <w:tcPr>
            <w:tcW w:w="1474" w:type="dxa"/>
            <w:tcBorders>
              <w:top w:val="nil"/>
              <w:left w:val="nil"/>
              <w:bottom w:val="nil"/>
              <w:right w:val="nil"/>
            </w:tcBorders>
            <w:shd w:val="clear" w:color="auto" w:fill="auto"/>
            <w:noWrap/>
            <w:vAlign w:val="center"/>
          </w:tcPr>
          <w:p w14:paraId="6256DE6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Early-middle Holocene</w:t>
            </w:r>
          </w:p>
        </w:tc>
        <w:tc>
          <w:tcPr>
            <w:tcW w:w="1989" w:type="dxa"/>
            <w:tcBorders>
              <w:top w:val="nil"/>
              <w:left w:val="nil"/>
              <w:bottom w:val="nil"/>
              <w:right w:val="nil"/>
            </w:tcBorders>
            <w:shd w:val="clear" w:color="auto" w:fill="auto"/>
            <w:noWrap/>
            <w:vAlign w:val="center"/>
          </w:tcPr>
          <w:p w14:paraId="399E204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737FFCA8" w14:textId="77777777" w:rsidTr="004410B1">
        <w:trPr>
          <w:trHeight w:val="300"/>
        </w:trPr>
        <w:tc>
          <w:tcPr>
            <w:tcW w:w="1689" w:type="dxa"/>
            <w:tcBorders>
              <w:top w:val="nil"/>
              <w:left w:val="nil"/>
              <w:bottom w:val="nil"/>
              <w:right w:val="nil"/>
            </w:tcBorders>
            <w:shd w:val="clear" w:color="auto" w:fill="auto"/>
            <w:noWrap/>
            <w:vAlign w:val="center"/>
          </w:tcPr>
          <w:p w14:paraId="72CDABA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"10.1016/j.gloplacha.2009.05.006", "ISBN" : "0921-8181", "ISSN" : "09218181", "abstract" : "Carbon and oxygen isotope ratios were measured in fossil and recent shells of the land snail Helix ligata. Fossil shells were recovered from the archaeological excavations of Grotta della Serratura and recent specimens collected adjacent to the cave. The record is discontinuous and spans from ca 14 to 7\u00a0ka cal BP. The oxygen isotope composition of the fossil shells suggests they were grown from environmental waters (e.g. precipitation) isotopically similar to the present during the recorded part of the Late Glacial. A notable exception is represented by a layer at ca 13.4\u00a0ka cal BP, with shells characterised by 18O-enriched values, suggesting drier conditions, with rainfall perhaps reduced by 25% compared to the present day. This layer could correspond in part with the GI-1b event of the Greenland ice-core records. The onset of the Holocene was marked by a decrease of \u03b418O, suggesting an increase in humidity. Significantly lower \u03b418O values occur at ca 7.4\u00a0ka cal BP, in agreement with other stable isotope records, which suggests enhanced rainfall over the Mediterranean region at that time. \u00a9 2009 Elsevier B.V. All rights reserved.", "author" : [ { "dropping-particle" : "", "family" : "Colonese", "given" : "Andr\u00e9 Carlo", "non-dropping-particle" : "", "parse-names" : false, "suffix" : "" }, { "dropping-particle" : "", "family" : "Zanchetta", "given" : "Giovanni", "non-dropping-particle" : "", "parse-names" : false, "suffix" : "" }, { "dropping-particle" : "", "family" : "Fallick", "given" : "Anthony E.", "non-dropping-particle" : "", "parse-names" : false, "suffix" : "" }, { "dropping-particle" : "", "family" : "Martini", "given" : "Fabio", "non-dropping-particle" : "", "parse-names" : false, "suffix" : "" }, { "dropping-particle" : "", "family" : "Manganelli", "given" : "Giuseppe", "non-dropping-particle" : "", "parse-names" : false, "suffix" : "" }, { "dropping-particle" : "", "family" : "Drysdale", "given" : "Russell N.", "non-dropping-particle" : "", "parse-names" : false, "suffix" : "" } ], "container-title" : "Global and Planetary Change", "id" : "ITEM-1", "issue" : "3-4", "issued" : { "date-parts" : [ [ "2010" ] ] }, "page" : "249-257", "publisher" : "Elsevier B.V.", "title" : "Stable isotope composition of Helix ligata (M\u00fcller, 1774) from Late Pleistocene-Holocene archaeological record from Grotta della Serratura (Southern Italy): Palaeoclimatic implications", "type" : "article-journal", "volume" : "71" }, "uris" : [ "http://www.mendeley.com/documents/?uuid=194e9d7c-4c60-4536-acfb-8347ee91fe42" ] } ], "mendeley" : { "formattedCitation" : "(Andr\u00e9 Carlo Colonese et al., 2010)", "manualFormatting" : "(Colonese et al., 2010b)", "plainTextFormattedCitation" : "(Andr\u00e9 Carlo Colonese et al., 2010)", "previouslyFormattedCitation" : "(Andr\u00e9 Carlo Colonese et al., 2010)"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Colonese et al., 2010b</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574027D9"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Global &amp; Planetary Change</w:t>
            </w:r>
          </w:p>
        </w:tc>
        <w:tc>
          <w:tcPr>
            <w:tcW w:w="1868" w:type="dxa"/>
            <w:tcBorders>
              <w:top w:val="nil"/>
              <w:left w:val="nil"/>
              <w:bottom w:val="nil"/>
              <w:right w:val="nil"/>
            </w:tcBorders>
            <w:shd w:val="clear" w:color="auto" w:fill="auto"/>
            <w:noWrap/>
            <w:vAlign w:val="center"/>
          </w:tcPr>
          <w:p w14:paraId="5345A77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Southern Italy</w:t>
            </w:r>
          </w:p>
        </w:tc>
        <w:tc>
          <w:tcPr>
            <w:tcW w:w="1474" w:type="dxa"/>
            <w:tcBorders>
              <w:top w:val="nil"/>
              <w:left w:val="nil"/>
              <w:bottom w:val="nil"/>
              <w:right w:val="nil"/>
            </w:tcBorders>
            <w:shd w:val="clear" w:color="auto" w:fill="auto"/>
            <w:noWrap/>
            <w:vAlign w:val="center"/>
          </w:tcPr>
          <w:p w14:paraId="323769B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Last Glacial-Holocene</w:t>
            </w:r>
          </w:p>
        </w:tc>
        <w:tc>
          <w:tcPr>
            <w:tcW w:w="1989" w:type="dxa"/>
            <w:tcBorders>
              <w:top w:val="nil"/>
              <w:left w:val="nil"/>
              <w:bottom w:val="nil"/>
              <w:right w:val="nil"/>
            </w:tcBorders>
            <w:shd w:val="clear" w:color="auto" w:fill="auto"/>
            <w:noWrap/>
            <w:vAlign w:val="center"/>
          </w:tcPr>
          <w:p w14:paraId="12DE4168"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5E8D6A3E" w14:textId="77777777" w:rsidTr="004410B1">
        <w:trPr>
          <w:trHeight w:val="300"/>
        </w:trPr>
        <w:tc>
          <w:tcPr>
            <w:tcW w:w="1689" w:type="dxa"/>
            <w:tcBorders>
              <w:top w:val="nil"/>
              <w:left w:val="nil"/>
              <w:bottom w:val="nil"/>
              <w:right w:val="nil"/>
            </w:tcBorders>
            <w:shd w:val="clear" w:color="auto" w:fill="auto"/>
            <w:noWrap/>
            <w:vAlign w:val="center"/>
          </w:tcPr>
          <w:p w14:paraId="100CBCF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"10.1016/j.yqres.2010.03.001", "ISBN" : "0033-5894", "ISSN" : "00335894", "abstract" : "The oxygen isotopic composition of land-snail shells may provide insight into the source region and trajectory of precipitation. Last glacial maximum (LGM) gastropod shells were sampled from loess from Belgium to Serbia and modern land-snail shells both record \u03b418O values between 0 and -5. There are significant differences in mean fossil shell \u03b418O between sites but not among genera at a single location. Therefore, we group \u03b418O values from different genera together to map the spatial distribution of \u03b418O in shell carbonate. Shell \u03b418O values reflect the spatial variation in the isotopic composition of precipitation and incorporate the snails' preferential sampling of precipitation during the warm season. Modern shell \u03b418O decreases in Europe along a N-S gradient from the North Sea inland toward the Alps. Modern observed data of isotopes in precipitation (GNIP) demonstrate a similar trend for low-altitude sites. LGM shell \u03b418O data show a different gradient with \u03b418O declining toward the ENE, implying a mid-Atlantic source due to increased sea ice and a possible southern displacement of the westerly jet stream. Balkan LGM samples show the influence of a Mediterranean source, with \u03b418O values decreasing northward. \u00a9 2010 University of Washington.", "author" : [ { "dropping-particle" : "", "family" : "Kehrwald", "given" : "Natalie M.", "non-dropping-particle" : "", "parse-names" : false, "suffix" : "" }, { "dropping-particle" : "", "family" : "McCoy", "given" : "William D.", "non-dropping-particle" : "", "parse-names" : false, "suffix" : "" }, { "dropping-particle" : "", "family" : "Thibeault", "given" : "Jeanne", "non-dropping-particle" : "", "parse-names" : false, "suffix" : "" }, { "dropping-particle" : "", "family" : "Burns", "given" : "Stephen J.", "non-dropping-particle" : "", "parse-names" : false, "suffix" : "" }, { "dropping-particle" : "", "family" : "Oches", "given" : "Eric A.", "non-dropping-particle" : "", "parse-names" : false, "suffix" : "" } ], "container-title" : "Quaternary Research", "id" : "ITEM-1", "issue" : "1", "issued" : { "date-parts" : [ [ "2010" ] ] }, "page" : "166-176", "title" : "Paleoclimatic implications of the spatial patterns of modern and LGM European land-snail shell \u03b418O", "type" : "article-journal", "volume" : "74" }, "uris" : [ "http://www.mendeley.com/documents/?uuid=79920b33-aef2-42d6-8744-d9c3b5be6975" ] } ], "mendeley" : { "formattedCitation" : "(Kehrwald et al., 2010)", "plainTextFormattedCitation" : "(Kehrwald et al., 2010)", "previouslyFormattedCitation" : "(Kehrwald et al., 2010)"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Kehrwald et al., 2010</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53BABE14"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Research</w:t>
            </w:r>
          </w:p>
        </w:tc>
        <w:tc>
          <w:tcPr>
            <w:tcW w:w="1868" w:type="dxa"/>
            <w:tcBorders>
              <w:top w:val="nil"/>
              <w:left w:val="nil"/>
              <w:bottom w:val="nil"/>
              <w:right w:val="nil"/>
            </w:tcBorders>
            <w:shd w:val="clear" w:color="auto" w:fill="auto"/>
            <w:noWrap/>
            <w:vAlign w:val="center"/>
          </w:tcPr>
          <w:p w14:paraId="3E1AD76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Europe (from Belgium to Serbia)</w:t>
            </w:r>
          </w:p>
        </w:tc>
        <w:tc>
          <w:tcPr>
            <w:tcW w:w="1474" w:type="dxa"/>
            <w:tcBorders>
              <w:top w:val="nil"/>
              <w:left w:val="nil"/>
              <w:bottom w:val="nil"/>
              <w:right w:val="nil"/>
            </w:tcBorders>
            <w:shd w:val="clear" w:color="auto" w:fill="auto"/>
            <w:noWrap/>
            <w:vAlign w:val="center"/>
          </w:tcPr>
          <w:p w14:paraId="26C5CDC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Last Glacial Maximum</w:t>
            </w:r>
          </w:p>
        </w:tc>
        <w:tc>
          <w:tcPr>
            <w:tcW w:w="1989" w:type="dxa"/>
            <w:tcBorders>
              <w:top w:val="nil"/>
              <w:left w:val="nil"/>
              <w:bottom w:val="nil"/>
              <w:right w:val="nil"/>
            </w:tcBorders>
            <w:shd w:val="clear" w:color="auto" w:fill="auto"/>
            <w:noWrap/>
            <w:vAlign w:val="center"/>
          </w:tcPr>
          <w:p w14:paraId="0D750D57"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and intrashell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6744A1DB" w14:textId="77777777" w:rsidTr="004410B1">
        <w:trPr>
          <w:trHeight w:val="300"/>
        </w:trPr>
        <w:tc>
          <w:tcPr>
            <w:tcW w:w="1689" w:type="dxa"/>
            <w:tcBorders>
              <w:top w:val="nil"/>
              <w:left w:val="nil"/>
              <w:bottom w:val="nil"/>
              <w:right w:val="nil"/>
            </w:tcBorders>
            <w:shd w:val="clear" w:color="auto" w:fill="auto"/>
            <w:noWrap/>
            <w:vAlign w:val="center"/>
          </w:tcPr>
          <w:p w14:paraId="7231A9BB" w14:textId="6BE542D2" w:rsidR="002F523D" w:rsidRPr="002F523D" w:rsidRDefault="004410B1" w:rsidP="004410B1">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"10.1016/j.yqres.2010.11.004", "ISSN" : "00335894", "abstract" : "The isotopic composition of land snail shells was analyzed to investigate environmental changes in the eastern Canary Islands (28-29??N) over the last ~50ka. Shell ??13C values range from ??8.9??? to 3.8???. At various times during the glacial interval (~15 to ~50ka), moving average shell ??13C values were 3??? higher than today, suggesting a larger proportion of C4 plants at those periods. Shell ??18O values range from ??1.9??? to 4.5???, with moving average ??18O values exhibiting a noisy but long-term increase from 0.1??? at ~50ka to 1.6-1.8??? during the LGM (~15-22ka). Subsequently, the moving average ??18O values range from 0.0??? at ~12ka to 0.9??? at present. Calculations using a published snail flux balance model for ??18O, constrained by regional temperatures and ocean ??18O values, suggest that relative humidity at the times of snail activity fluctuated but exhibited a long-term decline over the last ~50ka, eventually resulting in the current semiarid conditions of the eastern Canary Islands (consistent with the aridification process in the nearby Sahara). Thus, low-latitude oceanic island land snail shells may be isotopic archives of glacial to interglacial and tropical/subtropical environmental change. ?? 2010 University of Washington.", "author" : [ { "dropping-particle" : "", "family" : "Yanes", "given" : "Yurena", "non-dropping-particle" : "", "parse-names" : false, "suffix" : "" }, { "dropping-particle" : "", "family" : "Yapp", "given" : "Crayton J.", "non-dropping-particle" : "", "parse-names" : false, "suffix" : "" }, { "dropping-particle" : "", "family" : "Ib????ez", "given" : "Miguel", "non-dropping-particle" : "", "parse-names" : false, "suffix" : "" }, { "dropping-particle" : "", "family" : "Alonso", "given" : "Mar??a R.", "non-dropping-particle" : "", "parse-names" : false, "suffix" : "" }, { "dropping-particle" : "", "family" : "De-la-Nuez", "given" : "Julio", "non-dropping-particle" : "", "parse-names" : false, "suffix" : "" }, { "dropping-particle" : "", "family" : "Quesada", "given" : "Mar??a L.", "non-dropping-particle" : "", "parse-names" : false, "suffix" : "" }, { "dropping-particle" : "", "family" : "Castillo", "given" : "Carolina", "non-dropping-particle" : "", "parse-names" : false, "suffix" : "" }, { "dropping-particle" : "", "family" : "Delgado", "given" : "Antonio", "non-dropping-particle" : "", "parse-names" : false, "suffix" : "" } ], "container-title" : "Quaternary Research", "id" : "ITEM-1", "issue" : "3", "issued" : { "date-parts" : [ [ "2011" ] ] }, "page" : "658-669", "title" : "Pleistocene-Holocene ??environmental change in the Canary Archipelago as inferred from the stable isotope composition of land snail shells", "type" : "article-journal", "volume" : "75" }, "uris" : [ "http://www.mendeley.com/documents/?uuid=fc600677-8083-3501-937b-11f5b4c693b2" ] } ], "mendeley" : { "formattedCitation" : "(Yanes et al., 2011b)", "plainTextFormattedCitation" : "(Yanes et al., 2011b)", "previouslyFormattedCitation" : "(Yanes et al., 2011b)"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et al., 2011</w:t>
            </w:r>
            <w:r>
              <w:rPr>
                <w:rFonts w:ascii="Times New Roman" w:eastAsia="Times New Roman" w:hAnsi="Times New Roman" w:cs="Times New Roman"/>
                <w:noProof/>
                <w:color w:val="000000"/>
                <w:sz w:val="24"/>
                <w:szCs w:val="24"/>
              </w:rPr>
              <w:t>b</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64969A2"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Research</w:t>
            </w:r>
          </w:p>
        </w:tc>
        <w:tc>
          <w:tcPr>
            <w:tcW w:w="1868" w:type="dxa"/>
            <w:tcBorders>
              <w:top w:val="nil"/>
              <w:left w:val="nil"/>
              <w:bottom w:val="nil"/>
              <w:right w:val="nil"/>
            </w:tcBorders>
            <w:shd w:val="clear" w:color="auto" w:fill="auto"/>
            <w:noWrap/>
            <w:vAlign w:val="center"/>
          </w:tcPr>
          <w:p w14:paraId="7966720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Eastern Canary Islands</w:t>
            </w:r>
          </w:p>
        </w:tc>
        <w:tc>
          <w:tcPr>
            <w:tcW w:w="1474" w:type="dxa"/>
            <w:tcBorders>
              <w:top w:val="nil"/>
              <w:left w:val="nil"/>
              <w:bottom w:val="nil"/>
              <w:right w:val="nil"/>
            </w:tcBorders>
            <w:shd w:val="clear" w:color="auto" w:fill="auto"/>
            <w:noWrap/>
            <w:vAlign w:val="center"/>
          </w:tcPr>
          <w:p w14:paraId="6A321C7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Last Glacial-Holocene</w:t>
            </w:r>
          </w:p>
        </w:tc>
        <w:tc>
          <w:tcPr>
            <w:tcW w:w="1989" w:type="dxa"/>
            <w:tcBorders>
              <w:top w:val="nil"/>
              <w:left w:val="nil"/>
              <w:bottom w:val="nil"/>
              <w:right w:val="nil"/>
            </w:tcBorders>
            <w:shd w:val="clear" w:color="auto" w:fill="auto"/>
            <w:noWrap/>
            <w:vAlign w:val="center"/>
          </w:tcPr>
          <w:p w14:paraId="1F7BB11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intrashell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2A7FE044" w14:textId="77777777" w:rsidTr="004410B1">
        <w:trPr>
          <w:trHeight w:val="300"/>
        </w:trPr>
        <w:tc>
          <w:tcPr>
            <w:tcW w:w="1689" w:type="dxa"/>
            <w:tcBorders>
              <w:top w:val="nil"/>
              <w:left w:val="nil"/>
              <w:bottom w:val="nil"/>
              <w:right w:val="nil"/>
            </w:tcBorders>
            <w:shd w:val="clear" w:color="auto" w:fill="auto"/>
            <w:noWrap/>
            <w:vAlign w:val="center"/>
          </w:tcPr>
          <w:p w14:paraId="4F022FBD" w14:textId="554163E1" w:rsidR="002F523D" w:rsidRPr="002F523D" w:rsidRDefault="004410B1" w:rsidP="004410B1">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"10.1016/j.quaint.2011.04.031", "ISBN" : "1040-6182", "ISSN" : "10406182", "abstract" : "Neolithic, Copper Age and modern land snail shells from the Los Castillejos archeological site (37??20'N), SE Iberian Peninsula, were analyzed for 13C/12C and 18O/16O ratios to estimate the paleoenvironmental conditions during shell deposition. Modern and ancient ??13C values ranged from -9.2??? to -7.7??? and from -13.6??? to -5.7???, respectively, and they differed among taxa. ??13C values were similar for Neolithic (??13C = -8.1 ?? 2.3???), Copper Age (??13C = -8.4 ?? 0.6???) and modern (??13C = -8.4 ?? 0.5???) herbivorous Cernuella specimens. Alternatively, fossil shells of the herbivorous Ferussacia folliculum (??13C = -9.9 ?? 1.2???) and the omnivorous Rumina decollata (??13C = -11 ?? 1.2???) showed substantially lower ??13C values than modern specimens, which may suggest lower water stress during the early to mid Holocene than today. The ??18O values from modern specimens ranged from -1.1??? to +0.6??? while the ??18O values from fossil specimens ranged from -6.7??? to +0??? and they differed among species. Cernuella exhibited shell ??18O values that increased from the Neolithic (??18O = -2.3 ?? 1.8???) and Copper Age (??18O = -1.7 ?? 0.6???) to the present (??18O = -0.3 ?? 0.5???). The ??18O values of fossil shells of F. folliculum (??18O = -3.7 ?? 1.0???) and R. decollata (??18O = -4.0 ?? 1.6???) were also lower than modern shells. Calculations of a published snail-flux balance mixing model for ??18O values indicate that early to mid Holocene shells precipitated during times when relative humidity was greater than today. The SE Iberian Peninsula was noticeably wetter ???7200 cal BP, and experienced drier conditions thereafter. The results are consistent with other regional paleoclimatic proxies and reinforce the potential use of land snail shells as paleoenvironmental archives. ?? 2011 Elsevier Ltd and INQUA.", "author" : [ { "dropping-particle" : "", "family" : "Yanes", "given" : "Yurena", "non-dropping-particle" : "", "parse-names" : false, "suffix" : "" }, { "dropping-particle" : "", "family" : "Romanek", "given" : "Christopher S.", "non-dropping-particle" : "", "parse-names" : false, "suffix" : "" }, { "dropping-particle" : "", "family" : "Molina", "given" : "Fernando", "non-dropping-particle" : "", "parse-names" : false, "suffix" : "" }, { "dropping-particle" : "", "family" : "C\u00e1mara", "given" : "Juan Antonio", "non-dropping-particle" : "", "parse-names" : false, "suffix" : "" }, { "dropping-particle" : "", "family" : "Delgado", "given" : "Antonio", "non-dropping-particle" : "", "parse-names" : false, "suffix" : "" } ], "container-title" : "Quaternary International", "id" : "ITEM-1", "issue" : "1", "issued" : { "date-parts" : [ [ "2011" ] ] }, "page" : "67-75", "title" : "Holocene paleoenvironment (???7200-4000 cal BP) of the Los Castillejos archaeological site (SE Spain) inferred from the stable isotopes of land snail shells", "type" : "article-journal", "volume" : "244" }, "uris" : [ "http://www.mendeley.com/documents/?uuid=13df18e7-312d-451d-af64-3e6ae3357bff" ] } ], "mendeley" : { "formattedCitation" : "(Yanes et al., 2011a)", "plainTextFormattedCitation" : "(Yanes et al., 2011a)", "previouslyFormattedCitation" : "(Yanes et al., 2011a)"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et al., 2011</w:t>
            </w:r>
            <w:r>
              <w:rPr>
                <w:rFonts w:ascii="Times New Roman" w:eastAsia="Times New Roman" w:hAnsi="Times New Roman" w:cs="Times New Roman"/>
                <w:noProof/>
                <w:color w:val="000000"/>
                <w:sz w:val="24"/>
                <w:szCs w:val="24"/>
              </w:rPr>
              <w:t>a</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21EE560E"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Quaternary International </w:t>
            </w:r>
          </w:p>
        </w:tc>
        <w:tc>
          <w:tcPr>
            <w:tcW w:w="1868" w:type="dxa"/>
            <w:tcBorders>
              <w:top w:val="nil"/>
              <w:left w:val="nil"/>
              <w:bottom w:val="nil"/>
              <w:right w:val="nil"/>
            </w:tcBorders>
            <w:shd w:val="clear" w:color="auto" w:fill="auto"/>
            <w:noWrap/>
            <w:vAlign w:val="center"/>
          </w:tcPr>
          <w:p w14:paraId="4F681C3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Granada, Iberian Peninsula</w:t>
            </w:r>
          </w:p>
        </w:tc>
        <w:tc>
          <w:tcPr>
            <w:tcW w:w="1474" w:type="dxa"/>
            <w:tcBorders>
              <w:top w:val="nil"/>
              <w:left w:val="nil"/>
              <w:bottom w:val="nil"/>
              <w:right w:val="nil"/>
            </w:tcBorders>
            <w:shd w:val="clear" w:color="auto" w:fill="auto"/>
            <w:noWrap/>
            <w:vAlign w:val="center"/>
          </w:tcPr>
          <w:p w14:paraId="6810697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Early to middle Holocene</w:t>
            </w:r>
          </w:p>
        </w:tc>
        <w:tc>
          <w:tcPr>
            <w:tcW w:w="1989" w:type="dxa"/>
            <w:tcBorders>
              <w:top w:val="nil"/>
              <w:left w:val="nil"/>
              <w:bottom w:val="nil"/>
              <w:right w:val="nil"/>
            </w:tcBorders>
            <w:shd w:val="clear" w:color="auto" w:fill="auto"/>
            <w:noWrap/>
            <w:vAlign w:val="center"/>
          </w:tcPr>
          <w:p w14:paraId="58AAC622"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39017D30" w14:textId="77777777" w:rsidTr="004410B1">
        <w:trPr>
          <w:trHeight w:val="300"/>
        </w:trPr>
        <w:tc>
          <w:tcPr>
            <w:tcW w:w="1689" w:type="dxa"/>
            <w:tcBorders>
              <w:top w:val="nil"/>
              <w:left w:val="nil"/>
              <w:bottom w:val="nil"/>
              <w:right w:val="nil"/>
            </w:tcBorders>
            <w:shd w:val="clear" w:color="auto" w:fill="auto"/>
            <w:noWrap/>
            <w:vAlign w:val="center"/>
          </w:tcPr>
          <w:p w14:paraId="06CB695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"10.1016/j.quaint.2011.04.035", "ISBN" : "1040-6182", "ISSN" : "10406182", "abstract" : "This paper presents stable isotopic results (oxygen and carbon) from both modern and Late Pleistocene-Holocene shells of the land snail Eobania vermiculata (M??ller, 1774) from Favignana Island (Sicily). It aims to contribute to the understanding of climate and vegetation history of this region during formation of Upper Palaeolithic, Mesolithic and Meso-Neolithic deposits of Grotta d'Oriente (ORT). Results from both an evaporative model (FBM) and an empirical regional isotopic model (i.e. linear relation between oxygen isotopic composition of shells (??18Os) and those of local precipitation (??18Op)) indicate that the ??18Os values of modern specimens are mainly controlled by local temperature, relative humidity and ??18Op at the time of snail activity. Data also suggest that the modern snails are nocturnally active almost all-year round in the study area. The carbon isotopic compositions of shells (??13Cs) of the same specimens indicate a diet prevalently (or exclusively) composed of C3 vegetation. The ??18Os values of Late Pleistocene specimens suggest that climate conditions at ???14.2 ka cal BP were similar to the present day, in agreement with additional ??18Os records from southern Italy. By contrast, early-middle Holocene shells are notably 18O-depleted and suggest wetter conditions, possibly combined with a decrease in isotopic composition of precipitation source, compared to the present day. When compared with regional palaeoclimatic records a large-scale isotopic response to millennial-scale changes in atmospheric and hydrological conditions (e.g. enhanced rainfall) in the central-eastern Mediterranean is observed during the early-middle Holocene. The ??13Cs of Late Pleistocene and Holocene specimens are consistently higher than those of modern ones. For the Late Pleistocene, this could be reasonably explained in terms of water-stressed vegetation. On the other hand, this seems to be less valid for Holocene counterparts when the climate was wetter. Probably ??13Cs values result from the combination of distinct competing factors, involving atmospheric CO2 concentration, seasonal water budget, vegetation type-cover and other carbon sources. Results reveal coherent relationships between regional ??18Os and ??13Cs, demonstrating that Late Pleistocene-Holocene land snail shell remains from archaeological sites may provide useful snapshots of past seasonal climate conditions. ?? 2011 Elsevier Ltd and INQUA.", "author" : [ { "dropping-particle" : "", "family" : "Colonese", "given" : "A. C.", "non-dropping-particle" : "", "parse-names" : false, "suffix" : "" }, { "dropping-particle" : "", "family" : "Zanchetta", "given" : "G.", "non-dropping-particle" : "", "parse-names" : false, "suffix" : "" }, { "dropping-particle" : "", "family" : "Drysdale", "given" : "R. N.", "non-dropping-particle" : "", "parse-names" : false, "suffix" : "" }, { "dropping-particle" : "", "family" : "Fallick", "given" : "A. E.", "non-dropping-particle" : "", "parse-names" : false, "suffix" : "" }, { "dropping-particle" : "", "family" : "Manganelli", "given" : "G.", "non-dropping-particle" : "", "parse-names" : false, "suffix" : "" }, { "dropping-particle" : "", "family" : "Vetro", "given" : "D.", "non-dropping-particle" : "Lo", "parse-names" : false, "suffix" : "" }, { "dropping-particle" : "", "family" : "Martini", "given" : "F.", "non-dropping-particle" : "", "parse-names" : false, "suffix" : "" }, { "dropping-particle" : "", "family" : "Giuseppe", "given" : "Z.", "non-dropping-particle" : "Di", "parse-names" : false, "suffix" : "" } ], "container-title" : "Quaternary International", "id" : "ITEM-1", "issue" : "1", "issued" : { "date-parts" : [ [ "2011" ] ] }, "page" : "76-87", "publisher" : "Elsevier Ltd and INQUA", "title" : "Stable isotope composition of Late Pleistocene-Holocene Eobania vermiculata (M??ller, 1774) (Pulmonata, Stylommatophora) shells from the Central Mediterranean basin: Data from Grotta d'Oriente (Favignana, Sicily)", "type" : "article-journal", "volume" : "244" }, "uris" : [ "http://www.mendeley.com/documents/?uuid=52a9cae2-6c99-4da4-a6f3-6cc0f4a75020" ] } ], "mendeley" : { "formattedCitation" : "(Colonese et al., 2011)", "plainTextFormattedCitation" : "(Colonese et al., 2011)", "previouslyFormattedCitation" : "(Colonese et al., 2011)"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Colonese et al., 2011</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44952A3D"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Quaternary International </w:t>
            </w:r>
          </w:p>
        </w:tc>
        <w:tc>
          <w:tcPr>
            <w:tcW w:w="1868" w:type="dxa"/>
            <w:tcBorders>
              <w:top w:val="nil"/>
              <w:left w:val="nil"/>
              <w:bottom w:val="nil"/>
              <w:right w:val="nil"/>
            </w:tcBorders>
            <w:shd w:val="clear" w:color="auto" w:fill="auto"/>
            <w:noWrap/>
            <w:vAlign w:val="center"/>
          </w:tcPr>
          <w:p w14:paraId="298234C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Sicily</w:t>
            </w:r>
          </w:p>
        </w:tc>
        <w:tc>
          <w:tcPr>
            <w:tcW w:w="1474" w:type="dxa"/>
            <w:tcBorders>
              <w:top w:val="nil"/>
              <w:left w:val="nil"/>
              <w:bottom w:val="nil"/>
              <w:right w:val="nil"/>
            </w:tcBorders>
            <w:shd w:val="clear" w:color="auto" w:fill="auto"/>
            <w:noWrap/>
            <w:vAlign w:val="center"/>
          </w:tcPr>
          <w:p w14:paraId="032EE51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Last Glacial-Holocene</w:t>
            </w:r>
          </w:p>
        </w:tc>
        <w:tc>
          <w:tcPr>
            <w:tcW w:w="1989" w:type="dxa"/>
            <w:tcBorders>
              <w:top w:val="nil"/>
              <w:left w:val="nil"/>
              <w:bottom w:val="nil"/>
              <w:right w:val="nil"/>
            </w:tcBorders>
            <w:shd w:val="clear" w:color="auto" w:fill="auto"/>
            <w:noWrap/>
            <w:vAlign w:val="center"/>
          </w:tcPr>
          <w:p w14:paraId="3916C14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5892E196" w14:textId="77777777" w:rsidTr="004410B1">
        <w:trPr>
          <w:trHeight w:val="300"/>
        </w:trPr>
        <w:tc>
          <w:tcPr>
            <w:tcW w:w="1689" w:type="dxa"/>
            <w:tcBorders>
              <w:top w:val="nil"/>
              <w:left w:val="nil"/>
              <w:bottom w:val="nil"/>
              <w:right w:val="nil"/>
            </w:tcBorders>
            <w:shd w:val="clear" w:color="auto" w:fill="auto"/>
            <w:noWrap/>
            <w:vAlign w:val="center"/>
          </w:tcPr>
          <w:p w14:paraId="092C745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"10.1016/j.gca.2011.08.044", "ISBN" : "00167037", "ISSN" : "00167037", "abstract" : "Clumped isotopes analyses in modern land snail shells are reported and used to interpret shell oxygen isotopes within the context of terrestrial paleo-climatology. Carbonate clumped isotopes thermometry is a new technique for estimating the temperature of formation of carbonate minerals. It is most powerful as an indicator of environmental parameters in combination with \u03b418O, allowing the partitioning of the \u03b418O signal into its temperature and water components. Results indicate that snail shell calcification temperatures are typically higher than either the mean annual or the snail activity season ambient temperatures. Small inter- and intra-snail variability suggests that shell aragonite forms at isotopic equilibrium so that the derived temperatures are an eco-physiological parameter reflecting snail body temperature at the time of calcification. We attribute these higher body temperatures to snail eco-physiological adaptations through shell color, morphology, and behavior. In combination with shell oxygen isotope composition, these temperatures allow us to calculate snail body water composition, which is in turn interpreted as a paleo-hydrological indicator, reflecting isotopic composition of local precipitation modified by local evaporation. \u00a9 2011 Elsevier Ltd.", "author" : [ { "dropping-particle" : "", "family" : "Zaarur", "given" : "Shikma", "non-dropping-particle" : "", "parse-names" : false, "suffix" : "" }, { "dropping-particle" : "", "family" : "Olack", "given" : "Gerard", "non-dropping-particle" : "", "parse-names" : false, "suffix" : "" }, { "dropping-particle" : "", "family" : "Affek", "given" : "Hagit P.", "non-dropping-particle" : "", "parse-names" : false, "suffix" : "" } ], "container-title" : "Geochimica et Cosmochimica Acta", "id" : "ITEM-1", "issue" : "22", "issued" : { "date-parts" : [ [ "2011" ] ] }, "page" : "6859-6869", "title" : "Paleo-environmental implication of clumped isotopes in land snail shells", "type" : "article-journal", "volume" : "75" }, "uris" : [ "http://www.mendeley.com/documents/?uuid=7e918de1-88fe-4465-99e4-cac4a35a7357" ] } ], "mendeley" : { "formattedCitation" : "(Zaarur et al., 2011)", "plainTextFormattedCitation" : "(Zaarur et al., 2011)", "previouslyFormattedCitation" : "(Zaarur et al., 2011)"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Zaarur et al., 2011</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09787957"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Geochimica et Cosmochimica Acta</w:t>
            </w:r>
          </w:p>
        </w:tc>
        <w:tc>
          <w:tcPr>
            <w:tcW w:w="1868" w:type="dxa"/>
            <w:tcBorders>
              <w:top w:val="nil"/>
              <w:left w:val="nil"/>
              <w:bottom w:val="nil"/>
              <w:right w:val="nil"/>
            </w:tcBorders>
            <w:shd w:val="clear" w:color="auto" w:fill="auto"/>
            <w:noWrap/>
            <w:vAlign w:val="center"/>
          </w:tcPr>
          <w:p w14:paraId="6DD3AD8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North America, Caribbean, Europe</w:t>
            </w:r>
          </w:p>
        </w:tc>
        <w:tc>
          <w:tcPr>
            <w:tcW w:w="1474" w:type="dxa"/>
            <w:tcBorders>
              <w:top w:val="nil"/>
              <w:left w:val="nil"/>
              <w:bottom w:val="nil"/>
              <w:right w:val="nil"/>
            </w:tcBorders>
            <w:shd w:val="clear" w:color="auto" w:fill="auto"/>
            <w:noWrap/>
            <w:vAlign w:val="center"/>
          </w:tcPr>
          <w:p w14:paraId="6CB4493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5B68A51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MS Mincho" w:hAnsi="Times New Roman" w:cs="Times New Roman"/>
                <w:bCs/>
                <w:sz w:val="24"/>
                <w:szCs w:val="24"/>
              </w:rPr>
              <w:t>Entire shell 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 and</w:t>
            </w:r>
            <w:r w:rsidRPr="002F523D">
              <w:rPr>
                <w:rFonts w:ascii="Times New Roman" w:eastAsia="Times New Roman" w:hAnsi="Times New Roman" w:cs="Times New Roman"/>
                <w:color w:val="000000"/>
                <w:sz w:val="24"/>
                <w:szCs w:val="24"/>
              </w:rPr>
              <w:t xml:space="preserve"> clumped isotopes</w:t>
            </w:r>
          </w:p>
        </w:tc>
      </w:tr>
      <w:tr w:rsidR="002F523D" w:rsidRPr="002F523D" w14:paraId="1EA47502" w14:textId="77777777" w:rsidTr="004410B1">
        <w:trPr>
          <w:trHeight w:val="300"/>
        </w:trPr>
        <w:tc>
          <w:tcPr>
            <w:tcW w:w="1689" w:type="dxa"/>
            <w:tcBorders>
              <w:top w:val="nil"/>
              <w:left w:val="nil"/>
              <w:bottom w:val="nil"/>
              <w:right w:val="nil"/>
            </w:tcBorders>
            <w:shd w:val="clear" w:color="auto" w:fill="auto"/>
            <w:noWrap/>
            <w:vAlign w:val="center"/>
          </w:tcPr>
          <w:p w14:paraId="15E51D1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 </w:t>
            </w: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"10.1007/s11434-011-4931-z", "ISBN" : "1001-6538", "ISSN" : "10016538", "abstract" : "Knowledge of seasonal climate change is one of the key issues facing Quaternary paleoclimatic studies and estimating seasonal climate change is difficult, especially changes such as seasonal length on glacial-interglacial timescales. The stable isotope composition from seasonal land snail shells provides the potential to reveal seasonal climatic features. Two modern land snail species, cold-aridiphilous Pupilla aeoli and thermo-humidiphilous Punctum orphana , were collected from different climatic zones in 18 localities across the Chinese Loess Plateau, spanning 11 degrees of longitude and covering a range of 1000 km 2 . The duration of the snail growing season (temperature \u2a7e10\u00b0C) was shorter (202 \u00b1 6 d) in the eastern Loess Plateau compared with in the western Loess Plateau (162 \u00b17 d). The \u03b4 13 C of P. aeoli shells was \u22129.1\u2030 to \u22124.7\u2030 and \u22125.0\u2030 to 0.3\u2030 for \u03b4 18 O. For P. orphana , the \u03b4 13 C ranged from \u22129.1\u2030 to \u22121.9\u2030 and \u22128.9\u2030 to \u22122.9\u2030 for \u03b4 18 O. Both the \u03b4 13 C and \u03b4 18 O differences between the two snail species were reduced from the east to the western Loess Plateau (2.8\u2030 to 0.2 \u00b1 1.1\u2030 for \u03b4 13 C and 4.7\u2030 to 2.9 \u00b1 1.3\u2030 for \u03b4 18 O). These isotopic differences roughly reflect the difference in the growing season lengths between the east and west Loess Plateau indicating that the duration of the snail growing season shortens by 15 d or 19 d if the difference decreases by 1\u2030 in \u03b4 13 C or \u03b4 18 O, respectively. Thus, the difference in \u03b4 13 C and \u03b4 18 O between both snail species can be used to reveal the length of the snail growing season in the past. Based on our investigation, the length of the snail growing seasons from the Xifeng region during the last 75 ka was reconstructed. During the mid-Holocene (8\u20133 ka), the mean isotopic difference from both snail species reached maximum values of 2.6 \u00b1 0.7\u2030 and 2.1 \u00b1 1.4\u2030 for \u03b4 13 C and \u03b4 18 O, respectively. This was followed by MIS 3 that ranged from 2.5 \u00b1 0.4\u2030 for \u03b4 13 C and 1.6 \u00b1 0.8\u2030 for \u03b4 18 O. The Last Glacial Maximum changed by only 0.2\u2030 and 0.4\u2030 for \u03b4 13 C and \u03b4 18 O, respectively. Therefore, we estimate that the duration of the snail growing seasons to be \u223c200 \u00b1 10 d during the mid-Holocene, 190 \u00b1 6 d in MIS 3 and 160 \u00b1 3 d during the last glacial period.", "author" : [ { "dropping-particle" : "", "family" : "Huang", "given" : "Lin Pei", "non-dropping-particle" : "", "parse-names" : false, "suffix" : "" }, { "dropping-particle" : "", "family" : "Wu", "given" : "Nai Qin", "non-dropping-particle" : "", "parse-names" : false, "suffix" : "" }, { "dropping-particle" : "", "family" : "Gu", "given" : "Zhao Yan", "non-dropping-particle" : "", "parse-names" : false, "suffix" : "" }, { "dropping-particle" : "", "family" : "Chen", "given" : "Xiao Yun", "non-dropping-particle" : "", "parse-names" : false, "suffix" : "" } ], "container-title" : "Chinese Science Bulletin", "id" : "ITEM-1", "issue" : "9", "issued" : { "date-parts" : [ [ "2012" ] ] }, "page" : "1036-1045", "title" : "Variability of snail growing season at the Chinese Loess Plateau during the last 75 ka", "type" : "article-journal", "volume" : "57" }, "uris" : [ "http://www.mendeley.com/documents/?uuid=ebfdc2aa-0ca6-41a9-9572-b197607d5a28" ] } ], "mendeley" : { "formattedCitation" : "(Huang et al., 2012)", "plainTextFormattedCitation" : "(Huang et al., 2012)", "previouslyFormattedCitation" : "(Huang et al., 2012)"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Huang et al., 2012</w:t>
            </w:r>
            <w:r w:rsidRPr="002F523D">
              <w:rPr>
                <w:rFonts w:ascii="Times New Roman" w:eastAsia="Times New Roman" w:hAnsi="Times New Roman" w:cs="Times New Roman"/>
                <w:color w:val="000000"/>
                <w:sz w:val="24"/>
                <w:szCs w:val="24"/>
              </w:rPr>
              <w:fldChar w:fldCharType="end"/>
            </w:r>
            <w:r w:rsidRPr="002F523D">
              <w:rPr>
                <w:rFonts w:ascii="Times New Roman" w:eastAsia="Times New Roman" w:hAnsi="Times New Roman" w:cs="Times New Roman"/>
                <w:color w:val="000000"/>
                <w:sz w:val="24"/>
                <w:szCs w:val="24"/>
              </w:rPr>
              <w:t xml:space="preserve"> </w:t>
            </w:r>
          </w:p>
        </w:tc>
        <w:tc>
          <w:tcPr>
            <w:tcW w:w="1942" w:type="dxa"/>
            <w:tcBorders>
              <w:top w:val="nil"/>
              <w:left w:val="nil"/>
              <w:bottom w:val="nil"/>
              <w:right w:val="nil"/>
            </w:tcBorders>
            <w:shd w:val="clear" w:color="auto" w:fill="auto"/>
            <w:noWrap/>
            <w:vAlign w:val="center"/>
          </w:tcPr>
          <w:p w14:paraId="119A0740"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Chinese Science Bulletin</w:t>
            </w:r>
          </w:p>
        </w:tc>
        <w:tc>
          <w:tcPr>
            <w:tcW w:w="1868" w:type="dxa"/>
            <w:tcBorders>
              <w:top w:val="nil"/>
              <w:left w:val="nil"/>
              <w:bottom w:val="nil"/>
              <w:right w:val="nil"/>
            </w:tcBorders>
            <w:shd w:val="clear" w:color="auto" w:fill="auto"/>
            <w:noWrap/>
            <w:vAlign w:val="center"/>
          </w:tcPr>
          <w:p w14:paraId="5D14DA7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Chinese Loess Plateau</w:t>
            </w:r>
          </w:p>
        </w:tc>
        <w:tc>
          <w:tcPr>
            <w:tcW w:w="1474" w:type="dxa"/>
            <w:tcBorders>
              <w:top w:val="nil"/>
              <w:left w:val="nil"/>
              <w:bottom w:val="nil"/>
              <w:right w:val="nil"/>
            </w:tcBorders>
            <w:shd w:val="clear" w:color="auto" w:fill="auto"/>
            <w:noWrap/>
            <w:vAlign w:val="center"/>
          </w:tcPr>
          <w:p w14:paraId="040D2A1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Last 75 ka</w:t>
            </w:r>
          </w:p>
        </w:tc>
        <w:tc>
          <w:tcPr>
            <w:tcW w:w="1989" w:type="dxa"/>
            <w:tcBorders>
              <w:top w:val="nil"/>
              <w:left w:val="nil"/>
              <w:bottom w:val="nil"/>
              <w:right w:val="nil"/>
            </w:tcBorders>
            <w:shd w:val="clear" w:color="auto" w:fill="auto"/>
            <w:noWrap/>
            <w:vAlign w:val="center"/>
          </w:tcPr>
          <w:p w14:paraId="0814BD0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37C67273" w14:textId="77777777" w:rsidTr="004410B1">
        <w:trPr>
          <w:trHeight w:val="300"/>
        </w:trPr>
        <w:tc>
          <w:tcPr>
            <w:tcW w:w="1689" w:type="dxa"/>
            <w:tcBorders>
              <w:top w:val="nil"/>
              <w:left w:val="nil"/>
              <w:bottom w:val="nil"/>
              <w:right w:val="nil"/>
            </w:tcBorders>
            <w:shd w:val="clear" w:color="auto" w:fill="auto"/>
            <w:noWrap/>
            <w:vAlign w:val="center"/>
          </w:tcPr>
          <w:p w14:paraId="2629A1C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"10.1016/j.yqres.2012.06.008", "ISBN" : "0033-5894", "ISSN" : "00335894", "abstract" : "Shells of the helicid Cepaea nemoralis were studied using taphonomic, isotopic and morphometric measurements to estimate late glacial-Holocene (~12.1-6.3calka BP) environmental conditions in northern Spain. Higher taphonomic alteration among Holocene shells suggests lower sedimentation rates or higher shell-destruction rates than during glacial conditions. Shells preserved the aragonitic composition despite differing degree of skeleton damage. Shell \u03b4 13C values were -10.3\u00b11.1\u2030, -8.2\u00b12.3\u2030, and -7.3\u00b11.6\u2030 for modern, Holocene and late-glacial individuals, respectively. Higher \u03b4 13C values during the late-glacial and some Holocene periods imply higher water stress of C 3 plants and/or higher limestone contribution than today. Intrashell \u03b4 13C values were higher during juvenile stages suggesting higher limestone ingestion to promote shell growth. Shell \u03b4 18O values were -1.1\u00b10.7\u2030, -0.9\u00b10.8\u2030 and -0.1\u00b10.7\u2030 for modern, Holocene and late-glacial specimens, respectively. A snail flux-balance model suggests that during ~12.1-10.9calka BP conditions were drier and became wetter at ~8.4-6.3calka BP and today. Intrashell \u03b4 18O profiles reveal that glacial individuals experienced more extreme seasonality than interglacial shells, despite possible larger hibernation periods. Shell size correlated positively with \u03b4 18O values, suggesting that growth rates and ultimate adult size of C. nemoralis may respond to climate fluctuation in northern Spain. \u00a9 2012 University of Washington.", "author" : [ { "dropping-particle" : "", "family" : "Yanes", "given" : "Yurena", "non-dropping-particle" : "", "parse-names" : false, "suffix" : "" }, { "dropping-particle" : "", "family" : "Guti\u00e9rrez-Zugasti", "given" : "Igor", "non-dropping-particle" : "", "parse-names" : false, "suffix" : "" }, { "dropping-particle" : "", "family" : "Delgado", "given" : "Antonio", "non-dropping-particle" : "", "parse-names" : false, "suffix" : "" } ], "container-title" : "Quaternary Research (United States)", "id" : "ITEM-1", "issue" : "2", "issued" : { "date-parts" : [ [ "2012" ] ] }, "page" : "373-385", "publisher" : "University of Washington", "title" : "Late-glacial to Holocene transition in northern Spain deduced from land-snail shelly accumulations", "type" : "article-journal", "volume" : "78" }, "uris" : [ "http://www.mendeley.com/documents/?uuid=3e8d091f-9036-4f43-ace4-fc07d6d33ff2" ] } ], "mendeley" : { "formattedCitation" : "(Yanes et al., 2012)", "plainTextFormattedCitation" : "(Yanes et al., 2012)", "previouslyFormattedCitation" : "(Yanes et al., 2012)"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et al., 2012</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2630E14F"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Research</w:t>
            </w:r>
          </w:p>
        </w:tc>
        <w:tc>
          <w:tcPr>
            <w:tcW w:w="1868" w:type="dxa"/>
            <w:tcBorders>
              <w:top w:val="nil"/>
              <w:left w:val="nil"/>
              <w:bottom w:val="nil"/>
              <w:right w:val="nil"/>
            </w:tcBorders>
            <w:shd w:val="clear" w:color="auto" w:fill="auto"/>
            <w:noWrap/>
            <w:vAlign w:val="center"/>
          </w:tcPr>
          <w:p w14:paraId="3C40512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Cantabria, Iberian Peninsula</w:t>
            </w:r>
          </w:p>
        </w:tc>
        <w:tc>
          <w:tcPr>
            <w:tcW w:w="1474" w:type="dxa"/>
            <w:tcBorders>
              <w:top w:val="nil"/>
              <w:left w:val="nil"/>
              <w:bottom w:val="nil"/>
              <w:right w:val="nil"/>
            </w:tcBorders>
            <w:shd w:val="clear" w:color="auto" w:fill="auto"/>
            <w:noWrap/>
            <w:vAlign w:val="center"/>
          </w:tcPr>
          <w:p w14:paraId="0A75A9D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Younger Dryas-Holocene</w:t>
            </w:r>
          </w:p>
        </w:tc>
        <w:tc>
          <w:tcPr>
            <w:tcW w:w="1989" w:type="dxa"/>
            <w:tcBorders>
              <w:top w:val="nil"/>
              <w:left w:val="nil"/>
              <w:bottom w:val="nil"/>
              <w:right w:val="nil"/>
            </w:tcBorders>
            <w:shd w:val="clear" w:color="auto" w:fill="auto"/>
            <w:noWrap/>
            <w:vAlign w:val="center"/>
          </w:tcPr>
          <w:p w14:paraId="5F00ABA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intrashell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5AA408E0" w14:textId="77777777" w:rsidTr="004410B1">
        <w:trPr>
          <w:trHeight w:val="300"/>
        </w:trPr>
        <w:tc>
          <w:tcPr>
            <w:tcW w:w="1689" w:type="dxa"/>
            <w:tcBorders>
              <w:top w:val="nil"/>
              <w:left w:val="nil"/>
              <w:bottom w:val="nil"/>
              <w:right w:val="nil"/>
            </w:tcBorders>
            <w:shd w:val="clear" w:color="auto" w:fill="auto"/>
            <w:noWrap/>
            <w:vAlign w:val="center"/>
          </w:tcPr>
          <w:p w14:paraId="5321698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"10.1016/j.palaeo.2011.12.012", "ISBN" : "0031-0182", "ISSN" : "00310182", "abstract" : "We aim to reconstruct the climatic and environmental conditions in the Valsequillo Basin during the deposition of the Valsequillo gravels between c. 40,000 and 8000. years ago, when large mega-fauna and potentially humans occupied the basin. Fossil freshwater (Fossaria sp. and Sphaeriidae (Family)) and terrestrial (Polygyra couloni, Holospira sp. and Cerionidae (Family)) snail shells from sections within the Barranca Caulapan were collected for oxygen and carbon stable isotope analysis. Oxygen and carbon isotopes in terrestrial and freshwater snail shells relate to local climatic parameters and environmental conditions prevailing during the lifetime of the snail. Whole shell isotope analysis showed that c. 35,000. years ago climate in the Valsequillo Basin was similar to the present day. Between c. 35,000 and 20,000. BP conditions became increasingly dry, after which conditions became wetter again, although this record is truncated. Intra-shell isotopic analyses show that the amount of precipitation varied seasonally during the late Pleistocene. If people did reach this part of the Americas in the late Pleistocene they would have experienced changing long-term and seasonal climatic conditions and would have had to adapt their life strategies accordingly. \u00a9 2012 Elsevier B.V.", "author" : [ { "dropping-particle" : "", "family" : "Stevens", "given" : "Rhiannon E.", "non-dropping-particle" : "", "parse-names" : false, "suffix" : "" }, { "dropping-particle" : "", "family" : "Metcalfe", "given" : "Sarah E.", "non-dropping-particle" : "", "parse-names" : false, "suffix" : "" }, { "dropping-particle" : "", "family" : "Leng", "given" : "Melanie J.", "non-dropping-particle" : "", "parse-names" : false, "suffix" : "" }, { "dropping-particle" : "", "family" : "Lamb", "given" : "Angela L.", "non-dropping-particle" : "", "parse-names" : false, "suffix" : "" }, { "dropping-particle" : "", "family" : "Sloane", "given" : "Hilary J.", "non-dropping-particle" : "", "parse-names" : false, "suffix" : "" }, { "dropping-particle" : "", "family" : "Naranjo", "given" : "Edna", "non-dropping-particle" : "", "parse-names" : false, "suffix" : "" }, { "dropping-particle" : "", "family" : "Gonz\u00e1lez", "given" : "Silvia", "non-dropping-particle" : "", "parse-names" : false, "suffix" : "" } ], "container-title" : "Palaeogeography, Palaeoclimatology, Palaeoecology", "id" : "ITEM-1", "issued" : { "date-parts" : [ [ "2012" ] ] }, "page" : "16-27", "publisher" : "Elsevier B.V.", "title" : "Reconstruction of late Pleistocene climate in the Valsequillo Basin (Central Mexico) through isotopic analysis of terrestrial and freshwater snails", "type" : "article-journal", "volume" : "319-320" }, "uris" : [ "http://www.mendeley.com/documents/?uuid=25fefd43-a917-4622-83ad-fb3940cc3def" ] } ], "mendeley" : { "formattedCitation" : "(Stevens et al., 2012)", "plainTextFormattedCitation" : "(Stevens et al., 2012)", "previouslyFormattedCitation" : "(Stevens et al., 2012)"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Stevens et al., 2012</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43D9A839"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Palaeogeography Palaeoclimatology Palaeoecology </w:t>
            </w:r>
          </w:p>
        </w:tc>
        <w:tc>
          <w:tcPr>
            <w:tcW w:w="1868" w:type="dxa"/>
            <w:tcBorders>
              <w:top w:val="nil"/>
              <w:left w:val="nil"/>
              <w:bottom w:val="nil"/>
              <w:right w:val="nil"/>
            </w:tcBorders>
            <w:shd w:val="clear" w:color="auto" w:fill="auto"/>
            <w:noWrap/>
            <w:vAlign w:val="center"/>
          </w:tcPr>
          <w:p w14:paraId="1017603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Valsequillo Basin, Central Mexico</w:t>
            </w:r>
          </w:p>
        </w:tc>
        <w:tc>
          <w:tcPr>
            <w:tcW w:w="1474" w:type="dxa"/>
            <w:tcBorders>
              <w:top w:val="nil"/>
              <w:left w:val="nil"/>
              <w:bottom w:val="nil"/>
              <w:right w:val="nil"/>
            </w:tcBorders>
            <w:shd w:val="clear" w:color="auto" w:fill="auto"/>
            <w:noWrap/>
            <w:vAlign w:val="center"/>
          </w:tcPr>
          <w:p w14:paraId="6BD1BDD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Late Pleistocene</w:t>
            </w:r>
          </w:p>
        </w:tc>
        <w:tc>
          <w:tcPr>
            <w:tcW w:w="1989" w:type="dxa"/>
            <w:tcBorders>
              <w:top w:val="nil"/>
              <w:left w:val="nil"/>
              <w:bottom w:val="nil"/>
              <w:right w:val="nil"/>
            </w:tcBorders>
            <w:shd w:val="clear" w:color="auto" w:fill="auto"/>
            <w:noWrap/>
            <w:vAlign w:val="center"/>
          </w:tcPr>
          <w:p w14:paraId="686DE2D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145AAA98" w14:textId="77777777" w:rsidTr="004410B1">
        <w:trPr>
          <w:trHeight w:val="300"/>
        </w:trPr>
        <w:tc>
          <w:tcPr>
            <w:tcW w:w="1689" w:type="dxa"/>
            <w:tcBorders>
              <w:top w:val="nil"/>
              <w:left w:val="nil"/>
              <w:bottom w:val="nil"/>
              <w:right w:val="nil"/>
            </w:tcBorders>
            <w:shd w:val="clear" w:color="auto" w:fill="auto"/>
            <w:noWrap/>
            <w:vAlign w:val="center"/>
          </w:tcPr>
          <w:p w14:paraId="61F5711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Eagle et al., 2013</w:t>
            </w:r>
          </w:p>
        </w:tc>
        <w:tc>
          <w:tcPr>
            <w:tcW w:w="1942" w:type="dxa"/>
            <w:tcBorders>
              <w:top w:val="nil"/>
              <w:left w:val="nil"/>
              <w:bottom w:val="nil"/>
              <w:right w:val="nil"/>
            </w:tcBorders>
            <w:shd w:val="clear" w:color="auto" w:fill="auto"/>
            <w:noWrap/>
            <w:vAlign w:val="center"/>
          </w:tcPr>
          <w:p w14:paraId="2001230E"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Proceedings of the National Academy of Sciences</w:t>
            </w:r>
          </w:p>
        </w:tc>
        <w:tc>
          <w:tcPr>
            <w:tcW w:w="1868" w:type="dxa"/>
            <w:tcBorders>
              <w:top w:val="nil"/>
              <w:left w:val="nil"/>
              <w:bottom w:val="nil"/>
              <w:right w:val="nil"/>
            </w:tcBorders>
            <w:shd w:val="clear" w:color="auto" w:fill="auto"/>
            <w:noWrap/>
            <w:vAlign w:val="center"/>
          </w:tcPr>
          <w:p w14:paraId="66AA886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China</w:t>
            </w:r>
          </w:p>
        </w:tc>
        <w:tc>
          <w:tcPr>
            <w:tcW w:w="1474" w:type="dxa"/>
            <w:tcBorders>
              <w:top w:val="nil"/>
              <w:left w:val="nil"/>
              <w:bottom w:val="nil"/>
              <w:right w:val="nil"/>
            </w:tcBorders>
            <w:shd w:val="clear" w:color="auto" w:fill="auto"/>
            <w:noWrap/>
            <w:vAlign w:val="center"/>
          </w:tcPr>
          <w:p w14:paraId="3740D49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Last Glacial Maximum to recent</w:t>
            </w:r>
          </w:p>
        </w:tc>
        <w:tc>
          <w:tcPr>
            <w:tcW w:w="1989" w:type="dxa"/>
            <w:tcBorders>
              <w:top w:val="nil"/>
              <w:left w:val="nil"/>
              <w:bottom w:val="nil"/>
              <w:right w:val="nil"/>
            </w:tcBorders>
            <w:shd w:val="clear" w:color="auto" w:fill="auto"/>
            <w:noWrap/>
            <w:vAlign w:val="center"/>
          </w:tcPr>
          <w:p w14:paraId="4D280BD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MS Mincho" w:hAnsi="Times New Roman" w:cs="Times New Roman"/>
                <w:bCs/>
                <w:sz w:val="24"/>
                <w:szCs w:val="24"/>
              </w:rPr>
              <w:t>Entire shell 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 and</w:t>
            </w:r>
            <w:r w:rsidRPr="002F523D">
              <w:rPr>
                <w:rFonts w:ascii="Times New Roman" w:eastAsia="Times New Roman" w:hAnsi="Times New Roman" w:cs="Times New Roman"/>
                <w:color w:val="000000"/>
                <w:sz w:val="24"/>
                <w:szCs w:val="24"/>
              </w:rPr>
              <w:t xml:space="preserve"> clumped isotopes</w:t>
            </w:r>
          </w:p>
        </w:tc>
      </w:tr>
      <w:tr w:rsidR="002F523D" w:rsidRPr="002F523D" w14:paraId="7D0FB6FB" w14:textId="77777777" w:rsidTr="004410B1">
        <w:trPr>
          <w:trHeight w:val="300"/>
        </w:trPr>
        <w:tc>
          <w:tcPr>
            <w:tcW w:w="1689" w:type="dxa"/>
            <w:tcBorders>
              <w:top w:val="nil"/>
              <w:left w:val="nil"/>
              <w:bottom w:val="nil"/>
              <w:right w:val="nil"/>
            </w:tcBorders>
            <w:shd w:val="clear" w:color="auto" w:fill="auto"/>
            <w:noWrap/>
            <w:vAlign w:val="center"/>
          </w:tcPr>
          <w:p w14:paraId="754F563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"10.1016/j.chemgeo.2013.08.015", "ISSN" : "00092541", "abstract" : "Seasonal rainfall patterns in Bangalore, India, have been reconstructed using stable isotopic ratios in the growth bands of Giant African Land Snail shells. The present study was conducted at Bangalore, India which receives rain during the summer months. The oxygen isotopic record in the rainwater samples collected during different months covering the period of the summer monsoon of the year 2008 is compared with the isotopic ratio in the gastropod growth bands deposited simultaneously. The chronology of the shell growth band is independently established assuming the growth rate observed in a chamber experiment maintaining similar relative humidity and temperature conditions. A consistent pattern observed in the isotopic ratio in the gastropod growth bands and rainwater is demonstrated and provides a novel approach for precipitation reconstruction at seasonal and weekly time scales. This approach of using isotopic ratios in the gastropod growth bands for rainfall can serve as a substitute for filling gaps in rainfall data and for cases where no rain records are available. In addition, they can be used to determine the frequencies and magnitudes of dry spells from the past records. ?? 2013 Elsevier B.V.", "author" : [ { "dropping-particle" : "", "family" : "Rangarajan", "given" : "Ravi", "non-dropping-particle" : "", "parse-names" : false, "suffix" : "" }, { "dropping-particle" : "", "family" : "Ghosh", "given" : "Prosenjit", "non-dropping-particle" : "", "parse-names" : false, "suffix" : "" }, { "dropping-particle" : "", "family" : "Naggs", "given" : "Fred", "non-dropping-particle" : "", "parse-names" : false, "suffix" : "" } ], "container-title" : "Chemical Geology", "id" : "ITEM-1", "issued" : { "date-parts" : [ [ "2013" ] ] }, "page" : "223-230", "title" : "Seasonal variability of rainfall recorded in growth bands of the Giant African Land Snail Lissachatina fulica (Bowdich) from India", "type" : "article-journal", "volume" : "357" }, "uris" : [ "http://www.mendeley.com/documents/?uuid=7691c671-6fcb-4e60-993a-d93ebd096a96" ] } ], "mendeley" : { "formattedCitation" : "(Rangarajan et al., 2013)", "plainTextFormattedCitation" : "(Rangarajan et al., 2013)", "previouslyFormattedCitation" : "(Rangarajan et al., 2013)"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Rangarajan et al., 2013</w:t>
            </w:r>
            <w:r w:rsidRPr="002F523D">
              <w:rPr>
                <w:rFonts w:ascii="Times New Roman" w:eastAsia="Times New Roman" w:hAnsi="Times New Roman" w:cs="Times New Roman"/>
                <w:color w:val="000000"/>
                <w:sz w:val="24"/>
                <w:szCs w:val="24"/>
              </w:rPr>
              <w:fldChar w:fldCharType="end"/>
            </w:r>
            <w:r w:rsidRPr="002F523D">
              <w:rPr>
                <w:rFonts w:ascii="Times New Roman" w:eastAsia="Times New Roman" w:hAnsi="Times New Roman" w:cs="Times New Roman"/>
                <w:color w:val="000000"/>
                <w:sz w:val="24"/>
                <w:szCs w:val="24"/>
              </w:rPr>
              <w:t xml:space="preserve"> </w:t>
            </w:r>
          </w:p>
        </w:tc>
        <w:tc>
          <w:tcPr>
            <w:tcW w:w="1942" w:type="dxa"/>
            <w:tcBorders>
              <w:top w:val="nil"/>
              <w:left w:val="nil"/>
              <w:bottom w:val="nil"/>
              <w:right w:val="nil"/>
            </w:tcBorders>
            <w:shd w:val="clear" w:color="auto" w:fill="auto"/>
            <w:noWrap/>
            <w:vAlign w:val="center"/>
          </w:tcPr>
          <w:p w14:paraId="7FAC7E3B"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Chemical Geology</w:t>
            </w:r>
          </w:p>
        </w:tc>
        <w:tc>
          <w:tcPr>
            <w:tcW w:w="1868" w:type="dxa"/>
            <w:tcBorders>
              <w:top w:val="nil"/>
              <w:left w:val="nil"/>
              <w:bottom w:val="nil"/>
              <w:right w:val="nil"/>
            </w:tcBorders>
            <w:shd w:val="clear" w:color="auto" w:fill="auto"/>
            <w:noWrap/>
            <w:vAlign w:val="center"/>
          </w:tcPr>
          <w:p w14:paraId="1773AB6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Bangalore, India</w:t>
            </w:r>
          </w:p>
        </w:tc>
        <w:tc>
          <w:tcPr>
            <w:tcW w:w="1474" w:type="dxa"/>
            <w:tcBorders>
              <w:top w:val="nil"/>
              <w:left w:val="nil"/>
              <w:bottom w:val="nil"/>
              <w:right w:val="nil"/>
            </w:tcBorders>
            <w:shd w:val="clear" w:color="auto" w:fill="auto"/>
            <w:noWrap/>
            <w:vAlign w:val="center"/>
          </w:tcPr>
          <w:p w14:paraId="4B84302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2938A49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Intrashell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70C6D268" w14:textId="77777777" w:rsidTr="004410B1">
        <w:trPr>
          <w:trHeight w:val="300"/>
        </w:trPr>
        <w:tc>
          <w:tcPr>
            <w:tcW w:w="1689" w:type="dxa"/>
            <w:tcBorders>
              <w:top w:val="nil"/>
              <w:left w:val="nil"/>
              <w:bottom w:val="nil"/>
              <w:right w:val="nil"/>
            </w:tcBorders>
            <w:shd w:val="clear" w:color="auto" w:fill="auto"/>
            <w:noWrap/>
            <w:vAlign w:val="center"/>
          </w:tcPr>
          <w:p w14:paraId="5EEBB1D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"10.1016/j.yqres.2013.03.006", "ISBN" : "0033-5894", "ISSN" : "00335894", "abstract" : "This paper investigates the stable isotopic composition from late Pleistocene-Holocene (~13 to ~10.5calka BP) shells of the land snail Helix figulina, from Franchthi Cave (Greece). It explores the palaeoclimatic and palaeoenvironmental implications of the isotope palaeoecology of archaeological shells at the time of human occupation of the cave. Modern shells from around the cave were also analysed and their isotopic signatures compared with those of the archaeological shells. The carbon isotope composition of modern shells depicts the consumption of C3 vegetation. Shell oxygen isotopic values are consistent with other Mediterranean snail shells from coastal areas. Combining empirical linear regression and an evaporative model, the \u03b418Os suggest that modern snails in the study area are active during periods of higher relative humidity and lower rainfall \u03b418O, probably at night. Late glacial and early Holocene \u03b418Os show lower values compared to modern ones. Early Holocene \u03b418Os values likely track enhanced moisture and isotopic changes in the precipitation source. By contrast, lower late glacial \u03b418O could reflect lower temperatures and \u03b418Op, compared to the present day. Shell carbon isotope values indicate the presence of C3 vegetation as main source of carbon to late glacial and early Holocene snails. \u00a9 2013 University of Washington.", "author" : [ { "dropping-particle" : "", "family" : "Colonese", "given" : "Andr\u00e9 C.", "non-dropping-particle" : "", "parse-names" : false, "suffix" : "" }, { "dropping-particle" : "", "family" : "Zanchetta", "given" : "Giovanni", "non-dropping-particle" : "", "parse-names" : false, "suffix" : "" }, { "dropping-particle" : "", "family" : "Perl\u00e8s", "given" : "Catherine", "non-dropping-particle" : "", "parse-names" : false, "suffix" : "" }, { "dropping-particle" : "", "family" : "Drysdale", "given" : "Russell N.", "non-dropping-particle" : "", "parse-names" : false, "suffix" : "" }, { "dropping-particle" : "", "family" : "Manganelli", "given" : "Giuseppe", "non-dropping-particle" : "", "parse-names" : false, "suffix" : "" }, { "dropping-particle" : "", "family" : "Baneschi", "given" : "Ilaria", "non-dropping-particle" : "", "parse-names" : false, "suffix" : "" }, { "dropping-particle" : "", "family" : "Dotsika", "given" : "Elissavet", "non-dropping-particle" : "", "parse-names" : false, "suffix" : "" }, { "dropping-particle" : "", "family" : "Valladas", "given" : "H\u00e9l\u00e8ne", "non-dropping-particle" : "", "parse-names" : false, "suffix" : "" } ], "container-title" : "Quaternary Research (United States)", "id" : "ITEM-1", "issue" : "1", "issued" : { "date-parts" : [ [ "2013" ] ] }, "title" : "Deciphering late Quaternary land snail shell \u03b418O and \u03b413C from Franchthi Cave (Argolid, Greece)", "type" : "article-journal", "volume" : "80" }, "uris" : [ "http://www.mendeley.com/documents/?uuid=ba841726-8812-396f-bf15-305bf38e59da" ] } ], "mendeley" : { "formattedCitation" : "(Colonese et al., 2013)", "plainTextFormattedCitation" : "(Colonese et al., 2013)", "previouslyFormattedCitation" : "(Colonese et al., 2013)"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Colonese et al., 2013</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3138710"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Research</w:t>
            </w:r>
          </w:p>
        </w:tc>
        <w:tc>
          <w:tcPr>
            <w:tcW w:w="1868" w:type="dxa"/>
            <w:tcBorders>
              <w:top w:val="nil"/>
              <w:left w:val="nil"/>
              <w:bottom w:val="nil"/>
              <w:right w:val="nil"/>
            </w:tcBorders>
            <w:shd w:val="clear" w:color="auto" w:fill="auto"/>
            <w:noWrap/>
            <w:vAlign w:val="center"/>
          </w:tcPr>
          <w:p w14:paraId="6F313C7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Argolid, Greece</w:t>
            </w:r>
          </w:p>
        </w:tc>
        <w:tc>
          <w:tcPr>
            <w:tcW w:w="1474" w:type="dxa"/>
            <w:tcBorders>
              <w:top w:val="nil"/>
              <w:left w:val="nil"/>
              <w:bottom w:val="nil"/>
              <w:right w:val="nil"/>
            </w:tcBorders>
            <w:shd w:val="clear" w:color="auto" w:fill="auto"/>
            <w:noWrap/>
            <w:vAlign w:val="center"/>
          </w:tcPr>
          <w:p w14:paraId="4EEA72C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Late Glacial-Holocene</w:t>
            </w:r>
          </w:p>
        </w:tc>
        <w:tc>
          <w:tcPr>
            <w:tcW w:w="1989" w:type="dxa"/>
            <w:tcBorders>
              <w:top w:val="nil"/>
              <w:left w:val="nil"/>
              <w:bottom w:val="nil"/>
              <w:right w:val="nil"/>
            </w:tcBorders>
            <w:shd w:val="clear" w:color="auto" w:fill="auto"/>
            <w:noWrap/>
            <w:vAlign w:val="center"/>
          </w:tcPr>
          <w:p w14:paraId="134247BD"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775A7EA8" w14:textId="77777777" w:rsidTr="004410B1">
        <w:trPr>
          <w:trHeight w:val="300"/>
        </w:trPr>
        <w:tc>
          <w:tcPr>
            <w:tcW w:w="1689" w:type="dxa"/>
            <w:tcBorders>
              <w:top w:val="nil"/>
              <w:left w:val="nil"/>
              <w:bottom w:val="nil"/>
              <w:right w:val="nil"/>
            </w:tcBorders>
            <w:shd w:val="clear" w:color="auto" w:fill="auto"/>
            <w:noWrap/>
            <w:vAlign w:val="center"/>
          </w:tcPr>
          <w:p w14:paraId="1682DB31" w14:textId="48A196AA" w:rsidR="002F523D" w:rsidRPr="008A54BE" w:rsidRDefault="00562318" w:rsidP="00562318">
            <w:pPr>
              <w:keepNext/>
              <w:keepLines/>
              <w:spacing w:before="200" w:after="0" w:line="480" w:lineRule="auto"/>
              <w:outlineLvl w:val="3"/>
              <w:rPr>
                <w:rFonts w:ascii="Times New Roman" w:eastAsia="Times New Roman" w:hAnsi="Times New Roman" w:cs="Times New Roman"/>
                <w:color w:val="000000"/>
                <w:sz w:val="24"/>
                <w:szCs w:val="24"/>
                <w:highlight w:val="cyan"/>
              </w:rPr>
            </w:pPr>
            <w:r w:rsidRPr="002E3E39">
              <w:rPr>
                <w:rFonts w:ascii="Times New Roman" w:eastAsia="Times New Roman" w:hAnsi="Times New Roman" w:cs="Times New Roman"/>
                <w:color w:val="000000"/>
                <w:sz w:val="24"/>
                <w:szCs w:val="24"/>
              </w:rPr>
              <w:fldChar w:fldCharType="begin" w:fldLock="1"/>
            </w:r>
            <w:r w:rsidRPr="002E3E39">
              <w:rPr>
                <w:rFonts w:ascii="Times New Roman" w:eastAsia="Times New Roman" w:hAnsi="Times New Roman" w:cs="Times New Roman"/>
                <w:color w:val="000000"/>
                <w:sz w:val="24"/>
                <w:szCs w:val="24"/>
              </w:rPr>
              <w:instrText>ADDIN CSL_CITATION { "citationItems" : [ { "id" : "ITEM-1", "itemData" : { "DOI" : "10.1016/j.palaeo.2013.03.020", "ISBN" : "0031-0182", "ISSN" : "00310182", "abstract" : "Aragonitic and calcitic land snails from carbonate-rich paleosols in northwestern Lanzarote (Canary Islands) were analyzed for 13C/12C and 18O/16O ratios to deduce the Pleistocene-Holocene transition in the westernmost Sahara zone. Modern, mid-late Holocene (~2.1-5.5calka BP) and late Pleistocene (~23.3-24.0calka BP) aragonitic shells exhibited respective values of -9.5??1.6???, -7.7??1.5???, and -2.3??2.8??? for ??13C; and +0.3??0.3???, +0.1??0.7???, and +2.5??0.4??? for ??18O. Holocene and Pleistocene calcitic shells of the endemic slug Cryptella canariensis showed respective values of -0.7??2.6??? and -8.5??2.5??? for ??13C; and +0.8??1.5 and +3.6??0.4??? for ??18O. Both aragonitic and calcitic shells showed equivalent temporal isotopic trends. Higher ??13C values during ~23.3-24.0calka BP suggest higher abundance of C4 and/or CAM plants, likely associated with drier conditions and/or lower atmospheric CO2 concentration. Maximum shell ??18O values during ~23.3-24.0calka BP opposes minimal values of Greenland ice cores and probably reflect the combined effects of (1) higher rain ??18O values linked to higher glacial seawater ??18O values and/or larger snail activity during summer seasons; (2) relative humidity values similar or slightly lower than at present; (3) higher evaporation rates; and (4) cooler temperatures. Bone remains of the extinct Dune Shearwater Puffinus holeae were only recovered from the Holocene bed. Collagen ??13C and ??15N values (-13.5??0.2???[PDB] and +13.7??1.0???[air], respectively) match with the signature of a low trophic level Macaronesian seabird that fed upon local fish. Bone carbonate ??13C (-7.4??1.0???[PDB]) and phosphate ??18O (+18.2??0.4???[SMOW]) values exhibited pristine signals denoting their potential value in future paleoenvironmental studies in the region. The age of P. holeae (~2.1-2.7calka BP) supports that the aboriginal population possibly caused its extinction. In contrast, the extinction of the endemic helicid Theba sp. (~23.3-24.0calka BP) was likely caused by environmental change. ?? 2013 Elsevier B.V.", "author" : [ { "dropping-particle" : "", "family" : "Yanes", "given" : "Yurena", "non-dropping-particle" : "", "parse-names" : false, "suffix" : "" }, { "dropping-particle" : "", "family" : "Garc??a-Alix", "given" : "Antonio", "non-dropping-particle" : "", "parse-names" : false, "suffix" : "" }, { "dropping-particle" : "", "family" : "Asta", "given" : "Mar??a P.", "non-dropping-particle" : "", "parse-names" : false, "suffix" : "" }, { "dropping-particle" : "", "family" : "Ib????ez", "given" : "Miguel", "non-dropping-particle" : "", "parse-names" : false, "suffix" : "" }, { "dropping-particle" : "", "family" : "Alonso", "given" : "Mar??a R.", "non-dropping-particle" : "", "parse-names" : false, "suffix" : "" }, { "dropping-particle" : "", "family" : "Delgado", "given" : "Antonio", "non-dropping-particle" : "", "parse-names" : false, "suffix" : "" } ], "container-title" : "Palaeogeography, Palaeoclimatology, Palaeoecology", "id" : "ITEM-1", "issued" : { "date-parts" : [ [ "2013" ] ] }, "page" : "91-102", "title" : "Late Pleistocene-Holocene environmental conditions in Lanzarote (Canary Islands) inferred from calcitic and aragonitic land snail shells and bird bones", "type" : "article-journal", "volume" : "378" }, "uris" : [ "http://www.mendeley.com/documents/?uuid=6b25a825-fff0-4df3-8c20-0e3e8a67fb83" ] } ], "mendeley" : { "formattedCitation" : "(Yurena Yanes et al., 2013a)", "manualFormatting" : "(Yanes et al., 2013a)", "plainTextFormattedCitation" : "(Yurena Yanes et al., 2013a)", "previouslyFormattedCitation" : "(Yurena Yanes et al., 2013a)" }, "properties" : { "noteIndex" : 0 }, "schema" : "https://github.com/citation-style-language/schema/raw/master/csl-citation.json" }</w:instrText>
            </w:r>
            <w:r w:rsidRPr="008A54BE">
              <w:rPr>
                <w:rFonts w:ascii="Times New Roman" w:eastAsia="Times New Roman" w:hAnsi="Times New Roman" w:cs="Times New Roman"/>
                <w:color w:val="000000"/>
                <w:sz w:val="24"/>
                <w:szCs w:val="24"/>
              </w:rPr>
              <w:fldChar w:fldCharType="separate"/>
            </w:r>
            <w:r w:rsidRPr="002E3E39">
              <w:rPr>
                <w:rFonts w:ascii="Times New Roman" w:eastAsia="Times New Roman" w:hAnsi="Times New Roman" w:cs="Times New Roman"/>
                <w:noProof/>
                <w:color w:val="000000"/>
                <w:sz w:val="24"/>
                <w:szCs w:val="24"/>
              </w:rPr>
              <w:t>Yanes et al., 2013</w:t>
            </w:r>
            <w:r>
              <w:rPr>
                <w:rFonts w:ascii="Times New Roman" w:eastAsia="Times New Roman" w:hAnsi="Times New Roman" w:cs="Times New Roman"/>
                <w:noProof/>
                <w:color w:val="000000"/>
                <w:sz w:val="24"/>
                <w:szCs w:val="24"/>
              </w:rPr>
              <w:t>b</w:t>
            </w:r>
            <w:r w:rsidRPr="002E3E39">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351FA092"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Palaeogeography Palaeoclimatology Palaeoecology </w:t>
            </w:r>
          </w:p>
        </w:tc>
        <w:tc>
          <w:tcPr>
            <w:tcW w:w="1868" w:type="dxa"/>
            <w:tcBorders>
              <w:top w:val="nil"/>
              <w:left w:val="nil"/>
              <w:bottom w:val="nil"/>
              <w:right w:val="nil"/>
            </w:tcBorders>
            <w:shd w:val="clear" w:color="auto" w:fill="auto"/>
            <w:noWrap/>
            <w:vAlign w:val="center"/>
          </w:tcPr>
          <w:p w14:paraId="195FDC9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Lanzarote, Canary Islands</w:t>
            </w:r>
          </w:p>
        </w:tc>
        <w:tc>
          <w:tcPr>
            <w:tcW w:w="1474" w:type="dxa"/>
            <w:tcBorders>
              <w:top w:val="nil"/>
              <w:left w:val="nil"/>
              <w:bottom w:val="nil"/>
              <w:right w:val="nil"/>
            </w:tcBorders>
            <w:shd w:val="clear" w:color="auto" w:fill="auto"/>
            <w:noWrap/>
            <w:vAlign w:val="center"/>
          </w:tcPr>
          <w:p w14:paraId="0D9ED87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Last Glacial-Holocene</w:t>
            </w:r>
          </w:p>
        </w:tc>
        <w:tc>
          <w:tcPr>
            <w:tcW w:w="1989" w:type="dxa"/>
            <w:tcBorders>
              <w:top w:val="nil"/>
              <w:left w:val="nil"/>
              <w:bottom w:val="nil"/>
              <w:right w:val="nil"/>
            </w:tcBorders>
            <w:shd w:val="clear" w:color="auto" w:fill="auto"/>
            <w:noWrap/>
            <w:vAlign w:val="center"/>
          </w:tcPr>
          <w:p w14:paraId="21E20805"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6B4DDA36" w14:textId="77777777" w:rsidTr="004410B1">
        <w:trPr>
          <w:trHeight w:val="300"/>
        </w:trPr>
        <w:tc>
          <w:tcPr>
            <w:tcW w:w="1689" w:type="dxa"/>
            <w:tcBorders>
              <w:top w:val="nil"/>
              <w:left w:val="nil"/>
              <w:bottom w:val="nil"/>
              <w:right w:val="nil"/>
            </w:tcBorders>
            <w:shd w:val="clear" w:color="auto" w:fill="auto"/>
            <w:noWrap/>
            <w:vAlign w:val="center"/>
          </w:tcPr>
          <w:p w14:paraId="65B9E0E0" w14:textId="7A1DCF1F" w:rsidR="002F523D" w:rsidRPr="008A54BE" w:rsidRDefault="00562318" w:rsidP="00562318">
            <w:pPr>
              <w:keepNext/>
              <w:keepLines/>
              <w:spacing w:before="200" w:after="0" w:line="480" w:lineRule="auto"/>
              <w:outlineLvl w:val="3"/>
              <w:rPr>
                <w:rFonts w:ascii="Times New Roman" w:eastAsia="Times New Roman" w:hAnsi="Times New Roman" w:cs="Times New Roman"/>
                <w:color w:val="000000"/>
                <w:sz w:val="24"/>
                <w:szCs w:val="24"/>
                <w:highlight w:val="cyan"/>
              </w:rPr>
            </w:pPr>
            <w:r w:rsidRPr="002E3E39">
              <w:rPr>
                <w:rFonts w:ascii="Times New Roman" w:eastAsia="Times New Roman" w:hAnsi="Times New Roman" w:cs="Times New Roman"/>
                <w:color w:val="000000"/>
                <w:sz w:val="24"/>
                <w:szCs w:val="24"/>
              </w:rPr>
              <w:fldChar w:fldCharType="begin" w:fldLock="1"/>
            </w:r>
            <w:r w:rsidRPr="002E3E39">
              <w:rPr>
                <w:rFonts w:ascii="Times New Roman" w:eastAsia="Times New Roman" w:hAnsi="Times New Roman" w:cs="Times New Roman"/>
                <w:color w:val="000000"/>
                <w:sz w:val="24"/>
                <w:szCs w:val="24"/>
              </w:rPr>
              <w:instrText>ADDIN CSL_CITATION { "citationItems" : [ { "id" : "ITEM-1", "itemData" : { "DOI" : "10.1016/j.quaint.2012.06.037", "ISSN" : "10406182", "abstract" : "The Marroqu\u00edes archeological site, located in the metropolitan area of Ja\u00e9n (37\u00b046'), southern Spain, contains land snail shells which have been preserved jointly with other human and zooarcheological remains. New radiocarbon analyses carried out on pristine domestic animal and human bones confirmed that these remains belong to the Copper Age interval (\u03034470-3880calBP; n = 8). Land snail entire shells of two species (one herbivorous and one omnivorous) were analyzed for 13C/12C and 18O/16O ratios to estimate the paleoenvironmental conditions prevailing during the middle to late Holocene in the southernmost part of Europe. The \u03b413C values of fossil shells ranged from -13.8\u2030 to -8.1\u2030 (n = 15), whereas modern specimens ranged from -10.8\u2030 to -8.6\u2030 (n = 20). The fact that ancient and modern shells generally exhibited similar \u03b413C values suggests that the \u03b413C values of the vegetation have remained relatively stable during \u03034470-3880calBP and the present. Snail species did not differ in \u03b413C values despite their differing dietary habits. The \u03b418O values of fossil shells ranged from -4.9\u2030 to -1.2\u2030 (n = 15), whereas modern specimens ranged from -2.8\u2030 to+0.9\u2030 (n = 20). Fossil shells were, on average, \u03032\u2030 lower in \u03b418O values than modern shells. Calculations from a snail evaporative steady-state flux balance model suggest that shells at \u03034470-3880calBP precipitated under appreciably higher relative humidity conditions than today, whereas rain \u03b418O values and air temperatures at the soil-air interface during snail active period were possibly similar. Although samples from this study represent a time-period in which the well-documented late Holocene aridification trend in southern Spain already started, snails suggest conditions at \u03034470-3880calBP were yet noticeably wetter than at present. This study shows that land snail shells preserved in Holocene archeological sites offer valuable paleoenvironmental information in their isotope codes. \u00a9 2012 Elsevier Ltd and INQUA.", "author" : [ { "dropping-particle" : "", "family" : "Yanes", "given" : "Y.", "non-dropping-particle" : "", "parse-names" : false, "suffix" : "" }, { "dropping-particle" : "", "family" : "Riquelme", "given" : "J.A.", "non-dropping-particle" : "", "parse-names" : false, "suffix" : "" }, { "dropping-particle" : "", "family" : "C\u00e1mara", "given" : "J.A.", "non-dropping-particle" : "", "parse-names" : false, "suffix" : "" }, { "dropping-particle" : "", "family" : "Delgado", "given" : "A.", "non-dropping-particle" : "", "parse-names" : false, "suffix" : "" } ], "container-title" : "Quaternary International", "id" : "ITEM-1", "issued" : { "date-parts" : [ [ "2013" ] ] }, "title" : "Stable isotope composition of middle to late Holocene land snail shells from the Marroqu\u00edes archeological site (Ja\u00e9n, southern Spain): Paleoenvironmental implications", "type" : "article-journal", "volume" : "302" }, "uris" : [ "http://www.mendeley.com/documents/?uuid=9aa36062-d4fe-3442-a98c-daad50cdbf1a" ] } ], "mendeley" : { "formattedCitation" : "(Y. Yanes et al., 2013b)", "manualFormatting" : "(Yanes et al., 2013b)", "plainTextFormattedCitation" : "(Y. Yanes et al., 2013b)", "previouslyFormattedCitation" : "(Y. Yanes et al., 2013b)" }, "properties" : { "noteIndex" : 0 }, "schema" : "https://github.com/citation-style-language/schema/raw/master/csl-citation.json" }</w:instrText>
            </w:r>
            <w:r w:rsidRPr="008A54BE">
              <w:rPr>
                <w:rFonts w:ascii="Times New Roman" w:eastAsia="Times New Roman" w:hAnsi="Times New Roman" w:cs="Times New Roman"/>
                <w:color w:val="000000"/>
                <w:sz w:val="24"/>
                <w:szCs w:val="24"/>
              </w:rPr>
              <w:fldChar w:fldCharType="separate"/>
            </w:r>
            <w:r w:rsidRPr="002E3E39">
              <w:rPr>
                <w:rFonts w:ascii="Times New Roman" w:eastAsia="Times New Roman" w:hAnsi="Times New Roman" w:cs="Times New Roman"/>
                <w:noProof/>
                <w:color w:val="000000"/>
                <w:sz w:val="24"/>
                <w:szCs w:val="24"/>
              </w:rPr>
              <w:t>Yanes et al., 2013</w:t>
            </w:r>
            <w:r>
              <w:rPr>
                <w:rFonts w:ascii="Times New Roman" w:eastAsia="Times New Roman" w:hAnsi="Times New Roman" w:cs="Times New Roman"/>
                <w:noProof/>
                <w:color w:val="000000"/>
                <w:sz w:val="24"/>
                <w:szCs w:val="24"/>
              </w:rPr>
              <w:t>d</w:t>
            </w:r>
            <w:r w:rsidRPr="002E3E39">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26F4D64E"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Quaternary International </w:t>
            </w:r>
          </w:p>
        </w:tc>
        <w:tc>
          <w:tcPr>
            <w:tcW w:w="1868" w:type="dxa"/>
            <w:tcBorders>
              <w:top w:val="nil"/>
              <w:left w:val="nil"/>
              <w:bottom w:val="nil"/>
              <w:right w:val="nil"/>
            </w:tcBorders>
            <w:shd w:val="clear" w:color="auto" w:fill="auto"/>
            <w:noWrap/>
            <w:vAlign w:val="center"/>
          </w:tcPr>
          <w:p w14:paraId="19CE3B8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Jaen, Iberian Peninsula</w:t>
            </w:r>
          </w:p>
        </w:tc>
        <w:tc>
          <w:tcPr>
            <w:tcW w:w="1474" w:type="dxa"/>
            <w:tcBorders>
              <w:top w:val="nil"/>
              <w:left w:val="nil"/>
              <w:bottom w:val="nil"/>
              <w:right w:val="nil"/>
            </w:tcBorders>
            <w:shd w:val="clear" w:color="auto" w:fill="auto"/>
            <w:noWrap/>
            <w:vAlign w:val="center"/>
          </w:tcPr>
          <w:p w14:paraId="17CDEDE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Middle-late Holocene</w:t>
            </w:r>
          </w:p>
        </w:tc>
        <w:tc>
          <w:tcPr>
            <w:tcW w:w="1989" w:type="dxa"/>
            <w:tcBorders>
              <w:top w:val="nil"/>
              <w:left w:val="nil"/>
              <w:bottom w:val="nil"/>
              <w:right w:val="nil"/>
            </w:tcBorders>
            <w:shd w:val="clear" w:color="auto" w:fill="auto"/>
            <w:noWrap/>
            <w:vAlign w:val="center"/>
          </w:tcPr>
          <w:p w14:paraId="522B89AF"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4115D0D3" w14:textId="77777777" w:rsidTr="004410B1">
        <w:trPr>
          <w:trHeight w:val="300"/>
        </w:trPr>
        <w:tc>
          <w:tcPr>
            <w:tcW w:w="1689" w:type="dxa"/>
            <w:tcBorders>
              <w:top w:val="nil"/>
              <w:left w:val="nil"/>
              <w:bottom w:val="nil"/>
              <w:right w:val="nil"/>
            </w:tcBorders>
            <w:shd w:val="clear" w:color="auto" w:fill="auto"/>
            <w:noWrap/>
            <w:vAlign w:val="center"/>
          </w:tcPr>
          <w:p w14:paraId="24B92914" w14:textId="77777777" w:rsidR="002F523D" w:rsidRPr="008A54BE" w:rsidRDefault="002F523D" w:rsidP="002F523D">
            <w:pPr>
              <w:spacing w:after="0" w:line="480" w:lineRule="auto"/>
              <w:rPr>
                <w:rFonts w:ascii="Times New Roman" w:eastAsia="Times New Roman" w:hAnsi="Times New Roman" w:cs="Times New Roman"/>
                <w:color w:val="000000"/>
                <w:sz w:val="24"/>
                <w:szCs w:val="24"/>
                <w:highlight w:val="cyan"/>
              </w:rPr>
            </w:pPr>
            <w:r w:rsidRPr="002E3E39">
              <w:rPr>
                <w:rFonts w:ascii="Times New Roman" w:eastAsia="Times New Roman" w:hAnsi="Times New Roman" w:cs="Times New Roman"/>
                <w:color w:val="000000"/>
                <w:sz w:val="24"/>
                <w:szCs w:val="24"/>
              </w:rPr>
              <w:fldChar w:fldCharType="begin" w:fldLock="1"/>
            </w:r>
            <w:r w:rsidRPr="002E3E39">
              <w:rPr>
                <w:rFonts w:ascii="Times New Roman" w:eastAsia="Times New Roman" w:hAnsi="Times New Roman" w:cs="Times New Roman"/>
                <w:color w:val="000000"/>
                <w:sz w:val="24"/>
                <w:szCs w:val="24"/>
              </w:rPr>
              <w:instrText>ADDIN CSL_CITATION { "citationItems" : [ { "id" : "ITEM-1", "itemData" : { "DOI" : "10.1002/jqs.2673", "ISBN" : "1099-1417", "ISSN" : "02678179", "author" : [ { "dropping-particle" : "", "family" : "Yanes", "given" : "Yurena", "non-dropping-particle" : "", "parse-names" : false, "suffix" : "" }, { "dropping-particle" : "", "family" : "G\u00f3mez-Puche", "given" : "Magdalena", "non-dropping-particle" : "", "parse-names" : false, "suffix" : "" }, { "dropping-particle" : "", "family" : "Esquembre-Bebia", "given" : "Marco A.", "non-dropping-particle" : "", "parse-names" : false, "suffix" : "" }, { "dropping-particle" : "", "family" : "Fern\u00e1ndez-L\u00f3pez-De-Pablo", "given" : "Javier", "non-dropping-particle" : "", "parse-names" : false, "suffix" : "" } ], "container-title" : "Journal of Quaternary Science", "id" : "ITEM-1", "issue" : "8", "issued" : { "date-parts" : [ [ "2013" ] ] }, "page" : "777-788", "title" : "Younger Dryas - early Holocene transition in the south-eastern Iberian Peninsula: Insights from land snail shell middens", "type" : "article-journal", "volume" : "28" }, "uris" : [ "http://www.mendeley.com/documents/?uuid=3d71f838-cfc2-488d-a51a-606ff71353a4" ] } ], "mendeley" : { "formattedCitation" : "(Yurena Yanes et al., 2013c)", "manualFormatting" : "(Yanes et al., 2013c)", "plainTextFormattedCitation" : "(Yurena Yanes et al., 2013c)", "previouslyFormattedCitation" : "(Yurena Yanes et al., 2013c)" }, "properties" : { "noteIndex" : 0 }, "schema" : "https://github.com/citation-style-language/schema/raw/master/csl-citation.json" }</w:instrText>
            </w:r>
            <w:r w:rsidRPr="008A54BE">
              <w:rPr>
                <w:rFonts w:ascii="Times New Roman" w:eastAsia="Times New Roman" w:hAnsi="Times New Roman" w:cs="Times New Roman"/>
                <w:color w:val="000000"/>
                <w:sz w:val="24"/>
                <w:szCs w:val="24"/>
              </w:rPr>
              <w:fldChar w:fldCharType="separate"/>
            </w:r>
            <w:r w:rsidRPr="002E3E39">
              <w:rPr>
                <w:rFonts w:ascii="Times New Roman" w:eastAsia="Times New Roman" w:hAnsi="Times New Roman" w:cs="Times New Roman"/>
                <w:noProof/>
                <w:color w:val="000000"/>
                <w:sz w:val="24"/>
                <w:szCs w:val="24"/>
              </w:rPr>
              <w:t>Yanes et al., 2013c</w:t>
            </w:r>
            <w:r w:rsidRPr="002E3E39">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6E69A7A0"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Journal of Quaternary Science</w:t>
            </w:r>
          </w:p>
        </w:tc>
        <w:tc>
          <w:tcPr>
            <w:tcW w:w="1868" w:type="dxa"/>
            <w:tcBorders>
              <w:top w:val="nil"/>
              <w:left w:val="nil"/>
              <w:bottom w:val="nil"/>
              <w:right w:val="nil"/>
            </w:tcBorders>
            <w:shd w:val="clear" w:color="auto" w:fill="auto"/>
            <w:noWrap/>
            <w:vAlign w:val="center"/>
          </w:tcPr>
          <w:p w14:paraId="66508A4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Alicante, Iberian Peninsula</w:t>
            </w:r>
          </w:p>
        </w:tc>
        <w:tc>
          <w:tcPr>
            <w:tcW w:w="1474" w:type="dxa"/>
            <w:tcBorders>
              <w:top w:val="nil"/>
              <w:left w:val="nil"/>
              <w:bottom w:val="nil"/>
              <w:right w:val="nil"/>
            </w:tcBorders>
            <w:shd w:val="clear" w:color="auto" w:fill="auto"/>
            <w:noWrap/>
            <w:vAlign w:val="center"/>
          </w:tcPr>
          <w:p w14:paraId="3AD5A80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Younger Dryas-Holocene</w:t>
            </w:r>
          </w:p>
        </w:tc>
        <w:tc>
          <w:tcPr>
            <w:tcW w:w="1989" w:type="dxa"/>
            <w:tcBorders>
              <w:top w:val="nil"/>
              <w:left w:val="nil"/>
              <w:bottom w:val="nil"/>
              <w:right w:val="nil"/>
            </w:tcBorders>
            <w:shd w:val="clear" w:color="auto" w:fill="auto"/>
            <w:noWrap/>
            <w:vAlign w:val="center"/>
          </w:tcPr>
          <w:p w14:paraId="319BCD0A"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649E1CC1" w14:textId="77777777" w:rsidTr="004410B1">
        <w:trPr>
          <w:trHeight w:val="300"/>
        </w:trPr>
        <w:tc>
          <w:tcPr>
            <w:tcW w:w="1689" w:type="dxa"/>
            <w:tcBorders>
              <w:top w:val="nil"/>
              <w:left w:val="nil"/>
              <w:bottom w:val="nil"/>
              <w:right w:val="nil"/>
            </w:tcBorders>
            <w:shd w:val="clear" w:color="auto" w:fill="auto"/>
            <w:noWrap/>
            <w:vAlign w:val="center"/>
          </w:tcPr>
          <w:p w14:paraId="7CF90078" w14:textId="649FD085" w:rsidR="002F523D" w:rsidRPr="008A54BE" w:rsidRDefault="00562318" w:rsidP="00562318">
            <w:pPr>
              <w:keepNext/>
              <w:keepLines/>
              <w:spacing w:before="200" w:after="0" w:line="480" w:lineRule="auto"/>
              <w:outlineLvl w:val="3"/>
              <w:rPr>
                <w:rFonts w:ascii="Times New Roman" w:eastAsia="Times New Roman" w:hAnsi="Times New Roman" w:cs="Times New Roman"/>
                <w:color w:val="000000"/>
                <w:sz w:val="24"/>
                <w:szCs w:val="24"/>
                <w:highlight w:val="cyan"/>
              </w:rPr>
            </w:pPr>
            <w:r w:rsidRPr="002E3E39">
              <w:rPr>
                <w:rFonts w:ascii="Times New Roman" w:eastAsia="Times New Roman" w:hAnsi="Times New Roman" w:cs="Times New Roman"/>
                <w:color w:val="000000"/>
                <w:sz w:val="24"/>
                <w:szCs w:val="24"/>
              </w:rPr>
              <w:fldChar w:fldCharType="begin" w:fldLock="1"/>
            </w:r>
            <w:r w:rsidRPr="002E3E39">
              <w:rPr>
                <w:rFonts w:ascii="Times New Roman" w:eastAsia="Times New Roman" w:hAnsi="Times New Roman" w:cs="Times New Roman"/>
                <w:color w:val="000000"/>
                <w:sz w:val="24"/>
                <w:szCs w:val="24"/>
              </w:rPr>
              <w:instrText>ADDIN CSL_CITATION { "citationItems" : [ { "id" : "ITEM-1", "itemData" : { "DOI" : "10.1016/j.yqres.2013.08.010", "ISSN" : "00335894 10960287", "abstract" : "Land snail shell \u03b413C value is often used as a paleovegetation proxy assuming that snails ingest all plants in relation to their abundance, and that plants are the only source of carbon. However, carbonate ingestion and variable metabolic rates complicate these relationships. We evaluate if live-collected snails from Lanzarote (Canary Islands) reflect the abundance of C3 and CAM plants. Snails were collected on either CAM or C3 plants for isotope analysis of shell and body, and shell size. Respective shell and body \u03b413C values of snails collected on CAM plants averaged -8.5\u00b11.7\u2030 and -22.8\u00b11.6\u2030, whereas specimens from C3 plants averaged -10.1\u00b10.7\u2030 and -24.9\u00b11.1\u2030. A flux balance model suggests snails experienced comparable metabolic rates. A two-source mass balance equation implies that snails consumed ~10% of CAM, which agrees with their abundance in the landscape. Snails collected on CAM plant were smaller than those on C3 plants. Conclusively: 1) snails consume CAM plants when they are available; 2) migration of snails among C3 and CAM plants is a common phenomenon; and 3) C3 plants may be a more energetic food for growth than CAM plants. This study shows that shell \u03b413C values offer approximate estimates of plants in C3-CAM mixed environments. \u00a9 2013 University of Washington.", "author" : [ { "dropping-particle" : "", "family" : "Yanes", "given" : "Y.", "non-dropping-particle" : "", "parse-names" : false, "suffix" : "" }, { "dropping-particle" : "", "family" : "Asta", "given" : "M.P.", "non-dropping-particle" : "", "parse-names" : false, "suffix" : "" }, { "dropping-particle" : "", "family" : "Ib\u00e1\u00f1ez", "given" : "M.", "non-dropping-particle" : "", "parse-names" : false, "suffix" : "" }, { "dropping-particle" : "", "family" : "Alonso", "given" : "M.R.", "non-dropping-particle" : "", "parse-names" : false, "suffix" : "" }, { "dropping-particle" : "", "family" : "Romanek", "given" : "C.S.", "non-dropping-particle" : "", "parse-names" : false, "suffix" : "" } ], "container-title" : "Quaternary Research (United States)", "id" : "ITEM-1", "issue" : "3", "issued" : { "date-parts" : [ [ "2013" ] ] }, "page" : "596-605", "title" : "Paleoenvironmental implications of carbon stable isotope composition of land snail tissues", "type" : "article-journal", "volume" : "80" }, "uris" : [ "http://www.mendeley.com/documents/?uuid=50470070-37fc-449c-9083-2a9aa2d4b2ca" ] } ], "mendeley" : { "formattedCitation" : "(Y. Yanes et al., 2013a)", "manualFormatting" : "(Yanes et al., 2013d)", "plainTextFormattedCitation" : "(Y. Yanes et al., 2013a)", "previouslyFormattedCitation" : "(Y. Yanes et al., 2013a)" }, "properties" : { "noteIndex" : 0 }, "schema" : "https://github.com/citation-style-language/schema/raw/master/csl-citation.json" }</w:instrText>
            </w:r>
            <w:r w:rsidRPr="008A54BE">
              <w:rPr>
                <w:rFonts w:ascii="Times New Roman" w:eastAsia="Times New Roman" w:hAnsi="Times New Roman" w:cs="Times New Roman"/>
                <w:color w:val="000000"/>
                <w:sz w:val="24"/>
                <w:szCs w:val="24"/>
              </w:rPr>
              <w:fldChar w:fldCharType="separate"/>
            </w:r>
            <w:r w:rsidRPr="002E3E39">
              <w:rPr>
                <w:rFonts w:ascii="Times New Roman" w:eastAsia="Times New Roman" w:hAnsi="Times New Roman" w:cs="Times New Roman"/>
                <w:noProof/>
                <w:color w:val="000000"/>
                <w:sz w:val="24"/>
                <w:szCs w:val="24"/>
              </w:rPr>
              <w:t>Yanes et al., 2013</w:t>
            </w:r>
            <w:r>
              <w:rPr>
                <w:rFonts w:ascii="Times New Roman" w:eastAsia="Times New Roman" w:hAnsi="Times New Roman" w:cs="Times New Roman"/>
                <w:noProof/>
                <w:color w:val="000000"/>
                <w:sz w:val="24"/>
                <w:szCs w:val="24"/>
              </w:rPr>
              <w:t>a</w:t>
            </w:r>
            <w:r w:rsidRPr="002E3E39">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7940948"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 xml:space="preserve">Quaternary Research </w:t>
            </w:r>
          </w:p>
        </w:tc>
        <w:tc>
          <w:tcPr>
            <w:tcW w:w="1868" w:type="dxa"/>
            <w:tcBorders>
              <w:top w:val="nil"/>
              <w:left w:val="nil"/>
              <w:bottom w:val="nil"/>
              <w:right w:val="nil"/>
            </w:tcBorders>
            <w:shd w:val="clear" w:color="auto" w:fill="auto"/>
            <w:noWrap/>
            <w:vAlign w:val="center"/>
          </w:tcPr>
          <w:p w14:paraId="0534FB9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Lanzarote, Canary Islands</w:t>
            </w:r>
          </w:p>
        </w:tc>
        <w:tc>
          <w:tcPr>
            <w:tcW w:w="1474" w:type="dxa"/>
            <w:tcBorders>
              <w:top w:val="nil"/>
              <w:left w:val="nil"/>
              <w:bottom w:val="nil"/>
              <w:right w:val="nil"/>
            </w:tcBorders>
            <w:shd w:val="clear" w:color="auto" w:fill="auto"/>
            <w:noWrap/>
            <w:vAlign w:val="center"/>
          </w:tcPr>
          <w:p w14:paraId="5CA4304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21DE34D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organic tissue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p>
        </w:tc>
      </w:tr>
      <w:tr w:rsidR="002F523D" w:rsidRPr="002F523D" w14:paraId="01CE5CC3" w14:textId="77777777" w:rsidTr="004410B1">
        <w:trPr>
          <w:trHeight w:val="300"/>
        </w:trPr>
        <w:tc>
          <w:tcPr>
            <w:tcW w:w="1689" w:type="dxa"/>
            <w:tcBorders>
              <w:top w:val="nil"/>
              <w:left w:val="nil"/>
              <w:bottom w:val="nil"/>
              <w:right w:val="nil"/>
            </w:tcBorders>
            <w:shd w:val="clear" w:color="auto" w:fill="auto"/>
            <w:noWrap/>
            <w:vAlign w:val="center"/>
          </w:tcPr>
          <w:p w14:paraId="20C2139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"10.1016/j.palaeo.2012.09.019", "ISSN" : "00310182", "abstract" : "The 13C/12C and 18O/16O ratios of modern and fossil shells of two ecologically-distinct land snail taxa (Cerionidae and Annularidae) from San Salvador Island were analyzed to estimate the interglacial Pleistocene and Holocene paleoenvironmental conditions in the Bahamas. The average \u03b413C value of Cerion was -5.0\u00b11.8\u2030 for modern (~0-0.1ka) specimens, -4.3\u00b10.7\u2030 for late Holocene (~2-4.6ka) individuals, -3.4\u00b11.6\u2030 for middle Holocene (~5-6.3ka) shells, -4.0\u00b11.5\u2030 for ~85 or ~110ka specimens, and -3.6\u00b10.4\u2030 for individuals that grew during OIS 5e (~125ka). Annularidae specimens displayed average \u03b413C values of -6.3\u00b12.5\u2030, -6.1\u00b11.0\u2030, -2.4\u00b11.0\u2030, -4.4\u00b11.1\u2030, and -5.0\u00b12.9\u2030, respectively. These results suggest that snails consumed C3 and C4 plants arbitrarily through time, however, higher proportion of C4 plants may have been consumed in the past compared to the present. Cerion was ~1\u2030 higher in average \u03b413C value than Annularidae specimens for some time-intervals, indicating greater C4 plant consumption and/or higher ingestion of carbonate-rich sediments. The average \u03b418O value of Cerion was -0.5\u00b10.8\u2030 for modern individuals, -0.5\u00b10.5\u2030 for late Holocene specimens, -0.8\u00b10.2\u2030 for middle Holocene shells, -0.4\u00b10.6\u2030 for ~85 or ~110ka specimens, and -0.3\u00b10.6\u2030 for OIS 5e individuals. Annularidae individuals exhibited average \u03b418O values of -0.7\u00b10.8\u2030, -0.5\u00b10.9\u2030, -0.9\u00b10.3\u2030, -0.3\u00b10.6\u2030, and -0.9\u00b10.9\u2030, respectively. These results point to similar atmospheric conditions over time-intervals when shell was deposited. The shell \u03b418O values did not significantly differ between species despite the apparent differences in lifestyle. Calculations from a snail evaporative steady-state flux balance model and proxy data suggest that modern individuals deposited shell at air temperatures of ~24-25\u00b0C, ambient water \u03b418O values between -4.5\u2030 and -3.5\u2030 (SMOW), and relative humidity of ~87-89%. Late to middle Holocene and interglacial late Pleistocene shells appear to have precipitated under a similar environmental setting. Overall, atmospheric conditions during these Quaternary interglacial time-intervals at coastal sites of San Salvador were largely comparable to the present. This apparent environmental similarity is consistent with the relatively comparable snail richness and diversity observed at those same locales and time-intervals. \u00a9 2012 Elsevier B.V.", "author" : [ { "dropping-particle" : "", "family" : "Yanes", "given" : "Y.", "non-dropping-particle" : "", "parse-names" : false, "suffix" : "" }, { "dropping-particle" : "", "family" : "Romanek", "given" : "C.S.", "non-dropping-particle" : "", "parse-names" : false, "suffix" : "" } ], "container-title" : "Palaeogeography, Palaeoclimatology, Palaeoecology", "id" : "ITEM-1", "issued" : { "date-parts" : [ [ "2013" ] ] }, "title" : "Quaternary interglacial environmental stability in San Salvador Island (Bahamas): A land snail isotopic approach", "type" : "article-journal", "volume" : "369" }, "uris" : [ "http://www.mendeley.com/documents/?uuid=f87ff7f6-74c4-3635-9193-84ae8c805e3a" ] } ], "mendeley" : { "formattedCitation" : "(Y. Yanes and Romanek, 2013)", "manualFormatting" : "(Yanes and Romanek, 2013)", "plainTextFormattedCitation" : "(Y. Yanes and Romanek, 2013)", "previouslyFormattedCitation" : "(Y. Yanes and Romanek, 2013)"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and Romanek, 2013</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5076953F"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bottom w:val="nil"/>
              <w:right w:val="nil"/>
            </w:tcBorders>
            <w:shd w:val="clear" w:color="auto" w:fill="auto"/>
            <w:noWrap/>
            <w:vAlign w:val="center"/>
          </w:tcPr>
          <w:p w14:paraId="7048625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San Salvador, Bahamas</w:t>
            </w:r>
          </w:p>
        </w:tc>
        <w:tc>
          <w:tcPr>
            <w:tcW w:w="1474" w:type="dxa"/>
            <w:tcBorders>
              <w:top w:val="nil"/>
              <w:left w:val="nil"/>
              <w:bottom w:val="nil"/>
              <w:right w:val="nil"/>
            </w:tcBorders>
            <w:shd w:val="clear" w:color="auto" w:fill="auto"/>
            <w:noWrap/>
            <w:vAlign w:val="center"/>
          </w:tcPr>
          <w:p w14:paraId="23F2406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MIS 5e &amp; Mid-Holocene</w:t>
            </w:r>
          </w:p>
        </w:tc>
        <w:tc>
          <w:tcPr>
            <w:tcW w:w="1989" w:type="dxa"/>
            <w:tcBorders>
              <w:top w:val="nil"/>
              <w:left w:val="nil"/>
              <w:bottom w:val="nil"/>
              <w:right w:val="nil"/>
            </w:tcBorders>
            <w:shd w:val="clear" w:color="auto" w:fill="auto"/>
            <w:noWrap/>
            <w:vAlign w:val="center"/>
          </w:tcPr>
          <w:p w14:paraId="1F9DBFA8"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1530623F" w14:textId="77777777" w:rsidTr="004410B1">
        <w:trPr>
          <w:trHeight w:val="300"/>
        </w:trPr>
        <w:tc>
          <w:tcPr>
            <w:tcW w:w="1689" w:type="dxa"/>
            <w:tcBorders>
              <w:top w:val="nil"/>
              <w:left w:val="nil"/>
              <w:bottom w:val="nil"/>
              <w:right w:val="nil"/>
            </w:tcBorders>
            <w:shd w:val="clear" w:color="auto" w:fill="auto"/>
            <w:noWrap/>
            <w:vAlign w:val="center"/>
          </w:tcPr>
          <w:p w14:paraId="64C9585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"10.1016/j.quaint.2012.08.006", "ISSN" : "10406182", "abstract" : "Well-preserved fossil land snail shell collected in a 115cm soil profile from archaeological site 41KM69 in Texas, USA, minimally span the past 2200 years and provide an opportunity to explore the paleoclimate implications of isotopic variability in shell carbonates, bulk soil carbonates, and soil organic matter. Carbon isotopic compositions (??13C values) of modern and archaeological adult snail shell carbonates suggest significant (&gt;60%) dietary input of C3 plants during all periods. Oxygen isotopic compositions of shells suggest that the isotopic composition of environmental water available at the time of shell growth has changed little over the period of the profile. A linearly decreasing trend in ??13C of soil organic matter from -22.8??? at the bottom of the profile (115cm below surface) to -25.6??? for modern surface samples indicate an overall 20% increase in abundance of C3 plants. This implies a progressively wetter climate and less severe water stress conditions or decreasing summer rainfall that is in agreement with other studies on Late Holocene climate change in the southern Great Plains, USA. These results strongly suggest a stable climate that favored C3 vegetation in this portion of Texas during this period. ?? 2012 Elsevier Ltd and INQUA.", "author" : [ { "dropping-particle" : "", "family" : "Paul", "given" : "Debajyoti", "non-dropping-particle" : "", "parse-names" : false, "suffix" : "" }, { "dropping-particle" : "", "family" : "Mauldin", "given" : "Raymond", "non-dropping-particle" : "", "parse-names" : false, "suffix" : "" } ], "container-title" : "Quaternary International", "id" : "ITEM-1", "issued" : { "date-parts" : [ [ "2013" ] ] }, "page" : "242-252", "title" : "Implications for Late Holocene climate from stable carbon and oxygen isotopic variability in soil and land snail shells from archaeological site 41KM69 in Texas, USA", "type" : "article-journal", "volume" : "308-309" }, "uris" : [ "http://www.mendeley.com/documents/?uuid=3c45ba65-9351-4558-8e1d-1b4a03ac2992" ] } ], "mendeley" : { "formattedCitation" : "(Paul and Mauldin, 2013)", "plainTextFormattedCitation" : "(Paul and Mauldin, 2013)", "previouslyFormattedCitation" : "(Paul and Mauldin, 2013)"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Paul and Mauldin, 2013</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B4DED1A"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International</w:t>
            </w:r>
          </w:p>
        </w:tc>
        <w:tc>
          <w:tcPr>
            <w:tcW w:w="1868" w:type="dxa"/>
            <w:tcBorders>
              <w:top w:val="nil"/>
              <w:left w:val="nil"/>
              <w:bottom w:val="nil"/>
              <w:right w:val="nil"/>
            </w:tcBorders>
            <w:shd w:val="clear" w:color="auto" w:fill="auto"/>
            <w:noWrap/>
            <w:vAlign w:val="center"/>
          </w:tcPr>
          <w:p w14:paraId="178DC87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Texas, North America</w:t>
            </w:r>
          </w:p>
        </w:tc>
        <w:tc>
          <w:tcPr>
            <w:tcW w:w="1474" w:type="dxa"/>
            <w:tcBorders>
              <w:top w:val="nil"/>
              <w:left w:val="nil"/>
              <w:bottom w:val="nil"/>
              <w:right w:val="nil"/>
            </w:tcBorders>
            <w:shd w:val="clear" w:color="auto" w:fill="auto"/>
            <w:noWrap/>
            <w:vAlign w:val="center"/>
          </w:tcPr>
          <w:p w14:paraId="3550B57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Late Holocene</w:t>
            </w:r>
          </w:p>
        </w:tc>
        <w:tc>
          <w:tcPr>
            <w:tcW w:w="1989" w:type="dxa"/>
            <w:tcBorders>
              <w:top w:val="nil"/>
              <w:left w:val="nil"/>
              <w:bottom w:val="nil"/>
              <w:right w:val="nil"/>
            </w:tcBorders>
            <w:shd w:val="clear" w:color="auto" w:fill="auto"/>
            <w:noWrap/>
            <w:vAlign w:val="center"/>
          </w:tcPr>
          <w:p w14:paraId="744EFC42"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63EC02EA" w14:textId="77777777" w:rsidTr="004410B1">
        <w:trPr>
          <w:trHeight w:val="300"/>
        </w:trPr>
        <w:tc>
          <w:tcPr>
            <w:tcW w:w="1689" w:type="dxa"/>
            <w:tcBorders>
              <w:top w:val="nil"/>
              <w:left w:val="nil"/>
              <w:bottom w:val="nil"/>
              <w:right w:val="nil"/>
            </w:tcBorders>
            <w:shd w:val="clear" w:color="auto" w:fill="auto"/>
            <w:noWrap/>
            <w:vAlign w:val="center"/>
          </w:tcPr>
          <w:p w14:paraId="7C35BE8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"10.1016/j.palaeo.2013.12.003", "ISBN" : "0031-0182", "ISSN" : "00310182", "abstract" : "Oxygen (??18Os) and stable carbon (??13Cs) isotopic compositions of modern terrestrial gastropod shells from Lipari Island, in the Aeolian Archipelago (Sicily), have been analysed and compared with local meteoric water ??18O (??18Op) and vegetation ??13C (??13Cv) respectively. Results reveal that the ??18Os-??18Op relationship over the study area differs from those obtained on continental Europe and Italian shells, implying that even at the scale of the Mediterranean basin different relationships may co-exist. These differences have been interpreted as the increasing influence of Mediterranean vapour water on Tyrrhenian coasts at relatively low altitude (up to ~600m asl), which compensates for the effect of the ??18Op, and possibly of temperature, on shell ??18O. The steady-state flux balance model (FBM), in agreement with previous studies, suggests that snails are active prevalently at night. Shell carbon isotope ratios reflect the ??13Cv, as predicted by the metabolic model and represent a valuable tool for identifying C3 plants with very distinct isotopic signatures. ?? 2013 Elsevier B.V.", "author" : [ { "dropping-particle" : "", "family" : "Colonese", "given" : "A. C.", "non-dropping-particle" : "", "parse-names" : false, "suffix" : "" }, { "dropping-particle" : "", "family" : "Zanchetta", "given" : "G.", "non-dropping-particle" : "", "parse-names" : false, "suffix" : "" }, { "dropping-particle" : "", "family" : "Fallick", "given" : "A. E.", "non-dropping-particle" : "", "parse-names" : false, "suffix" : "" }, { "dropping-particle" : "", "family" : "Manganelli", "given" : "G.", "non-dropping-particle" : "", "parse-names" : false, "suffix" : "" }, { "dropping-particle" : "", "family" : "Cascio", "given" : "P.", "non-dropping-particle" : "Lo", "parse-names" : false, "suffix" : "" }, { "dropping-particle" : "", "family" : "Hausmann", "given" : "N.", "non-dropping-particle" : "", "parse-names" : false, "suffix" : "" }, { "dropping-particle" : "", "family" : "Baneschi", "given" : "I.", "non-dropping-particle" : "", "parse-names" : false, "suffix" : "" }, { "dropping-particle" : "", "family" : "Regattieri", "given" : "E.", "non-dropping-particle" : "", "parse-names" : false, "suffix" : "" } ], "container-title" : "Palaeogeography, Palaeoclimatology, Palaeoecology", "id" : "ITEM-1", "issued" : { "date-parts" : [ [ "2014" ] ] }, "title" : "Oxygen and carbon isotopic composition of modern terrestrial gastropod shells from Lipari Island, Aeolian Archipelago (Sicily)", "type" : "article-journal", "volume" : "394" }, "uris" : [ "http://www.mendeley.com/documents/?uuid=0ea22a3d-f02a-30ae-afe6-fef1ec529518" ] } ], "mendeley" : { "formattedCitation" : "(Colonese et al., 2014)", "plainTextFormattedCitation" : "(Colonese et al., 2014)", "previouslyFormattedCitation" : "(Colonese et al., 2014)"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Colonese et al., 2014</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34DA8733"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w:t>
            </w:r>
            <w:r w:rsidRPr="002F523D">
              <w:rPr>
                <w:rFonts w:ascii="Times New Roman" w:eastAsia="MS Mincho" w:hAnsi="Times New Roman" w:cs="Times New Roman"/>
                <w:sz w:val="24"/>
                <w:szCs w:val="24"/>
              </w:rPr>
              <w:lastRenderedPageBreak/>
              <w:t>y Palaeoecology</w:t>
            </w:r>
          </w:p>
        </w:tc>
        <w:tc>
          <w:tcPr>
            <w:tcW w:w="1868" w:type="dxa"/>
            <w:tcBorders>
              <w:top w:val="nil"/>
              <w:left w:val="nil"/>
              <w:bottom w:val="nil"/>
              <w:right w:val="nil"/>
            </w:tcBorders>
            <w:shd w:val="clear" w:color="auto" w:fill="auto"/>
            <w:noWrap/>
            <w:vAlign w:val="center"/>
          </w:tcPr>
          <w:p w14:paraId="3E8180A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 xml:space="preserve">Aeolian Archipelago </w:t>
            </w:r>
            <w:r w:rsidRPr="002F523D">
              <w:rPr>
                <w:rFonts w:ascii="Times New Roman" w:eastAsia="Times New Roman" w:hAnsi="Times New Roman" w:cs="Times New Roman"/>
                <w:color w:val="000000"/>
                <w:sz w:val="24"/>
                <w:szCs w:val="24"/>
              </w:rPr>
              <w:lastRenderedPageBreak/>
              <w:t>(Sicily)</w:t>
            </w:r>
          </w:p>
        </w:tc>
        <w:tc>
          <w:tcPr>
            <w:tcW w:w="1474" w:type="dxa"/>
            <w:tcBorders>
              <w:top w:val="nil"/>
              <w:left w:val="nil"/>
              <w:bottom w:val="nil"/>
              <w:right w:val="nil"/>
            </w:tcBorders>
            <w:shd w:val="clear" w:color="auto" w:fill="auto"/>
            <w:noWrap/>
            <w:vAlign w:val="center"/>
          </w:tcPr>
          <w:p w14:paraId="09323BD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Modern</w:t>
            </w:r>
          </w:p>
        </w:tc>
        <w:tc>
          <w:tcPr>
            <w:tcW w:w="1989" w:type="dxa"/>
            <w:tcBorders>
              <w:top w:val="nil"/>
              <w:left w:val="nil"/>
              <w:bottom w:val="nil"/>
              <w:right w:val="nil"/>
            </w:tcBorders>
            <w:shd w:val="clear" w:color="auto" w:fill="auto"/>
            <w:noWrap/>
            <w:vAlign w:val="center"/>
          </w:tcPr>
          <w:p w14:paraId="672DD25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3F7830D5" w14:textId="77777777" w:rsidTr="004410B1">
        <w:trPr>
          <w:trHeight w:val="300"/>
        </w:trPr>
        <w:tc>
          <w:tcPr>
            <w:tcW w:w="1689" w:type="dxa"/>
            <w:tcBorders>
              <w:top w:val="nil"/>
              <w:left w:val="nil"/>
              <w:bottom w:val="nil"/>
              <w:right w:val="nil"/>
            </w:tcBorders>
            <w:shd w:val="clear" w:color="auto" w:fill="auto"/>
            <w:noWrap/>
            <w:vAlign w:val="center"/>
          </w:tcPr>
          <w:p w14:paraId="7038AFA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"10.1177/0959683614540959", "ISSN" : "14770911", "abstract" : "\u00a9 The Author(s) 2014.The isotopic fingerprint of terrestrial gastropods has been increasingly used as a credible natural paleoenvironmental archive. Most published work has used this proxy at tropical and temperate latitudes of the Northern Hemisphere, and focused on entire-shell analysis. The present study provides entire-shell and intra-shell isotopic profiles to infer average and seasonal late Holocene environmental conditions in central Argentina (30\u00b0S). Shells of Plagiodontes daedaleus (Gastropoda: Odontostomidae) were retrieved from the Alero Deodoro Roca\u2013Sector B site, one of the few archaeological sites in central Argentina rich in shells collected by pre-Hispanic hunter-gatherer groups. Ancient entire shells exhibited values that were ~2.5\u2030 higher in \u03b413C and ~1.8\u2030 higher in \u03b418O than modern individuals, pointing to higher abundance of C4 plants and overall drier conditions (lower relative humidity and/or higher rain \u03b418O) during 4.5\u20131.7 cal. kyr BP than today, in agreement with published regional proxies. Intra-shell isotopic profiles suggest that modern and fossil specimens deposited their shells throughout two-to-three summer/winter cycles. Intra-shell \u03b418O values varied ~5\u2030, matching with the seasonal variation of rain \u03b418O values. The extent of seasonality was similar during 4.5\u20131.7 cal. kyr BP and today. Intra-shell \u03b413C values varied ~2\u20133\u2030 and did not portray distinct seasonal cycles, depicting minimal seasonal variations in the snail diet. This work illustrates that South American terrestrial gastropods have great potential for paleoenvironmental studies.", "author" : [ { "dropping-particle" : "", "family" : "Yanes", "given" : "Y.", "non-dropping-particle" : "", "parse-names" : false, "suffix" : "" }, { "dropping-particle" : "", "family" : "Izeta", "given" : "A.D.", "non-dropping-particle" : "", "parse-names" : false, "suffix" : "" }, { "dropping-particle" : "", "family" : "Catt\u00e1neo", "given" : "R.", "non-dropping-particle" : "", "parse-names" : false, "suffix" : "" }, { "dropping-particle" : "", "family" : "Costa", "given" : "T.", "non-dropping-particle" : "", "parse-names" : false, "suffix" : "" }, { "dropping-particle" : "", "family" : "Gordillo", "given" : "S.", "non-dropping-particle" : "", "parse-names" : false, "suffix" : "" } ], "container-title" : "Holocene", "id" : "ITEM-1", "issue" : "10", "issued" : { "date-parts" : [ [ "2014" ] ] }, "title" : "Holocene (~4.5\u20131.7 cal. kyr BP) paleoenvironmental conditions in central Argentina inferred from entire-shell and intra-shell stable isotope composition of terrestrial gastropods", "type" : "article-journal", "volume" : "24" }, "uris" : [ "http://www.mendeley.com/documents/?uuid=979b1b62-c863-3d50-ac1b-f252420c79ec" ] } ], "mendeley" : { "formattedCitation" : "(Yanes et al., 2014)", "plainTextFormattedCitation" : "(Yanes et al., 2014)", "previouslyFormattedCitation" : "(Yanes et al., 2014)"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et al., 2014</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49B6D7E1"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The Holocene</w:t>
            </w:r>
          </w:p>
        </w:tc>
        <w:tc>
          <w:tcPr>
            <w:tcW w:w="1868" w:type="dxa"/>
            <w:tcBorders>
              <w:top w:val="nil"/>
              <w:left w:val="nil"/>
              <w:bottom w:val="nil"/>
              <w:right w:val="nil"/>
            </w:tcBorders>
            <w:shd w:val="clear" w:color="auto" w:fill="auto"/>
            <w:noWrap/>
            <w:vAlign w:val="center"/>
          </w:tcPr>
          <w:p w14:paraId="0684C0A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Ongamira, Central Argentina</w:t>
            </w:r>
          </w:p>
        </w:tc>
        <w:tc>
          <w:tcPr>
            <w:tcW w:w="1474" w:type="dxa"/>
            <w:tcBorders>
              <w:top w:val="nil"/>
              <w:left w:val="nil"/>
              <w:bottom w:val="nil"/>
              <w:right w:val="nil"/>
            </w:tcBorders>
            <w:shd w:val="clear" w:color="auto" w:fill="auto"/>
            <w:noWrap/>
            <w:vAlign w:val="center"/>
          </w:tcPr>
          <w:p w14:paraId="2DDFD8C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Middle-late Holocene</w:t>
            </w:r>
          </w:p>
        </w:tc>
        <w:tc>
          <w:tcPr>
            <w:tcW w:w="1989" w:type="dxa"/>
            <w:tcBorders>
              <w:top w:val="nil"/>
              <w:left w:val="nil"/>
              <w:bottom w:val="nil"/>
              <w:right w:val="nil"/>
            </w:tcBorders>
            <w:shd w:val="clear" w:color="auto" w:fill="auto"/>
            <w:noWrap/>
            <w:vAlign w:val="center"/>
          </w:tcPr>
          <w:p w14:paraId="7F8C2BC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intrashell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169A8E3D" w14:textId="77777777" w:rsidTr="004410B1">
        <w:trPr>
          <w:trHeight w:val="300"/>
        </w:trPr>
        <w:tc>
          <w:tcPr>
            <w:tcW w:w="1689" w:type="dxa"/>
            <w:tcBorders>
              <w:top w:val="nil"/>
              <w:left w:val="nil"/>
              <w:bottom w:val="nil"/>
              <w:right w:val="nil"/>
            </w:tcBorders>
            <w:shd w:val="clear" w:color="auto" w:fill="auto"/>
            <w:noWrap/>
            <w:vAlign w:val="center"/>
          </w:tcPr>
          <w:p w14:paraId="00F6366C" w14:textId="2F1D0BA7" w:rsidR="002F523D" w:rsidRPr="002F523D" w:rsidRDefault="002F523D" w:rsidP="0005083F">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Z</w:t>
            </w:r>
            <w:r w:rsidR="008A54BE">
              <w:rPr>
                <w:rFonts w:ascii="Times New Roman" w:eastAsia="Times New Roman" w:hAnsi="Times New Roman" w:cs="Times New Roman"/>
                <w:sz w:val="24"/>
                <w:szCs w:val="24"/>
              </w:rPr>
              <w:t>h</w:t>
            </w:r>
            <w:r w:rsidRPr="002F523D">
              <w:rPr>
                <w:rFonts w:ascii="Times New Roman" w:eastAsia="Times New Roman" w:hAnsi="Times New Roman" w:cs="Times New Roman"/>
                <w:sz w:val="24"/>
                <w:szCs w:val="24"/>
              </w:rPr>
              <w:t>ang et al., 2014</w:t>
            </w:r>
          </w:p>
        </w:tc>
        <w:tc>
          <w:tcPr>
            <w:tcW w:w="1942" w:type="dxa"/>
            <w:tcBorders>
              <w:top w:val="nil"/>
              <w:left w:val="nil"/>
              <w:bottom w:val="nil"/>
              <w:right w:val="nil"/>
            </w:tcBorders>
            <w:shd w:val="clear" w:color="auto" w:fill="auto"/>
            <w:noWrap/>
            <w:vAlign w:val="center"/>
          </w:tcPr>
          <w:p w14:paraId="009274F3"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Biosciences</w:t>
            </w:r>
          </w:p>
        </w:tc>
        <w:tc>
          <w:tcPr>
            <w:tcW w:w="1868" w:type="dxa"/>
            <w:tcBorders>
              <w:top w:val="nil"/>
              <w:left w:val="nil"/>
              <w:bottom w:val="nil"/>
              <w:right w:val="nil"/>
            </w:tcBorders>
            <w:shd w:val="clear" w:color="auto" w:fill="auto"/>
            <w:noWrap/>
            <w:vAlign w:val="center"/>
          </w:tcPr>
          <w:p w14:paraId="0D9D4C1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Laboratory experiment</w:t>
            </w:r>
          </w:p>
        </w:tc>
        <w:tc>
          <w:tcPr>
            <w:tcW w:w="1474" w:type="dxa"/>
            <w:tcBorders>
              <w:top w:val="nil"/>
              <w:left w:val="nil"/>
              <w:bottom w:val="nil"/>
              <w:right w:val="nil"/>
            </w:tcBorders>
            <w:shd w:val="clear" w:color="auto" w:fill="auto"/>
            <w:noWrap/>
            <w:vAlign w:val="center"/>
          </w:tcPr>
          <w:p w14:paraId="667D146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Modern </w:t>
            </w:r>
          </w:p>
        </w:tc>
        <w:tc>
          <w:tcPr>
            <w:tcW w:w="1989" w:type="dxa"/>
            <w:tcBorders>
              <w:top w:val="nil"/>
              <w:left w:val="nil"/>
              <w:bottom w:val="nil"/>
              <w:right w:val="nil"/>
            </w:tcBorders>
            <w:shd w:val="clear" w:color="auto" w:fill="auto"/>
            <w:noWrap/>
            <w:vAlign w:val="center"/>
          </w:tcPr>
          <w:p w14:paraId="6785E47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Entire shell and organic tissue </w:t>
            </w:r>
            <w:bookmarkStart w:id="0" w:name="_GoBack"/>
            <w:bookmarkEnd w:id="0"/>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p>
        </w:tc>
      </w:tr>
      <w:tr w:rsidR="002F523D" w:rsidRPr="002F523D" w14:paraId="6D1CB5E8" w14:textId="77777777" w:rsidTr="004410B1">
        <w:trPr>
          <w:trHeight w:val="300"/>
        </w:trPr>
        <w:tc>
          <w:tcPr>
            <w:tcW w:w="1689" w:type="dxa"/>
            <w:tcBorders>
              <w:top w:val="nil"/>
              <w:left w:val="nil"/>
              <w:bottom w:val="nil"/>
              <w:right w:val="nil"/>
            </w:tcBorders>
            <w:shd w:val="clear" w:color="auto" w:fill="auto"/>
            <w:noWrap/>
            <w:vAlign w:val="center"/>
          </w:tcPr>
          <w:p w14:paraId="424F67F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"10.1016/j.chemer.2014.09.002", "ISSN" : "00092819", "author" : [ { "dropping-particle" : "", "family" : "Hassan", "given" : "Kamaleldin M.", "non-dropping-particle" : "", "parse-names" : false, "suffix" : "" } ], "container-title" : "Chemie der Erde - Geochemistry", "id" : "ITEM-1", "issue" : "1", "issued" : { "date-parts" : [ [ "2015" ] ] }, "page" : "65-72", "publisher" : "Elsevier GmbH.", "title" : "Stable isotopic signatures of the modern land snail Eremina desertorum from a low-latitude (hot) dry desert\u2014A study from the Petrified Forest, New Cairo, Egypt", "type" : "article-journal", "volume" : "75" }, "uris" : [ "http://www.mendeley.com/documents/?uuid=f630dcba-0a36-45ab-a900-05400df69f6d" ] } ], "mendeley" : { "formattedCitation" : "(Hassan, 2015)", "plainTextFormattedCitation" : "(Hassan, 2015)", "previouslyFormattedCitation" : "(Hassan, 2015)"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Hassan, 2015</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B5361B6"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Chemie der Erde</w:t>
            </w:r>
          </w:p>
        </w:tc>
        <w:tc>
          <w:tcPr>
            <w:tcW w:w="1868" w:type="dxa"/>
            <w:tcBorders>
              <w:top w:val="nil"/>
              <w:left w:val="nil"/>
              <w:bottom w:val="nil"/>
              <w:right w:val="nil"/>
            </w:tcBorders>
            <w:shd w:val="clear" w:color="auto" w:fill="auto"/>
            <w:noWrap/>
            <w:vAlign w:val="center"/>
          </w:tcPr>
          <w:p w14:paraId="48D8892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El Cairo, Egypt</w:t>
            </w:r>
          </w:p>
        </w:tc>
        <w:tc>
          <w:tcPr>
            <w:tcW w:w="1474" w:type="dxa"/>
            <w:tcBorders>
              <w:top w:val="nil"/>
              <w:left w:val="nil"/>
              <w:bottom w:val="nil"/>
              <w:right w:val="nil"/>
            </w:tcBorders>
            <w:shd w:val="clear" w:color="auto" w:fill="auto"/>
            <w:noWrap/>
            <w:vAlign w:val="center"/>
          </w:tcPr>
          <w:p w14:paraId="3612E87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0E6C559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1AC7B87F" w14:textId="77777777" w:rsidTr="004410B1">
        <w:trPr>
          <w:trHeight w:val="300"/>
        </w:trPr>
        <w:tc>
          <w:tcPr>
            <w:tcW w:w="1689" w:type="dxa"/>
            <w:tcBorders>
              <w:top w:val="nil"/>
              <w:left w:val="nil"/>
              <w:bottom w:val="nil"/>
              <w:right w:val="nil"/>
            </w:tcBorders>
            <w:shd w:val="clear" w:color="auto" w:fill="auto"/>
            <w:noWrap/>
            <w:vAlign w:val="center"/>
          </w:tcPr>
          <w:p w14:paraId="017B71A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"10.1016/j.chemgeo.2015.05.014", "ISBN" : "4917532248", "ISSN" : "00092541", "abstract" : "In this paper, we show that oxygen isotope ratios from the shell carbonate of the land snail Helix melanostoma reflect local rainfall parameters. Stable oxygen isotopes were measured in the body fluid (??&lt;sup&gt;18&lt;/sup&gt;O&lt;inf&gt;body&lt;/inf&gt;) and shells (??&lt;sup&gt;18&lt;/sup&gt;O&lt;inf&gt;shell&lt;/inf&gt;) of live-collected H. melanostoma along a north-south transect across the Gebel Akhdar in northeast Libya. ??&lt;sup&gt;18&lt;/sup&gt;O&lt;inf&gt;body&lt;/inf&gt; ranged between -8.1??? and 13.0??? whilst ??&lt;sup&gt;18&lt;/sup&gt;O&lt;inf&gt;shell&lt;/inf&gt; ranged between -1.0??? and +2.8???. To investigate the relationship between snail oxygen isotope composition and climate, these measurements were correlated with ambient air temperature, relative humidity, rainfall amount, and the ??&lt;sup&gt;18&lt;/sup&gt;O composition of rainwater (??&lt;sup&gt;18&lt;/sup&gt;O&lt;inf&gt;rain&lt;/inf&gt;). Strong and significant correlations were found between ??&lt;sup&gt;18&lt;/sup&gt;O&lt;inf&gt;shell&lt;/inf&gt; and ??&lt;sup&gt;18&lt;/sup&gt;O&lt;inf&gt;rain&lt;/inf&gt;, and between ??&lt;sup&gt;18&lt;/sup&gt;O&lt;inf&gt;shell&lt;/inf&gt; and rainfall amount (R&lt;sup&gt;2&lt;/sup&gt;=0.79 and 0.85 respectively) suggesting that H. melanostoma shells can be used as a proxy for past rainfall conditions. When combined in multiple linear regressions, ??&lt;sup&gt;18&lt;/sup&gt;O&lt;inf&gt;rain&lt;/inf&gt; and rainfall amount explained 90% of the variance in ??&lt;sup&gt;18&lt;/sup&gt;O&lt;inf&gt;shell&lt;/inf&gt; (R&lt;sup&gt;2&lt;/sup&gt;=0.90). Simple and multiple linear regressions were used to develop predictive models for these climate parameters. As H. melanostoma shells are commonly found in Mediterranean and North African archaeological and geological deposits, the predictive equations developed in this study hold great potential for reconstructing Pleistocene to Holocene rainfall and aridity patterns in the Gebel Akhdar and for assessing the relationship between environmental changes and human behavioural changes.", "author" : [ { "dropping-particle" : "", "family" : "Prendergast", "given" : "Amy L.", "non-dropping-particle" : "", "parse-names" : false, "suffix" : "" }, { "dropping-particle" : "", "family" : "Stevens", "given" : "Rhiannon E.", "non-dropping-particle" : "", "parse-names" : false, "suffix" : "" }, { "dropping-particle" : "", "family" : "Barker", "given" : "Graeme", "non-dropping-particle" : "", "parse-names" : false, "suffix" : "" }, { "dropping-particle" : "", "family" : "O'Connell", "given" : "Tamsin C.", "non-dropping-particle" : "", "parse-names" : false, "suffix" : "" } ], "container-title" : "Chemical Geology", "id" : "ITEM-1", "issued" : { "date-parts" : [ [ "2015" ] ] }, "page" : "87-98", "title" : "Oxygen isotope signatures from land snail (Helix melanostoma) shells and body fluid: Proxies for reconstructing Mediterranean and North African rainfall", "type" : "article-journal", "volume" : "409" }, "uris" : [ "http://www.mendeley.com/documents/?uuid=90879ed3-7d60-47bb-9b1a-4dc3da3b80a8" ] } ], "mendeley" : { "formattedCitation" : "(Prendergast et al., 2015)", "plainTextFormattedCitation" : "(Prendergast et al., 2015)", "previouslyFormattedCitation" : "(Prendergast et al., 2015)"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Prendergast et al., 2015</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7C2FA23"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Chemical Geology</w:t>
            </w:r>
          </w:p>
        </w:tc>
        <w:tc>
          <w:tcPr>
            <w:tcW w:w="1868" w:type="dxa"/>
            <w:tcBorders>
              <w:top w:val="nil"/>
              <w:left w:val="nil"/>
              <w:bottom w:val="nil"/>
              <w:right w:val="nil"/>
            </w:tcBorders>
            <w:shd w:val="clear" w:color="auto" w:fill="auto"/>
            <w:noWrap/>
            <w:vAlign w:val="center"/>
          </w:tcPr>
          <w:p w14:paraId="0E0309F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Mediterranean and North Africa</w:t>
            </w:r>
          </w:p>
        </w:tc>
        <w:tc>
          <w:tcPr>
            <w:tcW w:w="1474" w:type="dxa"/>
            <w:tcBorders>
              <w:top w:val="nil"/>
              <w:left w:val="nil"/>
              <w:bottom w:val="nil"/>
              <w:right w:val="nil"/>
            </w:tcBorders>
            <w:shd w:val="clear" w:color="auto" w:fill="auto"/>
            <w:noWrap/>
            <w:vAlign w:val="center"/>
          </w:tcPr>
          <w:p w14:paraId="25A1909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423588A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body fluid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27A0AE0A" w14:textId="77777777" w:rsidTr="004410B1">
        <w:trPr>
          <w:trHeight w:val="300"/>
        </w:trPr>
        <w:tc>
          <w:tcPr>
            <w:tcW w:w="1689" w:type="dxa"/>
            <w:tcBorders>
              <w:top w:val="nil"/>
              <w:left w:val="nil"/>
              <w:bottom w:val="nil"/>
              <w:right w:val="nil"/>
            </w:tcBorders>
            <w:shd w:val="clear" w:color="auto" w:fill="auto"/>
            <w:noWrap/>
            <w:vAlign w:val="center"/>
          </w:tcPr>
          <w:p w14:paraId="7AFDAD7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"10.1016/j.yqres.2015.03.004", "ISSN" : "10960287", "abstract" : "\u00a9 2015 University of Washington.Land snails have been investigated isotopically in tropical islands and mid-latitude continental settings, while high-latitude locales, where snails grow only during the summer, have been overlooked. This study presents the first isotopic baseline of live snails from Fairbanks, Alaska (64\u00b051'N), a proxy calibration necessary prior to paleoenvironmental inferences using fossils. \u03b4&lt;sup&gt;13&lt;/sup&gt;C values of the shell (-10.4\u00b10.4\u2030) and the body (-25.5\u00b11.0\u2030) indicate that snails consumed fresh and decayed C&lt;inf&gt;3&lt;/inf&gt;-plants and fungi. A flux-balance mixing model suggests that specimens differed in metabolic rates, which may complicate paleovegetation inferences. Shell \u03b4&lt;sup&gt;18&lt;/sup&gt;O values (-10.8\u00b10.4\u2030) were ~4\u2030 higher than local summer rain \u03b4&lt;sup&gt;18&lt;/sup&gt;O. If calcification occurred during summer, a flux-balance mixing model suggests that snails grew at temperatures of ~13\u00b0C, rainwater \u03b4&lt;sup&gt;18&lt;/sup&gt;O values of ~-15\u2030 and relative humidity of ~93%. Results from Fairbanks were compared to shells from San Salvador (Bahamas), at 24\u00b051'N. Average (annual) \u03b4&lt;sup&gt;18&lt;/sup&gt;O values of shells and rainwater samples from The Bahamas were both ~10\u2030 &lt;sup&gt;18&lt;/sup&gt;O-enriched with respect to seasonal (summer) Alaskan samples. At a coarse latitudinal scale, shell \u03b4&lt;sup&gt;18&lt;/sup&gt;O values overwhelmingly record the signature of the rainfall during snail active periods. While tropical snails record annual average environmental information, high-latitude specimens only trace summer season climatic data.", "author" : [ { "dropping-particle" : "", "family" : "Yanes", "given" : "Y.", "non-dropping-particle" : "", "parse-names" : false, "suffix" : "" } ], "container-title" : "Quaternary Research (United States)", "id" : "ITEM-1", "issue" : "3", "issued" : { "date-parts" : [ [ "2015" ] ] }, "title" : "Stable isotope ecology of land snails from a high-latitude site near Fairbanks, interior Alaska, USA", "type" : "article-journal", "volume" : "83" }, "uris" : [ "http://www.mendeley.com/documents/?uuid=29da6dd3-13da-3c2e-8749-1b7e13fd30c3" ] } ], "mendeley" : { "formattedCitation" : "(Y. Yanes, 2015)", "manualFormatting" : "(Yanes, 2015)", "plainTextFormattedCitation" : "(Y. Yanes, 2015)", "previouslyFormattedCitation" : "(Y. Yanes, 2015)"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2015</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0F47316"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Research</w:t>
            </w:r>
          </w:p>
        </w:tc>
        <w:tc>
          <w:tcPr>
            <w:tcW w:w="1868" w:type="dxa"/>
            <w:tcBorders>
              <w:top w:val="nil"/>
              <w:left w:val="nil"/>
              <w:bottom w:val="nil"/>
              <w:right w:val="nil"/>
            </w:tcBorders>
            <w:shd w:val="clear" w:color="auto" w:fill="auto"/>
            <w:noWrap/>
            <w:vAlign w:val="center"/>
          </w:tcPr>
          <w:p w14:paraId="6CF0107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Fairbanks, Alaska and SSI Bahamas</w:t>
            </w:r>
          </w:p>
        </w:tc>
        <w:tc>
          <w:tcPr>
            <w:tcW w:w="1474" w:type="dxa"/>
            <w:tcBorders>
              <w:top w:val="nil"/>
              <w:left w:val="nil"/>
              <w:bottom w:val="nil"/>
              <w:right w:val="nil"/>
            </w:tcBorders>
            <w:shd w:val="clear" w:color="auto" w:fill="auto"/>
            <w:noWrap/>
            <w:vAlign w:val="center"/>
          </w:tcPr>
          <w:p w14:paraId="50B5BB9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66E9850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1DE735B3" w14:textId="77777777" w:rsidTr="004410B1">
        <w:trPr>
          <w:trHeight w:val="300"/>
        </w:trPr>
        <w:tc>
          <w:tcPr>
            <w:tcW w:w="1689" w:type="dxa"/>
            <w:tcBorders>
              <w:top w:val="nil"/>
              <w:left w:val="nil"/>
              <w:bottom w:val="nil"/>
              <w:right w:val="nil"/>
            </w:tcBorders>
            <w:shd w:val="clear" w:color="auto" w:fill="auto"/>
            <w:noWrap/>
            <w:vAlign w:val="center"/>
          </w:tcPr>
          <w:p w14:paraId="5A41895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"10.1016/j.quascirev.2016.02.014", "ISSN" : "02773791", "abstract" : "The late Pleistocene to Holocene archaeological record of North Africa is key to understanding the emergence of anatomically modern humans into West Asia and Europe, and the broadening of subsistence strategies in the shift from hunter-gatherer to pastoral-agricultural lifeways. Some contend that these developments were modulated by major shifts in climate and environment. Evaluation of this hypothesis requires the pairing of local and regional climate records with well-dated archaeological sequences. The Haua Fteah archaeological site in the Gebel Akhdar region of Libya provides a key site to test this hypothesis as the cave contains one of the longest and most complete sequences of human occupation in North Africa as well as abundant material for palaeoenvironmental reconstruction. This study uses stable isotope analyses (\u03b418O and \u03b413C) of the terrestrial mollusc Helix melanostoma to construct a palaeoenvironmental framework for interpreting North African human-environment interactions from the Upper Palaeolithic to the Neolithic (~30,000 to 5000 years ago).The land snail stable isotope records from Haua Fteah suggests that cool arid conditions in the cave peaked during marine isotope stage (MIS) 2. This stage was, however, only marginally drier than previous and subsequent stages and coincided with an increase in occupation density in the cave. This suggests that the Gebel Akhdar may have served as an environmental refugium from the more extreme aridity in the surrounding Sahara and arid coastal plains for Late Stone Age (LSA) populations in North Africa. Conditions became progressively wetter towards the Holocene. However, generally wetter conditions were interrupted by two arid episodes at c. 8.0 ka and 7.3 ka that appear to coincide with regional changes reflected elsewhere in the Mediterranean basin.", "author" : [ { "dropping-particle" : "", "family" : "Prendergast", "given" : "A. L.", "non-dropping-particle" : "", "parse-names" : false, "suffix" : "" }, { "dropping-particle" : "", "family" : "Stevens", "given" : "R. E.", "non-dropping-particle" : "", "parse-names" : false, "suffix" : "" }, { "dropping-particle" : "", "family" : "O'Connell", "given" : "T. C.", "non-dropping-particle" : "", "parse-names" : false, "suffix" : "" }, { "dropping-particle" : "", "family" : "Hill", "given" : "E. A.", "non-dropping-particle" : "", "parse-names" : false, "suffix" : "" }, { "dropping-particle" : "", "family" : "Hunt", "given" : "C. O.", "non-dropping-particle" : "", "parse-names" : false, "suffix" : "" }, { "dropping-particle" : "", "family" : "Barker", "given" : "G. W.", "non-dropping-particle" : "", "parse-names" : false, "suffix" : "" } ], "container-title" : "Quaternary Science Reviews", "id" : "ITEM-1", "issued" : { "date-parts" : [ [ "2016" ] ] }, "page" : "94-109", "title" : "A late Pleistocene refugium in Mediterranean North Africa? Palaeoenvironmental reconstruction from stable isotope analyses of land snail shells (Haua Fteah, Libya)", "type" : "article-journal", "volume" : "139" }, "uris" : [ "http://www.mendeley.com/documents/?uuid=6769869e-21ac-424c-a048-1842e3c084f1" ] } ], "mendeley" : { "formattedCitation" : "(Prendergast et al., 2016)", "plainTextFormattedCitation" : "(Prendergast et al., 2016)", "previouslyFormattedCitation" : "(Prendergast et al., 2016)"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Prendergast et al., 2016</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1F3E313C"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Science Reviews</w:t>
            </w:r>
          </w:p>
        </w:tc>
        <w:tc>
          <w:tcPr>
            <w:tcW w:w="1868" w:type="dxa"/>
            <w:tcBorders>
              <w:top w:val="nil"/>
              <w:left w:val="nil"/>
              <w:bottom w:val="nil"/>
              <w:right w:val="nil"/>
            </w:tcBorders>
            <w:shd w:val="clear" w:color="auto" w:fill="auto"/>
            <w:noWrap/>
            <w:vAlign w:val="center"/>
          </w:tcPr>
          <w:p w14:paraId="2FF39CD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Libya</w:t>
            </w:r>
          </w:p>
        </w:tc>
        <w:tc>
          <w:tcPr>
            <w:tcW w:w="1474" w:type="dxa"/>
            <w:tcBorders>
              <w:top w:val="nil"/>
              <w:left w:val="nil"/>
              <w:bottom w:val="nil"/>
              <w:right w:val="nil"/>
            </w:tcBorders>
            <w:shd w:val="clear" w:color="auto" w:fill="auto"/>
            <w:noWrap/>
            <w:vAlign w:val="center"/>
          </w:tcPr>
          <w:p w14:paraId="2FD4E05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Pleistocene</w:t>
            </w:r>
          </w:p>
        </w:tc>
        <w:tc>
          <w:tcPr>
            <w:tcW w:w="1989" w:type="dxa"/>
            <w:tcBorders>
              <w:top w:val="nil"/>
              <w:left w:val="nil"/>
              <w:bottom w:val="nil"/>
              <w:right w:val="nil"/>
            </w:tcBorders>
            <w:shd w:val="clear" w:color="auto" w:fill="auto"/>
            <w:noWrap/>
            <w:vAlign w:val="center"/>
          </w:tcPr>
          <w:p w14:paraId="14AF233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08CC6ED4" w14:textId="77777777" w:rsidTr="004410B1">
        <w:trPr>
          <w:trHeight w:val="300"/>
        </w:trPr>
        <w:tc>
          <w:tcPr>
            <w:tcW w:w="1689" w:type="dxa"/>
            <w:tcBorders>
              <w:top w:val="nil"/>
              <w:left w:val="nil"/>
              <w:bottom w:val="nil"/>
              <w:right w:val="nil"/>
            </w:tcBorders>
            <w:shd w:val="clear" w:color="auto" w:fill="auto"/>
            <w:noWrap/>
            <w:vAlign w:val="center"/>
          </w:tcPr>
          <w:p w14:paraId="4A03CE6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"10.1002/2015GC006182", "ISBN" : "0148-0227", "ISSN" : "15252027", "PMID" : "6681020133893787756", "abstract" : "Knowledge of ecophysiological characteristics of different land snail species is crucial for defin-ing climatic significance of snail faunal assemblages. However, little work has been done in this aspect, hindering our obtaining unambiguous paleoclimatic information using these proxy indicators. Here we document for the first time the different ecophysiological characteristics of Cathaica sp. and Bradybaena sp. land snails using the stable isotopes and clumped isotope (D 47) of the shell carbonates. The D 47 -derived temperatures for both species revealed a robust correlation with environmental temperatures. Moreover, the temperatures for Cathaica sp. are 3\u201358C higher than those for Bradybaena sp. land snails, indicating dif-ferent ecophysiological adaptations or growing seasons of the two species. Specifically, Cathaica sp. snails prefer living in a warm-humid summer, whereas Bradybaena sp. snails are active in the relatively cool-arid spring and/or autumn. The result testifies to the D 47 in snail shell carbonates as a promising paleothermo-meter in monsoonal region and presents new insight into paleoclimatic explanation of these land snail spe-cies. This finding highlights the importance of climatic seasonality in the changes of the faunal assemblages of land snails.", "author" : [ { "dropping-particle" : "", "family" : "Wang", "given" : "Xu", "non-dropping-particle" : "", "parse-names" : false, "suffix" : "" }, { "dropping-particle" : "", "family" : "Cui", "given" : "Linlin", "non-dropping-particle" : "", "parse-names" : false, "suffix" : "" }, { "dropping-particle" : "", "family" : "Zhai", "given" : "Jixuan", "non-dropping-particle" : "", "parse-names" : false, "suffix" : "" }, { "dropping-particle" : "", "family" : "Ding", "given" : "Zhongli", "non-dropping-particle" : "", "parse-names" : false, "suffix" : "" } ], "container-title" : "Geochemistry, Geophysics, Geosystems", "id" : "ITEM-1", "issue" : "1", "issued" : { "date-parts" : [ [ "2016" ] ] }, "page" : "219-231", "title" : "Stable and clumped isotopes in shell carbonates of land snails Cathaica sp. and Bradybaena sp. in north China and implications for ecophysiological characteristics and paleoclimate studies", "type" : "article-journal", "volume" : "17" }, "uris" : [ "http://www.mendeley.com/documents/?uuid=cd8c06e1-d7f1-4926-9212-706b392362fc" ] } ], "mendeley" : { "formattedCitation" : "(Wang et al., 2016)", "plainTextFormattedCitation" : "(Wang et al., 2016)", "previouslyFormattedCitation" : "(Wang et al., 2016)"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Wang et al., 2016</w:t>
            </w:r>
            <w:r w:rsidRPr="002F523D">
              <w:rPr>
                <w:rFonts w:ascii="Times New Roman" w:eastAsia="Times New Roman" w:hAnsi="Times New Roman" w:cs="Times New Roman"/>
                <w:color w:val="000000"/>
                <w:sz w:val="24"/>
                <w:szCs w:val="24"/>
              </w:rPr>
              <w:fldChar w:fldCharType="end"/>
            </w:r>
            <w:r w:rsidRPr="002F523D">
              <w:rPr>
                <w:rFonts w:ascii="Times New Roman" w:eastAsia="Times New Roman" w:hAnsi="Times New Roman" w:cs="Times New Roman"/>
                <w:color w:val="000000"/>
                <w:sz w:val="24"/>
                <w:szCs w:val="24"/>
              </w:rPr>
              <w:t xml:space="preserve"> </w:t>
            </w:r>
          </w:p>
        </w:tc>
        <w:tc>
          <w:tcPr>
            <w:tcW w:w="1942" w:type="dxa"/>
            <w:tcBorders>
              <w:top w:val="nil"/>
              <w:left w:val="nil"/>
              <w:bottom w:val="nil"/>
              <w:right w:val="nil"/>
            </w:tcBorders>
            <w:shd w:val="clear" w:color="auto" w:fill="auto"/>
            <w:noWrap/>
            <w:vAlign w:val="center"/>
          </w:tcPr>
          <w:p w14:paraId="0F11E5A4"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Geochemistry Geophysics Geosystems</w:t>
            </w:r>
          </w:p>
        </w:tc>
        <w:tc>
          <w:tcPr>
            <w:tcW w:w="1868" w:type="dxa"/>
            <w:tcBorders>
              <w:top w:val="nil"/>
              <w:left w:val="nil"/>
              <w:bottom w:val="nil"/>
              <w:right w:val="nil"/>
            </w:tcBorders>
            <w:shd w:val="clear" w:color="auto" w:fill="auto"/>
            <w:noWrap/>
            <w:vAlign w:val="center"/>
          </w:tcPr>
          <w:p w14:paraId="3CA37C1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China</w:t>
            </w:r>
          </w:p>
        </w:tc>
        <w:tc>
          <w:tcPr>
            <w:tcW w:w="1474" w:type="dxa"/>
            <w:tcBorders>
              <w:top w:val="nil"/>
              <w:left w:val="nil"/>
              <w:bottom w:val="nil"/>
              <w:right w:val="nil"/>
            </w:tcBorders>
            <w:shd w:val="clear" w:color="auto" w:fill="auto"/>
            <w:noWrap/>
            <w:vAlign w:val="center"/>
          </w:tcPr>
          <w:p w14:paraId="66DCBBC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bottom w:val="nil"/>
              <w:right w:val="nil"/>
            </w:tcBorders>
            <w:shd w:val="clear" w:color="auto" w:fill="auto"/>
            <w:noWrap/>
            <w:vAlign w:val="center"/>
          </w:tcPr>
          <w:p w14:paraId="3D1C7BF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MS Mincho" w:hAnsi="Times New Roman" w:cs="Times New Roman"/>
                <w:bCs/>
                <w:sz w:val="24"/>
                <w:szCs w:val="24"/>
              </w:rPr>
              <w:t>Entire shell 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 and</w:t>
            </w:r>
            <w:r w:rsidRPr="002F523D">
              <w:rPr>
                <w:rFonts w:ascii="Times New Roman" w:eastAsia="Times New Roman" w:hAnsi="Times New Roman" w:cs="Times New Roman"/>
                <w:color w:val="000000"/>
                <w:sz w:val="24"/>
                <w:szCs w:val="24"/>
              </w:rPr>
              <w:t xml:space="preserve"> clumped isotopes</w:t>
            </w:r>
          </w:p>
        </w:tc>
      </w:tr>
      <w:tr w:rsidR="002F523D" w:rsidRPr="002F523D" w14:paraId="28F5CF14" w14:textId="77777777" w:rsidTr="004410B1">
        <w:trPr>
          <w:trHeight w:val="300"/>
        </w:trPr>
        <w:tc>
          <w:tcPr>
            <w:tcW w:w="1689" w:type="dxa"/>
            <w:tcBorders>
              <w:top w:val="nil"/>
              <w:left w:val="nil"/>
              <w:bottom w:val="nil"/>
              <w:right w:val="nil"/>
            </w:tcBorders>
            <w:shd w:val="clear" w:color="auto" w:fill="auto"/>
            <w:noWrap/>
            <w:vAlign w:val="center"/>
          </w:tcPr>
          <w:p w14:paraId="25C4620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"10.1016/j.palaeo.2017.02.001", "ISSN" : "00310182", "abstract" : "\u00a9 2017 Elsevier B.V.A Pleistocene land snail rich scoria sequence was studied to determine if it was influenced by taphonomic bias, climate change, or both, using a multifaceted approach that combines taphonomic, ecological, body size, and stable isotope data. Shell assemblages were sampled from two layers (Units A and B) in a cinder cone volcano of southern Tenerife (Canary Islands), dated to the glacial interval MIS 8 (~\u00a0299\u2013302\u00a0ka). The two units differed in taphonomy, species composition, and abundance, with the upper Unit B showing higher diversity, abundance, and lower alteration than the lower Unit A. Larger bodied species dominated Unit A and were better preserved than smaller species. These mismatches likely resulted from physical differences in the sediment matrix surrounding fossils, with larger scoria grains of Unit A enhancing destruction rates and thus favoring preservation of larger (more durable) taxa than smaller scoria grains of Unit B. Comparisons with modern assemblages from the coastal scrub, the plant biome in which the Pleistocene site currently resides, indicates that no modern analogue exists for these fossil assemblages within this biome. Shell oxygen isotope values reveal that the local climate was colder/wetter during MIS 8 than at present, which also may explain variations in species composition through time. These data suggest that both taphonomic and climatic factors appear to have induced temporal variations in taxonomic composition, but it is difficult to determine which of these has more significantly influenced the observed results.", "author" : [ { "dropping-particle" : "", "family" : "Bullard", "given" : "E.M.", "non-dropping-particle" : "", "parse-names" : false, "suffix" : "" }, { "dropping-particle" : "", "family" : "Yanes", "given" : "Y.", "non-dropping-particle" : "", "parse-names" : false, "suffix" : "" }, { "dropping-particle" : "", "family" : "Miller", "given" : "A.I.", "non-dropping-particle" : "", "parse-names" : false, "suffix" : "" } ], "container-title" : "Palaeogeography, Palaeoclimatology, Palaeoecology", "id" : "ITEM-1", "issued" : { "date-parts" : [ [ "2017" ] ] }, "title" : "Compositional variability of Pleistocene land snail assemblages preserved in a cinder cone volcano from Tenerife, Canary Islands", "type" : "article-journal", "volume" : "471" }, "uris" : [ "http://www.mendeley.com/documents/?uuid=61c86a57-93c4-3f40-be92-4eb46755067f" ] } ], "mendeley" : { "formattedCitation" : "(Bullard et al., 2017)", "plainTextFormattedCitation" : "(Bullard et al., 2017)", "previouslyFormattedCitation" : "(Bullard et al., 2017)"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Bullard et al., 2017</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79F27EE9"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bottom w:val="nil"/>
              <w:right w:val="nil"/>
            </w:tcBorders>
            <w:shd w:val="clear" w:color="auto" w:fill="auto"/>
            <w:noWrap/>
            <w:vAlign w:val="center"/>
          </w:tcPr>
          <w:p w14:paraId="66FBA9F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Tenerife, Canary Islands</w:t>
            </w:r>
          </w:p>
        </w:tc>
        <w:tc>
          <w:tcPr>
            <w:tcW w:w="1474" w:type="dxa"/>
            <w:tcBorders>
              <w:top w:val="nil"/>
              <w:left w:val="nil"/>
              <w:bottom w:val="nil"/>
              <w:right w:val="nil"/>
            </w:tcBorders>
            <w:shd w:val="clear" w:color="auto" w:fill="auto"/>
            <w:noWrap/>
            <w:vAlign w:val="center"/>
          </w:tcPr>
          <w:p w14:paraId="5FB3D27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Pleistocene</w:t>
            </w:r>
          </w:p>
        </w:tc>
        <w:tc>
          <w:tcPr>
            <w:tcW w:w="1989" w:type="dxa"/>
            <w:tcBorders>
              <w:top w:val="nil"/>
              <w:left w:val="nil"/>
              <w:bottom w:val="nil"/>
              <w:right w:val="nil"/>
            </w:tcBorders>
            <w:shd w:val="clear" w:color="auto" w:fill="auto"/>
            <w:noWrap/>
            <w:vAlign w:val="center"/>
          </w:tcPr>
          <w:p w14:paraId="109E6E3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2DC340E6" w14:textId="77777777" w:rsidTr="004410B1">
        <w:trPr>
          <w:trHeight w:val="300"/>
        </w:trPr>
        <w:tc>
          <w:tcPr>
            <w:tcW w:w="1689" w:type="dxa"/>
            <w:tcBorders>
              <w:top w:val="nil"/>
              <w:left w:val="nil"/>
              <w:bottom w:val="nil"/>
              <w:right w:val="nil"/>
            </w:tcBorders>
            <w:shd w:val="clear" w:color="auto" w:fill="auto"/>
            <w:noWrap/>
            <w:vAlign w:val="center"/>
          </w:tcPr>
          <w:p w14:paraId="7915E91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"10.1016/j.quaint.2014.12.053", "ISBN" : "1040-6182", "ISSN" : "10406182", "abstract" : "In this study we compare carbon isotope values in modern Helix melanostoma shell carbonate (\u03b413Cshell) from the Gebel al-Akhdar region of Libya with carbon isotope values in H.\u00a0melanostoma body tissue (\u03b413Cbody), local vegetation (\u03b413Cplant) and soil (\u03b413Csoil). All vegetation in the study area followed the C3 photosynthetic pathway. However, the \u03b413Cplant values of different species formed two distinct isotopic groups. This can be best explained by different water use efficiencies with arid adapted species having significantly more positive \u03b413Cplant values than less water efficient species. The ranges and means of \u03b413Cbody and \u03b413Cplant were statistically indistinguishable from one another suggesting that \u03b413Cbody was primarily a function of local vegetation composition. H.\u00a0melanostoma \u03b413Cshell reflected the \u03b413Cplant of local vegetation with a positive offset between body/diet and shell of 14.5\u00a0\u00b1\u00a01.4\u2030. Therefore, in the Gebel al-Akhdar where only C3 plants are present, higher mean \u03b413Cshell values likely reflect greater abundances of water-efficient C3 plants in the snails diet and therefore in the landscape, whilst lower mean \u03b413Cshell values likely reflect the consumption of less water-efficient C3 plants. The distribution of these plants is in turn affected by environmental factors such as rainfall. These findings can be applied to archaeological and geological shell deposits to reconstruct late Pleistocene to Holocene vegetation change in the southeast Mediterranean.", "author" : [ { "dropping-particle" : "", "family" : "Prendergast", "given" : "A. L.", "non-dropping-particle" : "", "parse-names" : false, "suffix" : "" }, { "dropping-particle" : "", "family" : "Stevens", "given" : "R. E.", "non-dropping-particle" : "", "parse-names" : false, "suffix" : "" }, { "dropping-particle" : "", "family" : "Hill", "given" : "E. A.", "non-dropping-particle" : "", "parse-names" : false, "suffix" : "" }, { "dropping-particle" : "", "family" : "Hunt", "given" : "C.", "non-dropping-particle" : "", "parse-names" : false, "suffix" : "" }, { "dropping-particle" : "", "family" : "O'Connell", "given" : "T. C.", "non-dropping-particle" : "", "parse-names" : false, "suffix" : "" }, { "dropping-particle" : "", "family" : "Barker", "given" : "G. W.", "non-dropping-particle" : "", "parse-names" : false, "suffix" : "" } ], "container-title" : "Quaternary International", "id" : "ITEM-1", "issued" : { "date-parts" : [ [ "2017" ] ] }, "title" : "Carbon isotope signatures from land snail shells: Implications for palaeovegetation reconstruction in the eastern Mediterranean", "type" : "article-journal", "volume" : "432" }, "uris" : [ "http://www.mendeley.com/documents/?uuid=9ce38d3b-4c22-3efb-b87d-ee39b859cb7e" ] } ], "mendeley" : { "formattedCitation" : "(Prendergast et al., 2017)", "plainTextFormattedCitation" : "(Prendergast et al., 2017)", "previouslyFormattedCitation" : "(Prendergast et al., 2017)"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 xml:space="preserve">Prendergast et </w:t>
            </w:r>
            <w:r w:rsidRPr="002F523D">
              <w:rPr>
                <w:rFonts w:ascii="Times New Roman" w:eastAsia="Times New Roman" w:hAnsi="Times New Roman" w:cs="Times New Roman"/>
                <w:noProof/>
                <w:color w:val="000000"/>
                <w:sz w:val="24"/>
                <w:szCs w:val="24"/>
              </w:rPr>
              <w:lastRenderedPageBreak/>
              <w:t>al., 2017</w:t>
            </w:r>
            <w:r w:rsidRPr="002F523D">
              <w:rPr>
                <w:rFonts w:ascii="Times New Roman" w:eastAsia="Times New Roman" w:hAnsi="Times New Roman" w:cs="Times New Roman"/>
                <w:color w:val="000000"/>
                <w:sz w:val="24"/>
                <w:szCs w:val="24"/>
              </w:rPr>
              <w:fldChar w:fldCharType="end"/>
            </w:r>
          </w:p>
        </w:tc>
        <w:tc>
          <w:tcPr>
            <w:tcW w:w="1942" w:type="dxa"/>
            <w:tcBorders>
              <w:top w:val="nil"/>
              <w:left w:val="nil"/>
              <w:bottom w:val="nil"/>
              <w:right w:val="nil"/>
            </w:tcBorders>
            <w:shd w:val="clear" w:color="auto" w:fill="auto"/>
            <w:noWrap/>
            <w:vAlign w:val="center"/>
          </w:tcPr>
          <w:p w14:paraId="589CD5E0"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lastRenderedPageBreak/>
              <w:t xml:space="preserve">Quaternary </w:t>
            </w:r>
            <w:r w:rsidRPr="002F523D">
              <w:rPr>
                <w:rFonts w:ascii="Times New Roman" w:eastAsia="MS Mincho" w:hAnsi="Times New Roman" w:cs="Times New Roman"/>
                <w:sz w:val="24"/>
                <w:szCs w:val="24"/>
              </w:rPr>
              <w:lastRenderedPageBreak/>
              <w:t xml:space="preserve">International </w:t>
            </w:r>
          </w:p>
        </w:tc>
        <w:tc>
          <w:tcPr>
            <w:tcW w:w="1868" w:type="dxa"/>
            <w:tcBorders>
              <w:top w:val="nil"/>
              <w:left w:val="nil"/>
              <w:bottom w:val="nil"/>
              <w:right w:val="nil"/>
            </w:tcBorders>
            <w:shd w:val="clear" w:color="auto" w:fill="auto"/>
            <w:noWrap/>
            <w:vAlign w:val="center"/>
          </w:tcPr>
          <w:p w14:paraId="13C5D23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 xml:space="preserve">Eastern </w:t>
            </w:r>
            <w:r w:rsidRPr="002F523D">
              <w:rPr>
                <w:rFonts w:ascii="Times New Roman" w:eastAsia="Times New Roman" w:hAnsi="Times New Roman" w:cs="Times New Roman"/>
                <w:color w:val="000000"/>
                <w:sz w:val="24"/>
                <w:szCs w:val="24"/>
              </w:rPr>
              <w:lastRenderedPageBreak/>
              <w:t>Mediterranean</w:t>
            </w:r>
          </w:p>
        </w:tc>
        <w:tc>
          <w:tcPr>
            <w:tcW w:w="1474" w:type="dxa"/>
            <w:tcBorders>
              <w:top w:val="nil"/>
              <w:left w:val="nil"/>
              <w:bottom w:val="nil"/>
              <w:right w:val="nil"/>
            </w:tcBorders>
            <w:shd w:val="clear" w:color="auto" w:fill="auto"/>
            <w:noWrap/>
            <w:vAlign w:val="center"/>
          </w:tcPr>
          <w:p w14:paraId="271E214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t>Modern</w:t>
            </w:r>
          </w:p>
        </w:tc>
        <w:tc>
          <w:tcPr>
            <w:tcW w:w="1989" w:type="dxa"/>
            <w:tcBorders>
              <w:top w:val="nil"/>
              <w:left w:val="nil"/>
              <w:bottom w:val="nil"/>
              <w:right w:val="nil"/>
            </w:tcBorders>
            <w:shd w:val="clear" w:color="auto" w:fill="auto"/>
            <w:noWrap/>
            <w:vAlign w:val="center"/>
          </w:tcPr>
          <w:p w14:paraId="49F0964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and </w:t>
            </w:r>
            <w:r w:rsidRPr="002F523D">
              <w:rPr>
                <w:rFonts w:ascii="Times New Roman" w:eastAsia="Times New Roman" w:hAnsi="Times New Roman" w:cs="Times New Roman"/>
                <w:color w:val="000000"/>
                <w:sz w:val="24"/>
                <w:szCs w:val="24"/>
              </w:rPr>
              <w:lastRenderedPageBreak/>
              <w:t xml:space="preserve">organic tissue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w:t>
            </w:r>
          </w:p>
        </w:tc>
      </w:tr>
      <w:tr w:rsidR="002F523D" w:rsidRPr="002F523D" w14:paraId="2A409991" w14:textId="77777777" w:rsidTr="004410B1">
        <w:trPr>
          <w:trHeight w:val="300"/>
        </w:trPr>
        <w:tc>
          <w:tcPr>
            <w:tcW w:w="1689" w:type="dxa"/>
            <w:tcBorders>
              <w:top w:val="nil"/>
              <w:left w:val="nil"/>
              <w:right w:val="nil"/>
            </w:tcBorders>
            <w:shd w:val="clear" w:color="auto" w:fill="auto"/>
            <w:noWrap/>
            <w:vAlign w:val="center"/>
          </w:tcPr>
          <w:p w14:paraId="369D761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lastRenderedPageBreak/>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"10.1177/0959683616675943", "ISSN" : "0959-6836", "author" : [ { "dropping-particle" : "", "family" : "Yanes", "given" : "Y.", "non-dropping-particle" : "", "parse-names" : false, "suffix" : "" }, { "dropping-particle" : "", "family" : "Fernandez-Lopez-de-Pablo", "given" : "J.", "non-dropping-particle" : "", "parse-names" : false, "suffix" : "" } ], "container-title" : "The Holocene", "id" : "ITEM-1", "issued" : { "date-parts" : [ [ "2016" ] ] }, "title" : "Calibration of the stable isotope composition and body size of the arid-dwelling land snail Sphincterochila candidissima, a climatic archive abundant in Mediterranean archaeological deposits", "type" : "article-journal" }, "uris" : [ "http://www.mendeley.com/documents/?uuid=84132448-c69e-47fc-aefd-af9772cef8dc" ] } ], "mendeley" : { "formattedCitation" : "(Yanes and Fernandez-Lopez-de-Pablo, 2016)", "manualFormatting" : "(Yanes and Fernandez-Lopez-de-Pablo, 2017)", "plainTextFormattedCitation" : "(Yanes and Fernandez-Lopez-de-Pablo, 2016)", "previouslyFormattedCitation" : "(Yanes and Fernandez-Lopez-de-Pablo, 2016)"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and Fernandez-Lopez-de-Pablo, 2017</w:t>
            </w:r>
            <w:r w:rsidRPr="002F523D">
              <w:rPr>
                <w:rFonts w:ascii="Times New Roman" w:eastAsia="Times New Roman" w:hAnsi="Times New Roman" w:cs="Times New Roman"/>
                <w:color w:val="000000"/>
                <w:sz w:val="24"/>
                <w:szCs w:val="24"/>
              </w:rPr>
              <w:fldChar w:fldCharType="end"/>
            </w:r>
          </w:p>
        </w:tc>
        <w:tc>
          <w:tcPr>
            <w:tcW w:w="1942" w:type="dxa"/>
            <w:tcBorders>
              <w:top w:val="nil"/>
              <w:left w:val="nil"/>
              <w:right w:val="nil"/>
            </w:tcBorders>
            <w:shd w:val="clear" w:color="auto" w:fill="auto"/>
            <w:noWrap/>
            <w:vAlign w:val="center"/>
          </w:tcPr>
          <w:p w14:paraId="51C95070"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The Holocene</w:t>
            </w:r>
          </w:p>
        </w:tc>
        <w:tc>
          <w:tcPr>
            <w:tcW w:w="1868" w:type="dxa"/>
            <w:tcBorders>
              <w:top w:val="nil"/>
              <w:left w:val="nil"/>
              <w:right w:val="nil"/>
            </w:tcBorders>
            <w:shd w:val="clear" w:color="auto" w:fill="auto"/>
            <w:noWrap/>
            <w:vAlign w:val="center"/>
          </w:tcPr>
          <w:p w14:paraId="331FB5F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Tarragona, NE Spain</w:t>
            </w:r>
          </w:p>
        </w:tc>
        <w:tc>
          <w:tcPr>
            <w:tcW w:w="1474" w:type="dxa"/>
            <w:tcBorders>
              <w:top w:val="nil"/>
              <w:left w:val="nil"/>
              <w:right w:val="nil"/>
            </w:tcBorders>
            <w:shd w:val="clear" w:color="auto" w:fill="auto"/>
            <w:noWrap/>
            <w:vAlign w:val="center"/>
          </w:tcPr>
          <w:p w14:paraId="6294F0C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right w:val="nil"/>
            </w:tcBorders>
            <w:shd w:val="clear" w:color="auto" w:fill="auto"/>
            <w:noWrap/>
            <w:vAlign w:val="center"/>
          </w:tcPr>
          <w:p w14:paraId="06E56AD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Shell margin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08246677" w14:textId="77777777" w:rsidTr="004410B1">
        <w:trPr>
          <w:trHeight w:val="300"/>
        </w:trPr>
        <w:tc>
          <w:tcPr>
            <w:tcW w:w="1689" w:type="dxa"/>
            <w:tcBorders>
              <w:top w:val="nil"/>
              <w:left w:val="nil"/>
              <w:right w:val="nil"/>
            </w:tcBorders>
            <w:shd w:val="clear" w:color="auto" w:fill="auto"/>
            <w:noWrap/>
            <w:vAlign w:val="center"/>
          </w:tcPr>
          <w:p w14:paraId="0B5012E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fldChar w:fldCharType="begin" w:fldLock="1"/>
            </w:r>
            <w:r w:rsidRPr="002F523D">
              <w:rPr>
                <w:rFonts w:ascii="Times New Roman" w:eastAsia="Times New Roman" w:hAnsi="Times New Roman" w:cs="Times New Roman"/>
                <w:color w:val="000000"/>
                <w:sz w:val="24"/>
                <w:szCs w:val="24"/>
              </w:rPr>
              <w:instrText>ADDIN CSL_CITATION { "citationItems" : [ { "id" : "ITEM-1", "itemData" : { "DOI" : "10.1016/j.palaeo.2017.07.029", "ISSN" : "00310182", "author" : [ { "dropping-particle" : "", "family" : "Yanes", "given" : "Yurena", "non-dropping-particle" : "", "parse-names" : false, "suffix" : "" }, { "dropping-particle" : "", "family" : "Nekola", "given" : "Jeffrey C.", "non-dropping-particle" : "", "parse-names" : false, "suffix" : "" }, { "dropping-particle" : "", "family" : "Rech", "given" : "Jason A.", "non-dropping-particle" : "", "parse-names" : false, "suffix" : "" }, { "dropping-particle" : "", "family" : "Pigati", "given" : "Jeffrey S.", "non-dropping-particle" : "", "parse-names" : false, "suffix" : "" } ], "container-title" : "Palaeogeography, Palaeoclimatology, Palaeoecology", "id" : "ITEM-1", "issued" : { "date-parts" : [ [ "2017" ] ] }, "publisher" : "Elsevier B.V.", "title" : "Oxygen stable isotopic disparities among sympatric small land snail species from northwest Minnesota, USA", "type" : "article-journal" }, "uris" : [ "http://www.mendeley.com/documents/?uuid=4960cc29-3e4d-4414-98c9-72721742c426" ] } ], "mendeley" : { "formattedCitation" : "(Yanes et al., 2017)", "plainTextFormattedCitation" : "(Yanes et al., 2017)", "previouslyFormattedCitation" : "(Yanes et al., 2017)" }, "properties" : { "noteIndex" : 0 }, "schema" : "https://github.com/citation-style-language/schema/raw/master/csl-citation.json" }</w:instrText>
            </w:r>
            <w:r w:rsidRPr="002F523D">
              <w:rPr>
                <w:rFonts w:ascii="Times New Roman" w:eastAsia="Times New Roman" w:hAnsi="Times New Roman" w:cs="Times New Roman"/>
                <w:color w:val="000000"/>
                <w:sz w:val="24"/>
                <w:szCs w:val="24"/>
              </w:rPr>
              <w:fldChar w:fldCharType="separate"/>
            </w:r>
            <w:r w:rsidRPr="002F523D">
              <w:rPr>
                <w:rFonts w:ascii="Times New Roman" w:eastAsia="Times New Roman" w:hAnsi="Times New Roman" w:cs="Times New Roman"/>
                <w:noProof/>
                <w:color w:val="000000"/>
                <w:sz w:val="24"/>
                <w:szCs w:val="24"/>
              </w:rPr>
              <w:t>Yanes et al., 2017</w:t>
            </w:r>
            <w:r w:rsidRPr="002F523D">
              <w:rPr>
                <w:rFonts w:ascii="Times New Roman" w:eastAsia="Times New Roman" w:hAnsi="Times New Roman" w:cs="Times New Roman"/>
                <w:color w:val="000000"/>
                <w:sz w:val="24"/>
                <w:szCs w:val="24"/>
              </w:rPr>
              <w:fldChar w:fldCharType="end"/>
            </w:r>
          </w:p>
        </w:tc>
        <w:tc>
          <w:tcPr>
            <w:tcW w:w="1942" w:type="dxa"/>
            <w:tcBorders>
              <w:top w:val="nil"/>
              <w:left w:val="nil"/>
              <w:right w:val="nil"/>
            </w:tcBorders>
            <w:shd w:val="clear" w:color="auto" w:fill="auto"/>
            <w:noWrap/>
            <w:vAlign w:val="center"/>
          </w:tcPr>
          <w:p w14:paraId="19F165AF"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top w:val="nil"/>
              <w:left w:val="nil"/>
              <w:right w:val="nil"/>
            </w:tcBorders>
            <w:shd w:val="clear" w:color="auto" w:fill="auto"/>
            <w:noWrap/>
            <w:vAlign w:val="center"/>
          </w:tcPr>
          <w:p w14:paraId="5CD6AE8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Minnesota</w:t>
            </w:r>
          </w:p>
        </w:tc>
        <w:tc>
          <w:tcPr>
            <w:tcW w:w="1474" w:type="dxa"/>
            <w:tcBorders>
              <w:top w:val="nil"/>
              <w:left w:val="nil"/>
              <w:right w:val="nil"/>
            </w:tcBorders>
            <w:shd w:val="clear" w:color="auto" w:fill="auto"/>
            <w:noWrap/>
            <w:vAlign w:val="center"/>
          </w:tcPr>
          <w:p w14:paraId="32F28DF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top w:val="nil"/>
              <w:left w:val="nil"/>
              <w:right w:val="nil"/>
            </w:tcBorders>
            <w:shd w:val="clear" w:color="auto" w:fill="auto"/>
            <w:noWrap/>
            <w:vAlign w:val="center"/>
          </w:tcPr>
          <w:p w14:paraId="1E3C3E0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018C9206" w14:textId="77777777" w:rsidTr="004410B1">
        <w:trPr>
          <w:trHeight w:val="300"/>
        </w:trPr>
        <w:tc>
          <w:tcPr>
            <w:tcW w:w="1689" w:type="dxa"/>
            <w:tcBorders>
              <w:left w:val="nil"/>
              <w:right w:val="nil"/>
            </w:tcBorders>
            <w:shd w:val="clear" w:color="auto" w:fill="auto"/>
            <w:noWrap/>
            <w:vAlign w:val="center"/>
          </w:tcPr>
          <w:p w14:paraId="777BA77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Ghosh et al., 2017</w:t>
            </w:r>
          </w:p>
        </w:tc>
        <w:tc>
          <w:tcPr>
            <w:tcW w:w="1942" w:type="dxa"/>
            <w:tcBorders>
              <w:left w:val="nil"/>
              <w:right w:val="nil"/>
            </w:tcBorders>
            <w:shd w:val="clear" w:color="auto" w:fill="auto"/>
            <w:noWrap/>
            <w:vAlign w:val="center"/>
          </w:tcPr>
          <w:p w14:paraId="5DD55275"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Geochemistry, Geophysics, Geosystems</w:t>
            </w:r>
          </w:p>
        </w:tc>
        <w:tc>
          <w:tcPr>
            <w:tcW w:w="1868" w:type="dxa"/>
            <w:tcBorders>
              <w:left w:val="nil"/>
              <w:right w:val="nil"/>
            </w:tcBorders>
            <w:shd w:val="clear" w:color="auto" w:fill="auto"/>
            <w:noWrap/>
            <w:vAlign w:val="center"/>
          </w:tcPr>
          <w:p w14:paraId="5BC929A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India</w:t>
            </w:r>
          </w:p>
        </w:tc>
        <w:tc>
          <w:tcPr>
            <w:tcW w:w="1474" w:type="dxa"/>
            <w:tcBorders>
              <w:left w:val="nil"/>
              <w:right w:val="nil"/>
            </w:tcBorders>
            <w:shd w:val="clear" w:color="auto" w:fill="auto"/>
            <w:noWrap/>
            <w:vAlign w:val="center"/>
          </w:tcPr>
          <w:p w14:paraId="4F4F824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 and historic</w:t>
            </w:r>
          </w:p>
        </w:tc>
        <w:tc>
          <w:tcPr>
            <w:tcW w:w="1989" w:type="dxa"/>
            <w:tcBorders>
              <w:left w:val="nil"/>
              <w:right w:val="nil"/>
            </w:tcBorders>
            <w:shd w:val="clear" w:color="auto" w:fill="auto"/>
            <w:noWrap/>
            <w:vAlign w:val="center"/>
          </w:tcPr>
          <w:p w14:paraId="384671E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Intrashell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19F1C69A" w14:textId="77777777" w:rsidTr="004410B1">
        <w:trPr>
          <w:trHeight w:val="300"/>
        </w:trPr>
        <w:tc>
          <w:tcPr>
            <w:tcW w:w="1689" w:type="dxa"/>
            <w:tcBorders>
              <w:left w:val="nil"/>
              <w:right w:val="nil"/>
            </w:tcBorders>
            <w:shd w:val="clear" w:color="auto" w:fill="auto"/>
            <w:noWrap/>
            <w:vAlign w:val="center"/>
          </w:tcPr>
          <w:p w14:paraId="08CAA14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Nash et al., 2018</w:t>
            </w:r>
          </w:p>
        </w:tc>
        <w:tc>
          <w:tcPr>
            <w:tcW w:w="1942" w:type="dxa"/>
            <w:tcBorders>
              <w:left w:val="nil"/>
              <w:right w:val="nil"/>
            </w:tcBorders>
            <w:shd w:val="clear" w:color="auto" w:fill="auto"/>
            <w:noWrap/>
            <w:vAlign w:val="center"/>
          </w:tcPr>
          <w:p w14:paraId="609939D7"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Quaternary Research</w:t>
            </w:r>
          </w:p>
        </w:tc>
        <w:tc>
          <w:tcPr>
            <w:tcW w:w="1868" w:type="dxa"/>
            <w:tcBorders>
              <w:left w:val="nil"/>
              <w:right w:val="nil"/>
            </w:tcBorders>
            <w:shd w:val="clear" w:color="auto" w:fill="auto"/>
            <w:noWrap/>
            <w:vAlign w:val="center"/>
          </w:tcPr>
          <w:p w14:paraId="714CE2C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Illinois</w:t>
            </w:r>
          </w:p>
        </w:tc>
        <w:tc>
          <w:tcPr>
            <w:tcW w:w="1474" w:type="dxa"/>
            <w:tcBorders>
              <w:left w:val="nil"/>
              <w:right w:val="nil"/>
            </w:tcBorders>
            <w:shd w:val="clear" w:color="auto" w:fill="auto"/>
            <w:noWrap/>
            <w:vAlign w:val="center"/>
          </w:tcPr>
          <w:p w14:paraId="2DA4E39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Last Glacial</w:t>
            </w:r>
          </w:p>
        </w:tc>
        <w:tc>
          <w:tcPr>
            <w:tcW w:w="1989" w:type="dxa"/>
            <w:tcBorders>
              <w:left w:val="nil"/>
              <w:right w:val="nil"/>
            </w:tcBorders>
            <w:shd w:val="clear" w:color="auto" w:fill="auto"/>
            <w:noWrap/>
            <w:vAlign w:val="center"/>
          </w:tcPr>
          <w:p w14:paraId="29BB853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p>
        </w:tc>
      </w:tr>
      <w:tr w:rsidR="002F523D" w:rsidRPr="002F523D" w14:paraId="1046D66F" w14:textId="77777777" w:rsidTr="004410B1">
        <w:trPr>
          <w:trHeight w:val="300"/>
        </w:trPr>
        <w:tc>
          <w:tcPr>
            <w:tcW w:w="1689" w:type="dxa"/>
            <w:tcBorders>
              <w:left w:val="nil"/>
              <w:bottom w:val="single" w:sz="4" w:space="0" w:color="auto"/>
              <w:right w:val="nil"/>
            </w:tcBorders>
            <w:shd w:val="clear" w:color="auto" w:fill="auto"/>
            <w:noWrap/>
            <w:vAlign w:val="center"/>
          </w:tcPr>
          <w:p w14:paraId="6B5CC9F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Yanes et al., 2018</w:t>
            </w:r>
          </w:p>
        </w:tc>
        <w:tc>
          <w:tcPr>
            <w:tcW w:w="1942" w:type="dxa"/>
            <w:tcBorders>
              <w:left w:val="nil"/>
              <w:bottom w:val="single" w:sz="4" w:space="0" w:color="auto"/>
              <w:right w:val="nil"/>
            </w:tcBorders>
            <w:shd w:val="clear" w:color="auto" w:fill="auto"/>
            <w:noWrap/>
            <w:vAlign w:val="center"/>
          </w:tcPr>
          <w:p w14:paraId="61BC5E78" w14:textId="77777777" w:rsidR="002F523D" w:rsidRPr="002F523D" w:rsidRDefault="002F523D" w:rsidP="002F523D">
            <w:pPr>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sz w:val="24"/>
                <w:szCs w:val="24"/>
              </w:rPr>
              <w:t>Palaeogeography Palaeoclimatology Palaeoecology</w:t>
            </w:r>
          </w:p>
        </w:tc>
        <w:tc>
          <w:tcPr>
            <w:tcW w:w="1868" w:type="dxa"/>
            <w:tcBorders>
              <w:left w:val="nil"/>
              <w:bottom w:val="single" w:sz="4" w:space="0" w:color="auto"/>
              <w:right w:val="nil"/>
            </w:tcBorders>
            <w:shd w:val="clear" w:color="auto" w:fill="auto"/>
            <w:noWrap/>
            <w:vAlign w:val="center"/>
          </w:tcPr>
          <w:p w14:paraId="128110B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Appalachian Mountains, North America</w:t>
            </w:r>
          </w:p>
        </w:tc>
        <w:tc>
          <w:tcPr>
            <w:tcW w:w="1474" w:type="dxa"/>
            <w:tcBorders>
              <w:left w:val="nil"/>
              <w:bottom w:val="single" w:sz="4" w:space="0" w:color="auto"/>
              <w:right w:val="nil"/>
            </w:tcBorders>
            <w:shd w:val="clear" w:color="auto" w:fill="auto"/>
            <w:noWrap/>
            <w:vAlign w:val="center"/>
          </w:tcPr>
          <w:p w14:paraId="7C6AFE4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Modern</w:t>
            </w:r>
          </w:p>
        </w:tc>
        <w:tc>
          <w:tcPr>
            <w:tcW w:w="1989" w:type="dxa"/>
            <w:tcBorders>
              <w:left w:val="nil"/>
              <w:bottom w:val="single" w:sz="4" w:space="0" w:color="auto"/>
              <w:right w:val="nil"/>
            </w:tcBorders>
            <w:shd w:val="clear" w:color="auto" w:fill="auto"/>
            <w:noWrap/>
            <w:vAlign w:val="center"/>
          </w:tcPr>
          <w:p w14:paraId="2FA962F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 xml:space="preserve">Entire shell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18</w:t>
            </w:r>
            <w:r w:rsidRPr="002F523D">
              <w:rPr>
                <w:rFonts w:ascii="Times New Roman" w:eastAsia="Times New Roman" w:hAnsi="Times New Roman" w:cs="Times New Roman"/>
                <w:bCs/>
                <w:sz w:val="24"/>
                <w:szCs w:val="24"/>
              </w:rPr>
              <w:t>O</w:t>
            </w:r>
            <w:r w:rsidRPr="002F523D">
              <w:rPr>
                <w:rFonts w:ascii="Times New Roman" w:eastAsia="Times New Roman" w:hAnsi="Times New Roman" w:cs="Times New Roman"/>
                <w:color w:val="000000"/>
                <w:sz w:val="24"/>
                <w:szCs w:val="24"/>
              </w:rPr>
              <w:t xml:space="preserve">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C</w:t>
            </w:r>
            <w:r w:rsidRPr="002F523D">
              <w:rPr>
                <w:rFonts w:ascii="Times New Roman" w:eastAsia="Times New Roman" w:hAnsi="Times New Roman" w:cs="Times New Roman"/>
                <w:color w:val="000000"/>
                <w:sz w:val="24"/>
                <w:szCs w:val="24"/>
              </w:rPr>
              <w:t xml:space="preserve"> and organic tissue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13</w:t>
            </w:r>
            <w:r w:rsidRPr="002F523D">
              <w:rPr>
                <w:rFonts w:ascii="Times New Roman" w:eastAsia="Times New Roman" w:hAnsi="Times New Roman" w:cs="Times New Roman"/>
                <w:bCs/>
                <w:sz w:val="24"/>
                <w:szCs w:val="24"/>
              </w:rPr>
              <w:t xml:space="preserve">C and </w:t>
            </w:r>
            <w:r w:rsidRPr="002F523D">
              <w:rPr>
                <w:rFonts w:ascii="Times New Roman" w:eastAsia="MS Mincho" w:hAnsi="Times New Roman" w:cs="Times New Roman"/>
                <w:bCs/>
                <w:sz w:val="24"/>
                <w:szCs w:val="24"/>
              </w:rPr>
              <w:t>δ</w:t>
            </w:r>
            <w:r w:rsidRPr="002F523D">
              <w:rPr>
                <w:rFonts w:ascii="Times New Roman" w:eastAsia="Times New Roman" w:hAnsi="Times New Roman" w:cs="Times New Roman"/>
                <w:bCs/>
                <w:sz w:val="24"/>
                <w:szCs w:val="24"/>
                <w:vertAlign w:val="superscript"/>
              </w:rPr>
              <w:t>15</w:t>
            </w:r>
            <w:r w:rsidRPr="002F523D">
              <w:rPr>
                <w:rFonts w:ascii="Times New Roman" w:eastAsia="Times New Roman" w:hAnsi="Times New Roman" w:cs="Times New Roman"/>
                <w:bCs/>
                <w:sz w:val="24"/>
                <w:szCs w:val="24"/>
              </w:rPr>
              <w:t>N</w:t>
            </w:r>
          </w:p>
        </w:tc>
      </w:tr>
    </w:tbl>
    <w:p w14:paraId="089D09FD" w14:textId="77777777" w:rsidR="002F523D" w:rsidRPr="002F523D" w:rsidRDefault="002F523D" w:rsidP="002F523D">
      <w:pPr>
        <w:widowControl w:val="0"/>
        <w:autoSpaceDE w:val="0"/>
        <w:autoSpaceDN w:val="0"/>
        <w:adjustRightInd w:val="0"/>
        <w:spacing w:after="0" w:line="480" w:lineRule="auto"/>
        <w:rPr>
          <w:rFonts w:ascii="Times New Roman" w:eastAsia="MS Mincho" w:hAnsi="Times New Roman" w:cs="Times New Roman"/>
          <w:b/>
          <w:bCs/>
          <w:sz w:val="24"/>
          <w:szCs w:val="24"/>
        </w:rPr>
      </w:pPr>
    </w:p>
    <w:p w14:paraId="0B94E217" w14:textId="77777777" w:rsidR="002F523D" w:rsidRPr="002F523D" w:rsidRDefault="002F523D" w:rsidP="002F523D">
      <w:pPr>
        <w:tabs>
          <w:tab w:val="left" w:pos="3240"/>
        </w:tabs>
        <w:spacing w:after="0" w:line="480" w:lineRule="auto"/>
        <w:rPr>
          <w:rFonts w:ascii="Times New Roman" w:eastAsia="MS Mincho" w:hAnsi="Times New Roman" w:cs="Times New Roman"/>
          <w:b/>
          <w:sz w:val="24"/>
          <w:szCs w:val="24"/>
        </w:rPr>
      </w:pPr>
    </w:p>
    <w:p w14:paraId="69B24227" w14:textId="77777777" w:rsidR="002F523D" w:rsidRPr="002F523D" w:rsidRDefault="002F523D" w:rsidP="002F523D">
      <w:pPr>
        <w:tabs>
          <w:tab w:val="left" w:pos="3240"/>
        </w:tabs>
        <w:spacing w:after="0" w:line="480" w:lineRule="auto"/>
        <w:rPr>
          <w:rFonts w:ascii="Times New Roman" w:eastAsia="MS Mincho" w:hAnsi="Times New Roman" w:cs="Times New Roman"/>
          <w:b/>
          <w:sz w:val="24"/>
          <w:szCs w:val="24"/>
        </w:rPr>
      </w:pPr>
    </w:p>
    <w:p w14:paraId="76A0BC0A" w14:textId="77777777" w:rsidR="002F523D" w:rsidRPr="002F523D" w:rsidRDefault="002F523D" w:rsidP="002F523D">
      <w:pPr>
        <w:tabs>
          <w:tab w:val="left" w:pos="3240"/>
        </w:tabs>
        <w:spacing w:after="0" w:line="480" w:lineRule="auto"/>
        <w:rPr>
          <w:rFonts w:ascii="Times New Roman" w:eastAsia="MS Mincho" w:hAnsi="Times New Roman" w:cs="Times New Roman"/>
          <w:b/>
          <w:sz w:val="24"/>
          <w:szCs w:val="24"/>
        </w:rPr>
      </w:pPr>
    </w:p>
    <w:p w14:paraId="0F5ABEBA" w14:textId="77777777" w:rsidR="002F523D" w:rsidRPr="002F523D" w:rsidRDefault="002F523D" w:rsidP="002F523D">
      <w:pPr>
        <w:tabs>
          <w:tab w:val="left" w:pos="3240"/>
        </w:tabs>
        <w:spacing w:after="0" w:line="480" w:lineRule="auto"/>
        <w:rPr>
          <w:rFonts w:ascii="Times New Roman" w:eastAsia="MS Mincho" w:hAnsi="Times New Roman" w:cs="Times New Roman"/>
          <w:sz w:val="24"/>
          <w:szCs w:val="24"/>
        </w:rPr>
      </w:pPr>
      <w:r w:rsidRPr="002F523D">
        <w:rPr>
          <w:rFonts w:ascii="Times New Roman" w:eastAsia="MS Mincho" w:hAnsi="Times New Roman" w:cs="Times New Roman"/>
          <w:b/>
          <w:sz w:val="24"/>
          <w:szCs w:val="24"/>
        </w:rPr>
        <w:lastRenderedPageBreak/>
        <w:t>Table S2.</w:t>
      </w:r>
      <w:r w:rsidRPr="002F523D">
        <w:rPr>
          <w:rFonts w:ascii="Times New Roman" w:eastAsia="MS Mincho" w:hAnsi="Times New Roman" w:cs="Times New Roman"/>
          <w:sz w:val="24"/>
          <w:szCs w:val="24"/>
        </w:rPr>
        <w:t xml:space="preserve"> Oxygen stable isotope values of modern land snails from North America analyzed in this study.</w:t>
      </w:r>
    </w:p>
    <w:tbl>
      <w:tblPr>
        <w:tblW w:w="9704" w:type="dxa"/>
        <w:tblInd w:w="108" w:type="dxa"/>
        <w:tblLook w:val="04A0" w:firstRow="1" w:lastRow="0" w:firstColumn="1" w:lastColumn="0" w:noHBand="0" w:noVBand="1"/>
      </w:tblPr>
      <w:tblGrid>
        <w:gridCol w:w="1303"/>
        <w:gridCol w:w="2856"/>
        <w:gridCol w:w="1670"/>
        <w:gridCol w:w="767"/>
        <w:gridCol w:w="836"/>
        <w:gridCol w:w="1096"/>
        <w:gridCol w:w="5569"/>
        <w:gridCol w:w="928"/>
      </w:tblGrid>
      <w:tr w:rsidR="002F523D" w:rsidRPr="002F523D" w14:paraId="67F74955" w14:textId="77777777" w:rsidTr="008A54BE">
        <w:trPr>
          <w:trHeight w:val="200"/>
        </w:trPr>
        <w:tc>
          <w:tcPr>
            <w:tcW w:w="0" w:type="auto"/>
            <w:tcBorders>
              <w:top w:val="single" w:sz="4" w:space="0" w:color="auto"/>
              <w:left w:val="nil"/>
              <w:bottom w:val="single" w:sz="4" w:space="0" w:color="auto"/>
              <w:right w:val="nil"/>
            </w:tcBorders>
            <w:shd w:val="clear" w:color="auto" w:fill="auto"/>
            <w:noWrap/>
            <w:vAlign w:val="center"/>
          </w:tcPr>
          <w:p w14:paraId="2753990C"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Sample ID</w:t>
            </w:r>
          </w:p>
        </w:tc>
        <w:tc>
          <w:tcPr>
            <w:tcW w:w="0" w:type="auto"/>
            <w:tcBorders>
              <w:top w:val="single" w:sz="4" w:space="0" w:color="auto"/>
              <w:left w:val="nil"/>
              <w:bottom w:val="single" w:sz="4" w:space="0" w:color="auto"/>
              <w:right w:val="nil"/>
            </w:tcBorders>
            <w:shd w:val="clear" w:color="auto" w:fill="auto"/>
            <w:noWrap/>
            <w:vAlign w:val="center"/>
          </w:tcPr>
          <w:p w14:paraId="4D233308" w14:textId="77777777" w:rsidR="002F523D" w:rsidRPr="002F523D" w:rsidRDefault="002F523D" w:rsidP="002F523D">
            <w:pPr>
              <w:spacing w:after="0" w:line="480" w:lineRule="auto"/>
              <w:rPr>
                <w:rFonts w:ascii="Times New Roman" w:eastAsia="Times New Roman" w:hAnsi="Times New Roman" w:cs="Times New Roman"/>
                <w:b/>
                <w:bCs/>
                <w:iCs/>
                <w:sz w:val="24"/>
                <w:szCs w:val="24"/>
              </w:rPr>
            </w:pPr>
            <w:r w:rsidRPr="002F523D">
              <w:rPr>
                <w:rFonts w:ascii="Times New Roman" w:eastAsia="Times New Roman" w:hAnsi="Times New Roman" w:cs="Times New Roman"/>
                <w:b/>
                <w:bCs/>
                <w:iCs/>
                <w:sz w:val="24"/>
                <w:szCs w:val="24"/>
              </w:rPr>
              <w:t>Species</w:t>
            </w:r>
          </w:p>
        </w:tc>
        <w:tc>
          <w:tcPr>
            <w:tcW w:w="0" w:type="auto"/>
            <w:tcBorders>
              <w:top w:val="single" w:sz="4" w:space="0" w:color="auto"/>
              <w:left w:val="nil"/>
              <w:bottom w:val="single" w:sz="4" w:space="0" w:color="auto"/>
              <w:right w:val="nil"/>
            </w:tcBorders>
            <w:shd w:val="clear" w:color="auto" w:fill="auto"/>
            <w:noWrap/>
            <w:vAlign w:val="center"/>
          </w:tcPr>
          <w:p w14:paraId="5A69934B"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Family</w:t>
            </w:r>
          </w:p>
        </w:tc>
        <w:tc>
          <w:tcPr>
            <w:tcW w:w="767" w:type="dxa"/>
            <w:tcBorders>
              <w:top w:val="single" w:sz="4" w:space="0" w:color="auto"/>
              <w:left w:val="nil"/>
              <w:bottom w:val="single" w:sz="4" w:space="0" w:color="auto"/>
              <w:right w:val="nil"/>
            </w:tcBorders>
            <w:shd w:val="clear" w:color="auto" w:fill="auto"/>
            <w:noWrap/>
            <w:vAlign w:val="center"/>
          </w:tcPr>
          <w:p w14:paraId="1F4498D6"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Lat.</w:t>
            </w:r>
          </w:p>
          <w:p w14:paraId="25A8157F"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(°N)</w:t>
            </w:r>
          </w:p>
        </w:tc>
        <w:tc>
          <w:tcPr>
            <w:tcW w:w="0" w:type="auto"/>
            <w:tcBorders>
              <w:top w:val="single" w:sz="4" w:space="0" w:color="auto"/>
              <w:left w:val="nil"/>
              <w:bottom w:val="single" w:sz="4" w:space="0" w:color="auto"/>
              <w:right w:val="nil"/>
            </w:tcBorders>
            <w:shd w:val="clear" w:color="auto" w:fill="auto"/>
            <w:noWrap/>
            <w:vAlign w:val="center"/>
          </w:tcPr>
          <w:p w14:paraId="3C4D751D"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Long.</w:t>
            </w:r>
          </w:p>
          <w:p w14:paraId="0292BA6C"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(°W)</w:t>
            </w:r>
          </w:p>
        </w:tc>
        <w:tc>
          <w:tcPr>
            <w:tcW w:w="0" w:type="auto"/>
            <w:tcBorders>
              <w:top w:val="single" w:sz="4" w:space="0" w:color="auto"/>
              <w:left w:val="nil"/>
              <w:bottom w:val="single" w:sz="4" w:space="0" w:color="auto"/>
              <w:right w:val="nil"/>
            </w:tcBorders>
            <w:shd w:val="clear" w:color="auto" w:fill="auto"/>
            <w:noWrap/>
            <w:vAlign w:val="center"/>
          </w:tcPr>
          <w:p w14:paraId="52066F64"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 xml:space="preserve">Alt. </w:t>
            </w:r>
          </w:p>
          <w:p w14:paraId="5BEC24F9"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(m a.s.l.)</w:t>
            </w:r>
          </w:p>
        </w:tc>
        <w:tc>
          <w:tcPr>
            <w:tcW w:w="0" w:type="auto"/>
            <w:tcBorders>
              <w:top w:val="single" w:sz="4" w:space="0" w:color="auto"/>
              <w:left w:val="nil"/>
              <w:bottom w:val="single" w:sz="4" w:space="0" w:color="auto"/>
              <w:right w:val="nil"/>
            </w:tcBorders>
            <w:shd w:val="clear" w:color="auto" w:fill="auto"/>
            <w:noWrap/>
            <w:vAlign w:val="center"/>
          </w:tcPr>
          <w:p w14:paraId="0D53468B"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Locality</w:t>
            </w:r>
          </w:p>
        </w:tc>
        <w:tc>
          <w:tcPr>
            <w:tcW w:w="0" w:type="auto"/>
            <w:tcBorders>
              <w:top w:val="single" w:sz="4" w:space="0" w:color="auto"/>
              <w:left w:val="nil"/>
              <w:bottom w:val="single" w:sz="4" w:space="0" w:color="auto"/>
              <w:right w:val="nil"/>
            </w:tcBorders>
            <w:shd w:val="clear" w:color="auto" w:fill="auto"/>
            <w:noWrap/>
            <w:vAlign w:val="center"/>
          </w:tcPr>
          <w:p w14:paraId="4EC5ED0E" w14:textId="77777777" w:rsidR="002F523D" w:rsidRPr="002F523D" w:rsidRDefault="002F523D" w:rsidP="002F523D">
            <w:pPr>
              <w:spacing w:after="0" w:line="480" w:lineRule="auto"/>
              <w:rPr>
                <w:rFonts w:ascii="Times New Roman" w:eastAsia="MS Mincho" w:hAnsi="Times New Roman" w:cs="Times New Roman"/>
                <w:b/>
                <w:bCs/>
                <w:sz w:val="24"/>
                <w:szCs w:val="24"/>
              </w:rPr>
            </w:pPr>
            <w:r w:rsidRPr="002F523D">
              <w:rPr>
                <w:rFonts w:ascii="Times New Roman" w:eastAsia="MS Mincho" w:hAnsi="Times New Roman" w:cs="Times New Roman"/>
                <w:b/>
                <w:bCs/>
                <w:sz w:val="24"/>
                <w:szCs w:val="24"/>
              </w:rPr>
              <w:t xml:space="preserve">Shell </w:t>
            </w:r>
          </w:p>
          <w:p w14:paraId="1A241285" w14:textId="77777777" w:rsidR="002F523D" w:rsidRPr="002F523D" w:rsidRDefault="002F523D" w:rsidP="002F523D">
            <w:pPr>
              <w:spacing w:after="0" w:line="480" w:lineRule="auto"/>
              <w:rPr>
                <w:rFonts w:ascii="Times New Roman" w:eastAsia="MS Mincho" w:hAnsi="Times New Roman" w:cs="Times New Roman"/>
                <w:b/>
                <w:sz w:val="24"/>
                <w:szCs w:val="24"/>
              </w:rPr>
            </w:pPr>
            <w:r w:rsidRPr="002F523D">
              <w:rPr>
                <w:rFonts w:ascii="Times New Roman" w:eastAsia="MS Mincho" w:hAnsi="Times New Roman" w:cs="Times New Roman"/>
                <w:b/>
                <w:bCs/>
                <w:sz w:val="24"/>
                <w:szCs w:val="24"/>
              </w:rPr>
              <w:t>δ</w:t>
            </w:r>
            <w:r w:rsidRPr="002F523D">
              <w:rPr>
                <w:rFonts w:ascii="Times New Roman" w:eastAsia="Times New Roman" w:hAnsi="Times New Roman" w:cs="Times New Roman"/>
                <w:b/>
                <w:bCs/>
                <w:sz w:val="24"/>
                <w:szCs w:val="24"/>
                <w:vertAlign w:val="superscript"/>
              </w:rPr>
              <w:t>18</w:t>
            </w:r>
            <w:r w:rsidRPr="002F523D">
              <w:rPr>
                <w:rFonts w:ascii="Times New Roman" w:eastAsia="Times New Roman" w:hAnsi="Times New Roman" w:cs="Times New Roman"/>
                <w:b/>
                <w:bCs/>
                <w:sz w:val="24"/>
                <w:szCs w:val="24"/>
              </w:rPr>
              <w:t>O</w:t>
            </w:r>
            <w:r w:rsidRPr="002F523D">
              <w:rPr>
                <w:rFonts w:ascii="Times New Roman" w:eastAsia="MS Mincho" w:hAnsi="Times New Roman" w:cs="Times New Roman"/>
                <w:b/>
                <w:sz w:val="24"/>
                <w:szCs w:val="24"/>
              </w:rPr>
              <w:t>‰</w:t>
            </w:r>
          </w:p>
          <w:p w14:paraId="74E74963" w14:textId="77777777" w:rsidR="002F523D" w:rsidRPr="002F523D" w:rsidRDefault="002F523D" w:rsidP="002F523D">
            <w:pPr>
              <w:spacing w:after="0" w:line="480" w:lineRule="auto"/>
              <w:rPr>
                <w:rFonts w:ascii="Times New Roman" w:eastAsia="Times New Roman" w:hAnsi="Times New Roman" w:cs="Times New Roman"/>
                <w:b/>
                <w:bCs/>
                <w:sz w:val="24"/>
                <w:szCs w:val="24"/>
              </w:rPr>
            </w:pPr>
            <w:r w:rsidRPr="002F523D">
              <w:rPr>
                <w:rFonts w:ascii="Times New Roman" w:eastAsia="Times New Roman" w:hAnsi="Times New Roman" w:cs="Times New Roman"/>
                <w:b/>
                <w:bCs/>
                <w:sz w:val="24"/>
                <w:szCs w:val="24"/>
              </w:rPr>
              <w:t>(PDB)</w:t>
            </w:r>
          </w:p>
        </w:tc>
      </w:tr>
      <w:tr w:rsidR="002F523D" w:rsidRPr="002F523D" w14:paraId="388B703B" w14:textId="77777777" w:rsidTr="008A54BE">
        <w:trPr>
          <w:trHeight w:val="200"/>
        </w:trPr>
        <w:tc>
          <w:tcPr>
            <w:tcW w:w="0" w:type="auto"/>
            <w:tcBorders>
              <w:top w:val="nil"/>
              <w:left w:val="nil"/>
              <w:bottom w:val="nil"/>
              <w:right w:val="nil"/>
            </w:tcBorders>
            <w:shd w:val="clear" w:color="auto" w:fill="auto"/>
            <w:noWrap/>
            <w:vAlign w:val="center"/>
          </w:tcPr>
          <w:p w14:paraId="14C5312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w:t>
            </w:r>
          </w:p>
        </w:tc>
        <w:tc>
          <w:tcPr>
            <w:tcW w:w="0" w:type="auto"/>
            <w:tcBorders>
              <w:top w:val="nil"/>
              <w:left w:val="nil"/>
              <w:bottom w:val="nil"/>
              <w:right w:val="nil"/>
            </w:tcBorders>
            <w:shd w:val="clear" w:color="auto" w:fill="auto"/>
            <w:noWrap/>
            <w:vAlign w:val="center"/>
          </w:tcPr>
          <w:p w14:paraId="6BFB4E87"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Hawaiia minuscula</w:t>
            </w:r>
          </w:p>
        </w:tc>
        <w:tc>
          <w:tcPr>
            <w:tcW w:w="0" w:type="auto"/>
            <w:tcBorders>
              <w:top w:val="nil"/>
              <w:left w:val="nil"/>
              <w:bottom w:val="nil"/>
              <w:right w:val="nil"/>
            </w:tcBorders>
            <w:shd w:val="clear" w:color="auto" w:fill="auto"/>
            <w:noWrap/>
            <w:vAlign w:val="center"/>
          </w:tcPr>
          <w:p w14:paraId="2300751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Pristilomatidae </w:t>
            </w:r>
          </w:p>
        </w:tc>
        <w:tc>
          <w:tcPr>
            <w:tcW w:w="767" w:type="dxa"/>
            <w:tcBorders>
              <w:top w:val="nil"/>
              <w:left w:val="nil"/>
              <w:bottom w:val="nil"/>
              <w:right w:val="nil"/>
            </w:tcBorders>
            <w:shd w:val="clear" w:color="auto" w:fill="auto"/>
            <w:noWrap/>
            <w:vAlign w:val="center"/>
          </w:tcPr>
          <w:p w14:paraId="6398204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5E1A735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37C6E77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64AB399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17CD42E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-2.1</w:t>
            </w:r>
          </w:p>
        </w:tc>
      </w:tr>
      <w:tr w:rsidR="002F523D" w:rsidRPr="002F523D" w14:paraId="271AD26B" w14:textId="77777777" w:rsidTr="008A54BE">
        <w:trPr>
          <w:trHeight w:val="200"/>
        </w:trPr>
        <w:tc>
          <w:tcPr>
            <w:tcW w:w="0" w:type="auto"/>
            <w:tcBorders>
              <w:top w:val="nil"/>
              <w:left w:val="nil"/>
              <w:bottom w:val="nil"/>
              <w:right w:val="nil"/>
            </w:tcBorders>
            <w:shd w:val="clear" w:color="auto" w:fill="auto"/>
            <w:noWrap/>
            <w:vAlign w:val="center"/>
          </w:tcPr>
          <w:p w14:paraId="585D4DA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w:t>
            </w:r>
          </w:p>
        </w:tc>
        <w:tc>
          <w:tcPr>
            <w:tcW w:w="0" w:type="auto"/>
            <w:tcBorders>
              <w:top w:val="nil"/>
              <w:left w:val="nil"/>
              <w:bottom w:val="nil"/>
              <w:right w:val="nil"/>
            </w:tcBorders>
            <w:shd w:val="clear" w:color="auto" w:fill="auto"/>
            <w:noWrap/>
            <w:vAlign w:val="center"/>
          </w:tcPr>
          <w:p w14:paraId="0E786DFD"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Helicodiscus parallelus</w:t>
            </w:r>
          </w:p>
        </w:tc>
        <w:tc>
          <w:tcPr>
            <w:tcW w:w="0" w:type="auto"/>
            <w:tcBorders>
              <w:top w:val="nil"/>
              <w:left w:val="nil"/>
              <w:bottom w:val="nil"/>
              <w:right w:val="nil"/>
            </w:tcBorders>
            <w:shd w:val="clear" w:color="auto" w:fill="auto"/>
            <w:noWrap/>
            <w:vAlign w:val="center"/>
          </w:tcPr>
          <w:p w14:paraId="3D203B7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Helicodiscidae </w:t>
            </w:r>
          </w:p>
        </w:tc>
        <w:tc>
          <w:tcPr>
            <w:tcW w:w="767" w:type="dxa"/>
            <w:tcBorders>
              <w:top w:val="nil"/>
              <w:left w:val="nil"/>
              <w:bottom w:val="nil"/>
              <w:right w:val="nil"/>
            </w:tcBorders>
            <w:shd w:val="clear" w:color="auto" w:fill="auto"/>
            <w:noWrap/>
            <w:vAlign w:val="center"/>
          </w:tcPr>
          <w:p w14:paraId="1896BCD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69D7782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0A29F15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061BBF9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7192C84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-2.1</w:t>
            </w:r>
          </w:p>
        </w:tc>
      </w:tr>
      <w:tr w:rsidR="002F523D" w:rsidRPr="002F523D" w14:paraId="1EF48E30" w14:textId="77777777" w:rsidTr="008A54BE">
        <w:trPr>
          <w:trHeight w:val="200"/>
        </w:trPr>
        <w:tc>
          <w:tcPr>
            <w:tcW w:w="0" w:type="auto"/>
            <w:tcBorders>
              <w:top w:val="nil"/>
              <w:left w:val="nil"/>
              <w:bottom w:val="nil"/>
              <w:right w:val="nil"/>
            </w:tcBorders>
            <w:shd w:val="clear" w:color="auto" w:fill="auto"/>
            <w:noWrap/>
            <w:vAlign w:val="center"/>
          </w:tcPr>
          <w:p w14:paraId="4B071F5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w:t>
            </w:r>
          </w:p>
        </w:tc>
        <w:tc>
          <w:tcPr>
            <w:tcW w:w="0" w:type="auto"/>
            <w:tcBorders>
              <w:top w:val="nil"/>
              <w:left w:val="nil"/>
              <w:bottom w:val="nil"/>
              <w:right w:val="nil"/>
            </w:tcBorders>
            <w:shd w:val="clear" w:color="auto" w:fill="auto"/>
            <w:noWrap/>
            <w:vAlign w:val="center"/>
          </w:tcPr>
          <w:p w14:paraId="6B4B6AC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Glyphyalinia umbilicata</w:t>
            </w:r>
          </w:p>
        </w:tc>
        <w:tc>
          <w:tcPr>
            <w:tcW w:w="0" w:type="auto"/>
            <w:tcBorders>
              <w:top w:val="nil"/>
              <w:left w:val="nil"/>
              <w:bottom w:val="nil"/>
              <w:right w:val="nil"/>
            </w:tcBorders>
            <w:shd w:val="clear" w:color="auto" w:fill="auto"/>
            <w:noWrap/>
            <w:vAlign w:val="center"/>
          </w:tcPr>
          <w:p w14:paraId="474D653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7F31872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2A1A297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48B5E63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054CBA7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6B9A712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-2.1</w:t>
            </w:r>
          </w:p>
        </w:tc>
      </w:tr>
      <w:tr w:rsidR="002F523D" w:rsidRPr="002F523D" w14:paraId="3A242709" w14:textId="77777777" w:rsidTr="008A54BE">
        <w:trPr>
          <w:trHeight w:val="200"/>
        </w:trPr>
        <w:tc>
          <w:tcPr>
            <w:tcW w:w="0" w:type="auto"/>
            <w:tcBorders>
              <w:top w:val="nil"/>
              <w:left w:val="nil"/>
              <w:bottom w:val="nil"/>
              <w:right w:val="nil"/>
            </w:tcBorders>
            <w:shd w:val="clear" w:color="auto" w:fill="auto"/>
            <w:noWrap/>
            <w:vAlign w:val="center"/>
          </w:tcPr>
          <w:p w14:paraId="26FF7BD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w:t>
            </w:r>
          </w:p>
        </w:tc>
        <w:tc>
          <w:tcPr>
            <w:tcW w:w="0" w:type="auto"/>
            <w:tcBorders>
              <w:top w:val="nil"/>
              <w:left w:val="nil"/>
              <w:bottom w:val="nil"/>
              <w:right w:val="nil"/>
            </w:tcBorders>
            <w:shd w:val="clear" w:color="auto" w:fill="auto"/>
            <w:noWrap/>
            <w:vAlign w:val="center"/>
          </w:tcPr>
          <w:p w14:paraId="323DB321"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Hawaiia minuscula</w:t>
            </w:r>
          </w:p>
        </w:tc>
        <w:tc>
          <w:tcPr>
            <w:tcW w:w="0" w:type="auto"/>
            <w:tcBorders>
              <w:top w:val="nil"/>
              <w:left w:val="nil"/>
              <w:bottom w:val="nil"/>
              <w:right w:val="nil"/>
            </w:tcBorders>
            <w:shd w:val="clear" w:color="auto" w:fill="auto"/>
            <w:noWrap/>
            <w:vAlign w:val="center"/>
          </w:tcPr>
          <w:p w14:paraId="040DC74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Pristilomatidae </w:t>
            </w:r>
          </w:p>
        </w:tc>
        <w:tc>
          <w:tcPr>
            <w:tcW w:w="767" w:type="dxa"/>
            <w:tcBorders>
              <w:top w:val="nil"/>
              <w:left w:val="nil"/>
              <w:bottom w:val="nil"/>
              <w:right w:val="nil"/>
            </w:tcBorders>
            <w:shd w:val="clear" w:color="auto" w:fill="auto"/>
            <w:noWrap/>
            <w:vAlign w:val="center"/>
          </w:tcPr>
          <w:p w14:paraId="1FA3349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5325E62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6FFBBA8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272F2AF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578F93C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-1.8</w:t>
            </w:r>
          </w:p>
        </w:tc>
      </w:tr>
      <w:tr w:rsidR="002F523D" w:rsidRPr="002F523D" w14:paraId="2BD09AEE" w14:textId="77777777" w:rsidTr="008A54BE">
        <w:trPr>
          <w:trHeight w:val="200"/>
        </w:trPr>
        <w:tc>
          <w:tcPr>
            <w:tcW w:w="0" w:type="auto"/>
            <w:tcBorders>
              <w:top w:val="nil"/>
              <w:left w:val="nil"/>
              <w:bottom w:val="nil"/>
              <w:right w:val="nil"/>
            </w:tcBorders>
            <w:shd w:val="clear" w:color="auto" w:fill="auto"/>
            <w:noWrap/>
            <w:vAlign w:val="center"/>
          </w:tcPr>
          <w:p w14:paraId="17FA488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w:t>
            </w:r>
          </w:p>
        </w:tc>
        <w:tc>
          <w:tcPr>
            <w:tcW w:w="0" w:type="auto"/>
            <w:tcBorders>
              <w:top w:val="nil"/>
              <w:left w:val="nil"/>
              <w:bottom w:val="nil"/>
              <w:right w:val="nil"/>
            </w:tcBorders>
            <w:shd w:val="clear" w:color="auto" w:fill="auto"/>
            <w:noWrap/>
            <w:vAlign w:val="center"/>
          </w:tcPr>
          <w:p w14:paraId="77BD4F1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Hawaiia minuscula</w:t>
            </w:r>
          </w:p>
        </w:tc>
        <w:tc>
          <w:tcPr>
            <w:tcW w:w="0" w:type="auto"/>
            <w:tcBorders>
              <w:top w:val="nil"/>
              <w:left w:val="nil"/>
              <w:bottom w:val="nil"/>
              <w:right w:val="nil"/>
            </w:tcBorders>
            <w:shd w:val="clear" w:color="auto" w:fill="auto"/>
            <w:noWrap/>
            <w:vAlign w:val="center"/>
          </w:tcPr>
          <w:p w14:paraId="348FFC5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Pristilomatidae </w:t>
            </w:r>
          </w:p>
        </w:tc>
        <w:tc>
          <w:tcPr>
            <w:tcW w:w="767" w:type="dxa"/>
            <w:tcBorders>
              <w:top w:val="nil"/>
              <w:left w:val="nil"/>
              <w:bottom w:val="nil"/>
              <w:right w:val="nil"/>
            </w:tcBorders>
            <w:shd w:val="clear" w:color="auto" w:fill="auto"/>
            <w:noWrap/>
            <w:vAlign w:val="center"/>
          </w:tcPr>
          <w:p w14:paraId="12D0B7D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6C28FD2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7B84C9C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303D1CC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3385B72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-1.8</w:t>
            </w:r>
          </w:p>
        </w:tc>
      </w:tr>
      <w:tr w:rsidR="002F523D" w:rsidRPr="002F523D" w14:paraId="1EF3A68F" w14:textId="77777777" w:rsidTr="008A54BE">
        <w:trPr>
          <w:trHeight w:val="200"/>
        </w:trPr>
        <w:tc>
          <w:tcPr>
            <w:tcW w:w="0" w:type="auto"/>
            <w:tcBorders>
              <w:top w:val="nil"/>
              <w:left w:val="nil"/>
              <w:bottom w:val="nil"/>
              <w:right w:val="nil"/>
            </w:tcBorders>
            <w:shd w:val="clear" w:color="auto" w:fill="auto"/>
            <w:noWrap/>
            <w:vAlign w:val="center"/>
          </w:tcPr>
          <w:p w14:paraId="7CD459A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w:t>
            </w:r>
          </w:p>
        </w:tc>
        <w:tc>
          <w:tcPr>
            <w:tcW w:w="0" w:type="auto"/>
            <w:tcBorders>
              <w:top w:val="nil"/>
              <w:left w:val="nil"/>
              <w:bottom w:val="nil"/>
              <w:right w:val="nil"/>
            </w:tcBorders>
            <w:shd w:val="clear" w:color="auto" w:fill="auto"/>
            <w:noWrap/>
            <w:vAlign w:val="center"/>
          </w:tcPr>
          <w:p w14:paraId="79812B0B"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dalliana</w:t>
            </w:r>
          </w:p>
        </w:tc>
        <w:tc>
          <w:tcPr>
            <w:tcW w:w="0" w:type="auto"/>
            <w:tcBorders>
              <w:top w:val="nil"/>
              <w:left w:val="nil"/>
              <w:bottom w:val="nil"/>
              <w:right w:val="nil"/>
            </w:tcBorders>
            <w:shd w:val="clear" w:color="auto" w:fill="auto"/>
            <w:noWrap/>
            <w:vAlign w:val="center"/>
          </w:tcPr>
          <w:p w14:paraId="6B5D461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745705B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49835F8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4FF579D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175104B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1A2F2D9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-1.7</w:t>
            </w:r>
          </w:p>
        </w:tc>
      </w:tr>
      <w:tr w:rsidR="002F523D" w:rsidRPr="002F523D" w14:paraId="35D647EB" w14:textId="77777777" w:rsidTr="008A54BE">
        <w:trPr>
          <w:trHeight w:val="200"/>
        </w:trPr>
        <w:tc>
          <w:tcPr>
            <w:tcW w:w="0" w:type="auto"/>
            <w:tcBorders>
              <w:top w:val="nil"/>
              <w:left w:val="nil"/>
              <w:bottom w:val="nil"/>
              <w:right w:val="nil"/>
            </w:tcBorders>
            <w:shd w:val="clear" w:color="auto" w:fill="auto"/>
            <w:noWrap/>
            <w:vAlign w:val="center"/>
          </w:tcPr>
          <w:p w14:paraId="04498D1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w:t>
            </w:r>
          </w:p>
        </w:tc>
        <w:tc>
          <w:tcPr>
            <w:tcW w:w="0" w:type="auto"/>
            <w:tcBorders>
              <w:top w:val="nil"/>
              <w:left w:val="nil"/>
              <w:bottom w:val="nil"/>
              <w:right w:val="nil"/>
            </w:tcBorders>
            <w:shd w:val="clear" w:color="auto" w:fill="auto"/>
            <w:noWrap/>
            <w:vAlign w:val="center"/>
          </w:tcPr>
          <w:p w14:paraId="14B6C70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dalliana</w:t>
            </w:r>
          </w:p>
        </w:tc>
        <w:tc>
          <w:tcPr>
            <w:tcW w:w="0" w:type="auto"/>
            <w:tcBorders>
              <w:top w:val="nil"/>
              <w:left w:val="nil"/>
              <w:bottom w:val="nil"/>
              <w:right w:val="nil"/>
            </w:tcBorders>
            <w:shd w:val="clear" w:color="auto" w:fill="auto"/>
            <w:noWrap/>
            <w:vAlign w:val="center"/>
          </w:tcPr>
          <w:p w14:paraId="42FF4F2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578CA10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490A47C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2A71A7D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6541B70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251871E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-1.7</w:t>
            </w:r>
          </w:p>
        </w:tc>
      </w:tr>
      <w:tr w:rsidR="002F523D" w:rsidRPr="002F523D" w14:paraId="0C6E8587" w14:textId="77777777" w:rsidTr="008A54BE">
        <w:trPr>
          <w:trHeight w:val="200"/>
        </w:trPr>
        <w:tc>
          <w:tcPr>
            <w:tcW w:w="0" w:type="auto"/>
            <w:tcBorders>
              <w:top w:val="nil"/>
              <w:left w:val="nil"/>
              <w:bottom w:val="nil"/>
              <w:right w:val="nil"/>
            </w:tcBorders>
            <w:shd w:val="clear" w:color="auto" w:fill="auto"/>
            <w:noWrap/>
            <w:vAlign w:val="center"/>
          </w:tcPr>
          <w:p w14:paraId="7891C12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w:t>
            </w:r>
          </w:p>
        </w:tc>
        <w:tc>
          <w:tcPr>
            <w:tcW w:w="0" w:type="auto"/>
            <w:tcBorders>
              <w:top w:val="nil"/>
              <w:left w:val="nil"/>
              <w:bottom w:val="nil"/>
              <w:right w:val="nil"/>
            </w:tcBorders>
            <w:shd w:val="clear" w:color="auto" w:fill="auto"/>
            <w:noWrap/>
            <w:vAlign w:val="center"/>
          </w:tcPr>
          <w:p w14:paraId="0AAC23FB"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dalliana</w:t>
            </w:r>
          </w:p>
        </w:tc>
        <w:tc>
          <w:tcPr>
            <w:tcW w:w="0" w:type="auto"/>
            <w:tcBorders>
              <w:top w:val="nil"/>
              <w:left w:val="nil"/>
              <w:bottom w:val="nil"/>
              <w:right w:val="nil"/>
            </w:tcBorders>
            <w:shd w:val="clear" w:color="auto" w:fill="auto"/>
            <w:noWrap/>
            <w:vAlign w:val="center"/>
          </w:tcPr>
          <w:p w14:paraId="08ECFED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06F87F5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0639867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67E871F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5B69492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7127518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-1.5</w:t>
            </w:r>
          </w:p>
        </w:tc>
      </w:tr>
      <w:tr w:rsidR="002F523D" w:rsidRPr="002F523D" w14:paraId="5137414F" w14:textId="77777777" w:rsidTr="008A54BE">
        <w:trPr>
          <w:trHeight w:val="200"/>
        </w:trPr>
        <w:tc>
          <w:tcPr>
            <w:tcW w:w="0" w:type="auto"/>
            <w:tcBorders>
              <w:top w:val="nil"/>
              <w:left w:val="nil"/>
              <w:bottom w:val="nil"/>
              <w:right w:val="nil"/>
            </w:tcBorders>
            <w:shd w:val="clear" w:color="auto" w:fill="auto"/>
            <w:noWrap/>
            <w:vAlign w:val="center"/>
          </w:tcPr>
          <w:p w14:paraId="0705406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w:t>
            </w:r>
          </w:p>
        </w:tc>
        <w:tc>
          <w:tcPr>
            <w:tcW w:w="0" w:type="auto"/>
            <w:tcBorders>
              <w:top w:val="nil"/>
              <w:left w:val="nil"/>
              <w:bottom w:val="nil"/>
              <w:right w:val="nil"/>
            </w:tcBorders>
            <w:shd w:val="clear" w:color="auto" w:fill="auto"/>
            <w:noWrap/>
            <w:vAlign w:val="center"/>
          </w:tcPr>
          <w:p w14:paraId="6F85216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dalliana</w:t>
            </w:r>
          </w:p>
        </w:tc>
        <w:tc>
          <w:tcPr>
            <w:tcW w:w="0" w:type="auto"/>
            <w:tcBorders>
              <w:top w:val="nil"/>
              <w:left w:val="nil"/>
              <w:bottom w:val="nil"/>
              <w:right w:val="nil"/>
            </w:tcBorders>
            <w:shd w:val="clear" w:color="auto" w:fill="auto"/>
            <w:noWrap/>
            <w:vAlign w:val="center"/>
          </w:tcPr>
          <w:p w14:paraId="616093F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511A23B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72D8A59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7C54FBE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63509E5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26D840B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-1.4</w:t>
            </w:r>
          </w:p>
        </w:tc>
      </w:tr>
      <w:tr w:rsidR="002F523D" w:rsidRPr="002F523D" w14:paraId="7B0D7B61" w14:textId="77777777" w:rsidTr="008A54BE">
        <w:trPr>
          <w:trHeight w:val="200"/>
        </w:trPr>
        <w:tc>
          <w:tcPr>
            <w:tcW w:w="0" w:type="auto"/>
            <w:tcBorders>
              <w:top w:val="nil"/>
              <w:left w:val="nil"/>
              <w:bottom w:val="nil"/>
              <w:right w:val="nil"/>
            </w:tcBorders>
            <w:shd w:val="clear" w:color="auto" w:fill="auto"/>
            <w:noWrap/>
            <w:vAlign w:val="center"/>
          </w:tcPr>
          <w:p w14:paraId="4FD1609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w:t>
            </w:r>
          </w:p>
        </w:tc>
        <w:tc>
          <w:tcPr>
            <w:tcW w:w="0" w:type="auto"/>
            <w:tcBorders>
              <w:top w:val="nil"/>
              <w:left w:val="nil"/>
              <w:bottom w:val="nil"/>
              <w:right w:val="nil"/>
            </w:tcBorders>
            <w:shd w:val="clear" w:color="auto" w:fill="auto"/>
            <w:noWrap/>
            <w:vAlign w:val="center"/>
          </w:tcPr>
          <w:p w14:paraId="2E7297F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Helicodiscus parallelus</w:t>
            </w:r>
          </w:p>
        </w:tc>
        <w:tc>
          <w:tcPr>
            <w:tcW w:w="0" w:type="auto"/>
            <w:tcBorders>
              <w:top w:val="nil"/>
              <w:left w:val="nil"/>
              <w:bottom w:val="nil"/>
              <w:right w:val="nil"/>
            </w:tcBorders>
            <w:shd w:val="clear" w:color="auto" w:fill="auto"/>
            <w:noWrap/>
            <w:vAlign w:val="center"/>
          </w:tcPr>
          <w:p w14:paraId="7D3C607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Helicodiscidae </w:t>
            </w:r>
          </w:p>
        </w:tc>
        <w:tc>
          <w:tcPr>
            <w:tcW w:w="767" w:type="dxa"/>
            <w:tcBorders>
              <w:top w:val="nil"/>
              <w:left w:val="nil"/>
              <w:bottom w:val="nil"/>
              <w:right w:val="nil"/>
            </w:tcBorders>
            <w:shd w:val="clear" w:color="auto" w:fill="auto"/>
            <w:noWrap/>
            <w:vAlign w:val="center"/>
          </w:tcPr>
          <w:p w14:paraId="104D22C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7A3CD23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0A5A37B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421935E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5C35125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-1.4</w:t>
            </w:r>
          </w:p>
        </w:tc>
      </w:tr>
      <w:tr w:rsidR="002F523D" w:rsidRPr="002F523D" w14:paraId="75C105C3" w14:textId="77777777" w:rsidTr="008A54BE">
        <w:trPr>
          <w:trHeight w:val="200"/>
        </w:trPr>
        <w:tc>
          <w:tcPr>
            <w:tcW w:w="0" w:type="auto"/>
            <w:tcBorders>
              <w:top w:val="nil"/>
              <w:left w:val="nil"/>
              <w:bottom w:val="nil"/>
              <w:right w:val="nil"/>
            </w:tcBorders>
            <w:shd w:val="clear" w:color="auto" w:fill="auto"/>
            <w:noWrap/>
            <w:vAlign w:val="center"/>
          </w:tcPr>
          <w:p w14:paraId="4F43280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MLS-11</w:t>
            </w:r>
          </w:p>
        </w:tc>
        <w:tc>
          <w:tcPr>
            <w:tcW w:w="0" w:type="auto"/>
            <w:tcBorders>
              <w:top w:val="nil"/>
              <w:left w:val="nil"/>
              <w:bottom w:val="nil"/>
              <w:right w:val="nil"/>
            </w:tcBorders>
            <w:shd w:val="clear" w:color="auto" w:fill="auto"/>
            <w:noWrap/>
            <w:vAlign w:val="center"/>
          </w:tcPr>
          <w:p w14:paraId="5E63950B"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Hawaiia minuscula</w:t>
            </w:r>
          </w:p>
        </w:tc>
        <w:tc>
          <w:tcPr>
            <w:tcW w:w="0" w:type="auto"/>
            <w:tcBorders>
              <w:top w:val="nil"/>
              <w:left w:val="nil"/>
              <w:bottom w:val="nil"/>
              <w:right w:val="nil"/>
            </w:tcBorders>
            <w:shd w:val="clear" w:color="auto" w:fill="auto"/>
            <w:noWrap/>
            <w:vAlign w:val="center"/>
          </w:tcPr>
          <w:p w14:paraId="2D59B48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Pristilomatidae </w:t>
            </w:r>
          </w:p>
        </w:tc>
        <w:tc>
          <w:tcPr>
            <w:tcW w:w="767" w:type="dxa"/>
            <w:tcBorders>
              <w:top w:val="nil"/>
              <w:left w:val="nil"/>
              <w:bottom w:val="nil"/>
              <w:right w:val="nil"/>
            </w:tcBorders>
            <w:shd w:val="clear" w:color="auto" w:fill="auto"/>
            <w:noWrap/>
            <w:vAlign w:val="center"/>
          </w:tcPr>
          <w:p w14:paraId="6570016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14F29C2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3A5CF51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1B33F97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33F5BF8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-1.2</w:t>
            </w:r>
          </w:p>
        </w:tc>
      </w:tr>
      <w:tr w:rsidR="002F523D" w:rsidRPr="002F523D" w14:paraId="7634C8B6" w14:textId="77777777" w:rsidTr="008A54BE">
        <w:trPr>
          <w:trHeight w:val="200"/>
        </w:trPr>
        <w:tc>
          <w:tcPr>
            <w:tcW w:w="0" w:type="auto"/>
            <w:tcBorders>
              <w:top w:val="nil"/>
              <w:left w:val="nil"/>
              <w:bottom w:val="nil"/>
              <w:right w:val="nil"/>
            </w:tcBorders>
            <w:shd w:val="clear" w:color="auto" w:fill="auto"/>
            <w:noWrap/>
            <w:vAlign w:val="center"/>
          </w:tcPr>
          <w:p w14:paraId="09070FB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MLS-12</w:t>
            </w:r>
          </w:p>
        </w:tc>
        <w:tc>
          <w:tcPr>
            <w:tcW w:w="0" w:type="auto"/>
            <w:tcBorders>
              <w:top w:val="nil"/>
              <w:left w:val="nil"/>
              <w:bottom w:val="nil"/>
              <w:right w:val="nil"/>
            </w:tcBorders>
            <w:shd w:val="clear" w:color="auto" w:fill="auto"/>
            <w:noWrap/>
            <w:vAlign w:val="center"/>
          </w:tcPr>
          <w:p w14:paraId="6EF38FE9"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Polygyra pustula</w:t>
            </w:r>
          </w:p>
        </w:tc>
        <w:tc>
          <w:tcPr>
            <w:tcW w:w="0" w:type="auto"/>
            <w:tcBorders>
              <w:top w:val="nil"/>
              <w:left w:val="nil"/>
              <w:bottom w:val="nil"/>
              <w:right w:val="nil"/>
            </w:tcBorders>
            <w:shd w:val="clear" w:color="auto" w:fill="auto"/>
            <w:noWrap/>
            <w:vAlign w:val="center"/>
          </w:tcPr>
          <w:p w14:paraId="10E4DE1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Polygyridae</w:t>
            </w:r>
          </w:p>
        </w:tc>
        <w:tc>
          <w:tcPr>
            <w:tcW w:w="767" w:type="dxa"/>
            <w:tcBorders>
              <w:top w:val="nil"/>
              <w:left w:val="nil"/>
              <w:bottom w:val="nil"/>
              <w:right w:val="nil"/>
            </w:tcBorders>
            <w:shd w:val="clear" w:color="auto" w:fill="auto"/>
            <w:noWrap/>
            <w:vAlign w:val="center"/>
          </w:tcPr>
          <w:p w14:paraId="37283F4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1E0FEEA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6443DD3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1A8AE26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5D1B2A5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-1.2</w:t>
            </w:r>
          </w:p>
        </w:tc>
      </w:tr>
      <w:tr w:rsidR="002F523D" w:rsidRPr="002F523D" w14:paraId="72236A2E" w14:textId="77777777" w:rsidTr="008A54BE">
        <w:trPr>
          <w:trHeight w:val="200"/>
        </w:trPr>
        <w:tc>
          <w:tcPr>
            <w:tcW w:w="0" w:type="auto"/>
            <w:tcBorders>
              <w:top w:val="nil"/>
              <w:left w:val="nil"/>
              <w:bottom w:val="nil"/>
              <w:right w:val="nil"/>
            </w:tcBorders>
            <w:shd w:val="clear" w:color="auto" w:fill="auto"/>
            <w:noWrap/>
            <w:vAlign w:val="center"/>
          </w:tcPr>
          <w:p w14:paraId="6204DE4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MLS-13</w:t>
            </w:r>
          </w:p>
        </w:tc>
        <w:tc>
          <w:tcPr>
            <w:tcW w:w="0" w:type="auto"/>
            <w:tcBorders>
              <w:top w:val="nil"/>
              <w:left w:val="nil"/>
              <w:bottom w:val="nil"/>
              <w:right w:val="nil"/>
            </w:tcBorders>
            <w:shd w:val="clear" w:color="auto" w:fill="auto"/>
            <w:noWrap/>
            <w:vAlign w:val="center"/>
          </w:tcPr>
          <w:p w14:paraId="6FD06D3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dalliana</w:t>
            </w:r>
          </w:p>
        </w:tc>
        <w:tc>
          <w:tcPr>
            <w:tcW w:w="0" w:type="auto"/>
            <w:tcBorders>
              <w:top w:val="nil"/>
              <w:left w:val="nil"/>
              <w:bottom w:val="nil"/>
              <w:right w:val="nil"/>
            </w:tcBorders>
            <w:shd w:val="clear" w:color="auto" w:fill="auto"/>
            <w:noWrap/>
            <w:vAlign w:val="center"/>
          </w:tcPr>
          <w:p w14:paraId="29FA908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0C8751B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3E5624E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09D1B85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4D98901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70DD3AB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-1.1</w:t>
            </w:r>
          </w:p>
        </w:tc>
      </w:tr>
      <w:tr w:rsidR="002F523D" w:rsidRPr="002F523D" w14:paraId="11E8D261" w14:textId="77777777" w:rsidTr="008A54BE">
        <w:trPr>
          <w:trHeight w:val="200"/>
        </w:trPr>
        <w:tc>
          <w:tcPr>
            <w:tcW w:w="0" w:type="auto"/>
            <w:tcBorders>
              <w:top w:val="nil"/>
              <w:left w:val="nil"/>
              <w:bottom w:val="nil"/>
              <w:right w:val="nil"/>
            </w:tcBorders>
            <w:shd w:val="clear" w:color="auto" w:fill="auto"/>
            <w:noWrap/>
            <w:vAlign w:val="center"/>
          </w:tcPr>
          <w:p w14:paraId="53AD5AE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MLS-14</w:t>
            </w:r>
          </w:p>
        </w:tc>
        <w:tc>
          <w:tcPr>
            <w:tcW w:w="0" w:type="auto"/>
            <w:tcBorders>
              <w:top w:val="nil"/>
              <w:left w:val="nil"/>
              <w:bottom w:val="nil"/>
              <w:right w:val="nil"/>
            </w:tcBorders>
            <w:shd w:val="clear" w:color="auto" w:fill="auto"/>
            <w:noWrap/>
            <w:vAlign w:val="center"/>
          </w:tcPr>
          <w:p w14:paraId="3C860572"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Polygyra pustula</w:t>
            </w:r>
          </w:p>
        </w:tc>
        <w:tc>
          <w:tcPr>
            <w:tcW w:w="0" w:type="auto"/>
            <w:tcBorders>
              <w:top w:val="nil"/>
              <w:left w:val="nil"/>
              <w:bottom w:val="nil"/>
              <w:right w:val="nil"/>
            </w:tcBorders>
            <w:shd w:val="clear" w:color="auto" w:fill="auto"/>
            <w:noWrap/>
            <w:vAlign w:val="center"/>
          </w:tcPr>
          <w:p w14:paraId="7C8BCDF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Polygyridae</w:t>
            </w:r>
          </w:p>
        </w:tc>
        <w:tc>
          <w:tcPr>
            <w:tcW w:w="767" w:type="dxa"/>
            <w:tcBorders>
              <w:top w:val="nil"/>
              <w:left w:val="nil"/>
              <w:bottom w:val="nil"/>
              <w:right w:val="nil"/>
            </w:tcBorders>
            <w:shd w:val="clear" w:color="auto" w:fill="auto"/>
            <w:noWrap/>
            <w:vAlign w:val="center"/>
          </w:tcPr>
          <w:p w14:paraId="1A69579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56532EF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503DF9D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74A6C92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3D80D14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-0.8</w:t>
            </w:r>
          </w:p>
        </w:tc>
      </w:tr>
      <w:tr w:rsidR="002F523D" w:rsidRPr="002F523D" w14:paraId="04368FBF" w14:textId="77777777" w:rsidTr="008A54BE">
        <w:trPr>
          <w:trHeight w:val="200"/>
        </w:trPr>
        <w:tc>
          <w:tcPr>
            <w:tcW w:w="0" w:type="auto"/>
            <w:tcBorders>
              <w:top w:val="nil"/>
              <w:left w:val="nil"/>
              <w:bottom w:val="nil"/>
              <w:right w:val="nil"/>
            </w:tcBorders>
            <w:shd w:val="clear" w:color="auto" w:fill="auto"/>
            <w:noWrap/>
            <w:vAlign w:val="center"/>
          </w:tcPr>
          <w:p w14:paraId="2BDBA15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MLS-15</w:t>
            </w:r>
          </w:p>
        </w:tc>
        <w:tc>
          <w:tcPr>
            <w:tcW w:w="0" w:type="auto"/>
            <w:tcBorders>
              <w:top w:val="nil"/>
              <w:left w:val="nil"/>
              <w:bottom w:val="nil"/>
              <w:right w:val="nil"/>
            </w:tcBorders>
            <w:shd w:val="clear" w:color="auto" w:fill="auto"/>
            <w:noWrap/>
            <w:vAlign w:val="center"/>
          </w:tcPr>
          <w:p w14:paraId="23C85E3E"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Glyphyalinia umbilicata</w:t>
            </w:r>
          </w:p>
        </w:tc>
        <w:tc>
          <w:tcPr>
            <w:tcW w:w="0" w:type="auto"/>
            <w:tcBorders>
              <w:top w:val="nil"/>
              <w:left w:val="nil"/>
              <w:bottom w:val="nil"/>
              <w:right w:val="nil"/>
            </w:tcBorders>
            <w:shd w:val="clear" w:color="auto" w:fill="auto"/>
            <w:noWrap/>
            <w:vAlign w:val="center"/>
          </w:tcPr>
          <w:p w14:paraId="58D444B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625E0D2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4D2B931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1BB6D83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509156F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72C17F1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-0.3</w:t>
            </w:r>
          </w:p>
        </w:tc>
      </w:tr>
      <w:tr w:rsidR="002F523D" w:rsidRPr="002F523D" w14:paraId="529AC095" w14:textId="77777777" w:rsidTr="008A54BE">
        <w:trPr>
          <w:trHeight w:val="200"/>
        </w:trPr>
        <w:tc>
          <w:tcPr>
            <w:tcW w:w="0" w:type="auto"/>
            <w:tcBorders>
              <w:top w:val="nil"/>
              <w:left w:val="nil"/>
              <w:bottom w:val="nil"/>
              <w:right w:val="nil"/>
            </w:tcBorders>
            <w:shd w:val="clear" w:color="auto" w:fill="auto"/>
            <w:noWrap/>
            <w:vAlign w:val="center"/>
          </w:tcPr>
          <w:p w14:paraId="3C3550F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MLS-16</w:t>
            </w:r>
          </w:p>
        </w:tc>
        <w:tc>
          <w:tcPr>
            <w:tcW w:w="0" w:type="auto"/>
            <w:tcBorders>
              <w:top w:val="nil"/>
              <w:left w:val="nil"/>
              <w:bottom w:val="nil"/>
              <w:right w:val="nil"/>
            </w:tcBorders>
            <w:shd w:val="clear" w:color="auto" w:fill="auto"/>
            <w:noWrap/>
            <w:vAlign w:val="center"/>
          </w:tcPr>
          <w:p w14:paraId="646F6DD1"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Polygyra pustula</w:t>
            </w:r>
          </w:p>
        </w:tc>
        <w:tc>
          <w:tcPr>
            <w:tcW w:w="0" w:type="auto"/>
            <w:tcBorders>
              <w:top w:val="nil"/>
              <w:left w:val="nil"/>
              <w:bottom w:val="nil"/>
              <w:right w:val="nil"/>
            </w:tcBorders>
            <w:shd w:val="clear" w:color="auto" w:fill="auto"/>
            <w:noWrap/>
            <w:vAlign w:val="center"/>
          </w:tcPr>
          <w:p w14:paraId="21D4C83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Polygyridae</w:t>
            </w:r>
          </w:p>
        </w:tc>
        <w:tc>
          <w:tcPr>
            <w:tcW w:w="767" w:type="dxa"/>
            <w:tcBorders>
              <w:top w:val="nil"/>
              <w:left w:val="nil"/>
              <w:bottom w:val="nil"/>
              <w:right w:val="nil"/>
            </w:tcBorders>
            <w:shd w:val="clear" w:color="auto" w:fill="auto"/>
            <w:noWrap/>
            <w:vAlign w:val="center"/>
          </w:tcPr>
          <w:p w14:paraId="7B119EE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30.40</w:t>
            </w:r>
          </w:p>
        </w:tc>
        <w:tc>
          <w:tcPr>
            <w:tcW w:w="0" w:type="auto"/>
            <w:tcBorders>
              <w:top w:val="nil"/>
              <w:left w:val="nil"/>
              <w:bottom w:val="nil"/>
              <w:right w:val="nil"/>
            </w:tcBorders>
            <w:shd w:val="clear" w:color="auto" w:fill="auto"/>
            <w:noWrap/>
            <w:vAlign w:val="center"/>
          </w:tcPr>
          <w:p w14:paraId="6E0AC5B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-81.40</w:t>
            </w:r>
          </w:p>
        </w:tc>
        <w:tc>
          <w:tcPr>
            <w:tcW w:w="0" w:type="auto"/>
            <w:tcBorders>
              <w:top w:val="nil"/>
              <w:left w:val="nil"/>
              <w:bottom w:val="nil"/>
              <w:right w:val="nil"/>
            </w:tcBorders>
            <w:shd w:val="clear" w:color="auto" w:fill="auto"/>
            <w:noWrap/>
            <w:vAlign w:val="center"/>
          </w:tcPr>
          <w:p w14:paraId="2E509CD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tcPr>
          <w:p w14:paraId="659D61A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Fort George Island, North Florida, USA</w:t>
            </w:r>
          </w:p>
        </w:tc>
        <w:tc>
          <w:tcPr>
            <w:tcW w:w="0" w:type="auto"/>
            <w:tcBorders>
              <w:top w:val="nil"/>
              <w:left w:val="nil"/>
              <w:bottom w:val="nil"/>
              <w:right w:val="nil"/>
            </w:tcBorders>
            <w:shd w:val="clear" w:color="auto" w:fill="auto"/>
            <w:noWrap/>
            <w:vAlign w:val="center"/>
          </w:tcPr>
          <w:p w14:paraId="61B75DE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1.1</w:t>
            </w:r>
          </w:p>
        </w:tc>
      </w:tr>
      <w:tr w:rsidR="002F523D" w:rsidRPr="002F523D" w14:paraId="1C79C675" w14:textId="77777777" w:rsidTr="008A54BE">
        <w:trPr>
          <w:trHeight w:val="200"/>
        </w:trPr>
        <w:tc>
          <w:tcPr>
            <w:tcW w:w="0" w:type="auto"/>
            <w:tcBorders>
              <w:top w:val="nil"/>
              <w:left w:val="nil"/>
              <w:bottom w:val="nil"/>
              <w:right w:val="nil"/>
            </w:tcBorders>
            <w:shd w:val="clear" w:color="auto" w:fill="auto"/>
            <w:noWrap/>
            <w:vAlign w:val="center"/>
          </w:tcPr>
          <w:p w14:paraId="15DB078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MLS-17</w:t>
            </w:r>
          </w:p>
        </w:tc>
        <w:tc>
          <w:tcPr>
            <w:tcW w:w="0" w:type="auto"/>
            <w:tcBorders>
              <w:top w:val="nil"/>
              <w:left w:val="nil"/>
              <w:bottom w:val="nil"/>
              <w:right w:val="nil"/>
            </w:tcBorders>
            <w:shd w:val="clear" w:color="auto" w:fill="auto"/>
            <w:noWrap/>
            <w:vAlign w:val="center"/>
          </w:tcPr>
          <w:p w14:paraId="0EBC48AB"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Polygyra lithica</w:t>
            </w:r>
          </w:p>
        </w:tc>
        <w:tc>
          <w:tcPr>
            <w:tcW w:w="0" w:type="auto"/>
            <w:tcBorders>
              <w:top w:val="nil"/>
              <w:left w:val="nil"/>
              <w:bottom w:val="nil"/>
              <w:right w:val="nil"/>
            </w:tcBorders>
            <w:shd w:val="clear" w:color="auto" w:fill="auto"/>
            <w:noWrap/>
            <w:vAlign w:val="center"/>
          </w:tcPr>
          <w:p w14:paraId="683C894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Polygyridae</w:t>
            </w:r>
          </w:p>
        </w:tc>
        <w:tc>
          <w:tcPr>
            <w:tcW w:w="767" w:type="dxa"/>
            <w:tcBorders>
              <w:top w:val="nil"/>
              <w:left w:val="nil"/>
              <w:bottom w:val="nil"/>
              <w:right w:val="nil"/>
            </w:tcBorders>
            <w:shd w:val="clear" w:color="auto" w:fill="auto"/>
            <w:noWrap/>
            <w:vAlign w:val="center"/>
          </w:tcPr>
          <w:p w14:paraId="756C769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36.20</w:t>
            </w:r>
          </w:p>
        </w:tc>
        <w:tc>
          <w:tcPr>
            <w:tcW w:w="0" w:type="auto"/>
            <w:tcBorders>
              <w:top w:val="nil"/>
              <w:left w:val="nil"/>
              <w:bottom w:val="nil"/>
              <w:right w:val="nil"/>
            </w:tcBorders>
            <w:shd w:val="clear" w:color="auto" w:fill="auto"/>
            <w:noWrap/>
            <w:vAlign w:val="center"/>
          </w:tcPr>
          <w:p w14:paraId="5D0E3EF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-92.30</w:t>
            </w:r>
          </w:p>
        </w:tc>
        <w:tc>
          <w:tcPr>
            <w:tcW w:w="0" w:type="auto"/>
            <w:tcBorders>
              <w:top w:val="nil"/>
              <w:left w:val="nil"/>
              <w:bottom w:val="nil"/>
              <w:right w:val="nil"/>
            </w:tcBorders>
            <w:shd w:val="clear" w:color="auto" w:fill="auto"/>
            <w:noWrap/>
            <w:vAlign w:val="center"/>
          </w:tcPr>
          <w:p w14:paraId="069382B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183</w:t>
            </w:r>
          </w:p>
        </w:tc>
        <w:tc>
          <w:tcPr>
            <w:tcW w:w="0" w:type="auto"/>
            <w:tcBorders>
              <w:top w:val="nil"/>
              <w:left w:val="nil"/>
              <w:bottom w:val="nil"/>
              <w:right w:val="nil"/>
            </w:tcBorders>
            <w:shd w:val="clear" w:color="auto" w:fill="auto"/>
            <w:noWrap/>
            <w:vAlign w:val="center"/>
          </w:tcPr>
          <w:p w14:paraId="6409BA2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Norfolk Bluff, North Arkansas, USA</w:t>
            </w:r>
          </w:p>
        </w:tc>
        <w:tc>
          <w:tcPr>
            <w:tcW w:w="0" w:type="auto"/>
            <w:tcBorders>
              <w:top w:val="nil"/>
              <w:left w:val="nil"/>
              <w:bottom w:val="nil"/>
              <w:right w:val="nil"/>
            </w:tcBorders>
            <w:shd w:val="clear" w:color="auto" w:fill="auto"/>
            <w:noWrap/>
            <w:vAlign w:val="center"/>
          </w:tcPr>
          <w:p w14:paraId="6436918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-3.0</w:t>
            </w:r>
          </w:p>
        </w:tc>
      </w:tr>
      <w:tr w:rsidR="002F523D" w:rsidRPr="002F523D" w14:paraId="44B1EBAD" w14:textId="77777777" w:rsidTr="008A54BE">
        <w:trPr>
          <w:trHeight w:val="200"/>
        </w:trPr>
        <w:tc>
          <w:tcPr>
            <w:tcW w:w="0" w:type="auto"/>
            <w:tcBorders>
              <w:top w:val="nil"/>
              <w:left w:val="nil"/>
              <w:bottom w:val="nil"/>
              <w:right w:val="nil"/>
            </w:tcBorders>
            <w:shd w:val="clear" w:color="auto" w:fill="auto"/>
            <w:noWrap/>
            <w:vAlign w:val="center"/>
          </w:tcPr>
          <w:p w14:paraId="06BF24E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MLS-18</w:t>
            </w:r>
          </w:p>
        </w:tc>
        <w:tc>
          <w:tcPr>
            <w:tcW w:w="0" w:type="auto"/>
            <w:tcBorders>
              <w:top w:val="nil"/>
              <w:left w:val="nil"/>
              <w:bottom w:val="nil"/>
              <w:right w:val="nil"/>
            </w:tcBorders>
            <w:shd w:val="clear" w:color="auto" w:fill="auto"/>
            <w:noWrap/>
            <w:vAlign w:val="center"/>
          </w:tcPr>
          <w:p w14:paraId="6DF6DCA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Pupoides albilabris</w:t>
            </w:r>
          </w:p>
        </w:tc>
        <w:tc>
          <w:tcPr>
            <w:tcW w:w="0" w:type="auto"/>
            <w:tcBorders>
              <w:top w:val="nil"/>
              <w:left w:val="nil"/>
              <w:bottom w:val="nil"/>
              <w:right w:val="nil"/>
            </w:tcBorders>
            <w:shd w:val="clear" w:color="auto" w:fill="auto"/>
            <w:noWrap/>
            <w:vAlign w:val="center"/>
          </w:tcPr>
          <w:p w14:paraId="327BB16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Pupillidae</w:t>
            </w:r>
          </w:p>
        </w:tc>
        <w:tc>
          <w:tcPr>
            <w:tcW w:w="767" w:type="dxa"/>
            <w:tcBorders>
              <w:top w:val="nil"/>
              <w:left w:val="nil"/>
              <w:bottom w:val="nil"/>
              <w:right w:val="nil"/>
            </w:tcBorders>
            <w:shd w:val="clear" w:color="auto" w:fill="auto"/>
            <w:noWrap/>
            <w:vAlign w:val="center"/>
          </w:tcPr>
          <w:p w14:paraId="4E50D7C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36.20</w:t>
            </w:r>
          </w:p>
        </w:tc>
        <w:tc>
          <w:tcPr>
            <w:tcW w:w="0" w:type="auto"/>
            <w:tcBorders>
              <w:top w:val="nil"/>
              <w:left w:val="nil"/>
              <w:bottom w:val="nil"/>
              <w:right w:val="nil"/>
            </w:tcBorders>
            <w:shd w:val="clear" w:color="auto" w:fill="auto"/>
            <w:noWrap/>
            <w:vAlign w:val="center"/>
          </w:tcPr>
          <w:p w14:paraId="0E733C6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-92.30</w:t>
            </w:r>
          </w:p>
        </w:tc>
        <w:tc>
          <w:tcPr>
            <w:tcW w:w="0" w:type="auto"/>
            <w:tcBorders>
              <w:top w:val="nil"/>
              <w:left w:val="nil"/>
              <w:bottom w:val="nil"/>
              <w:right w:val="nil"/>
            </w:tcBorders>
            <w:shd w:val="clear" w:color="auto" w:fill="auto"/>
            <w:noWrap/>
            <w:vAlign w:val="center"/>
          </w:tcPr>
          <w:p w14:paraId="75E0CAA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183</w:t>
            </w:r>
          </w:p>
        </w:tc>
        <w:tc>
          <w:tcPr>
            <w:tcW w:w="0" w:type="auto"/>
            <w:tcBorders>
              <w:top w:val="nil"/>
              <w:left w:val="nil"/>
              <w:bottom w:val="nil"/>
              <w:right w:val="nil"/>
            </w:tcBorders>
            <w:shd w:val="clear" w:color="auto" w:fill="auto"/>
            <w:noWrap/>
            <w:vAlign w:val="center"/>
          </w:tcPr>
          <w:p w14:paraId="4BCA577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Norfolk Bluff, North Arkansas, USA</w:t>
            </w:r>
          </w:p>
        </w:tc>
        <w:tc>
          <w:tcPr>
            <w:tcW w:w="0" w:type="auto"/>
            <w:tcBorders>
              <w:top w:val="nil"/>
              <w:left w:val="nil"/>
              <w:bottom w:val="nil"/>
              <w:right w:val="nil"/>
            </w:tcBorders>
            <w:shd w:val="clear" w:color="auto" w:fill="auto"/>
            <w:noWrap/>
            <w:vAlign w:val="center"/>
          </w:tcPr>
          <w:p w14:paraId="2C89FCB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-1.8</w:t>
            </w:r>
          </w:p>
        </w:tc>
      </w:tr>
      <w:tr w:rsidR="002F523D" w:rsidRPr="002F523D" w14:paraId="375C0AE3" w14:textId="77777777" w:rsidTr="008A54BE">
        <w:trPr>
          <w:trHeight w:val="200"/>
        </w:trPr>
        <w:tc>
          <w:tcPr>
            <w:tcW w:w="0" w:type="auto"/>
            <w:tcBorders>
              <w:top w:val="nil"/>
              <w:left w:val="nil"/>
              <w:bottom w:val="nil"/>
              <w:right w:val="nil"/>
            </w:tcBorders>
            <w:shd w:val="clear" w:color="auto" w:fill="auto"/>
            <w:noWrap/>
            <w:vAlign w:val="center"/>
          </w:tcPr>
          <w:p w14:paraId="78AB1FD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lastRenderedPageBreak/>
              <w:t>MLS-19</w:t>
            </w:r>
          </w:p>
        </w:tc>
        <w:tc>
          <w:tcPr>
            <w:tcW w:w="0" w:type="auto"/>
            <w:tcBorders>
              <w:top w:val="nil"/>
              <w:left w:val="nil"/>
              <w:bottom w:val="nil"/>
              <w:right w:val="nil"/>
            </w:tcBorders>
            <w:shd w:val="clear" w:color="auto" w:fill="auto"/>
            <w:noWrap/>
            <w:vAlign w:val="center"/>
          </w:tcPr>
          <w:p w14:paraId="57F16CB2"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Helicina orbiculata tropica</w:t>
            </w:r>
          </w:p>
        </w:tc>
        <w:tc>
          <w:tcPr>
            <w:tcW w:w="0" w:type="auto"/>
            <w:tcBorders>
              <w:top w:val="nil"/>
              <w:left w:val="nil"/>
              <w:bottom w:val="nil"/>
              <w:right w:val="nil"/>
            </w:tcBorders>
            <w:shd w:val="clear" w:color="auto" w:fill="auto"/>
            <w:noWrap/>
            <w:vAlign w:val="center"/>
          </w:tcPr>
          <w:p w14:paraId="63E3D09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Helicinidae</w:t>
            </w:r>
          </w:p>
        </w:tc>
        <w:tc>
          <w:tcPr>
            <w:tcW w:w="767" w:type="dxa"/>
            <w:tcBorders>
              <w:top w:val="nil"/>
              <w:left w:val="nil"/>
              <w:bottom w:val="nil"/>
              <w:right w:val="nil"/>
            </w:tcBorders>
            <w:shd w:val="clear" w:color="auto" w:fill="auto"/>
            <w:noWrap/>
            <w:vAlign w:val="center"/>
          </w:tcPr>
          <w:p w14:paraId="35C6083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36.20</w:t>
            </w:r>
          </w:p>
        </w:tc>
        <w:tc>
          <w:tcPr>
            <w:tcW w:w="0" w:type="auto"/>
            <w:tcBorders>
              <w:top w:val="nil"/>
              <w:left w:val="nil"/>
              <w:bottom w:val="nil"/>
              <w:right w:val="nil"/>
            </w:tcBorders>
            <w:shd w:val="clear" w:color="auto" w:fill="auto"/>
            <w:noWrap/>
            <w:vAlign w:val="center"/>
          </w:tcPr>
          <w:p w14:paraId="0936449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-92.30</w:t>
            </w:r>
          </w:p>
        </w:tc>
        <w:tc>
          <w:tcPr>
            <w:tcW w:w="0" w:type="auto"/>
            <w:tcBorders>
              <w:top w:val="nil"/>
              <w:left w:val="nil"/>
              <w:bottom w:val="nil"/>
              <w:right w:val="nil"/>
            </w:tcBorders>
            <w:shd w:val="clear" w:color="auto" w:fill="auto"/>
            <w:noWrap/>
            <w:vAlign w:val="center"/>
          </w:tcPr>
          <w:p w14:paraId="01F2B63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183</w:t>
            </w:r>
          </w:p>
        </w:tc>
        <w:tc>
          <w:tcPr>
            <w:tcW w:w="0" w:type="auto"/>
            <w:tcBorders>
              <w:top w:val="nil"/>
              <w:left w:val="nil"/>
              <w:bottom w:val="nil"/>
              <w:right w:val="nil"/>
            </w:tcBorders>
            <w:shd w:val="clear" w:color="auto" w:fill="auto"/>
            <w:noWrap/>
            <w:vAlign w:val="center"/>
          </w:tcPr>
          <w:p w14:paraId="57462A6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Norfolk Bluff, North Arkansas, USA</w:t>
            </w:r>
          </w:p>
        </w:tc>
        <w:tc>
          <w:tcPr>
            <w:tcW w:w="0" w:type="auto"/>
            <w:tcBorders>
              <w:top w:val="nil"/>
              <w:left w:val="nil"/>
              <w:bottom w:val="nil"/>
              <w:right w:val="nil"/>
            </w:tcBorders>
            <w:shd w:val="clear" w:color="auto" w:fill="auto"/>
            <w:noWrap/>
            <w:vAlign w:val="center"/>
          </w:tcPr>
          <w:p w14:paraId="39D4E4D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-1.5</w:t>
            </w:r>
          </w:p>
        </w:tc>
      </w:tr>
      <w:tr w:rsidR="002F523D" w:rsidRPr="002F523D" w14:paraId="1100626C" w14:textId="77777777" w:rsidTr="008A54BE">
        <w:trPr>
          <w:trHeight w:val="200"/>
        </w:trPr>
        <w:tc>
          <w:tcPr>
            <w:tcW w:w="0" w:type="auto"/>
            <w:tcBorders>
              <w:top w:val="nil"/>
              <w:left w:val="nil"/>
              <w:bottom w:val="nil"/>
              <w:right w:val="nil"/>
            </w:tcBorders>
            <w:shd w:val="clear" w:color="auto" w:fill="auto"/>
            <w:noWrap/>
            <w:vAlign w:val="center"/>
          </w:tcPr>
          <w:p w14:paraId="611A66D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MLS-20</w:t>
            </w:r>
          </w:p>
        </w:tc>
        <w:tc>
          <w:tcPr>
            <w:tcW w:w="0" w:type="auto"/>
            <w:tcBorders>
              <w:top w:val="nil"/>
              <w:left w:val="nil"/>
              <w:bottom w:val="nil"/>
              <w:right w:val="nil"/>
            </w:tcBorders>
            <w:shd w:val="clear" w:color="auto" w:fill="auto"/>
            <w:noWrap/>
            <w:vAlign w:val="center"/>
          </w:tcPr>
          <w:p w14:paraId="4CE7ADF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Pupoides albilabris</w:t>
            </w:r>
          </w:p>
        </w:tc>
        <w:tc>
          <w:tcPr>
            <w:tcW w:w="0" w:type="auto"/>
            <w:tcBorders>
              <w:top w:val="nil"/>
              <w:left w:val="nil"/>
              <w:bottom w:val="nil"/>
              <w:right w:val="nil"/>
            </w:tcBorders>
            <w:shd w:val="clear" w:color="auto" w:fill="auto"/>
            <w:noWrap/>
            <w:vAlign w:val="center"/>
          </w:tcPr>
          <w:p w14:paraId="6F0A3D4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Pupillidae</w:t>
            </w:r>
          </w:p>
        </w:tc>
        <w:tc>
          <w:tcPr>
            <w:tcW w:w="767" w:type="dxa"/>
            <w:tcBorders>
              <w:top w:val="nil"/>
              <w:left w:val="nil"/>
              <w:bottom w:val="nil"/>
              <w:right w:val="nil"/>
            </w:tcBorders>
            <w:shd w:val="clear" w:color="auto" w:fill="auto"/>
            <w:noWrap/>
            <w:vAlign w:val="center"/>
          </w:tcPr>
          <w:p w14:paraId="76DE282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36.20</w:t>
            </w:r>
          </w:p>
        </w:tc>
        <w:tc>
          <w:tcPr>
            <w:tcW w:w="0" w:type="auto"/>
            <w:tcBorders>
              <w:top w:val="nil"/>
              <w:left w:val="nil"/>
              <w:bottom w:val="nil"/>
              <w:right w:val="nil"/>
            </w:tcBorders>
            <w:shd w:val="clear" w:color="auto" w:fill="auto"/>
            <w:noWrap/>
            <w:vAlign w:val="center"/>
          </w:tcPr>
          <w:p w14:paraId="43B866E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-92.30</w:t>
            </w:r>
          </w:p>
        </w:tc>
        <w:tc>
          <w:tcPr>
            <w:tcW w:w="0" w:type="auto"/>
            <w:tcBorders>
              <w:top w:val="nil"/>
              <w:left w:val="nil"/>
              <w:bottom w:val="nil"/>
              <w:right w:val="nil"/>
            </w:tcBorders>
            <w:shd w:val="clear" w:color="auto" w:fill="auto"/>
            <w:noWrap/>
            <w:vAlign w:val="center"/>
          </w:tcPr>
          <w:p w14:paraId="1451291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183</w:t>
            </w:r>
          </w:p>
        </w:tc>
        <w:tc>
          <w:tcPr>
            <w:tcW w:w="0" w:type="auto"/>
            <w:tcBorders>
              <w:top w:val="nil"/>
              <w:left w:val="nil"/>
              <w:bottom w:val="nil"/>
              <w:right w:val="nil"/>
            </w:tcBorders>
            <w:shd w:val="clear" w:color="auto" w:fill="auto"/>
            <w:noWrap/>
            <w:vAlign w:val="center"/>
          </w:tcPr>
          <w:p w14:paraId="08A29B3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Norfolk Bluff, North Arkansas, USA</w:t>
            </w:r>
          </w:p>
        </w:tc>
        <w:tc>
          <w:tcPr>
            <w:tcW w:w="0" w:type="auto"/>
            <w:tcBorders>
              <w:top w:val="nil"/>
              <w:left w:val="nil"/>
              <w:bottom w:val="nil"/>
              <w:right w:val="nil"/>
            </w:tcBorders>
            <w:shd w:val="clear" w:color="auto" w:fill="auto"/>
            <w:noWrap/>
            <w:vAlign w:val="center"/>
          </w:tcPr>
          <w:p w14:paraId="612985D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-1.4</w:t>
            </w:r>
          </w:p>
        </w:tc>
      </w:tr>
      <w:tr w:rsidR="002F523D" w:rsidRPr="002F523D" w14:paraId="47837167" w14:textId="77777777" w:rsidTr="008A54BE">
        <w:trPr>
          <w:trHeight w:val="200"/>
        </w:trPr>
        <w:tc>
          <w:tcPr>
            <w:tcW w:w="0" w:type="auto"/>
            <w:tcBorders>
              <w:top w:val="nil"/>
              <w:left w:val="nil"/>
              <w:bottom w:val="nil"/>
              <w:right w:val="nil"/>
            </w:tcBorders>
            <w:shd w:val="clear" w:color="auto" w:fill="auto"/>
            <w:noWrap/>
            <w:vAlign w:val="center"/>
          </w:tcPr>
          <w:p w14:paraId="56CC907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MLS-21</w:t>
            </w:r>
          </w:p>
        </w:tc>
        <w:tc>
          <w:tcPr>
            <w:tcW w:w="0" w:type="auto"/>
            <w:tcBorders>
              <w:top w:val="nil"/>
              <w:left w:val="nil"/>
              <w:bottom w:val="nil"/>
              <w:right w:val="nil"/>
            </w:tcBorders>
            <w:shd w:val="clear" w:color="auto" w:fill="auto"/>
            <w:noWrap/>
            <w:vAlign w:val="center"/>
          </w:tcPr>
          <w:p w14:paraId="00D001A7"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Pupoides albilabris</w:t>
            </w:r>
          </w:p>
        </w:tc>
        <w:tc>
          <w:tcPr>
            <w:tcW w:w="0" w:type="auto"/>
            <w:tcBorders>
              <w:top w:val="nil"/>
              <w:left w:val="nil"/>
              <w:bottom w:val="nil"/>
              <w:right w:val="nil"/>
            </w:tcBorders>
            <w:shd w:val="clear" w:color="auto" w:fill="auto"/>
            <w:noWrap/>
            <w:vAlign w:val="center"/>
          </w:tcPr>
          <w:p w14:paraId="46DC08E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Pupillidae</w:t>
            </w:r>
          </w:p>
        </w:tc>
        <w:tc>
          <w:tcPr>
            <w:tcW w:w="767" w:type="dxa"/>
            <w:tcBorders>
              <w:top w:val="nil"/>
              <w:left w:val="nil"/>
              <w:bottom w:val="nil"/>
              <w:right w:val="nil"/>
            </w:tcBorders>
            <w:shd w:val="clear" w:color="auto" w:fill="auto"/>
            <w:noWrap/>
            <w:vAlign w:val="center"/>
          </w:tcPr>
          <w:p w14:paraId="024E90B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36.20</w:t>
            </w:r>
          </w:p>
        </w:tc>
        <w:tc>
          <w:tcPr>
            <w:tcW w:w="0" w:type="auto"/>
            <w:tcBorders>
              <w:top w:val="nil"/>
              <w:left w:val="nil"/>
              <w:bottom w:val="nil"/>
              <w:right w:val="nil"/>
            </w:tcBorders>
            <w:shd w:val="clear" w:color="auto" w:fill="auto"/>
            <w:noWrap/>
            <w:vAlign w:val="center"/>
          </w:tcPr>
          <w:p w14:paraId="1B117E2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-92.30</w:t>
            </w:r>
          </w:p>
        </w:tc>
        <w:tc>
          <w:tcPr>
            <w:tcW w:w="0" w:type="auto"/>
            <w:tcBorders>
              <w:top w:val="nil"/>
              <w:left w:val="nil"/>
              <w:bottom w:val="nil"/>
              <w:right w:val="nil"/>
            </w:tcBorders>
            <w:shd w:val="clear" w:color="auto" w:fill="auto"/>
            <w:noWrap/>
            <w:vAlign w:val="center"/>
          </w:tcPr>
          <w:p w14:paraId="0921DD0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183</w:t>
            </w:r>
          </w:p>
        </w:tc>
        <w:tc>
          <w:tcPr>
            <w:tcW w:w="0" w:type="auto"/>
            <w:tcBorders>
              <w:top w:val="nil"/>
              <w:left w:val="nil"/>
              <w:bottom w:val="nil"/>
              <w:right w:val="nil"/>
            </w:tcBorders>
            <w:shd w:val="clear" w:color="auto" w:fill="auto"/>
            <w:noWrap/>
            <w:vAlign w:val="center"/>
          </w:tcPr>
          <w:p w14:paraId="73289F1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Norfolk Bluff, North Arkansas, USA</w:t>
            </w:r>
          </w:p>
        </w:tc>
        <w:tc>
          <w:tcPr>
            <w:tcW w:w="0" w:type="auto"/>
            <w:tcBorders>
              <w:top w:val="nil"/>
              <w:left w:val="nil"/>
              <w:bottom w:val="nil"/>
              <w:right w:val="nil"/>
            </w:tcBorders>
            <w:shd w:val="clear" w:color="auto" w:fill="auto"/>
            <w:noWrap/>
            <w:vAlign w:val="center"/>
          </w:tcPr>
          <w:p w14:paraId="786B4D5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-0.7</w:t>
            </w:r>
          </w:p>
        </w:tc>
      </w:tr>
      <w:tr w:rsidR="002F523D" w:rsidRPr="002F523D" w14:paraId="0B8D4F34" w14:textId="77777777" w:rsidTr="008A54BE">
        <w:trPr>
          <w:trHeight w:val="200"/>
        </w:trPr>
        <w:tc>
          <w:tcPr>
            <w:tcW w:w="0" w:type="auto"/>
            <w:tcBorders>
              <w:top w:val="nil"/>
              <w:left w:val="nil"/>
              <w:bottom w:val="nil"/>
              <w:right w:val="nil"/>
            </w:tcBorders>
            <w:shd w:val="clear" w:color="auto" w:fill="auto"/>
            <w:noWrap/>
            <w:vAlign w:val="center"/>
          </w:tcPr>
          <w:p w14:paraId="18A2521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MLS-22</w:t>
            </w:r>
          </w:p>
        </w:tc>
        <w:tc>
          <w:tcPr>
            <w:tcW w:w="0" w:type="auto"/>
            <w:tcBorders>
              <w:top w:val="nil"/>
              <w:left w:val="nil"/>
              <w:bottom w:val="nil"/>
              <w:right w:val="nil"/>
            </w:tcBorders>
            <w:shd w:val="clear" w:color="auto" w:fill="auto"/>
            <w:noWrap/>
            <w:vAlign w:val="center"/>
          </w:tcPr>
          <w:p w14:paraId="2632FAE4"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Rabdotus dealbatus</w:t>
            </w:r>
          </w:p>
        </w:tc>
        <w:tc>
          <w:tcPr>
            <w:tcW w:w="0" w:type="auto"/>
            <w:tcBorders>
              <w:top w:val="nil"/>
              <w:left w:val="nil"/>
              <w:bottom w:val="nil"/>
              <w:right w:val="nil"/>
            </w:tcBorders>
            <w:shd w:val="clear" w:color="auto" w:fill="auto"/>
            <w:noWrap/>
            <w:vAlign w:val="center"/>
          </w:tcPr>
          <w:p w14:paraId="0CCFD6D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Orthalicidae </w:t>
            </w:r>
          </w:p>
        </w:tc>
        <w:tc>
          <w:tcPr>
            <w:tcW w:w="767" w:type="dxa"/>
            <w:tcBorders>
              <w:top w:val="nil"/>
              <w:left w:val="nil"/>
              <w:bottom w:val="nil"/>
              <w:right w:val="nil"/>
            </w:tcBorders>
            <w:shd w:val="clear" w:color="auto" w:fill="auto"/>
            <w:noWrap/>
            <w:vAlign w:val="center"/>
          </w:tcPr>
          <w:p w14:paraId="1C70EF8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36.20</w:t>
            </w:r>
          </w:p>
        </w:tc>
        <w:tc>
          <w:tcPr>
            <w:tcW w:w="0" w:type="auto"/>
            <w:tcBorders>
              <w:top w:val="nil"/>
              <w:left w:val="nil"/>
              <w:bottom w:val="nil"/>
              <w:right w:val="nil"/>
            </w:tcBorders>
            <w:shd w:val="clear" w:color="auto" w:fill="auto"/>
            <w:noWrap/>
            <w:vAlign w:val="center"/>
          </w:tcPr>
          <w:p w14:paraId="33A22BE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-92.30</w:t>
            </w:r>
          </w:p>
        </w:tc>
        <w:tc>
          <w:tcPr>
            <w:tcW w:w="0" w:type="auto"/>
            <w:tcBorders>
              <w:top w:val="nil"/>
              <w:left w:val="nil"/>
              <w:bottom w:val="nil"/>
              <w:right w:val="nil"/>
            </w:tcBorders>
            <w:shd w:val="clear" w:color="auto" w:fill="auto"/>
            <w:noWrap/>
            <w:vAlign w:val="center"/>
          </w:tcPr>
          <w:p w14:paraId="6F7BA55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183</w:t>
            </w:r>
          </w:p>
        </w:tc>
        <w:tc>
          <w:tcPr>
            <w:tcW w:w="0" w:type="auto"/>
            <w:tcBorders>
              <w:top w:val="nil"/>
              <w:left w:val="nil"/>
              <w:bottom w:val="nil"/>
              <w:right w:val="nil"/>
            </w:tcBorders>
            <w:shd w:val="clear" w:color="auto" w:fill="auto"/>
            <w:noWrap/>
            <w:vAlign w:val="center"/>
          </w:tcPr>
          <w:p w14:paraId="75830C0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Norfolk Bluff, North Arkansas, USA</w:t>
            </w:r>
          </w:p>
        </w:tc>
        <w:tc>
          <w:tcPr>
            <w:tcW w:w="0" w:type="auto"/>
            <w:tcBorders>
              <w:top w:val="nil"/>
              <w:left w:val="nil"/>
              <w:bottom w:val="nil"/>
              <w:right w:val="nil"/>
            </w:tcBorders>
            <w:shd w:val="clear" w:color="auto" w:fill="auto"/>
            <w:noWrap/>
            <w:vAlign w:val="center"/>
          </w:tcPr>
          <w:p w14:paraId="3F71CB3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0.5</w:t>
            </w:r>
          </w:p>
        </w:tc>
      </w:tr>
      <w:tr w:rsidR="002F523D" w:rsidRPr="002F523D" w14:paraId="23080C18" w14:textId="77777777" w:rsidTr="008A54BE">
        <w:trPr>
          <w:trHeight w:val="200"/>
        </w:trPr>
        <w:tc>
          <w:tcPr>
            <w:tcW w:w="0" w:type="auto"/>
            <w:tcBorders>
              <w:top w:val="nil"/>
              <w:left w:val="nil"/>
              <w:bottom w:val="nil"/>
              <w:right w:val="nil"/>
            </w:tcBorders>
            <w:shd w:val="clear" w:color="auto" w:fill="auto"/>
            <w:noWrap/>
            <w:vAlign w:val="center"/>
          </w:tcPr>
          <w:p w14:paraId="4724320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MLS-23</w:t>
            </w:r>
          </w:p>
        </w:tc>
        <w:tc>
          <w:tcPr>
            <w:tcW w:w="0" w:type="auto"/>
            <w:tcBorders>
              <w:top w:val="nil"/>
              <w:left w:val="nil"/>
              <w:bottom w:val="nil"/>
              <w:right w:val="nil"/>
            </w:tcBorders>
            <w:shd w:val="clear" w:color="auto" w:fill="auto"/>
            <w:noWrap/>
            <w:vAlign w:val="center"/>
          </w:tcPr>
          <w:p w14:paraId="52A093A8"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754D6EB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369C744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2B2500D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459DEB0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564F65B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3EFDA0A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-7.6</w:t>
            </w:r>
          </w:p>
        </w:tc>
      </w:tr>
      <w:tr w:rsidR="002F523D" w:rsidRPr="002F523D" w14:paraId="10350D1C" w14:textId="77777777" w:rsidTr="008A54BE">
        <w:trPr>
          <w:trHeight w:val="200"/>
        </w:trPr>
        <w:tc>
          <w:tcPr>
            <w:tcW w:w="0" w:type="auto"/>
            <w:tcBorders>
              <w:top w:val="nil"/>
              <w:left w:val="nil"/>
              <w:bottom w:val="nil"/>
              <w:right w:val="nil"/>
            </w:tcBorders>
            <w:shd w:val="clear" w:color="auto" w:fill="auto"/>
            <w:noWrap/>
            <w:vAlign w:val="center"/>
          </w:tcPr>
          <w:p w14:paraId="06C4B2C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MLS-24</w:t>
            </w:r>
          </w:p>
        </w:tc>
        <w:tc>
          <w:tcPr>
            <w:tcW w:w="0" w:type="auto"/>
            <w:tcBorders>
              <w:top w:val="nil"/>
              <w:left w:val="nil"/>
              <w:bottom w:val="nil"/>
              <w:right w:val="nil"/>
            </w:tcBorders>
            <w:shd w:val="clear" w:color="auto" w:fill="auto"/>
            <w:noWrap/>
            <w:vAlign w:val="center"/>
          </w:tcPr>
          <w:p w14:paraId="430AA59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0A7FD8B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65A9C12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3C645C8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713F3D1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2217EAE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0A9BA5D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-7.2</w:t>
            </w:r>
          </w:p>
        </w:tc>
      </w:tr>
      <w:tr w:rsidR="002F523D" w:rsidRPr="002F523D" w14:paraId="4E1BD105" w14:textId="77777777" w:rsidTr="008A54BE">
        <w:trPr>
          <w:trHeight w:val="200"/>
        </w:trPr>
        <w:tc>
          <w:tcPr>
            <w:tcW w:w="0" w:type="auto"/>
            <w:tcBorders>
              <w:top w:val="nil"/>
              <w:left w:val="nil"/>
              <w:bottom w:val="nil"/>
              <w:right w:val="nil"/>
            </w:tcBorders>
            <w:shd w:val="clear" w:color="auto" w:fill="auto"/>
            <w:noWrap/>
            <w:vAlign w:val="center"/>
          </w:tcPr>
          <w:p w14:paraId="5E4497E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MLS-25</w:t>
            </w:r>
          </w:p>
        </w:tc>
        <w:tc>
          <w:tcPr>
            <w:tcW w:w="0" w:type="auto"/>
            <w:tcBorders>
              <w:top w:val="nil"/>
              <w:left w:val="nil"/>
              <w:bottom w:val="nil"/>
              <w:right w:val="nil"/>
            </w:tcBorders>
            <w:shd w:val="clear" w:color="auto" w:fill="auto"/>
            <w:noWrap/>
            <w:vAlign w:val="center"/>
          </w:tcPr>
          <w:p w14:paraId="0884639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59EE710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2B73D29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1562E70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0E45371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105FD88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48039FF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-7.0</w:t>
            </w:r>
          </w:p>
        </w:tc>
      </w:tr>
      <w:tr w:rsidR="002F523D" w:rsidRPr="002F523D" w14:paraId="26EAEF14" w14:textId="77777777" w:rsidTr="008A54BE">
        <w:trPr>
          <w:trHeight w:val="200"/>
        </w:trPr>
        <w:tc>
          <w:tcPr>
            <w:tcW w:w="0" w:type="auto"/>
            <w:tcBorders>
              <w:top w:val="nil"/>
              <w:left w:val="nil"/>
              <w:bottom w:val="nil"/>
              <w:right w:val="nil"/>
            </w:tcBorders>
            <w:shd w:val="clear" w:color="auto" w:fill="auto"/>
            <w:noWrap/>
            <w:vAlign w:val="center"/>
          </w:tcPr>
          <w:p w14:paraId="1C2E78F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MLS-26</w:t>
            </w:r>
          </w:p>
        </w:tc>
        <w:tc>
          <w:tcPr>
            <w:tcW w:w="0" w:type="auto"/>
            <w:tcBorders>
              <w:top w:val="nil"/>
              <w:left w:val="nil"/>
              <w:bottom w:val="nil"/>
              <w:right w:val="nil"/>
            </w:tcBorders>
            <w:shd w:val="clear" w:color="auto" w:fill="auto"/>
            <w:noWrap/>
            <w:vAlign w:val="center"/>
          </w:tcPr>
          <w:p w14:paraId="3DE2A45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3AC89CC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3D33C7C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0683E15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0C682AA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1339526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191A744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-6.5</w:t>
            </w:r>
          </w:p>
        </w:tc>
      </w:tr>
      <w:tr w:rsidR="002F523D" w:rsidRPr="002F523D" w14:paraId="6622E3A7" w14:textId="77777777" w:rsidTr="008A54BE">
        <w:trPr>
          <w:trHeight w:val="200"/>
        </w:trPr>
        <w:tc>
          <w:tcPr>
            <w:tcW w:w="0" w:type="auto"/>
            <w:tcBorders>
              <w:top w:val="nil"/>
              <w:left w:val="nil"/>
              <w:bottom w:val="nil"/>
              <w:right w:val="nil"/>
            </w:tcBorders>
            <w:shd w:val="clear" w:color="auto" w:fill="auto"/>
            <w:noWrap/>
            <w:vAlign w:val="center"/>
          </w:tcPr>
          <w:p w14:paraId="1DE2A9B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MLS-27</w:t>
            </w:r>
          </w:p>
        </w:tc>
        <w:tc>
          <w:tcPr>
            <w:tcW w:w="0" w:type="auto"/>
            <w:tcBorders>
              <w:top w:val="nil"/>
              <w:left w:val="nil"/>
              <w:bottom w:val="nil"/>
              <w:right w:val="nil"/>
            </w:tcBorders>
            <w:shd w:val="clear" w:color="auto" w:fill="auto"/>
            <w:noWrap/>
            <w:vAlign w:val="center"/>
          </w:tcPr>
          <w:p w14:paraId="1B955D9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4C35609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36C6A9A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7E66C1E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472AC0F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4E3AC21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3F34C2D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-6.1</w:t>
            </w:r>
          </w:p>
        </w:tc>
      </w:tr>
      <w:tr w:rsidR="002F523D" w:rsidRPr="002F523D" w14:paraId="79DFEBE1" w14:textId="77777777" w:rsidTr="008A54BE">
        <w:trPr>
          <w:trHeight w:val="200"/>
        </w:trPr>
        <w:tc>
          <w:tcPr>
            <w:tcW w:w="0" w:type="auto"/>
            <w:tcBorders>
              <w:top w:val="nil"/>
              <w:left w:val="nil"/>
              <w:bottom w:val="nil"/>
              <w:right w:val="nil"/>
            </w:tcBorders>
            <w:shd w:val="clear" w:color="auto" w:fill="auto"/>
            <w:noWrap/>
            <w:vAlign w:val="center"/>
          </w:tcPr>
          <w:p w14:paraId="6384770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MLS-28</w:t>
            </w:r>
          </w:p>
        </w:tc>
        <w:tc>
          <w:tcPr>
            <w:tcW w:w="0" w:type="auto"/>
            <w:tcBorders>
              <w:top w:val="nil"/>
              <w:left w:val="nil"/>
              <w:bottom w:val="nil"/>
              <w:right w:val="nil"/>
            </w:tcBorders>
            <w:shd w:val="clear" w:color="auto" w:fill="auto"/>
            <w:noWrap/>
            <w:vAlign w:val="center"/>
          </w:tcPr>
          <w:p w14:paraId="6BD8117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5B225FE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50C666A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665CFBE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18394BC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691BD55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6BD5886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-6.0</w:t>
            </w:r>
          </w:p>
        </w:tc>
      </w:tr>
      <w:tr w:rsidR="002F523D" w:rsidRPr="002F523D" w14:paraId="50706AAB" w14:textId="77777777" w:rsidTr="008A54BE">
        <w:trPr>
          <w:trHeight w:val="200"/>
        </w:trPr>
        <w:tc>
          <w:tcPr>
            <w:tcW w:w="0" w:type="auto"/>
            <w:tcBorders>
              <w:top w:val="nil"/>
              <w:left w:val="nil"/>
              <w:bottom w:val="nil"/>
              <w:right w:val="nil"/>
            </w:tcBorders>
            <w:shd w:val="clear" w:color="auto" w:fill="auto"/>
            <w:noWrap/>
            <w:vAlign w:val="center"/>
          </w:tcPr>
          <w:p w14:paraId="1E6903C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MLS-29</w:t>
            </w:r>
          </w:p>
        </w:tc>
        <w:tc>
          <w:tcPr>
            <w:tcW w:w="0" w:type="auto"/>
            <w:tcBorders>
              <w:top w:val="nil"/>
              <w:left w:val="nil"/>
              <w:bottom w:val="nil"/>
              <w:right w:val="nil"/>
            </w:tcBorders>
            <w:shd w:val="clear" w:color="auto" w:fill="auto"/>
            <w:noWrap/>
            <w:vAlign w:val="center"/>
          </w:tcPr>
          <w:p w14:paraId="3DC20E68"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58AF78F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5EC02C4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0D6FF23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1AAB1D7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3195312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438B420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-6.0</w:t>
            </w:r>
          </w:p>
        </w:tc>
      </w:tr>
      <w:tr w:rsidR="002F523D" w:rsidRPr="002F523D" w14:paraId="74BA8890" w14:textId="77777777" w:rsidTr="008A54BE">
        <w:trPr>
          <w:trHeight w:val="200"/>
        </w:trPr>
        <w:tc>
          <w:tcPr>
            <w:tcW w:w="0" w:type="auto"/>
            <w:tcBorders>
              <w:top w:val="nil"/>
              <w:left w:val="nil"/>
              <w:bottom w:val="nil"/>
              <w:right w:val="nil"/>
            </w:tcBorders>
            <w:shd w:val="clear" w:color="auto" w:fill="auto"/>
            <w:noWrap/>
            <w:vAlign w:val="center"/>
          </w:tcPr>
          <w:p w14:paraId="03B90C7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MLS-30</w:t>
            </w:r>
          </w:p>
        </w:tc>
        <w:tc>
          <w:tcPr>
            <w:tcW w:w="0" w:type="auto"/>
            <w:tcBorders>
              <w:top w:val="nil"/>
              <w:left w:val="nil"/>
              <w:bottom w:val="nil"/>
              <w:right w:val="nil"/>
            </w:tcBorders>
            <w:shd w:val="clear" w:color="auto" w:fill="auto"/>
            <w:noWrap/>
            <w:vAlign w:val="center"/>
          </w:tcPr>
          <w:p w14:paraId="6D1F419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6323FEF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76F9441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53B5F19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0601C90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0D8AF57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26F7350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-5.9</w:t>
            </w:r>
          </w:p>
        </w:tc>
      </w:tr>
      <w:tr w:rsidR="002F523D" w:rsidRPr="002F523D" w14:paraId="38C820CD" w14:textId="77777777" w:rsidTr="008A54BE">
        <w:trPr>
          <w:trHeight w:val="200"/>
        </w:trPr>
        <w:tc>
          <w:tcPr>
            <w:tcW w:w="0" w:type="auto"/>
            <w:tcBorders>
              <w:top w:val="nil"/>
              <w:left w:val="nil"/>
              <w:bottom w:val="nil"/>
              <w:right w:val="nil"/>
            </w:tcBorders>
            <w:shd w:val="clear" w:color="auto" w:fill="auto"/>
            <w:noWrap/>
            <w:vAlign w:val="center"/>
          </w:tcPr>
          <w:p w14:paraId="3315E48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MLS-31</w:t>
            </w:r>
          </w:p>
        </w:tc>
        <w:tc>
          <w:tcPr>
            <w:tcW w:w="0" w:type="auto"/>
            <w:tcBorders>
              <w:top w:val="nil"/>
              <w:left w:val="nil"/>
              <w:bottom w:val="nil"/>
              <w:right w:val="nil"/>
            </w:tcBorders>
            <w:shd w:val="clear" w:color="auto" w:fill="auto"/>
            <w:noWrap/>
            <w:vAlign w:val="center"/>
          </w:tcPr>
          <w:p w14:paraId="69ED4F1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4FFFC75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2290733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1A9FAC9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7AACE08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552E029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6127392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-5.3</w:t>
            </w:r>
          </w:p>
        </w:tc>
      </w:tr>
      <w:tr w:rsidR="002F523D" w:rsidRPr="002F523D" w14:paraId="56C66622" w14:textId="77777777" w:rsidTr="008A54BE">
        <w:trPr>
          <w:trHeight w:val="200"/>
        </w:trPr>
        <w:tc>
          <w:tcPr>
            <w:tcW w:w="0" w:type="auto"/>
            <w:tcBorders>
              <w:top w:val="nil"/>
              <w:left w:val="nil"/>
              <w:bottom w:val="nil"/>
              <w:right w:val="nil"/>
            </w:tcBorders>
            <w:shd w:val="clear" w:color="auto" w:fill="auto"/>
            <w:noWrap/>
            <w:vAlign w:val="center"/>
          </w:tcPr>
          <w:p w14:paraId="709F229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MLS-32</w:t>
            </w:r>
          </w:p>
        </w:tc>
        <w:tc>
          <w:tcPr>
            <w:tcW w:w="0" w:type="auto"/>
            <w:tcBorders>
              <w:top w:val="nil"/>
              <w:left w:val="nil"/>
              <w:bottom w:val="nil"/>
              <w:right w:val="nil"/>
            </w:tcBorders>
            <w:shd w:val="clear" w:color="auto" w:fill="auto"/>
            <w:noWrap/>
            <w:vAlign w:val="center"/>
          </w:tcPr>
          <w:p w14:paraId="23FE53E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6EE540A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6BEDEC9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2199E6A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2833268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4D5A054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11892E6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-5.3</w:t>
            </w:r>
          </w:p>
        </w:tc>
      </w:tr>
      <w:tr w:rsidR="002F523D" w:rsidRPr="002F523D" w14:paraId="0988D0A5" w14:textId="77777777" w:rsidTr="008A54BE">
        <w:trPr>
          <w:trHeight w:val="200"/>
        </w:trPr>
        <w:tc>
          <w:tcPr>
            <w:tcW w:w="0" w:type="auto"/>
            <w:tcBorders>
              <w:top w:val="nil"/>
              <w:left w:val="nil"/>
              <w:bottom w:val="nil"/>
              <w:right w:val="nil"/>
            </w:tcBorders>
            <w:shd w:val="clear" w:color="auto" w:fill="auto"/>
            <w:noWrap/>
            <w:vAlign w:val="center"/>
          </w:tcPr>
          <w:p w14:paraId="1449071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MLS-33</w:t>
            </w:r>
          </w:p>
        </w:tc>
        <w:tc>
          <w:tcPr>
            <w:tcW w:w="0" w:type="auto"/>
            <w:tcBorders>
              <w:top w:val="nil"/>
              <w:left w:val="nil"/>
              <w:bottom w:val="nil"/>
              <w:right w:val="nil"/>
            </w:tcBorders>
            <w:shd w:val="clear" w:color="auto" w:fill="auto"/>
            <w:noWrap/>
            <w:vAlign w:val="center"/>
          </w:tcPr>
          <w:p w14:paraId="50A19D9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6326EE4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6790573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276E93A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582329C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5805EB3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761E755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-5.2</w:t>
            </w:r>
          </w:p>
        </w:tc>
      </w:tr>
      <w:tr w:rsidR="002F523D" w:rsidRPr="002F523D" w14:paraId="127B0849" w14:textId="77777777" w:rsidTr="008A54BE">
        <w:trPr>
          <w:trHeight w:val="200"/>
        </w:trPr>
        <w:tc>
          <w:tcPr>
            <w:tcW w:w="0" w:type="auto"/>
            <w:tcBorders>
              <w:top w:val="nil"/>
              <w:left w:val="nil"/>
              <w:bottom w:val="nil"/>
              <w:right w:val="nil"/>
            </w:tcBorders>
            <w:shd w:val="clear" w:color="auto" w:fill="auto"/>
            <w:noWrap/>
            <w:vAlign w:val="center"/>
          </w:tcPr>
          <w:p w14:paraId="60B9006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MLS-34</w:t>
            </w:r>
          </w:p>
        </w:tc>
        <w:tc>
          <w:tcPr>
            <w:tcW w:w="0" w:type="auto"/>
            <w:tcBorders>
              <w:top w:val="nil"/>
              <w:left w:val="nil"/>
              <w:bottom w:val="nil"/>
              <w:right w:val="nil"/>
            </w:tcBorders>
            <w:shd w:val="clear" w:color="auto" w:fill="auto"/>
            <w:noWrap/>
            <w:vAlign w:val="center"/>
          </w:tcPr>
          <w:p w14:paraId="3451BE5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3F01108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26E34EC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7952E6C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7C6D995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139FBE0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7249C0E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-5.2</w:t>
            </w:r>
          </w:p>
        </w:tc>
      </w:tr>
      <w:tr w:rsidR="002F523D" w:rsidRPr="002F523D" w14:paraId="0748FC2D" w14:textId="77777777" w:rsidTr="008A54BE">
        <w:trPr>
          <w:trHeight w:val="200"/>
        </w:trPr>
        <w:tc>
          <w:tcPr>
            <w:tcW w:w="0" w:type="auto"/>
            <w:tcBorders>
              <w:top w:val="nil"/>
              <w:left w:val="nil"/>
              <w:bottom w:val="nil"/>
              <w:right w:val="nil"/>
            </w:tcBorders>
            <w:shd w:val="clear" w:color="auto" w:fill="auto"/>
            <w:noWrap/>
            <w:vAlign w:val="center"/>
          </w:tcPr>
          <w:p w14:paraId="14F9976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MLS-35</w:t>
            </w:r>
          </w:p>
        </w:tc>
        <w:tc>
          <w:tcPr>
            <w:tcW w:w="0" w:type="auto"/>
            <w:tcBorders>
              <w:top w:val="nil"/>
              <w:left w:val="nil"/>
              <w:bottom w:val="nil"/>
              <w:right w:val="nil"/>
            </w:tcBorders>
            <w:shd w:val="clear" w:color="auto" w:fill="auto"/>
            <w:noWrap/>
            <w:vAlign w:val="center"/>
          </w:tcPr>
          <w:p w14:paraId="463173A7"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722E9A7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00E8CE6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7E4312F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6E3B8DD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7DBE072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7E25B2C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-5.1</w:t>
            </w:r>
          </w:p>
        </w:tc>
      </w:tr>
      <w:tr w:rsidR="002F523D" w:rsidRPr="002F523D" w14:paraId="55EFB97D" w14:textId="77777777" w:rsidTr="008A54BE">
        <w:trPr>
          <w:trHeight w:val="200"/>
        </w:trPr>
        <w:tc>
          <w:tcPr>
            <w:tcW w:w="0" w:type="auto"/>
            <w:tcBorders>
              <w:top w:val="nil"/>
              <w:left w:val="nil"/>
              <w:bottom w:val="nil"/>
              <w:right w:val="nil"/>
            </w:tcBorders>
            <w:shd w:val="clear" w:color="auto" w:fill="auto"/>
            <w:noWrap/>
            <w:vAlign w:val="center"/>
          </w:tcPr>
          <w:p w14:paraId="15FF098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MLS-36</w:t>
            </w:r>
          </w:p>
        </w:tc>
        <w:tc>
          <w:tcPr>
            <w:tcW w:w="0" w:type="auto"/>
            <w:tcBorders>
              <w:top w:val="nil"/>
              <w:left w:val="nil"/>
              <w:bottom w:val="nil"/>
              <w:right w:val="nil"/>
            </w:tcBorders>
            <w:shd w:val="clear" w:color="auto" w:fill="auto"/>
            <w:noWrap/>
            <w:vAlign w:val="center"/>
          </w:tcPr>
          <w:p w14:paraId="741CC52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0EC4257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15DEE86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23878A6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21D514A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0685AA2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50DD541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-5.0</w:t>
            </w:r>
          </w:p>
        </w:tc>
      </w:tr>
      <w:tr w:rsidR="002F523D" w:rsidRPr="002F523D" w14:paraId="5053A90A" w14:textId="77777777" w:rsidTr="008A54BE">
        <w:trPr>
          <w:trHeight w:val="200"/>
        </w:trPr>
        <w:tc>
          <w:tcPr>
            <w:tcW w:w="0" w:type="auto"/>
            <w:tcBorders>
              <w:top w:val="nil"/>
              <w:left w:val="nil"/>
              <w:bottom w:val="nil"/>
              <w:right w:val="nil"/>
            </w:tcBorders>
            <w:shd w:val="clear" w:color="auto" w:fill="auto"/>
            <w:noWrap/>
            <w:vAlign w:val="center"/>
          </w:tcPr>
          <w:p w14:paraId="68ABE70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MLS-37</w:t>
            </w:r>
          </w:p>
        </w:tc>
        <w:tc>
          <w:tcPr>
            <w:tcW w:w="0" w:type="auto"/>
            <w:tcBorders>
              <w:top w:val="nil"/>
              <w:left w:val="nil"/>
              <w:bottom w:val="nil"/>
              <w:right w:val="nil"/>
            </w:tcBorders>
            <w:shd w:val="clear" w:color="auto" w:fill="auto"/>
            <w:noWrap/>
            <w:vAlign w:val="center"/>
          </w:tcPr>
          <w:p w14:paraId="25CA994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68666F2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3CC27CB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0C373AA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3DD18E5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2B4E03C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6AF4E72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-4.7</w:t>
            </w:r>
          </w:p>
        </w:tc>
      </w:tr>
      <w:tr w:rsidR="002F523D" w:rsidRPr="002F523D" w14:paraId="6B1182C9" w14:textId="77777777" w:rsidTr="008A54BE">
        <w:trPr>
          <w:trHeight w:val="200"/>
        </w:trPr>
        <w:tc>
          <w:tcPr>
            <w:tcW w:w="0" w:type="auto"/>
            <w:tcBorders>
              <w:top w:val="nil"/>
              <w:left w:val="nil"/>
              <w:bottom w:val="nil"/>
              <w:right w:val="nil"/>
            </w:tcBorders>
            <w:shd w:val="clear" w:color="auto" w:fill="auto"/>
            <w:noWrap/>
            <w:vAlign w:val="center"/>
          </w:tcPr>
          <w:p w14:paraId="3488CC8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MLS-38</w:t>
            </w:r>
          </w:p>
        </w:tc>
        <w:tc>
          <w:tcPr>
            <w:tcW w:w="0" w:type="auto"/>
            <w:tcBorders>
              <w:top w:val="nil"/>
              <w:left w:val="nil"/>
              <w:bottom w:val="nil"/>
              <w:right w:val="nil"/>
            </w:tcBorders>
            <w:shd w:val="clear" w:color="auto" w:fill="auto"/>
            <w:noWrap/>
            <w:vAlign w:val="center"/>
          </w:tcPr>
          <w:p w14:paraId="7F1C6150"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7ECE325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476D622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4A5B87C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3475933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1D9CC93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22DF497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-4.6</w:t>
            </w:r>
          </w:p>
        </w:tc>
      </w:tr>
      <w:tr w:rsidR="002F523D" w:rsidRPr="002F523D" w14:paraId="2E677C04" w14:textId="77777777" w:rsidTr="008A54BE">
        <w:trPr>
          <w:trHeight w:val="200"/>
        </w:trPr>
        <w:tc>
          <w:tcPr>
            <w:tcW w:w="0" w:type="auto"/>
            <w:tcBorders>
              <w:top w:val="nil"/>
              <w:left w:val="nil"/>
              <w:bottom w:val="nil"/>
              <w:right w:val="nil"/>
            </w:tcBorders>
            <w:shd w:val="clear" w:color="auto" w:fill="auto"/>
            <w:noWrap/>
            <w:vAlign w:val="center"/>
          </w:tcPr>
          <w:p w14:paraId="19D35A3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MLS-39</w:t>
            </w:r>
          </w:p>
        </w:tc>
        <w:tc>
          <w:tcPr>
            <w:tcW w:w="0" w:type="auto"/>
            <w:tcBorders>
              <w:top w:val="nil"/>
              <w:left w:val="nil"/>
              <w:bottom w:val="nil"/>
              <w:right w:val="nil"/>
            </w:tcBorders>
            <w:shd w:val="clear" w:color="auto" w:fill="auto"/>
            <w:noWrap/>
            <w:vAlign w:val="center"/>
          </w:tcPr>
          <w:p w14:paraId="5C380FB2"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6DBF103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55DD945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3091051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467DB06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5EE63AB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41672E4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-4.2</w:t>
            </w:r>
          </w:p>
        </w:tc>
      </w:tr>
      <w:tr w:rsidR="002F523D" w:rsidRPr="002F523D" w14:paraId="15E113B3" w14:textId="77777777" w:rsidTr="008A54BE">
        <w:trPr>
          <w:trHeight w:val="200"/>
        </w:trPr>
        <w:tc>
          <w:tcPr>
            <w:tcW w:w="0" w:type="auto"/>
            <w:tcBorders>
              <w:top w:val="nil"/>
              <w:left w:val="nil"/>
              <w:bottom w:val="nil"/>
              <w:right w:val="nil"/>
            </w:tcBorders>
            <w:shd w:val="clear" w:color="auto" w:fill="auto"/>
            <w:noWrap/>
            <w:vAlign w:val="center"/>
          </w:tcPr>
          <w:p w14:paraId="530D629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MLS-40</w:t>
            </w:r>
          </w:p>
        </w:tc>
        <w:tc>
          <w:tcPr>
            <w:tcW w:w="0" w:type="auto"/>
            <w:tcBorders>
              <w:top w:val="nil"/>
              <w:left w:val="nil"/>
              <w:bottom w:val="nil"/>
              <w:right w:val="nil"/>
            </w:tcBorders>
            <w:shd w:val="clear" w:color="auto" w:fill="auto"/>
            <w:noWrap/>
            <w:vAlign w:val="center"/>
          </w:tcPr>
          <w:p w14:paraId="438C437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770471A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0088526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08CE31A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6954A82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6FC360C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35659A6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-3.5</w:t>
            </w:r>
          </w:p>
        </w:tc>
      </w:tr>
      <w:tr w:rsidR="002F523D" w:rsidRPr="002F523D" w14:paraId="4D5C790A" w14:textId="77777777" w:rsidTr="008A54BE">
        <w:trPr>
          <w:trHeight w:val="200"/>
        </w:trPr>
        <w:tc>
          <w:tcPr>
            <w:tcW w:w="0" w:type="auto"/>
            <w:tcBorders>
              <w:top w:val="nil"/>
              <w:left w:val="nil"/>
              <w:bottom w:val="nil"/>
              <w:right w:val="nil"/>
            </w:tcBorders>
            <w:shd w:val="clear" w:color="auto" w:fill="auto"/>
            <w:noWrap/>
            <w:vAlign w:val="center"/>
          </w:tcPr>
          <w:p w14:paraId="76BD68E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MLS-41</w:t>
            </w:r>
          </w:p>
        </w:tc>
        <w:tc>
          <w:tcPr>
            <w:tcW w:w="0" w:type="auto"/>
            <w:tcBorders>
              <w:top w:val="nil"/>
              <w:left w:val="nil"/>
              <w:bottom w:val="nil"/>
              <w:right w:val="nil"/>
            </w:tcBorders>
            <w:shd w:val="clear" w:color="auto" w:fill="auto"/>
            <w:noWrap/>
            <w:vAlign w:val="center"/>
          </w:tcPr>
          <w:p w14:paraId="5B6F676C"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5BDF88E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2993EAA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2A9CB46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58C1705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0FFF97C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5B6F069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-3.4</w:t>
            </w:r>
          </w:p>
        </w:tc>
      </w:tr>
      <w:tr w:rsidR="002F523D" w:rsidRPr="002F523D" w14:paraId="213DF92B" w14:textId="77777777" w:rsidTr="008A54BE">
        <w:trPr>
          <w:trHeight w:val="200"/>
        </w:trPr>
        <w:tc>
          <w:tcPr>
            <w:tcW w:w="0" w:type="auto"/>
            <w:tcBorders>
              <w:top w:val="nil"/>
              <w:left w:val="nil"/>
              <w:bottom w:val="nil"/>
              <w:right w:val="nil"/>
            </w:tcBorders>
            <w:shd w:val="clear" w:color="auto" w:fill="auto"/>
            <w:noWrap/>
            <w:vAlign w:val="center"/>
          </w:tcPr>
          <w:p w14:paraId="6F9C589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lastRenderedPageBreak/>
              <w:t>MLS-42</w:t>
            </w:r>
          </w:p>
        </w:tc>
        <w:tc>
          <w:tcPr>
            <w:tcW w:w="0" w:type="auto"/>
            <w:tcBorders>
              <w:top w:val="nil"/>
              <w:left w:val="nil"/>
              <w:bottom w:val="nil"/>
              <w:right w:val="nil"/>
            </w:tcBorders>
            <w:shd w:val="clear" w:color="auto" w:fill="auto"/>
            <w:noWrap/>
            <w:vAlign w:val="center"/>
          </w:tcPr>
          <w:p w14:paraId="5BFF582B"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6DE6563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3885773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733B0B2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3B290F9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31482E6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392A279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-3.1</w:t>
            </w:r>
          </w:p>
        </w:tc>
      </w:tr>
      <w:tr w:rsidR="002F523D" w:rsidRPr="002F523D" w14:paraId="25043C03" w14:textId="77777777" w:rsidTr="008A54BE">
        <w:trPr>
          <w:trHeight w:val="200"/>
        </w:trPr>
        <w:tc>
          <w:tcPr>
            <w:tcW w:w="0" w:type="auto"/>
            <w:tcBorders>
              <w:top w:val="nil"/>
              <w:left w:val="nil"/>
              <w:bottom w:val="nil"/>
              <w:right w:val="nil"/>
            </w:tcBorders>
            <w:shd w:val="clear" w:color="auto" w:fill="auto"/>
            <w:noWrap/>
            <w:vAlign w:val="center"/>
          </w:tcPr>
          <w:p w14:paraId="618C9F4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MLS-43</w:t>
            </w:r>
          </w:p>
        </w:tc>
        <w:tc>
          <w:tcPr>
            <w:tcW w:w="0" w:type="auto"/>
            <w:tcBorders>
              <w:top w:val="nil"/>
              <w:left w:val="nil"/>
              <w:bottom w:val="nil"/>
              <w:right w:val="nil"/>
            </w:tcBorders>
            <w:shd w:val="clear" w:color="auto" w:fill="auto"/>
            <w:noWrap/>
            <w:vAlign w:val="center"/>
          </w:tcPr>
          <w:p w14:paraId="6AC6D9D4"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sp.</w:t>
            </w:r>
          </w:p>
        </w:tc>
        <w:tc>
          <w:tcPr>
            <w:tcW w:w="0" w:type="auto"/>
            <w:tcBorders>
              <w:top w:val="nil"/>
              <w:left w:val="nil"/>
              <w:bottom w:val="nil"/>
              <w:right w:val="nil"/>
            </w:tcBorders>
            <w:shd w:val="clear" w:color="auto" w:fill="auto"/>
            <w:noWrap/>
            <w:vAlign w:val="center"/>
          </w:tcPr>
          <w:p w14:paraId="699F89F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287C643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40.00</w:t>
            </w:r>
          </w:p>
        </w:tc>
        <w:tc>
          <w:tcPr>
            <w:tcW w:w="0" w:type="auto"/>
            <w:tcBorders>
              <w:top w:val="nil"/>
              <w:left w:val="nil"/>
              <w:bottom w:val="nil"/>
              <w:right w:val="nil"/>
            </w:tcBorders>
            <w:shd w:val="clear" w:color="auto" w:fill="auto"/>
            <w:noWrap/>
            <w:vAlign w:val="center"/>
          </w:tcPr>
          <w:p w14:paraId="471DF84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-83.80</w:t>
            </w:r>
          </w:p>
        </w:tc>
        <w:tc>
          <w:tcPr>
            <w:tcW w:w="0" w:type="auto"/>
            <w:tcBorders>
              <w:top w:val="nil"/>
              <w:left w:val="nil"/>
              <w:bottom w:val="nil"/>
              <w:right w:val="nil"/>
            </w:tcBorders>
            <w:shd w:val="clear" w:color="auto" w:fill="auto"/>
            <w:noWrap/>
            <w:vAlign w:val="center"/>
          </w:tcPr>
          <w:p w14:paraId="63CBD67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330</w:t>
            </w:r>
          </w:p>
        </w:tc>
        <w:tc>
          <w:tcPr>
            <w:tcW w:w="0" w:type="auto"/>
            <w:tcBorders>
              <w:top w:val="nil"/>
              <w:left w:val="nil"/>
              <w:bottom w:val="nil"/>
              <w:right w:val="nil"/>
            </w:tcBorders>
            <w:shd w:val="clear" w:color="auto" w:fill="auto"/>
            <w:noWrap/>
            <w:vAlign w:val="center"/>
          </w:tcPr>
          <w:p w14:paraId="1DEFCFC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Cedar Bog  Preserve, Urbana, Central Ohio, USA</w:t>
            </w:r>
          </w:p>
        </w:tc>
        <w:tc>
          <w:tcPr>
            <w:tcW w:w="0" w:type="auto"/>
            <w:tcBorders>
              <w:top w:val="nil"/>
              <w:left w:val="nil"/>
              <w:bottom w:val="nil"/>
              <w:right w:val="nil"/>
            </w:tcBorders>
            <w:shd w:val="clear" w:color="auto" w:fill="auto"/>
            <w:noWrap/>
            <w:vAlign w:val="center"/>
          </w:tcPr>
          <w:p w14:paraId="1401D2E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-2.9</w:t>
            </w:r>
          </w:p>
        </w:tc>
      </w:tr>
      <w:tr w:rsidR="002F523D" w:rsidRPr="002F523D" w14:paraId="63BD63F1" w14:textId="77777777" w:rsidTr="008A54BE">
        <w:trPr>
          <w:trHeight w:val="200"/>
        </w:trPr>
        <w:tc>
          <w:tcPr>
            <w:tcW w:w="0" w:type="auto"/>
            <w:tcBorders>
              <w:top w:val="nil"/>
              <w:left w:val="nil"/>
              <w:bottom w:val="nil"/>
              <w:right w:val="nil"/>
            </w:tcBorders>
            <w:shd w:val="clear" w:color="auto" w:fill="auto"/>
            <w:noWrap/>
            <w:vAlign w:val="center"/>
          </w:tcPr>
          <w:p w14:paraId="2E7F07F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MLS-44</w:t>
            </w:r>
          </w:p>
        </w:tc>
        <w:tc>
          <w:tcPr>
            <w:tcW w:w="0" w:type="auto"/>
            <w:tcBorders>
              <w:top w:val="nil"/>
              <w:left w:val="nil"/>
              <w:bottom w:val="nil"/>
              <w:right w:val="nil"/>
            </w:tcBorders>
            <w:shd w:val="clear" w:color="auto" w:fill="auto"/>
            <w:noWrap/>
            <w:vAlign w:val="center"/>
          </w:tcPr>
          <w:p w14:paraId="5A62915C"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Hawaiia minuscula</w:t>
            </w:r>
          </w:p>
        </w:tc>
        <w:tc>
          <w:tcPr>
            <w:tcW w:w="0" w:type="auto"/>
            <w:tcBorders>
              <w:top w:val="nil"/>
              <w:left w:val="nil"/>
              <w:bottom w:val="nil"/>
              <w:right w:val="nil"/>
            </w:tcBorders>
            <w:shd w:val="clear" w:color="auto" w:fill="auto"/>
            <w:noWrap/>
            <w:vAlign w:val="center"/>
          </w:tcPr>
          <w:p w14:paraId="126F5A7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Pristilomatidae </w:t>
            </w:r>
          </w:p>
        </w:tc>
        <w:tc>
          <w:tcPr>
            <w:tcW w:w="767" w:type="dxa"/>
            <w:tcBorders>
              <w:top w:val="nil"/>
              <w:left w:val="nil"/>
              <w:bottom w:val="nil"/>
              <w:right w:val="nil"/>
            </w:tcBorders>
            <w:shd w:val="clear" w:color="auto" w:fill="auto"/>
            <w:noWrap/>
            <w:vAlign w:val="center"/>
          </w:tcPr>
          <w:p w14:paraId="54EDDA6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43E1499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34D1C07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6DD2349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3438024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-4.8</w:t>
            </w:r>
          </w:p>
        </w:tc>
      </w:tr>
      <w:tr w:rsidR="002F523D" w:rsidRPr="002F523D" w14:paraId="7442BCCF" w14:textId="77777777" w:rsidTr="008A54BE">
        <w:trPr>
          <w:trHeight w:val="200"/>
        </w:trPr>
        <w:tc>
          <w:tcPr>
            <w:tcW w:w="0" w:type="auto"/>
            <w:tcBorders>
              <w:top w:val="nil"/>
              <w:left w:val="nil"/>
              <w:bottom w:val="nil"/>
              <w:right w:val="nil"/>
            </w:tcBorders>
            <w:shd w:val="clear" w:color="auto" w:fill="auto"/>
            <w:noWrap/>
            <w:vAlign w:val="center"/>
          </w:tcPr>
          <w:p w14:paraId="73B00D2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MLS-45</w:t>
            </w:r>
          </w:p>
        </w:tc>
        <w:tc>
          <w:tcPr>
            <w:tcW w:w="0" w:type="auto"/>
            <w:tcBorders>
              <w:top w:val="nil"/>
              <w:left w:val="nil"/>
              <w:bottom w:val="nil"/>
              <w:right w:val="nil"/>
            </w:tcBorders>
            <w:shd w:val="clear" w:color="auto" w:fill="auto"/>
            <w:noWrap/>
            <w:vAlign w:val="center"/>
          </w:tcPr>
          <w:p w14:paraId="43F6AED9"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Hawaiia minuscula</w:t>
            </w:r>
          </w:p>
        </w:tc>
        <w:tc>
          <w:tcPr>
            <w:tcW w:w="0" w:type="auto"/>
            <w:tcBorders>
              <w:top w:val="nil"/>
              <w:left w:val="nil"/>
              <w:bottom w:val="nil"/>
              <w:right w:val="nil"/>
            </w:tcBorders>
            <w:shd w:val="clear" w:color="auto" w:fill="auto"/>
            <w:noWrap/>
            <w:vAlign w:val="center"/>
          </w:tcPr>
          <w:p w14:paraId="699E8E8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Pristilomatidae </w:t>
            </w:r>
          </w:p>
        </w:tc>
        <w:tc>
          <w:tcPr>
            <w:tcW w:w="767" w:type="dxa"/>
            <w:tcBorders>
              <w:top w:val="nil"/>
              <w:left w:val="nil"/>
              <w:bottom w:val="nil"/>
              <w:right w:val="nil"/>
            </w:tcBorders>
            <w:shd w:val="clear" w:color="auto" w:fill="auto"/>
            <w:noWrap/>
            <w:vAlign w:val="center"/>
          </w:tcPr>
          <w:p w14:paraId="02CEA6C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4CE058E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55BED25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1497FDD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25F2F23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-4.6</w:t>
            </w:r>
          </w:p>
        </w:tc>
      </w:tr>
      <w:tr w:rsidR="002F523D" w:rsidRPr="002F523D" w14:paraId="3F61AA86" w14:textId="77777777" w:rsidTr="008A54BE">
        <w:trPr>
          <w:trHeight w:val="200"/>
        </w:trPr>
        <w:tc>
          <w:tcPr>
            <w:tcW w:w="0" w:type="auto"/>
            <w:tcBorders>
              <w:top w:val="nil"/>
              <w:left w:val="nil"/>
              <w:bottom w:val="nil"/>
              <w:right w:val="nil"/>
            </w:tcBorders>
            <w:shd w:val="clear" w:color="auto" w:fill="auto"/>
            <w:noWrap/>
            <w:vAlign w:val="center"/>
          </w:tcPr>
          <w:p w14:paraId="3F523E1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MLS-46</w:t>
            </w:r>
          </w:p>
        </w:tc>
        <w:tc>
          <w:tcPr>
            <w:tcW w:w="0" w:type="auto"/>
            <w:tcBorders>
              <w:top w:val="nil"/>
              <w:left w:val="nil"/>
              <w:bottom w:val="nil"/>
              <w:right w:val="nil"/>
            </w:tcBorders>
            <w:shd w:val="clear" w:color="auto" w:fill="auto"/>
            <w:noWrap/>
            <w:vAlign w:val="center"/>
          </w:tcPr>
          <w:p w14:paraId="51240F88"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Anguispira alternata</w:t>
            </w:r>
          </w:p>
        </w:tc>
        <w:tc>
          <w:tcPr>
            <w:tcW w:w="0" w:type="auto"/>
            <w:tcBorders>
              <w:top w:val="nil"/>
              <w:left w:val="nil"/>
              <w:bottom w:val="nil"/>
              <w:right w:val="nil"/>
            </w:tcBorders>
            <w:shd w:val="clear" w:color="auto" w:fill="auto"/>
            <w:noWrap/>
            <w:vAlign w:val="center"/>
          </w:tcPr>
          <w:p w14:paraId="6F74A9D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Discidae</w:t>
            </w:r>
          </w:p>
        </w:tc>
        <w:tc>
          <w:tcPr>
            <w:tcW w:w="767" w:type="dxa"/>
            <w:tcBorders>
              <w:top w:val="nil"/>
              <w:left w:val="nil"/>
              <w:bottom w:val="nil"/>
              <w:right w:val="nil"/>
            </w:tcBorders>
            <w:shd w:val="clear" w:color="auto" w:fill="auto"/>
            <w:noWrap/>
            <w:vAlign w:val="center"/>
          </w:tcPr>
          <w:p w14:paraId="69A3E03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4EDC77D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7AEF3EB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4746B04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7DE46E2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-4.2</w:t>
            </w:r>
          </w:p>
        </w:tc>
      </w:tr>
      <w:tr w:rsidR="002F523D" w:rsidRPr="002F523D" w14:paraId="5F93451E" w14:textId="77777777" w:rsidTr="008A54BE">
        <w:trPr>
          <w:trHeight w:val="200"/>
        </w:trPr>
        <w:tc>
          <w:tcPr>
            <w:tcW w:w="0" w:type="auto"/>
            <w:tcBorders>
              <w:top w:val="nil"/>
              <w:left w:val="nil"/>
              <w:bottom w:val="nil"/>
              <w:right w:val="nil"/>
            </w:tcBorders>
            <w:shd w:val="clear" w:color="auto" w:fill="auto"/>
            <w:noWrap/>
            <w:vAlign w:val="center"/>
          </w:tcPr>
          <w:p w14:paraId="20D7BBE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MLS-47</w:t>
            </w:r>
          </w:p>
        </w:tc>
        <w:tc>
          <w:tcPr>
            <w:tcW w:w="0" w:type="auto"/>
            <w:tcBorders>
              <w:top w:val="nil"/>
              <w:left w:val="nil"/>
              <w:bottom w:val="nil"/>
              <w:right w:val="nil"/>
            </w:tcBorders>
            <w:shd w:val="clear" w:color="auto" w:fill="auto"/>
            <w:noWrap/>
            <w:vAlign w:val="center"/>
          </w:tcPr>
          <w:p w14:paraId="0F509C5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Hawaiia minuscula</w:t>
            </w:r>
          </w:p>
        </w:tc>
        <w:tc>
          <w:tcPr>
            <w:tcW w:w="0" w:type="auto"/>
            <w:tcBorders>
              <w:top w:val="nil"/>
              <w:left w:val="nil"/>
              <w:bottom w:val="nil"/>
              <w:right w:val="nil"/>
            </w:tcBorders>
            <w:shd w:val="clear" w:color="auto" w:fill="auto"/>
            <w:noWrap/>
            <w:vAlign w:val="center"/>
          </w:tcPr>
          <w:p w14:paraId="228A35A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Pristilomatidae </w:t>
            </w:r>
          </w:p>
        </w:tc>
        <w:tc>
          <w:tcPr>
            <w:tcW w:w="767" w:type="dxa"/>
            <w:tcBorders>
              <w:top w:val="nil"/>
              <w:left w:val="nil"/>
              <w:bottom w:val="nil"/>
              <w:right w:val="nil"/>
            </w:tcBorders>
            <w:shd w:val="clear" w:color="auto" w:fill="auto"/>
            <w:noWrap/>
            <w:vAlign w:val="center"/>
          </w:tcPr>
          <w:p w14:paraId="2B3A350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7310CE5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66C9C5E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65BA6CD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3BEF1F5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-3.9</w:t>
            </w:r>
          </w:p>
        </w:tc>
      </w:tr>
      <w:tr w:rsidR="002F523D" w:rsidRPr="002F523D" w14:paraId="68AABD42" w14:textId="77777777" w:rsidTr="008A54BE">
        <w:trPr>
          <w:trHeight w:val="200"/>
        </w:trPr>
        <w:tc>
          <w:tcPr>
            <w:tcW w:w="0" w:type="auto"/>
            <w:tcBorders>
              <w:top w:val="nil"/>
              <w:left w:val="nil"/>
              <w:bottom w:val="nil"/>
              <w:right w:val="nil"/>
            </w:tcBorders>
            <w:shd w:val="clear" w:color="auto" w:fill="auto"/>
            <w:noWrap/>
            <w:vAlign w:val="center"/>
          </w:tcPr>
          <w:p w14:paraId="2FCF864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MLS-48</w:t>
            </w:r>
          </w:p>
        </w:tc>
        <w:tc>
          <w:tcPr>
            <w:tcW w:w="0" w:type="auto"/>
            <w:tcBorders>
              <w:top w:val="nil"/>
              <w:left w:val="nil"/>
              <w:bottom w:val="nil"/>
              <w:right w:val="nil"/>
            </w:tcBorders>
            <w:shd w:val="clear" w:color="auto" w:fill="auto"/>
            <w:noWrap/>
            <w:vAlign w:val="center"/>
          </w:tcPr>
          <w:p w14:paraId="475F780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Gastrocopta contracta</w:t>
            </w:r>
          </w:p>
        </w:tc>
        <w:tc>
          <w:tcPr>
            <w:tcW w:w="0" w:type="auto"/>
            <w:tcBorders>
              <w:top w:val="nil"/>
              <w:left w:val="nil"/>
              <w:bottom w:val="nil"/>
              <w:right w:val="nil"/>
            </w:tcBorders>
            <w:shd w:val="clear" w:color="auto" w:fill="auto"/>
            <w:noWrap/>
            <w:vAlign w:val="center"/>
          </w:tcPr>
          <w:p w14:paraId="348DB39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3B30518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47B5349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0DAF385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1610E68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2169889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-3.8</w:t>
            </w:r>
          </w:p>
        </w:tc>
      </w:tr>
      <w:tr w:rsidR="002F523D" w:rsidRPr="002F523D" w14:paraId="1A7C1CAC" w14:textId="77777777" w:rsidTr="008A54BE">
        <w:trPr>
          <w:trHeight w:val="200"/>
        </w:trPr>
        <w:tc>
          <w:tcPr>
            <w:tcW w:w="0" w:type="auto"/>
            <w:tcBorders>
              <w:top w:val="nil"/>
              <w:left w:val="nil"/>
              <w:bottom w:val="nil"/>
              <w:right w:val="nil"/>
            </w:tcBorders>
            <w:shd w:val="clear" w:color="auto" w:fill="auto"/>
            <w:noWrap/>
            <w:vAlign w:val="center"/>
          </w:tcPr>
          <w:p w14:paraId="792B7F1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MLS-49</w:t>
            </w:r>
          </w:p>
        </w:tc>
        <w:tc>
          <w:tcPr>
            <w:tcW w:w="0" w:type="auto"/>
            <w:tcBorders>
              <w:top w:val="nil"/>
              <w:left w:val="nil"/>
              <w:bottom w:val="nil"/>
              <w:right w:val="nil"/>
            </w:tcBorders>
            <w:shd w:val="clear" w:color="auto" w:fill="auto"/>
            <w:noWrap/>
            <w:vAlign w:val="center"/>
          </w:tcPr>
          <w:p w14:paraId="14B787B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Hendersonia occulta</w:t>
            </w:r>
          </w:p>
        </w:tc>
        <w:tc>
          <w:tcPr>
            <w:tcW w:w="0" w:type="auto"/>
            <w:tcBorders>
              <w:top w:val="nil"/>
              <w:left w:val="nil"/>
              <w:bottom w:val="nil"/>
              <w:right w:val="nil"/>
            </w:tcBorders>
            <w:shd w:val="clear" w:color="auto" w:fill="auto"/>
            <w:noWrap/>
            <w:vAlign w:val="center"/>
          </w:tcPr>
          <w:p w14:paraId="5FDD98B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Helicinidae</w:t>
            </w:r>
          </w:p>
        </w:tc>
        <w:tc>
          <w:tcPr>
            <w:tcW w:w="767" w:type="dxa"/>
            <w:tcBorders>
              <w:top w:val="nil"/>
              <w:left w:val="nil"/>
              <w:bottom w:val="nil"/>
              <w:right w:val="nil"/>
            </w:tcBorders>
            <w:shd w:val="clear" w:color="auto" w:fill="auto"/>
            <w:noWrap/>
            <w:vAlign w:val="center"/>
          </w:tcPr>
          <w:p w14:paraId="5337C71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1DDEBDA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051EEE9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0EB3C37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215D7C7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-3.7</w:t>
            </w:r>
          </w:p>
        </w:tc>
      </w:tr>
      <w:tr w:rsidR="002F523D" w:rsidRPr="002F523D" w14:paraId="5B321DBA" w14:textId="77777777" w:rsidTr="008A54BE">
        <w:trPr>
          <w:trHeight w:val="200"/>
        </w:trPr>
        <w:tc>
          <w:tcPr>
            <w:tcW w:w="0" w:type="auto"/>
            <w:tcBorders>
              <w:top w:val="nil"/>
              <w:left w:val="nil"/>
              <w:bottom w:val="nil"/>
              <w:right w:val="nil"/>
            </w:tcBorders>
            <w:shd w:val="clear" w:color="auto" w:fill="auto"/>
            <w:noWrap/>
            <w:vAlign w:val="center"/>
          </w:tcPr>
          <w:p w14:paraId="2664C49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MLS-50</w:t>
            </w:r>
          </w:p>
        </w:tc>
        <w:tc>
          <w:tcPr>
            <w:tcW w:w="0" w:type="auto"/>
            <w:tcBorders>
              <w:top w:val="nil"/>
              <w:left w:val="nil"/>
              <w:bottom w:val="nil"/>
              <w:right w:val="nil"/>
            </w:tcBorders>
            <w:shd w:val="clear" w:color="auto" w:fill="auto"/>
            <w:noWrap/>
            <w:vAlign w:val="center"/>
          </w:tcPr>
          <w:p w14:paraId="02D74B2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Discus catskillensis</w:t>
            </w:r>
          </w:p>
        </w:tc>
        <w:tc>
          <w:tcPr>
            <w:tcW w:w="0" w:type="auto"/>
            <w:tcBorders>
              <w:top w:val="nil"/>
              <w:left w:val="nil"/>
              <w:bottom w:val="nil"/>
              <w:right w:val="nil"/>
            </w:tcBorders>
            <w:shd w:val="clear" w:color="auto" w:fill="auto"/>
            <w:noWrap/>
            <w:vAlign w:val="center"/>
          </w:tcPr>
          <w:p w14:paraId="186AA64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Discidae</w:t>
            </w:r>
          </w:p>
        </w:tc>
        <w:tc>
          <w:tcPr>
            <w:tcW w:w="767" w:type="dxa"/>
            <w:tcBorders>
              <w:top w:val="nil"/>
              <w:left w:val="nil"/>
              <w:bottom w:val="nil"/>
              <w:right w:val="nil"/>
            </w:tcBorders>
            <w:shd w:val="clear" w:color="auto" w:fill="auto"/>
            <w:noWrap/>
            <w:vAlign w:val="center"/>
          </w:tcPr>
          <w:p w14:paraId="4E7ACC5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57FDF37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44719EC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55E518E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50F8286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-3.6</w:t>
            </w:r>
          </w:p>
        </w:tc>
      </w:tr>
      <w:tr w:rsidR="002F523D" w:rsidRPr="002F523D" w14:paraId="5B34F91D" w14:textId="77777777" w:rsidTr="008A54BE">
        <w:trPr>
          <w:trHeight w:val="200"/>
        </w:trPr>
        <w:tc>
          <w:tcPr>
            <w:tcW w:w="0" w:type="auto"/>
            <w:tcBorders>
              <w:top w:val="nil"/>
              <w:left w:val="nil"/>
              <w:bottom w:val="nil"/>
              <w:right w:val="nil"/>
            </w:tcBorders>
            <w:shd w:val="clear" w:color="auto" w:fill="auto"/>
            <w:noWrap/>
            <w:vAlign w:val="center"/>
          </w:tcPr>
          <w:p w14:paraId="2CAB588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MLS-51</w:t>
            </w:r>
          </w:p>
        </w:tc>
        <w:tc>
          <w:tcPr>
            <w:tcW w:w="0" w:type="auto"/>
            <w:tcBorders>
              <w:top w:val="nil"/>
              <w:left w:val="nil"/>
              <w:bottom w:val="nil"/>
              <w:right w:val="nil"/>
            </w:tcBorders>
            <w:shd w:val="clear" w:color="auto" w:fill="auto"/>
            <w:noWrap/>
            <w:vAlign w:val="center"/>
          </w:tcPr>
          <w:p w14:paraId="446F81A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Hawaiia minuscula</w:t>
            </w:r>
          </w:p>
        </w:tc>
        <w:tc>
          <w:tcPr>
            <w:tcW w:w="0" w:type="auto"/>
            <w:tcBorders>
              <w:top w:val="nil"/>
              <w:left w:val="nil"/>
              <w:bottom w:val="nil"/>
              <w:right w:val="nil"/>
            </w:tcBorders>
            <w:shd w:val="clear" w:color="auto" w:fill="auto"/>
            <w:noWrap/>
            <w:vAlign w:val="center"/>
          </w:tcPr>
          <w:p w14:paraId="04CE3C1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Pristilomatidae </w:t>
            </w:r>
          </w:p>
        </w:tc>
        <w:tc>
          <w:tcPr>
            <w:tcW w:w="767" w:type="dxa"/>
            <w:tcBorders>
              <w:top w:val="nil"/>
              <w:left w:val="nil"/>
              <w:bottom w:val="nil"/>
              <w:right w:val="nil"/>
            </w:tcBorders>
            <w:shd w:val="clear" w:color="auto" w:fill="auto"/>
            <w:noWrap/>
            <w:vAlign w:val="center"/>
          </w:tcPr>
          <w:p w14:paraId="76E2FB7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7CD5F34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36E2A5C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2FFE01E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3E9AFEF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-3.5</w:t>
            </w:r>
          </w:p>
        </w:tc>
      </w:tr>
      <w:tr w:rsidR="002F523D" w:rsidRPr="002F523D" w14:paraId="283F4BB3" w14:textId="77777777" w:rsidTr="008A54BE">
        <w:trPr>
          <w:trHeight w:val="200"/>
        </w:trPr>
        <w:tc>
          <w:tcPr>
            <w:tcW w:w="0" w:type="auto"/>
            <w:tcBorders>
              <w:top w:val="nil"/>
              <w:left w:val="nil"/>
              <w:bottom w:val="nil"/>
              <w:right w:val="nil"/>
            </w:tcBorders>
            <w:shd w:val="clear" w:color="auto" w:fill="auto"/>
            <w:noWrap/>
            <w:vAlign w:val="center"/>
          </w:tcPr>
          <w:p w14:paraId="1A45B92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MLS-52</w:t>
            </w:r>
          </w:p>
        </w:tc>
        <w:tc>
          <w:tcPr>
            <w:tcW w:w="0" w:type="auto"/>
            <w:tcBorders>
              <w:top w:val="nil"/>
              <w:left w:val="nil"/>
              <w:bottom w:val="nil"/>
              <w:right w:val="nil"/>
            </w:tcBorders>
            <w:shd w:val="clear" w:color="auto" w:fill="auto"/>
            <w:noWrap/>
            <w:vAlign w:val="center"/>
          </w:tcPr>
          <w:p w14:paraId="7FDC20E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Gastrocopta contracta</w:t>
            </w:r>
          </w:p>
        </w:tc>
        <w:tc>
          <w:tcPr>
            <w:tcW w:w="0" w:type="auto"/>
            <w:tcBorders>
              <w:top w:val="nil"/>
              <w:left w:val="nil"/>
              <w:bottom w:val="nil"/>
              <w:right w:val="nil"/>
            </w:tcBorders>
            <w:shd w:val="clear" w:color="auto" w:fill="auto"/>
            <w:noWrap/>
            <w:vAlign w:val="center"/>
          </w:tcPr>
          <w:p w14:paraId="3AE6DF5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4612C0A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5876B64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5D3B2D7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424CE5A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1B124DC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-3.2</w:t>
            </w:r>
          </w:p>
        </w:tc>
      </w:tr>
      <w:tr w:rsidR="002F523D" w:rsidRPr="002F523D" w14:paraId="6C5BBB1D" w14:textId="77777777" w:rsidTr="008A54BE">
        <w:trPr>
          <w:trHeight w:val="200"/>
        </w:trPr>
        <w:tc>
          <w:tcPr>
            <w:tcW w:w="0" w:type="auto"/>
            <w:tcBorders>
              <w:top w:val="nil"/>
              <w:left w:val="nil"/>
              <w:bottom w:val="nil"/>
              <w:right w:val="nil"/>
            </w:tcBorders>
            <w:shd w:val="clear" w:color="auto" w:fill="auto"/>
            <w:noWrap/>
            <w:vAlign w:val="center"/>
          </w:tcPr>
          <w:p w14:paraId="1F47DB8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MLS-53</w:t>
            </w:r>
          </w:p>
        </w:tc>
        <w:tc>
          <w:tcPr>
            <w:tcW w:w="0" w:type="auto"/>
            <w:tcBorders>
              <w:top w:val="nil"/>
              <w:left w:val="nil"/>
              <w:bottom w:val="nil"/>
              <w:right w:val="nil"/>
            </w:tcBorders>
            <w:shd w:val="clear" w:color="auto" w:fill="auto"/>
            <w:noWrap/>
            <w:vAlign w:val="center"/>
          </w:tcPr>
          <w:p w14:paraId="22BDD184"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Hendersonia occulta</w:t>
            </w:r>
          </w:p>
        </w:tc>
        <w:tc>
          <w:tcPr>
            <w:tcW w:w="0" w:type="auto"/>
            <w:tcBorders>
              <w:top w:val="nil"/>
              <w:left w:val="nil"/>
              <w:bottom w:val="nil"/>
              <w:right w:val="nil"/>
            </w:tcBorders>
            <w:shd w:val="clear" w:color="auto" w:fill="auto"/>
            <w:noWrap/>
            <w:vAlign w:val="center"/>
          </w:tcPr>
          <w:p w14:paraId="671B780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Helicinidae</w:t>
            </w:r>
          </w:p>
        </w:tc>
        <w:tc>
          <w:tcPr>
            <w:tcW w:w="767" w:type="dxa"/>
            <w:tcBorders>
              <w:top w:val="nil"/>
              <w:left w:val="nil"/>
              <w:bottom w:val="nil"/>
              <w:right w:val="nil"/>
            </w:tcBorders>
            <w:shd w:val="clear" w:color="auto" w:fill="auto"/>
            <w:noWrap/>
            <w:vAlign w:val="center"/>
          </w:tcPr>
          <w:p w14:paraId="23D7FAB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2FBACA8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2BF75FE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4C27CF4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2E46C76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-3.2</w:t>
            </w:r>
          </w:p>
        </w:tc>
      </w:tr>
      <w:tr w:rsidR="002F523D" w:rsidRPr="002F523D" w14:paraId="637F2F29" w14:textId="77777777" w:rsidTr="008A54BE">
        <w:trPr>
          <w:trHeight w:val="200"/>
        </w:trPr>
        <w:tc>
          <w:tcPr>
            <w:tcW w:w="0" w:type="auto"/>
            <w:tcBorders>
              <w:top w:val="nil"/>
              <w:left w:val="nil"/>
              <w:bottom w:val="nil"/>
              <w:right w:val="nil"/>
            </w:tcBorders>
            <w:shd w:val="clear" w:color="auto" w:fill="auto"/>
            <w:noWrap/>
            <w:vAlign w:val="center"/>
          </w:tcPr>
          <w:p w14:paraId="1626307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MLS-54</w:t>
            </w:r>
          </w:p>
        </w:tc>
        <w:tc>
          <w:tcPr>
            <w:tcW w:w="0" w:type="auto"/>
            <w:tcBorders>
              <w:top w:val="nil"/>
              <w:left w:val="nil"/>
              <w:bottom w:val="nil"/>
              <w:right w:val="nil"/>
            </w:tcBorders>
            <w:shd w:val="clear" w:color="auto" w:fill="auto"/>
            <w:noWrap/>
            <w:vAlign w:val="center"/>
          </w:tcPr>
          <w:p w14:paraId="521CF78D"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Hawaiia minuscula</w:t>
            </w:r>
          </w:p>
        </w:tc>
        <w:tc>
          <w:tcPr>
            <w:tcW w:w="0" w:type="auto"/>
            <w:tcBorders>
              <w:top w:val="nil"/>
              <w:left w:val="nil"/>
              <w:bottom w:val="nil"/>
              <w:right w:val="nil"/>
            </w:tcBorders>
            <w:shd w:val="clear" w:color="auto" w:fill="auto"/>
            <w:noWrap/>
            <w:vAlign w:val="center"/>
          </w:tcPr>
          <w:p w14:paraId="3C51C54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Pristilomatidae </w:t>
            </w:r>
          </w:p>
        </w:tc>
        <w:tc>
          <w:tcPr>
            <w:tcW w:w="767" w:type="dxa"/>
            <w:tcBorders>
              <w:top w:val="nil"/>
              <w:left w:val="nil"/>
              <w:bottom w:val="nil"/>
              <w:right w:val="nil"/>
            </w:tcBorders>
            <w:shd w:val="clear" w:color="auto" w:fill="auto"/>
            <w:noWrap/>
            <w:vAlign w:val="center"/>
          </w:tcPr>
          <w:p w14:paraId="2809DB3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1D2C473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46B5E31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4AD529A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6EAC4FD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-3.0</w:t>
            </w:r>
          </w:p>
        </w:tc>
      </w:tr>
      <w:tr w:rsidR="002F523D" w:rsidRPr="002F523D" w14:paraId="2D05847F" w14:textId="77777777" w:rsidTr="008A54BE">
        <w:trPr>
          <w:trHeight w:val="200"/>
        </w:trPr>
        <w:tc>
          <w:tcPr>
            <w:tcW w:w="0" w:type="auto"/>
            <w:tcBorders>
              <w:top w:val="nil"/>
              <w:left w:val="nil"/>
              <w:bottom w:val="nil"/>
              <w:right w:val="nil"/>
            </w:tcBorders>
            <w:shd w:val="clear" w:color="auto" w:fill="auto"/>
            <w:noWrap/>
            <w:vAlign w:val="center"/>
          </w:tcPr>
          <w:p w14:paraId="21412C1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MLS-55</w:t>
            </w:r>
          </w:p>
        </w:tc>
        <w:tc>
          <w:tcPr>
            <w:tcW w:w="0" w:type="auto"/>
            <w:tcBorders>
              <w:top w:val="nil"/>
              <w:left w:val="nil"/>
              <w:bottom w:val="nil"/>
              <w:right w:val="nil"/>
            </w:tcBorders>
            <w:shd w:val="clear" w:color="auto" w:fill="auto"/>
            <w:noWrap/>
            <w:vAlign w:val="center"/>
          </w:tcPr>
          <w:p w14:paraId="5C45FD72"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Gastrocopta contracta</w:t>
            </w:r>
          </w:p>
        </w:tc>
        <w:tc>
          <w:tcPr>
            <w:tcW w:w="0" w:type="auto"/>
            <w:tcBorders>
              <w:top w:val="nil"/>
              <w:left w:val="nil"/>
              <w:bottom w:val="nil"/>
              <w:right w:val="nil"/>
            </w:tcBorders>
            <w:shd w:val="clear" w:color="auto" w:fill="auto"/>
            <w:noWrap/>
            <w:vAlign w:val="center"/>
          </w:tcPr>
          <w:p w14:paraId="0418DF0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492FBBA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43.40</w:t>
            </w:r>
          </w:p>
        </w:tc>
        <w:tc>
          <w:tcPr>
            <w:tcW w:w="0" w:type="auto"/>
            <w:tcBorders>
              <w:top w:val="nil"/>
              <w:left w:val="nil"/>
              <w:bottom w:val="nil"/>
              <w:right w:val="nil"/>
            </w:tcBorders>
            <w:shd w:val="clear" w:color="auto" w:fill="auto"/>
            <w:noWrap/>
            <w:vAlign w:val="center"/>
          </w:tcPr>
          <w:p w14:paraId="473E8F1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-91.80</w:t>
            </w:r>
          </w:p>
        </w:tc>
        <w:tc>
          <w:tcPr>
            <w:tcW w:w="0" w:type="auto"/>
            <w:tcBorders>
              <w:top w:val="nil"/>
              <w:left w:val="nil"/>
              <w:bottom w:val="nil"/>
              <w:right w:val="nil"/>
            </w:tcBorders>
            <w:shd w:val="clear" w:color="auto" w:fill="auto"/>
            <w:noWrap/>
            <w:vAlign w:val="center"/>
          </w:tcPr>
          <w:p w14:paraId="46036F1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350</w:t>
            </w:r>
          </w:p>
        </w:tc>
        <w:tc>
          <w:tcPr>
            <w:tcW w:w="0" w:type="auto"/>
            <w:tcBorders>
              <w:top w:val="nil"/>
              <w:left w:val="nil"/>
              <w:bottom w:val="nil"/>
              <w:right w:val="nil"/>
            </w:tcBorders>
            <w:shd w:val="clear" w:color="auto" w:fill="auto"/>
            <w:noWrap/>
            <w:vAlign w:val="center"/>
          </w:tcPr>
          <w:p w14:paraId="0CCAB9F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Heritage Farm, North East Iowa, USA</w:t>
            </w:r>
          </w:p>
        </w:tc>
        <w:tc>
          <w:tcPr>
            <w:tcW w:w="0" w:type="auto"/>
            <w:tcBorders>
              <w:top w:val="nil"/>
              <w:left w:val="nil"/>
              <w:bottom w:val="nil"/>
              <w:right w:val="nil"/>
            </w:tcBorders>
            <w:shd w:val="clear" w:color="auto" w:fill="auto"/>
            <w:noWrap/>
            <w:vAlign w:val="center"/>
          </w:tcPr>
          <w:p w14:paraId="584D6AC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-2.6</w:t>
            </w:r>
          </w:p>
        </w:tc>
      </w:tr>
      <w:tr w:rsidR="002F523D" w:rsidRPr="002F523D" w14:paraId="63458E51" w14:textId="77777777" w:rsidTr="008A54BE">
        <w:trPr>
          <w:trHeight w:val="200"/>
        </w:trPr>
        <w:tc>
          <w:tcPr>
            <w:tcW w:w="0" w:type="auto"/>
            <w:tcBorders>
              <w:top w:val="nil"/>
              <w:left w:val="nil"/>
              <w:bottom w:val="nil"/>
              <w:right w:val="nil"/>
            </w:tcBorders>
            <w:shd w:val="clear" w:color="auto" w:fill="auto"/>
            <w:noWrap/>
            <w:vAlign w:val="center"/>
          </w:tcPr>
          <w:p w14:paraId="47B8C4D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MLS-56</w:t>
            </w:r>
          </w:p>
        </w:tc>
        <w:tc>
          <w:tcPr>
            <w:tcW w:w="0" w:type="auto"/>
            <w:tcBorders>
              <w:top w:val="nil"/>
              <w:left w:val="nil"/>
              <w:bottom w:val="nil"/>
              <w:right w:val="nil"/>
            </w:tcBorders>
            <w:shd w:val="clear" w:color="auto" w:fill="auto"/>
            <w:noWrap/>
            <w:vAlign w:val="center"/>
          </w:tcPr>
          <w:p w14:paraId="1663671C"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Cochlicopa lubrica</w:t>
            </w:r>
          </w:p>
        </w:tc>
        <w:tc>
          <w:tcPr>
            <w:tcW w:w="0" w:type="auto"/>
            <w:tcBorders>
              <w:top w:val="nil"/>
              <w:left w:val="nil"/>
              <w:bottom w:val="nil"/>
              <w:right w:val="nil"/>
            </w:tcBorders>
            <w:shd w:val="clear" w:color="auto" w:fill="auto"/>
            <w:noWrap/>
            <w:vAlign w:val="center"/>
          </w:tcPr>
          <w:p w14:paraId="7E77673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Cochlicopidae</w:t>
            </w:r>
          </w:p>
        </w:tc>
        <w:tc>
          <w:tcPr>
            <w:tcW w:w="767" w:type="dxa"/>
            <w:tcBorders>
              <w:top w:val="nil"/>
              <w:left w:val="nil"/>
              <w:bottom w:val="nil"/>
              <w:right w:val="nil"/>
            </w:tcBorders>
            <w:shd w:val="clear" w:color="auto" w:fill="auto"/>
            <w:noWrap/>
            <w:vAlign w:val="center"/>
          </w:tcPr>
          <w:p w14:paraId="45BEFB0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4AB1EE6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2712ABB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1253942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2B6881B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-7.0</w:t>
            </w:r>
          </w:p>
        </w:tc>
      </w:tr>
      <w:tr w:rsidR="002F523D" w:rsidRPr="002F523D" w14:paraId="79049AC1" w14:textId="77777777" w:rsidTr="008A54BE">
        <w:trPr>
          <w:trHeight w:val="200"/>
        </w:trPr>
        <w:tc>
          <w:tcPr>
            <w:tcW w:w="0" w:type="auto"/>
            <w:tcBorders>
              <w:top w:val="nil"/>
              <w:left w:val="nil"/>
              <w:bottom w:val="nil"/>
              <w:right w:val="nil"/>
            </w:tcBorders>
            <w:shd w:val="clear" w:color="auto" w:fill="auto"/>
            <w:noWrap/>
            <w:vAlign w:val="center"/>
          </w:tcPr>
          <w:p w14:paraId="7E7199C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MLS-57</w:t>
            </w:r>
          </w:p>
        </w:tc>
        <w:tc>
          <w:tcPr>
            <w:tcW w:w="0" w:type="auto"/>
            <w:tcBorders>
              <w:top w:val="nil"/>
              <w:left w:val="nil"/>
              <w:bottom w:val="nil"/>
              <w:right w:val="nil"/>
            </w:tcBorders>
            <w:shd w:val="clear" w:color="auto" w:fill="auto"/>
            <w:noWrap/>
            <w:vAlign w:val="center"/>
          </w:tcPr>
          <w:p w14:paraId="67257E1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24645DD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39705D7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26BD803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4EEC480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5993CEB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166D453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-6.5</w:t>
            </w:r>
          </w:p>
        </w:tc>
      </w:tr>
      <w:tr w:rsidR="002F523D" w:rsidRPr="002F523D" w14:paraId="10080DE8" w14:textId="77777777" w:rsidTr="008A54BE">
        <w:trPr>
          <w:trHeight w:val="200"/>
        </w:trPr>
        <w:tc>
          <w:tcPr>
            <w:tcW w:w="0" w:type="auto"/>
            <w:tcBorders>
              <w:top w:val="nil"/>
              <w:left w:val="nil"/>
              <w:bottom w:val="nil"/>
              <w:right w:val="nil"/>
            </w:tcBorders>
            <w:shd w:val="clear" w:color="auto" w:fill="auto"/>
            <w:noWrap/>
            <w:vAlign w:val="center"/>
          </w:tcPr>
          <w:p w14:paraId="40B1C72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MLS-58</w:t>
            </w:r>
          </w:p>
        </w:tc>
        <w:tc>
          <w:tcPr>
            <w:tcW w:w="0" w:type="auto"/>
            <w:tcBorders>
              <w:top w:val="nil"/>
              <w:left w:val="nil"/>
              <w:bottom w:val="nil"/>
              <w:right w:val="nil"/>
            </w:tcBorders>
            <w:shd w:val="clear" w:color="auto" w:fill="auto"/>
            <w:noWrap/>
            <w:vAlign w:val="center"/>
          </w:tcPr>
          <w:p w14:paraId="7F32633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Discus catskillensis</w:t>
            </w:r>
          </w:p>
        </w:tc>
        <w:tc>
          <w:tcPr>
            <w:tcW w:w="0" w:type="auto"/>
            <w:tcBorders>
              <w:top w:val="nil"/>
              <w:left w:val="nil"/>
              <w:bottom w:val="nil"/>
              <w:right w:val="nil"/>
            </w:tcBorders>
            <w:shd w:val="clear" w:color="auto" w:fill="auto"/>
            <w:noWrap/>
            <w:vAlign w:val="center"/>
          </w:tcPr>
          <w:p w14:paraId="4B14D6F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Discidae</w:t>
            </w:r>
          </w:p>
        </w:tc>
        <w:tc>
          <w:tcPr>
            <w:tcW w:w="767" w:type="dxa"/>
            <w:tcBorders>
              <w:top w:val="nil"/>
              <w:left w:val="nil"/>
              <w:bottom w:val="nil"/>
              <w:right w:val="nil"/>
            </w:tcBorders>
            <w:shd w:val="clear" w:color="auto" w:fill="auto"/>
            <w:noWrap/>
            <w:vAlign w:val="center"/>
          </w:tcPr>
          <w:p w14:paraId="7988E07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1317D0F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13B8029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1547846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73AEB2A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-6.5</w:t>
            </w:r>
          </w:p>
        </w:tc>
      </w:tr>
      <w:tr w:rsidR="002F523D" w:rsidRPr="002F523D" w14:paraId="6AC7DB8B" w14:textId="77777777" w:rsidTr="008A54BE">
        <w:trPr>
          <w:trHeight w:val="200"/>
        </w:trPr>
        <w:tc>
          <w:tcPr>
            <w:tcW w:w="0" w:type="auto"/>
            <w:tcBorders>
              <w:top w:val="nil"/>
              <w:left w:val="nil"/>
              <w:bottom w:val="nil"/>
              <w:right w:val="nil"/>
            </w:tcBorders>
            <w:shd w:val="clear" w:color="auto" w:fill="auto"/>
            <w:noWrap/>
            <w:vAlign w:val="center"/>
          </w:tcPr>
          <w:p w14:paraId="200A25F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MLS-59</w:t>
            </w:r>
          </w:p>
        </w:tc>
        <w:tc>
          <w:tcPr>
            <w:tcW w:w="0" w:type="auto"/>
            <w:tcBorders>
              <w:top w:val="nil"/>
              <w:left w:val="nil"/>
              <w:bottom w:val="nil"/>
              <w:right w:val="nil"/>
            </w:tcBorders>
            <w:shd w:val="clear" w:color="auto" w:fill="auto"/>
            <w:noWrap/>
            <w:vAlign w:val="center"/>
          </w:tcPr>
          <w:p w14:paraId="405F66C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26F67EF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5970A23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510B05F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2EEFEE1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458D54F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5A00C66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-6.4</w:t>
            </w:r>
          </w:p>
        </w:tc>
      </w:tr>
      <w:tr w:rsidR="002F523D" w:rsidRPr="002F523D" w14:paraId="47829DBD" w14:textId="77777777" w:rsidTr="008A54BE">
        <w:trPr>
          <w:trHeight w:val="200"/>
        </w:trPr>
        <w:tc>
          <w:tcPr>
            <w:tcW w:w="0" w:type="auto"/>
            <w:tcBorders>
              <w:top w:val="nil"/>
              <w:left w:val="nil"/>
              <w:bottom w:val="nil"/>
              <w:right w:val="nil"/>
            </w:tcBorders>
            <w:shd w:val="clear" w:color="auto" w:fill="auto"/>
            <w:noWrap/>
            <w:vAlign w:val="center"/>
          </w:tcPr>
          <w:p w14:paraId="103E4EF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MLS-60</w:t>
            </w:r>
          </w:p>
        </w:tc>
        <w:tc>
          <w:tcPr>
            <w:tcW w:w="0" w:type="auto"/>
            <w:tcBorders>
              <w:top w:val="nil"/>
              <w:left w:val="nil"/>
              <w:bottom w:val="nil"/>
              <w:right w:val="nil"/>
            </w:tcBorders>
            <w:shd w:val="clear" w:color="auto" w:fill="auto"/>
            <w:noWrap/>
            <w:vAlign w:val="center"/>
          </w:tcPr>
          <w:p w14:paraId="41675FAC"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binneyana</w:t>
            </w:r>
          </w:p>
        </w:tc>
        <w:tc>
          <w:tcPr>
            <w:tcW w:w="0" w:type="auto"/>
            <w:tcBorders>
              <w:top w:val="nil"/>
              <w:left w:val="nil"/>
              <w:bottom w:val="nil"/>
              <w:right w:val="nil"/>
            </w:tcBorders>
            <w:shd w:val="clear" w:color="auto" w:fill="auto"/>
            <w:noWrap/>
            <w:vAlign w:val="center"/>
          </w:tcPr>
          <w:p w14:paraId="35CE277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40CC11B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6FD0500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259AFF6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4643CFD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3288DC9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-6.2</w:t>
            </w:r>
          </w:p>
        </w:tc>
      </w:tr>
      <w:tr w:rsidR="002F523D" w:rsidRPr="002F523D" w14:paraId="7DBFB6B1" w14:textId="77777777" w:rsidTr="008A54BE">
        <w:trPr>
          <w:trHeight w:val="200"/>
        </w:trPr>
        <w:tc>
          <w:tcPr>
            <w:tcW w:w="0" w:type="auto"/>
            <w:tcBorders>
              <w:top w:val="nil"/>
              <w:left w:val="nil"/>
              <w:bottom w:val="nil"/>
              <w:right w:val="nil"/>
            </w:tcBorders>
            <w:shd w:val="clear" w:color="auto" w:fill="auto"/>
            <w:noWrap/>
            <w:vAlign w:val="center"/>
          </w:tcPr>
          <w:p w14:paraId="78EA272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MLS-61</w:t>
            </w:r>
          </w:p>
        </w:tc>
        <w:tc>
          <w:tcPr>
            <w:tcW w:w="0" w:type="auto"/>
            <w:tcBorders>
              <w:top w:val="nil"/>
              <w:left w:val="nil"/>
              <w:bottom w:val="nil"/>
              <w:right w:val="nil"/>
            </w:tcBorders>
            <w:shd w:val="clear" w:color="auto" w:fill="auto"/>
            <w:noWrap/>
            <w:vAlign w:val="center"/>
          </w:tcPr>
          <w:p w14:paraId="49EE39D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Discus catskillensis</w:t>
            </w:r>
          </w:p>
        </w:tc>
        <w:tc>
          <w:tcPr>
            <w:tcW w:w="0" w:type="auto"/>
            <w:tcBorders>
              <w:top w:val="nil"/>
              <w:left w:val="nil"/>
              <w:bottom w:val="nil"/>
              <w:right w:val="nil"/>
            </w:tcBorders>
            <w:shd w:val="clear" w:color="auto" w:fill="auto"/>
            <w:noWrap/>
            <w:vAlign w:val="center"/>
          </w:tcPr>
          <w:p w14:paraId="532F0D5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Discidae</w:t>
            </w:r>
          </w:p>
        </w:tc>
        <w:tc>
          <w:tcPr>
            <w:tcW w:w="767" w:type="dxa"/>
            <w:tcBorders>
              <w:top w:val="nil"/>
              <w:left w:val="nil"/>
              <w:bottom w:val="nil"/>
              <w:right w:val="nil"/>
            </w:tcBorders>
            <w:shd w:val="clear" w:color="auto" w:fill="auto"/>
            <w:noWrap/>
            <w:vAlign w:val="center"/>
          </w:tcPr>
          <w:p w14:paraId="4F1F503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7F56369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2979E19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43CFBB9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135D4F8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-6.1</w:t>
            </w:r>
          </w:p>
        </w:tc>
      </w:tr>
      <w:tr w:rsidR="002F523D" w:rsidRPr="002F523D" w14:paraId="18005A93" w14:textId="77777777" w:rsidTr="008A54BE">
        <w:trPr>
          <w:trHeight w:val="200"/>
        </w:trPr>
        <w:tc>
          <w:tcPr>
            <w:tcW w:w="0" w:type="auto"/>
            <w:tcBorders>
              <w:top w:val="nil"/>
              <w:left w:val="nil"/>
              <w:bottom w:val="nil"/>
              <w:right w:val="nil"/>
            </w:tcBorders>
            <w:shd w:val="clear" w:color="auto" w:fill="auto"/>
            <w:noWrap/>
            <w:vAlign w:val="center"/>
          </w:tcPr>
          <w:p w14:paraId="3ED0924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MLS-62</w:t>
            </w:r>
          </w:p>
        </w:tc>
        <w:tc>
          <w:tcPr>
            <w:tcW w:w="0" w:type="auto"/>
            <w:tcBorders>
              <w:top w:val="nil"/>
              <w:left w:val="nil"/>
              <w:bottom w:val="nil"/>
              <w:right w:val="nil"/>
            </w:tcBorders>
            <w:shd w:val="clear" w:color="auto" w:fill="auto"/>
            <w:noWrap/>
            <w:vAlign w:val="center"/>
          </w:tcPr>
          <w:p w14:paraId="628939F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Cochlicopa lubrica</w:t>
            </w:r>
          </w:p>
        </w:tc>
        <w:tc>
          <w:tcPr>
            <w:tcW w:w="0" w:type="auto"/>
            <w:tcBorders>
              <w:top w:val="nil"/>
              <w:left w:val="nil"/>
              <w:bottom w:val="nil"/>
              <w:right w:val="nil"/>
            </w:tcBorders>
            <w:shd w:val="clear" w:color="auto" w:fill="auto"/>
            <w:noWrap/>
            <w:vAlign w:val="center"/>
          </w:tcPr>
          <w:p w14:paraId="45816FB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Cochlicopidae</w:t>
            </w:r>
          </w:p>
        </w:tc>
        <w:tc>
          <w:tcPr>
            <w:tcW w:w="767" w:type="dxa"/>
            <w:tcBorders>
              <w:top w:val="nil"/>
              <w:left w:val="nil"/>
              <w:bottom w:val="nil"/>
              <w:right w:val="nil"/>
            </w:tcBorders>
            <w:shd w:val="clear" w:color="auto" w:fill="auto"/>
            <w:noWrap/>
            <w:vAlign w:val="center"/>
          </w:tcPr>
          <w:p w14:paraId="11A818D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78CE145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14EF7A2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422E836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0D73368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-6.1</w:t>
            </w:r>
          </w:p>
        </w:tc>
      </w:tr>
      <w:tr w:rsidR="002F523D" w:rsidRPr="002F523D" w14:paraId="658B4483" w14:textId="77777777" w:rsidTr="008A54BE">
        <w:trPr>
          <w:trHeight w:val="200"/>
        </w:trPr>
        <w:tc>
          <w:tcPr>
            <w:tcW w:w="0" w:type="auto"/>
            <w:tcBorders>
              <w:top w:val="nil"/>
              <w:left w:val="nil"/>
              <w:bottom w:val="nil"/>
              <w:right w:val="nil"/>
            </w:tcBorders>
            <w:shd w:val="clear" w:color="auto" w:fill="auto"/>
            <w:noWrap/>
            <w:vAlign w:val="center"/>
          </w:tcPr>
          <w:p w14:paraId="609F785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MLS-63</w:t>
            </w:r>
          </w:p>
        </w:tc>
        <w:tc>
          <w:tcPr>
            <w:tcW w:w="0" w:type="auto"/>
            <w:tcBorders>
              <w:top w:val="nil"/>
              <w:left w:val="nil"/>
              <w:bottom w:val="nil"/>
              <w:right w:val="nil"/>
            </w:tcBorders>
            <w:shd w:val="clear" w:color="auto" w:fill="auto"/>
            <w:noWrap/>
            <w:vAlign w:val="center"/>
          </w:tcPr>
          <w:p w14:paraId="60D8919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6F576FC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0869130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420B70E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4BF7D9D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7E6DBBB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52C8344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-5.9</w:t>
            </w:r>
          </w:p>
        </w:tc>
      </w:tr>
      <w:tr w:rsidR="002F523D" w:rsidRPr="002F523D" w14:paraId="0688AF59" w14:textId="77777777" w:rsidTr="008A54BE">
        <w:trPr>
          <w:trHeight w:val="200"/>
        </w:trPr>
        <w:tc>
          <w:tcPr>
            <w:tcW w:w="0" w:type="auto"/>
            <w:tcBorders>
              <w:top w:val="nil"/>
              <w:left w:val="nil"/>
              <w:bottom w:val="nil"/>
              <w:right w:val="nil"/>
            </w:tcBorders>
            <w:shd w:val="clear" w:color="auto" w:fill="auto"/>
            <w:noWrap/>
            <w:vAlign w:val="center"/>
          </w:tcPr>
          <w:p w14:paraId="2AD04DE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MLS-64</w:t>
            </w:r>
          </w:p>
        </w:tc>
        <w:tc>
          <w:tcPr>
            <w:tcW w:w="0" w:type="auto"/>
            <w:tcBorders>
              <w:top w:val="nil"/>
              <w:left w:val="nil"/>
              <w:bottom w:val="nil"/>
              <w:right w:val="nil"/>
            </w:tcBorders>
            <w:shd w:val="clear" w:color="auto" w:fill="auto"/>
            <w:noWrap/>
            <w:vAlign w:val="center"/>
          </w:tcPr>
          <w:p w14:paraId="144A4C00"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binneyana</w:t>
            </w:r>
          </w:p>
        </w:tc>
        <w:tc>
          <w:tcPr>
            <w:tcW w:w="0" w:type="auto"/>
            <w:tcBorders>
              <w:top w:val="nil"/>
              <w:left w:val="nil"/>
              <w:bottom w:val="nil"/>
              <w:right w:val="nil"/>
            </w:tcBorders>
            <w:shd w:val="clear" w:color="auto" w:fill="auto"/>
            <w:noWrap/>
            <w:vAlign w:val="center"/>
          </w:tcPr>
          <w:p w14:paraId="015259B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4F499B4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55D6B0A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2845103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7C8C551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2EA8386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-5.9</w:t>
            </w:r>
          </w:p>
        </w:tc>
      </w:tr>
      <w:tr w:rsidR="002F523D" w:rsidRPr="002F523D" w14:paraId="65546B47" w14:textId="77777777" w:rsidTr="008A54BE">
        <w:trPr>
          <w:trHeight w:val="200"/>
        </w:trPr>
        <w:tc>
          <w:tcPr>
            <w:tcW w:w="0" w:type="auto"/>
            <w:tcBorders>
              <w:top w:val="nil"/>
              <w:left w:val="nil"/>
              <w:bottom w:val="nil"/>
              <w:right w:val="nil"/>
            </w:tcBorders>
            <w:shd w:val="clear" w:color="auto" w:fill="auto"/>
            <w:noWrap/>
            <w:vAlign w:val="center"/>
          </w:tcPr>
          <w:p w14:paraId="44BB9A5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lastRenderedPageBreak/>
              <w:t>MLS-65</w:t>
            </w:r>
          </w:p>
        </w:tc>
        <w:tc>
          <w:tcPr>
            <w:tcW w:w="0" w:type="auto"/>
            <w:tcBorders>
              <w:top w:val="nil"/>
              <w:left w:val="nil"/>
              <w:bottom w:val="nil"/>
              <w:right w:val="nil"/>
            </w:tcBorders>
            <w:shd w:val="clear" w:color="auto" w:fill="auto"/>
            <w:noWrap/>
            <w:vAlign w:val="center"/>
          </w:tcPr>
          <w:p w14:paraId="6C1CA72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2244D80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461FACF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483AD98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14B784B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5F6BC35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4432A0E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-5.7</w:t>
            </w:r>
          </w:p>
        </w:tc>
      </w:tr>
      <w:tr w:rsidR="002F523D" w:rsidRPr="002F523D" w14:paraId="3FAC707D" w14:textId="77777777" w:rsidTr="008A54BE">
        <w:trPr>
          <w:trHeight w:val="200"/>
        </w:trPr>
        <w:tc>
          <w:tcPr>
            <w:tcW w:w="0" w:type="auto"/>
            <w:tcBorders>
              <w:top w:val="nil"/>
              <w:left w:val="nil"/>
              <w:bottom w:val="nil"/>
              <w:right w:val="nil"/>
            </w:tcBorders>
            <w:shd w:val="clear" w:color="auto" w:fill="auto"/>
            <w:noWrap/>
            <w:vAlign w:val="center"/>
          </w:tcPr>
          <w:p w14:paraId="72A4720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MLS-66</w:t>
            </w:r>
          </w:p>
        </w:tc>
        <w:tc>
          <w:tcPr>
            <w:tcW w:w="0" w:type="auto"/>
            <w:tcBorders>
              <w:top w:val="nil"/>
              <w:left w:val="nil"/>
              <w:bottom w:val="nil"/>
              <w:right w:val="nil"/>
            </w:tcBorders>
            <w:shd w:val="clear" w:color="auto" w:fill="auto"/>
            <w:noWrap/>
            <w:vAlign w:val="center"/>
          </w:tcPr>
          <w:p w14:paraId="29B89F8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binneyana</w:t>
            </w:r>
          </w:p>
        </w:tc>
        <w:tc>
          <w:tcPr>
            <w:tcW w:w="0" w:type="auto"/>
            <w:tcBorders>
              <w:top w:val="nil"/>
              <w:left w:val="nil"/>
              <w:bottom w:val="nil"/>
              <w:right w:val="nil"/>
            </w:tcBorders>
            <w:shd w:val="clear" w:color="auto" w:fill="auto"/>
            <w:noWrap/>
            <w:vAlign w:val="center"/>
          </w:tcPr>
          <w:p w14:paraId="2ACD2EC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1C8934C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56B9B87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2DE76E3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227C603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1884F4B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-5.5</w:t>
            </w:r>
          </w:p>
        </w:tc>
      </w:tr>
      <w:tr w:rsidR="002F523D" w:rsidRPr="002F523D" w14:paraId="506F3796" w14:textId="77777777" w:rsidTr="008A54BE">
        <w:trPr>
          <w:trHeight w:val="200"/>
        </w:trPr>
        <w:tc>
          <w:tcPr>
            <w:tcW w:w="0" w:type="auto"/>
            <w:tcBorders>
              <w:top w:val="nil"/>
              <w:left w:val="nil"/>
              <w:bottom w:val="nil"/>
              <w:right w:val="nil"/>
            </w:tcBorders>
            <w:shd w:val="clear" w:color="auto" w:fill="auto"/>
            <w:noWrap/>
            <w:vAlign w:val="center"/>
          </w:tcPr>
          <w:p w14:paraId="55642FB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MLS-67</w:t>
            </w:r>
          </w:p>
        </w:tc>
        <w:tc>
          <w:tcPr>
            <w:tcW w:w="0" w:type="auto"/>
            <w:tcBorders>
              <w:top w:val="nil"/>
              <w:left w:val="nil"/>
              <w:bottom w:val="nil"/>
              <w:right w:val="nil"/>
            </w:tcBorders>
            <w:shd w:val="clear" w:color="auto" w:fill="auto"/>
            <w:noWrap/>
            <w:vAlign w:val="center"/>
          </w:tcPr>
          <w:p w14:paraId="7F887F09"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binneyana</w:t>
            </w:r>
          </w:p>
        </w:tc>
        <w:tc>
          <w:tcPr>
            <w:tcW w:w="0" w:type="auto"/>
            <w:tcBorders>
              <w:top w:val="nil"/>
              <w:left w:val="nil"/>
              <w:bottom w:val="nil"/>
              <w:right w:val="nil"/>
            </w:tcBorders>
            <w:shd w:val="clear" w:color="auto" w:fill="auto"/>
            <w:noWrap/>
            <w:vAlign w:val="center"/>
          </w:tcPr>
          <w:p w14:paraId="327E758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386EABC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08C1E4C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1172E2E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7F76FF9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13376D7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-5.3</w:t>
            </w:r>
          </w:p>
        </w:tc>
      </w:tr>
      <w:tr w:rsidR="002F523D" w:rsidRPr="002F523D" w14:paraId="574303B8" w14:textId="77777777" w:rsidTr="008A54BE">
        <w:trPr>
          <w:trHeight w:val="200"/>
        </w:trPr>
        <w:tc>
          <w:tcPr>
            <w:tcW w:w="0" w:type="auto"/>
            <w:tcBorders>
              <w:top w:val="nil"/>
              <w:left w:val="nil"/>
              <w:bottom w:val="nil"/>
              <w:right w:val="nil"/>
            </w:tcBorders>
            <w:shd w:val="clear" w:color="auto" w:fill="auto"/>
            <w:noWrap/>
            <w:vAlign w:val="center"/>
          </w:tcPr>
          <w:p w14:paraId="55B448A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MLS-68</w:t>
            </w:r>
          </w:p>
        </w:tc>
        <w:tc>
          <w:tcPr>
            <w:tcW w:w="0" w:type="auto"/>
            <w:tcBorders>
              <w:top w:val="nil"/>
              <w:left w:val="nil"/>
              <w:bottom w:val="nil"/>
              <w:right w:val="nil"/>
            </w:tcBorders>
            <w:shd w:val="clear" w:color="auto" w:fill="auto"/>
            <w:noWrap/>
            <w:vAlign w:val="center"/>
          </w:tcPr>
          <w:p w14:paraId="00546D11"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41E8C75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1A344E3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63A974A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76EC773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68A574C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2E7EF32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-5.2</w:t>
            </w:r>
          </w:p>
        </w:tc>
      </w:tr>
      <w:tr w:rsidR="002F523D" w:rsidRPr="002F523D" w14:paraId="7C0852C8" w14:textId="77777777" w:rsidTr="008A54BE">
        <w:trPr>
          <w:trHeight w:val="200"/>
        </w:trPr>
        <w:tc>
          <w:tcPr>
            <w:tcW w:w="0" w:type="auto"/>
            <w:tcBorders>
              <w:top w:val="nil"/>
              <w:left w:val="nil"/>
              <w:bottom w:val="nil"/>
              <w:right w:val="nil"/>
            </w:tcBorders>
            <w:shd w:val="clear" w:color="auto" w:fill="auto"/>
            <w:noWrap/>
            <w:vAlign w:val="center"/>
          </w:tcPr>
          <w:p w14:paraId="40F2A0E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MLS-69</w:t>
            </w:r>
          </w:p>
        </w:tc>
        <w:tc>
          <w:tcPr>
            <w:tcW w:w="0" w:type="auto"/>
            <w:tcBorders>
              <w:top w:val="nil"/>
              <w:left w:val="nil"/>
              <w:bottom w:val="nil"/>
              <w:right w:val="nil"/>
            </w:tcBorders>
            <w:shd w:val="clear" w:color="auto" w:fill="auto"/>
            <w:noWrap/>
            <w:vAlign w:val="center"/>
          </w:tcPr>
          <w:p w14:paraId="3713AFC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094C75A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5549B51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07B5537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52504F8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6E07D09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3CD96BC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-4.7</w:t>
            </w:r>
          </w:p>
        </w:tc>
      </w:tr>
      <w:tr w:rsidR="002F523D" w:rsidRPr="002F523D" w14:paraId="7753289D" w14:textId="77777777" w:rsidTr="008A54BE">
        <w:trPr>
          <w:trHeight w:val="200"/>
        </w:trPr>
        <w:tc>
          <w:tcPr>
            <w:tcW w:w="0" w:type="auto"/>
            <w:tcBorders>
              <w:top w:val="nil"/>
              <w:left w:val="nil"/>
              <w:bottom w:val="nil"/>
              <w:right w:val="nil"/>
            </w:tcBorders>
            <w:shd w:val="clear" w:color="auto" w:fill="auto"/>
            <w:noWrap/>
            <w:vAlign w:val="center"/>
          </w:tcPr>
          <w:p w14:paraId="665CCA4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MLS-70</w:t>
            </w:r>
          </w:p>
        </w:tc>
        <w:tc>
          <w:tcPr>
            <w:tcW w:w="0" w:type="auto"/>
            <w:tcBorders>
              <w:top w:val="nil"/>
              <w:left w:val="nil"/>
              <w:bottom w:val="nil"/>
              <w:right w:val="nil"/>
            </w:tcBorders>
            <w:shd w:val="clear" w:color="auto" w:fill="auto"/>
            <w:noWrap/>
            <w:vAlign w:val="center"/>
          </w:tcPr>
          <w:p w14:paraId="10C8D6F2"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Discus catskillensis</w:t>
            </w:r>
          </w:p>
        </w:tc>
        <w:tc>
          <w:tcPr>
            <w:tcW w:w="0" w:type="auto"/>
            <w:tcBorders>
              <w:top w:val="nil"/>
              <w:left w:val="nil"/>
              <w:bottom w:val="nil"/>
              <w:right w:val="nil"/>
            </w:tcBorders>
            <w:shd w:val="clear" w:color="auto" w:fill="auto"/>
            <w:noWrap/>
            <w:vAlign w:val="center"/>
          </w:tcPr>
          <w:p w14:paraId="03EAAA8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Discidae</w:t>
            </w:r>
          </w:p>
        </w:tc>
        <w:tc>
          <w:tcPr>
            <w:tcW w:w="767" w:type="dxa"/>
            <w:tcBorders>
              <w:top w:val="nil"/>
              <w:left w:val="nil"/>
              <w:bottom w:val="nil"/>
              <w:right w:val="nil"/>
            </w:tcBorders>
            <w:shd w:val="clear" w:color="auto" w:fill="auto"/>
            <w:noWrap/>
            <w:vAlign w:val="center"/>
          </w:tcPr>
          <w:p w14:paraId="5C9CC1C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04C1D23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1AAB792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3F53A4D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w:t>
            </w:r>
            <w:r w:rsidRPr="002F523D" w:rsidDel="00467D7A">
              <w:rPr>
                <w:rFonts w:ascii="Times New Roman" w:eastAsia="Times New Roman" w:hAnsi="Times New Roman" w:cs="Times New Roman"/>
                <w:color w:val="000000"/>
                <w:sz w:val="24"/>
                <w:szCs w:val="24"/>
              </w:rPr>
              <w:t xml:space="preserve"> </w:t>
            </w:r>
            <w:r w:rsidRPr="002F523D">
              <w:rPr>
                <w:rFonts w:ascii="Times New Roman" w:eastAsia="Times New Roman" w:hAnsi="Times New Roman" w:cs="Times New Roman"/>
                <w:color w:val="000000"/>
                <w:sz w:val="24"/>
                <w:szCs w:val="24"/>
              </w:rPr>
              <w:t>Minnesota, USA</w:t>
            </w:r>
          </w:p>
        </w:tc>
        <w:tc>
          <w:tcPr>
            <w:tcW w:w="0" w:type="auto"/>
            <w:tcBorders>
              <w:top w:val="nil"/>
              <w:left w:val="nil"/>
              <w:bottom w:val="nil"/>
              <w:right w:val="nil"/>
            </w:tcBorders>
            <w:shd w:val="clear" w:color="auto" w:fill="auto"/>
            <w:noWrap/>
            <w:vAlign w:val="center"/>
          </w:tcPr>
          <w:p w14:paraId="06E76D2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-4.7</w:t>
            </w:r>
          </w:p>
        </w:tc>
      </w:tr>
      <w:tr w:rsidR="002F523D" w:rsidRPr="002F523D" w14:paraId="52E1335C" w14:textId="77777777" w:rsidTr="008A54BE">
        <w:trPr>
          <w:trHeight w:val="200"/>
        </w:trPr>
        <w:tc>
          <w:tcPr>
            <w:tcW w:w="0" w:type="auto"/>
            <w:tcBorders>
              <w:top w:val="nil"/>
              <w:left w:val="nil"/>
              <w:bottom w:val="nil"/>
              <w:right w:val="nil"/>
            </w:tcBorders>
            <w:shd w:val="clear" w:color="auto" w:fill="auto"/>
            <w:noWrap/>
            <w:vAlign w:val="center"/>
          </w:tcPr>
          <w:p w14:paraId="4C49F8C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MLS-71</w:t>
            </w:r>
          </w:p>
        </w:tc>
        <w:tc>
          <w:tcPr>
            <w:tcW w:w="0" w:type="auto"/>
            <w:tcBorders>
              <w:top w:val="nil"/>
              <w:left w:val="nil"/>
              <w:bottom w:val="nil"/>
              <w:right w:val="nil"/>
            </w:tcBorders>
            <w:shd w:val="clear" w:color="auto" w:fill="auto"/>
            <w:noWrap/>
            <w:vAlign w:val="center"/>
          </w:tcPr>
          <w:p w14:paraId="4CD90FB4"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3E3C557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2BA69CD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48.60</w:t>
            </w:r>
          </w:p>
        </w:tc>
        <w:tc>
          <w:tcPr>
            <w:tcW w:w="0" w:type="auto"/>
            <w:tcBorders>
              <w:top w:val="nil"/>
              <w:left w:val="nil"/>
              <w:bottom w:val="nil"/>
              <w:right w:val="nil"/>
            </w:tcBorders>
            <w:shd w:val="clear" w:color="auto" w:fill="auto"/>
            <w:noWrap/>
            <w:vAlign w:val="center"/>
          </w:tcPr>
          <w:p w14:paraId="31DC380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-95.60</w:t>
            </w:r>
          </w:p>
        </w:tc>
        <w:tc>
          <w:tcPr>
            <w:tcW w:w="0" w:type="auto"/>
            <w:tcBorders>
              <w:top w:val="nil"/>
              <w:left w:val="nil"/>
              <w:bottom w:val="nil"/>
              <w:right w:val="nil"/>
            </w:tcBorders>
            <w:shd w:val="clear" w:color="auto" w:fill="auto"/>
            <w:noWrap/>
            <w:vAlign w:val="center"/>
          </w:tcPr>
          <w:p w14:paraId="685D4BE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357</w:t>
            </w:r>
          </w:p>
        </w:tc>
        <w:tc>
          <w:tcPr>
            <w:tcW w:w="0" w:type="auto"/>
            <w:tcBorders>
              <w:top w:val="nil"/>
              <w:left w:val="nil"/>
              <w:bottom w:val="nil"/>
              <w:right w:val="nil"/>
            </w:tcBorders>
            <w:shd w:val="clear" w:color="auto" w:fill="auto"/>
            <w:noWrap/>
            <w:vAlign w:val="center"/>
          </w:tcPr>
          <w:p w14:paraId="5E3629C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Randeen Ridge, northern Minnesota, USA</w:t>
            </w:r>
          </w:p>
        </w:tc>
        <w:tc>
          <w:tcPr>
            <w:tcW w:w="0" w:type="auto"/>
            <w:tcBorders>
              <w:top w:val="nil"/>
              <w:left w:val="nil"/>
              <w:bottom w:val="nil"/>
              <w:right w:val="nil"/>
            </w:tcBorders>
            <w:shd w:val="clear" w:color="auto" w:fill="auto"/>
            <w:noWrap/>
            <w:vAlign w:val="center"/>
          </w:tcPr>
          <w:p w14:paraId="5EED5BA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-4.6</w:t>
            </w:r>
          </w:p>
        </w:tc>
      </w:tr>
      <w:tr w:rsidR="002F523D" w:rsidRPr="002F523D" w14:paraId="71D0D965" w14:textId="77777777" w:rsidTr="008A54BE">
        <w:trPr>
          <w:trHeight w:val="200"/>
        </w:trPr>
        <w:tc>
          <w:tcPr>
            <w:tcW w:w="0" w:type="auto"/>
            <w:tcBorders>
              <w:top w:val="nil"/>
              <w:left w:val="nil"/>
              <w:bottom w:val="nil"/>
              <w:right w:val="nil"/>
            </w:tcBorders>
            <w:shd w:val="clear" w:color="auto" w:fill="auto"/>
            <w:noWrap/>
            <w:vAlign w:val="center"/>
          </w:tcPr>
          <w:p w14:paraId="247C44A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MLS-72</w:t>
            </w:r>
          </w:p>
        </w:tc>
        <w:tc>
          <w:tcPr>
            <w:tcW w:w="0" w:type="auto"/>
            <w:tcBorders>
              <w:top w:val="nil"/>
              <w:left w:val="nil"/>
              <w:bottom w:val="nil"/>
              <w:right w:val="nil"/>
            </w:tcBorders>
            <w:shd w:val="clear" w:color="auto" w:fill="auto"/>
            <w:noWrap/>
            <w:vAlign w:val="center"/>
          </w:tcPr>
          <w:p w14:paraId="4E61F07D"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1E53CBF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0FC5AE4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2DBBE64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1C7E481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33A0CF2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3B3816D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-9.5</w:t>
            </w:r>
          </w:p>
        </w:tc>
      </w:tr>
      <w:tr w:rsidR="002F523D" w:rsidRPr="002F523D" w14:paraId="0EF91C7C" w14:textId="77777777" w:rsidTr="008A54BE">
        <w:trPr>
          <w:trHeight w:val="200"/>
        </w:trPr>
        <w:tc>
          <w:tcPr>
            <w:tcW w:w="0" w:type="auto"/>
            <w:tcBorders>
              <w:top w:val="nil"/>
              <w:left w:val="nil"/>
              <w:bottom w:val="nil"/>
              <w:right w:val="nil"/>
            </w:tcBorders>
            <w:shd w:val="clear" w:color="auto" w:fill="auto"/>
            <w:noWrap/>
            <w:vAlign w:val="center"/>
          </w:tcPr>
          <w:p w14:paraId="7430E6B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MLS-73</w:t>
            </w:r>
          </w:p>
        </w:tc>
        <w:tc>
          <w:tcPr>
            <w:tcW w:w="0" w:type="auto"/>
            <w:tcBorders>
              <w:top w:val="nil"/>
              <w:left w:val="nil"/>
              <w:bottom w:val="nil"/>
              <w:right w:val="nil"/>
            </w:tcBorders>
            <w:shd w:val="clear" w:color="auto" w:fill="auto"/>
            <w:noWrap/>
            <w:vAlign w:val="center"/>
          </w:tcPr>
          <w:p w14:paraId="13109BA2"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7F2F478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53D7F04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1E2A369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547D851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6E689B3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3E16E26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-9.4</w:t>
            </w:r>
          </w:p>
        </w:tc>
      </w:tr>
      <w:tr w:rsidR="002F523D" w:rsidRPr="002F523D" w14:paraId="05481E45" w14:textId="77777777" w:rsidTr="008A54BE">
        <w:trPr>
          <w:trHeight w:val="200"/>
        </w:trPr>
        <w:tc>
          <w:tcPr>
            <w:tcW w:w="0" w:type="auto"/>
            <w:tcBorders>
              <w:top w:val="nil"/>
              <w:left w:val="nil"/>
              <w:bottom w:val="nil"/>
              <w:right w:val="nil"/>
            </w:tcBorders>
            <w:shd w:val="clear" w:color="auto" w:fill="auto"/>
            <w:noWrap/>
            <w:vAlign w:val="center"/>
          </w:tcPr>
          <w:p w14:paraId="05C66CF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MLS-74</w:t>
            </w:r>
          </w:p>
        </w:tc>
        <w:tc>
          <w:tcPr>
            <w:tcW w:w="0" w:type="auto"/>
            <w:tcBorders>
              <w:top w:val="nil"/>
              <w:left w:val="nil"/>
              <w:bottom w:val="nil"/>
              <w:right w:val="nil"/>
            </w:tcBorders>
            <w:shd w:val="clear" w:color="auto" w:fill="auto"/>
            <w:noWrap/>
            <w:vAlign w:val="center"/>
          </w:tcPr>
          <w:p w14:paraId="284EB76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Euconulus fulvus</w:t>
            </w:r>
          </w:p>
        </w:tc>
        <w:tc>
          <w:tcPr>
            <w:tcW w:w="0" w:type="auto"/>
            <w:tcBorders>
              <w:top w:val="nil"/>
              <w:left w:val="nil"/>
              <w:bottom w:val="nil"/>
              <w:right w:val="nil"/>
            </w:tcBorders>
            <w:shd w:val="clear" w:color="auto" w:fill="auto"/>
            <w:noWrap/>
            <w:vAlign w:val="center"/>
          </w:tcPr>
          <w:p w14:paraId="6EDF312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Euconulidae</w:t>
            </w:r>
          </w:p>
        </w:tc>
        <w:tc>
          <w:tcPr>
            <w:tcW w:w="767" w:type="dxa"/>
            <w:tcBorders>
              <w:top w:val="nil"/>
              <w:left w:val="nil"/>
              <w:bottom w:val="nil"/>
              <w:right w:val="nil"/>
            </w:tcBorders>
            <w:shd w:val="clear" w:color="auto" w:fill="auto"/>
            <w:noWrap/>
            <w:vAlign w:val="center"/>
          </w:tcPr>
          <w:p w14:paraId="036C8DB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768661E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1C66B76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2B95E3C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304FED1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-9.2</w:t>
            </w:r>
          </w:p>
        </w:tc>
      </w:tr>
      <w:tr w:rsidR="002F523D" w:rsidRPr="002F523D" w14:paraId="016D4C5C" w14:textId="77777777" w:rsidTr="008A54BE">
        <w:trPr>
          <w:trHeight w:val="200"/>
        </w:trPr>
        <w:tc>
          <w:tcPr>
            <w:tcW w:w="0" w:type="auto"/>
            <w:tcBorders>
              <w:top w:val="nil"/>
              <w:left w:val="nil"/>
              <w:bottom w:val="nil"/>
              <w:right w:val="nil"/>
            </w:tcBorders>
            <w:shd w:val="clear" w:color="auto" w:fill="auto"/>
            <w:noWrap/>
            <w:vAlign w:val="center"/>
          </w:tcPr>
          <w:p w14:paraId="3ABE016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MLS-75</w:t>
            </w:r>
          </w:p>
        </w:tc>
        <w:tc>
          <w:tcPr>
            <w:tcW w:w="0" w:type="auto"/>
            <w:tcBorders>
              <w:top w:val="nil"/>
              <w:left w:val="nil"/>
              <w:bottom w:val="nil"/>
              <w:right w:val="nil"/>
            </w:tcBorders>
            <w:shd w:val="clear" w:color="auto" w:fill="auto"/>
            <w:noWrap/>
            <w:vAlign w:val="center"/>
          </w:tcPr>
          <w:p w14:paraId="26489912"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4A251A6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0C7303F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336AE73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273487A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25445893"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4A06C98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-9.0</w:t>
            </w:r>
          </w:p>
        </w:tc>
      </w:tr>
      <w:tr w:rsidR="002F523D" w:rsidRPr="002F523D" w14:paraId="79AD3B2D" w14:textId="77777777" w:rsidTr="008A54BE">
        <w:trPr>
          <w:trHeight w:val="200"/>
        </w:trPr>
        <w:tc>
          <w:tcPr>
            <w:tcW w:w="0" w:type="auto"/>
            <w:tcBorders>
              <w:top w:val="nil"/>
              <w:left w:val="nil"/>
              <w:bottom w:val="nil"/>
              <w:right w:val="nil"/>
            </w:tcBorders>
            <w:shd w:val="clear" w:color="auto" w:fill="auto"/>
            <w:noWrap/>
            <w:vAlign w:val="center"/>
          </w:tcPr>
          <w:p w14:paraId="5917078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MLS-76</w:t>
            </w:r>
          </w:p>
        </w:tc>
        <w:tc>
          <w:tcPr>
            <w:tcW w:w="0" w:type="auto"/>
            <w:tcBorders>
              <w:top w:val="nil"/>
              <w:left w:val="nil"/>
              <w:bottom w:val="nil"/>
              <w:right w:val="nil"/>
            </w:tcBorders>
            <w:shd w:val="clear" w:color="auto" w:fill="auto"/>
            <w:noWrap/>
            <w:vAlign w:val="center"/>
          </w:tcPr>
          <w:p w14:paraId="63881F3B"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7822FC4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7135854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2D46483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7C4D169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3469341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430032E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-8.9</w:t>
            </w:r>
          </w:p>
        </w:tc>
      </w:tr>
      <w:tr w:rsidR="002F523D" w:rsidRPr="002F523D" w14:paraId="2F6EB67D" w14:textId="77777777" w:rsidTr="008A54BE">
        <w:trPr>
          <w:trHeight w:val="200"/>
        </w:trPr>
        <w:tc>
          <w:tcPr>
            <w:tcW w:w="0" w:type="auto"/>
            <w:tcBorders>
              <w:top w:val="nil"/>
              <w:left w:val="nil"/>
              <w:bottom w:val="nil"/>
              <w:right w:val="nil"/>
            </w:tcBorders>
            <w:shd w:val="clear" w:color="auto" w:fill="auto"/>
            <w:noWrap/>
            <w:vAlign w:val="center"/>
          </w:tcPr>
          <w:p w14:paraId="05C4323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MLS-77</w:t>
            </w:r>
          </w:p>
        </w:tc>
        <w:tc>
          <w:tcPr>
            <w:tcW w:w="0" w:type="auto"/>
            <w:tcBorders>
              <w:top w:val="nil"/>
              <w:left w:val="nil"/>
              <w:bottom w:val="nil"/>
              <w:right w:val="nil"/>
            </w:tcBorders>
            <w:shd w:val="clear" w:color="auto" w:fill="auto"/>
            <w:noWrap/>
            <w:vAlign w:val="center"/>
          </w:tcPr>
          <w:p w14:paraId="52C683F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24C0EEA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18911DD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1231B2E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17A8B81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3EABD78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61770E5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-8.7</w:t>
            </w:r>
          </w:p>
        </w:tc>
      </w:tr>
      <w:tr w:rsidR="002F523D" w:rsidRPr="002F523D" w14:paraId="77FC014E" w14:textId="77777777" w:rsidTr="008A54BE">
        <w:trPr>
          <w:trHeight w:val="200"/>
        </w:trPr>
        <w:tc>
          <w:tcPr>
            <w:tcW w:w="0" w:type="auto"/>
            <w:tcBorders>
              <w:top w:val="nil"/>
              <w:left w:val="nil"/>
              <w:bottom w:val="nil"/>
              <w:right w:val="nil"/>
            </w:tcBorders>
            <w:shd w:val="clear" w:color="auto" w:fill="auto"/>
            <w:noWrap/>
            <w:vAlign w:val="center"/>
          </w:tcPr>
          <w:p w14:paraId="455BB5C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MLS-78</w:t>
            </w:r>
          </w:p>
        </w:tc>
        <w:tc>
          <w:tcPr>
            <w:tcW w:w="0" w:type="auto"/>
            <w:tcBorders>
              <w:top w:val="nil"/>
              <w:left w:val="nil"/>
              <w:bottom w:val="nil"/>
              <w:right w:val="nil"/>
            </w:tcBorders>
            <w:shd w:val="clear" w:color="auto" w:fill="auto"/>
            <w:noWrap/>
            <w:vAlign w:val="center"/>
          </w:tcPr>
          <w:p w14:paraId="6A5A2B8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Discus catskillensis</w:t>
            </w:r>
          </w:p>
        </w:tc>
        <w:tc>
          <w:tcPr>
            <w:tcW w:w="0" w:type="auto"/>
            <w:tcBorders>
              <w:top w:val="nil"/>
              <w:left w:val="nil"/>
              <w:bottom w:val="nil"/>
              <w:right w:val="nil"/>
            </w:tcBorders>
            <w:shd w:val="clear" w:color="auto" w:fill="auto"/>
            <w:noWrap/>
            <w:vAlign w:val="center"/>
          </w:tcPr>
          <w:p w14:paraId="20449A6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Discidae</w:t>
            </w:r>
          </w:p>
        </w:tc>
        <w:tc>
          <w:tcPr>
            <w:tcW w:w="767" w:type="dxa"/>
            <w:tcBorders>
              <w:top w:val="nil"/>
              <w:left w:val="nil"/>
              <w:bottom w:val="nil"/>
              <w:right w:val="nil"/>
            </w:tcBorders>
            <w:shd w:val="clear" w:color="auto" w:fill="auto"/>
            <w:noWrap/>
            <w:vAlign w:val="center"/>
          </w:tcPr>
          <w:p w14:paraId="02E462C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0EAD007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1DF8CA1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6C6D25B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324E115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-8.7</w:t>
            </w:r>
          </w:p>
        </w:tc>
      </w:tr>
      <w:tr w:rsidR="002F523D" w:rsidRPr="002F523D" w14:paraId="0EF2740D" w14:textId="77777777" w:rsidTr="008A54BE">
        <w:trPr>
          <w:trHeight w:val="200"/>
        </w:trPr>
        <w:tc>
          <w:tcPr>
            <w:tcW w:w="0" w:type="auto"/>
            <w:tcBorders>
              <w:top w:val="nil"/>
              <w:left w:val="nil"/>
              <w:bottom w:val="nil"/>
              <w:right w:val="nil"/>
            </w:tcBorders>
            <w:shd w:val="clear" w:color="auto" w:fill="auto"/>
            <w:noWrap/>
            <w:vAlign w:val="center"/>
          </w:tcPr>
          <w:p w14:paraId="19CB113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MLS-79</w:t>
            </w:r>
          </w:p>
        </w:tc>
        <w:tc>
          <w:tcPr>
            <w:tcW w:w="0" w:type="auto"/>
            <w:tcBorders>
              <w:top w:val="nil"/>
              <w:left w:val="nil"/>
              <w:bottom w:val="nil"/>
              <w:right w:val="nil"/>
            </w:tcBorders>
            <w:shd w:val="clear" w:color="auto" w:fill="auto"/>
            <w:noWrap/>
            <w:vAlign w:val="center"/>
          </w:tcPr>
          <w:p w14:paraId="1E601278"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Vallonia gracilicosta</w:t>
            </w:r>
          </w:p>
        </w:tc>
        <w:tc>
          <w:tcPr>
            <w:tcW w:w="0" w:type="auto"/>
            <w:tcBorders>
              <w:top w:val="nil"/>
              <w:left w:val="nil"/>
              <w:bottom w:val="nil"/>
              <w:right w:val="nil"/>
            </w:tcBorders>
            <w:shd w:val="clear" w:color="auto" w:fill="auto"/>
            <w:noWrap/>
            <w:vAlign w:val="center"/>
          </w:tcPr>
          <w:p w14:paraId="66B154D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Vallonidae</w:t>
            </w:r>
          </w:p>
        </w:tc>
        <w:tc>
          <w:tcPr>
            <w:tcW w:w="767" w:type="dxa"/>
            <w:tcBorders>
              <w:top w:val="nil"/>
              <w:left w:val="nil"/>
              <w:bottom w:val="nil"/>
              <w:right w:val="nil"/>
            </w:tcBorders>
            <w:shd w:val="clear" w:color="auto" w:fill="auto"/>
            <w:noWrap/>
            <w:vAlign w:val="center"/>
          </w:tcPr>
          <w:p w14:paraId="3C11A93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0C961B7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75A7A42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3B52424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5DC5F91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-8.6</w:t>
            </w:r>
          </w:p>
        </w:tc>
      </w:tr>
      <w:tr w:rsidR="002F523D" w:rsidRPr="002F523D" w14:paraId="33F8ECE5" w14:textId="77777777" w:rsidTr="008A54BE">
        <w:trPr>
          <w:trHeight w:val="200"/>
        </w:trPr>
        <w:tc>
          <w:tcPr>
            <w:tcW w:w="0" w:type="auto"/>
            <w:tcBorders>
              <w:top w:val="nil"/>
              <w:left w:val="nil"/>
              <w:bottom w:val="nil"/>
              <w:right w:val="nil"/>
            </w:tcBorders>
            <w:shd w:val="clear" w:color="auto" w:fill="auto"/>
            <w:noWrap/>
            <w:vAlign w:val="center"/>
          </w:tcPr>
          <w:p w14:paraId="065AD82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MLS-80</w:t>
            </w:r>
          </w:p>
        </w:tc>
        <w:tc>
          <w:tcPr>
            <w:tcW w:w="0" w:type="auto"/>
            <w:tcBorders>
              <w:top w:val="nil"/>
              <w:left w:val="nil"/>
              <w:bottom w:val="nil"/>
              <w:right w:val="nil"/>
            </w:tcBorders>
            <w:shd w:val="clear" w:color="auto" w:fill="auto"/>
            <w:noWrap/>
            <w:vAlign w:val="center"/>
          </w:tcPr>
          <w:p w14:paraId="66228024"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Discus catskillensis</w:t>
            </w:r>
          </w:p>
        </w:tc>
        <w:tc>
          <w:tcPr>
            <w:tcW w:w="0" w:type="auto"/>
            <w:tcBorders>
              <w:top w:val="nil"/>
              <w:left w:val="nil"/>
              <w:bottom w:val="nil"/>
              <w:right w:val="nil"/>
            </w:tcBorders>
            <w:shd w:val="clear" w:color="auto" w:fill="auto"/>
            <w:noWrap/>
            <w:vAlign w:val="center"/>
          </w:tcPr>
          <w:p w14:paraId="549AE59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Discidae</w:t>
            </w:r>
          </w:p>
        </w:tc>
        <w:tc>
          <w:tcPr>
            <w:tcW w:w="767" w:type="dxa"/>
            <w:tcBorders>
              <w:top w:val="nil"/>
              <w:left w:val="nil"/>
              <w:bottom w:val="nil"/>
              <w:right w:val="nil"/>
            </w:tcBorders>
            <w:shd w:val="clear" w:color="auto" w:fill="auto"/>
            <w:noWrap/>
            <w:vAlign w:val="center"/>
          </w:tcPr>
          <w:p w14:paraId="55664C4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508A61F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67DD36D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2C8CD3F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31AC244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-8.6</w:t>
            </w:r>
          </w:p>
        </w:tc>
      </w:tr>
      <w:tr w:rsidR="002F523D" w:rsidRPr="002F523D" w14:paraId="49433BFB" w14:textId="77777777" w:rsidTr="008A54BE">
        <w:trPr>
          <w:trHeight w:val="200"/>
        </w:trPr>
        <w:tc>
          <w:tcPr>
            <w:tcW w:w="0" w:type="auto"/>
            <w:tcBorders>
              <w:top w:val="nil"/>
              <w:left w:val="nil"/>
              <w:bottom w:val="nil"/>
              <w:right w:val="nil"/>
            </w:tcBorders>
            <w:shd w:val="clear" w:color="auto" w:fill="auto"/>
            <w:noWrap/>
            <w:vAlign w:val="center"/>
          </w:tcPr>
          <w:p w14:paraId="6FA4E80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MLS-81</w:t>
            </w:r>
          </w:p>
        </w:tc>
        <w:tc>
          <w:tcPr>
            <w:tcW w:w="0" w:type="auto"/>
            <w:tcBorders>
              <w:top w:val="nil"/>
              <w:left w:val="nil"/>
              <w:bottom w:val="nil"/>
              <w:right w:val="nil"/>
            </w:tcBorders>
            <w:shd w:val="clear" w:color="auto" w:fill="auto"/>
            <w:noWrap/>
            <w:vAlign w:val="center"/>
          </w:tcPr>
          <w:p w14:paraId="24654DE6"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Euconulus fulvus</w:t>
            </w:r>
          </w:p>
        </w:tc>
        <w:tc>
          <w:tcPr>
            <w:tcW w:w="0" w:type="auto"/>
            <w:tcBorders>
              <w:top w:val="nil"/>
              <w:left w:val="nil"/>
              <w:bottom w:val="nil"/>
              <w:right w:val="nil"/>
            </w:tcBorders>
            <w:shd w:val="clear" w:color="auto" w:fill="auto"/>
            <w:noWrap/>
            <w:vAlign w:val="center"/>
          </w:tcPr>
          <w:p w14:paraId="5D6A3AC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Euconulidae</w:t>
            </w:r>
          </w:p>
        </w:tc>
        <w:tc>
          <w:tcPr>
            <w:tcW w:w="767" w:type="dxa"/>
            <w:tcBorders>
              <w:top w:val="nil"/>
              <w:left w:val="nil"/>
              <w:bottom w:val="nil"/>
              <w:right w:val="nil"/>
            </w:tcBorders>
            <w:shd w:val="clear" w:color="auto" w:fill="auto"/>
            <w:noWrap/>
            <w:vAlign w:val="center"/>
          </w:tcPr>
          <w:p w14:paraId="4F5EF14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085A7DE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129D6D6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3C7AB16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49F4A3F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-8.4</w:t>
            </w:r>
          </w:p>
        </w:tc>
      </w:tr>
      <w:tr w:rsidR="002F523D" w:rsidRPr="002F523D" w14:paraId="477A321B" w14:textId="77777777" w:rsidTr="008A54BE">
        <w:trPr>
          <w:trHeight w:val="200"/>
        </w:trPr>
        <w:tc>
          <w:tcPr>
            <w:tcW w:w="0" w:type="auto"/>
            <w:tcBorders>
              <w:top w:val="nil"/>
              <w:left w:val="nil"/>
              <w:bottom w:val="nil"/>
              <w:right w:val="nil"/>
            </w:tcBorders>
            <w:shd w:val="clear" w:color="auto" w:fill="auto"/>
            <w:noWrap/>
            <w:vAlign w:val="center"/>
          </w:tcPr>
          <w:p w14:paraId="3360F2B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MLS-82</w:t>
            </w:r>
          </w:p>
        </w:tc>
        <w:tc>
          <w:tcPr>
            <w:tcW w:w="0" w:type="auto"/>
            <w:tcBorders>
              <w:top w:val="nil"/>
              <w:left w:val="nil"/>
              <w:bottom w:val="nil"/>
              <w:right w:val="nil"/>
            </w:tcBorders>
            <w:shd w:val="clear" w:color="auto" w:fill="auto"/>
            <w:noWrap/>
            <w:vAlign w:val="center"/>
          </w:tcPr>
          <w:p w14:paraId="294B0FF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Nesovitrea binneyana</w:t>
            </w:r>
          </w:p>
        </w:tc>
        <w:tc>
          <w:tcPr>
            <w:tcW w:w="0" w:type="auto"/>
            <w:tcBorders>
              <w:top w:val="nil"/>
              <w:left w:val="nil"/>
              <w:bottom w:val="nil"/>
              <w:right w:val="nil"/>
            </w:tcBorders>
            <w:shd w:val="clear" w:color="auto" w:fill="auto"/>
            <w:noWrap/>
            <w:vAlign w:val="center"/>
          </w:tcPr>
          <w:p w14:paraId="3FB17D1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 xml:space="preserve">Oxychilidae </w:t>
            </w:r>
          </w:p>
        </w:tc>
        <w:tc>
          <w:tcPr>
            <w:tcW w:w="767" w:type="dxa"/>
            <w:tcBorders>
              <w:top w:val="nil"/>
              <w:left w:val="nil"/>
              <w:bottom w:val="nil"/>
              <w:right w:val="nil"/>
            </w:tcBorders>
            <w:shd w:val="clear" w:color="auto" w:fill="auto"/>
            <w:noWrap/>
            <w:vAlign w:val="center"/>
          </w:tcPr>
          <w:p w14:paraId="17195BF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42EAB0F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40937BC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74FF38E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7E380DE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-8.4</w:t>
            </w:r>
          </w:p>
        </w:tc>
      </w:tr>
      <w:tr w:rsidR="002F523D" w:rsidRPr="002F523D" w14:paraId="1B6299C3" w14:textId="77777777" w:rsidTr="008A54BE">
        <w:trPr>
          <w:trHeight w:val="200"/>
        </w:trPr>
        <w:tc>
          <w:tcPr>
            <w:tcW w:w="0" w:type="auto"/>
            <w:tcBorders>
              <w:top w:val="nil"/>
              <w:left w:val="nil"/>
              <w:bottom w:val="nil"/>
              <w:right w:val="nil"/>
            </w:tcBorders>
            <w:shd w:val="clear" w:color="auto" w:fill="auto"/>
            <w:noWrap/>
            <w:vAlign w:val="center"/>
          </w:tcPr>
          <w:p w14:paraId="35E111E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MLS-83</w:t>
            </w:r>
          </w:p>
        </w:tc>
        <w:tc>
          <w:tcPr>
            <w:tcW w:w="0" w:type="auto"/>
            <w:tcBorders>
              <w:top w:val="nil"/>
              <w:left w:val="nil"/>
              <w:bottom w:val="nil"/>
              <w:right w:val="nil"/>
            </w:tcBorders>
            <w:shd w:val="clear" w:color="auto" w:fill="auto"/>
            <w:noWrap/>
            <w:vAlign w:val="center"/>
          </w:tcPr>
          <w:p w14:paraId="1678611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Discus catskillensis</w:t>
            </w:r>
          </w:p>
        </w:tc>
        <w:tc>
          <w:tcPr>
            <w:tcW w:w="0" w:type="auto"/>
            <w:tcBorders>
              <w:top w:val="nil"/>
              <w:left w:val="nil"/>
              <w:bottom w:val="nil"/>
              <w:right w:val="nil"/>
            </w:tcBorders>
            <w:shd w:val="clear" w:color="auto" w:fill="auto"/>
            <w:noWrap/>
            <w:vAlign w:val="center"/>
          </w:tcPr>
          <w:p w14:paraId="2331CCE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Discidae</w:t>
            </w:r>
          </w:p>
        </w:tc>
        <w:tc>
          <w:tcPr>
            <w:tcW w:w="767" w:type="dxa"/>
            <w:tcBorders>
              <w:top w:val="nil"/>
              <w:left w:val="nil"/>
              <w:bottom w:val="nil"/>
              <w:right w:val="nil"/>
            </w:tcBorders>
            <w:shd w:val="clear" w:color="auto" w:fill="auto"/>
            <w:noWrap/>
            <w:vAlign w:val="center"/>
          </w:tcPr>
          <w:p w14:paraId="488F9FE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48F71C4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4B0530E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2130F41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6E10F3B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-8.2</w:t>
            </w:r>
          </w:p>
        </w:tc>
      </w:tr>
      <w:tr w:rsidR="002F523D" w:rsidRPr="002F523D" w14:paraId="2DA23C87" w14:textId="77777777" w:rsidTr="008A54BE">
        <w:trPr>
          <w:trHeight w:val="200"/>
        </w:trPr>
        <w:tc>
          <w:tcPr>
            <w:tcW w:w="0" w:type="auto"/>
            <w:tcBorders>
              <w:top w:val="nil"/>
              <w:left w:val="nil"/>
              <w:bottom w:val="nil"/>
              <w:right w:val="nil"/>
            </w:tcBorders>
            <w:shd w:val="clear" w:color="auto" w:fill="auto"/>
            <w:noWrap/>
            <w:vAlign w:val="center"/>
          </w:tcPr>
          <w:p w14:paraId="30B17F1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MLS-84</w:t>
            </w:r>
          </w:p>
        </w:tc>
        <w:tc>
          <w:tcPr>
            <w:tcW w:w="0" w:type="auto"/>
            <w:tcBorders>
              <w:top w:val="nil"/>
              <w:left w:val="nil"/>
              <w:bottom w:val="nil"/>
              <w:right w:val="nil"/>
            </w:tcBorders>
            <w:shd w:val="clear" w:color="auto" w:fill="auto"/>
            <w:noWrap/>
            <w:vAlign w:val="center"/>
          </w:tcPr>
          <w:p w14:paraId="246495FB"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Discus catskillensis</w:t>
            </w:r>
          </w:p>
        </w:tc>
        <w:tc>
          <w:tcPr>
            <w:tcW w:w="0" w:type="auto"/>
            <w:tcBorders>
              <w:top w:val="nil"/>
              <w:left w:val="nil"/>
              <w:bottom w:val="nil"/>
              <w:right w:val="nil"/>
            </w:tcBorders>
            <w:shd w:val="clear" w:color="auto" w:fill="auto"/>
            <w:noWrap/>
            <w:vAlign w:val="center"/>
          </w:tcPr>
          <w:p w14:paraId="41DA79C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Discidae</w:t>
            </w:r>
          </w:p>
        </w:tc>
        <w:tc>
          <w:tcPr>
            <w:tcW w:w="767" w:type="dxa"/>
            <w:tcBorders>
              <w:top w:val="nil"/>
              <w:left w:val="nil"/>
              <w:bottom w:val="nil"/>
              <w:right w:val="nil"/>
            </w:tcBorders>
            <w:shd w:val="clear" w:color="auto" w:fill="auto"/>
            <w:noWrap/>
            <w:vAlign w:val="center"/>
          </w:tcPr>
          <w:p w14:paraId="757DA41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53.40</w:t>
            </w:r>
          </w:p>
        </w:tc>
        <w:tc>
          <w:tcPr>
            <w:tcW w:w="0" w:type="auto"/>
            <w:tcBorders>
              <w:top w:val="nil"/>
              <w:left w:val="nil"/>
              <w:bottom w:val="nil"/>
              <w:right w:val="nil"/>
            </w:tcBorders>
            <w:shd w:val="clear" w:color="auto" w:fill="auto"/>
            <w:noWrap/>
            <w:vAlign w:val="center"/>
          </w:tcPr>
          <w:p w14:paraId="700D3BC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-99.30</w:t>
            </w:r>
          </w:p>
        </w:tc>
        <w:tc>
          <w:tcPr>
            <w:tcW w:w="0" w:type="auto"/>
            <w:tcBorders>
              <w:top w:val="nil"/>
              <w:left w:val="nil"/>
              <w:bottom w:val="nil"/>
              <w:right w:val="nil"/>
            </w:tcBorders>
            <w:shd w:val="clear" w:color="auto" w:fill="auto"/>
            <w:noWrap/>
            <w:vAlign w:val="center"/>
          </w:tcPr>
          <w:p w14:paraId="46BA51E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243</w:t>
            </w:r>
          </w:p>
        </w:tc>
        <w:tc>
          <w:tcPr>
            <w:tcW w:w="0" w:type="auto"/>
            <w:tcBorders>
              <w:top w:val="nil"/>
              <w:left w:val="nil"/>
              <w:bottom w:val="nil"/>
              <w:right w:val="nil"/>
            </w:tcBorders>
            <w:shd w:val="clear" w:color="auto" w:fill="auto"/>
            <w:noWrap/>
            <w:vAlign w:val="center"/>
          </w:tcPr>
          <w:p w14:paraId="74E3D47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Buffalo Lake, Central Manitoba, Canada</w:t>
            </w:r>
          </w:p>
        </w:tc>
        <w:tc>
          <w:tcPr>
            <w:tcW w:w="0" w:type="auto"/>
            <w:tcBorders>
              <w:top w:val="nil"/>
              <w:left w:val="nil"/>
              <w:bottom w:val="nil"/>
              <w:right w:val="nil"/>
            </w:tcBorders>
            <w:shd w:val="clear" w:color="auto" w:fill="auto"/>
            <w:noWrap/>
            <w:vAlign w:val="center"/>
          </w:tcPr>
          <w:p w14:paraId="635ACE1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-7.8</w:t>
            </w:r>
          </w:p>
        </w:tc>
      </w:tr>
      <w:tr w:rsidR="002F523D" w:rsidRPr="002F523D" w14:paraId="305BCEBC" w14:textId="77777777" w:rsidTr="008A54BE">
        <w:trPr>
          <w:trHeight w:val="200"/>
        </w:trPr>
        <w:tc>
          <w:tcPr>
            <w:tcW w:w="0" w:type="auto"/>
            <w:tcBorders>
              <w:top w:val="nil"/>
              <w:left w:val="nil"/>
              <w:bottom w:val="nil"/>
              <w:right w:val="nil"/>
            </w:tcBorders>
            <w:shd w:val="clear" w:color="auto" w:fill="auto"/>
            <w:noWrap/>
            <w:vAlign w:val="center"/>
          </w:tcPr>
          <w:p w14:paraId="43F8C28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MLS-85</w:t>
            </w:r>
          </w:p>
        </w:tc>
        <w:tc>
          <w:tcPr>
            <w:tcW w:w="0" w:type="auto"/>
            <w:tcBorders>
              <w:top w:val="nil"/>
              <w:left w:val="nil"/>
              <w:bottom w:val="nil"/>
              <w:right w:val="nil"/>
            </w:tcBorders>
            <w:shd w:val="clear" w:color="auto" w:fill="auto"/>
            <w:noWrap/>
            <w:vAlign w:val="center"/>
          </w:tcPr>
          <w:p w14:paraId="394BE427"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Euconulus fulvus</w:t>
            </w:r>
          </w:p>
        </w:tc>
        <w:tc>
          <w:tcPr>
            <w:tcW w:w="0" w:type="auto"/>
            <w:tcBorders>
              <w:top w:val="nil"/>
              <w:left w:val="nil"/>
              <w:bottom w:val="nil"/>
              <w:right w:val="nil"/>
            </w:tcBorders>
            <w:shd w:val="clear" w:color="auto" w:fill="auto"/>
            <w:noWrap/>
            <w:vAlign w:val="center"/>
          </w:tcPr>
          <w:p w14:paraId="2F7C729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Euconulidae</w:t>
            </w:r>
          </w:p>
        </w:tc>
        <w:tc>
          <w:tcPr>
            <w:tcW w:w="767" w:type="dxa"/>
            <w:tcBorders>
              <w:top w:val="nil"/>
              <w:left w:val="nil"/>
              <w:bottom w:val="nil"/>
              <w:right w:val="nil"/>
            </w:tcBorders>
            <w:shd w:val="clear" w:color="auto" w:fill="auto"/>
            <w:noWrap/>
            <w:vAlign w:val="center"/>
          </w:tcPr>
          <w:p w14:paraId="54454DE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01CA1CC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41BE451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3B6E9FC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1DF3E31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-9.3</w:t>
            </w:r>
          </w:p>
        </w:tc>
      </w:tr>
      <w:tr w:rsidR="002F523D" w:rsidRPr="002F523D" w14:paraId="42C44502" w14:textId="77777777" w:rsidTr="008A54BE">
        <w:trPr>
          <w:trHeight w:val="200"/>
        </w:trPr>
        <w:tc>
          <w:tcPr>
            <w:tcW w:w="0" w:type="auto"/>
            <w:tcBorders>
              <w:top w:val="nil"/>
              <w:left w:val="nil"/>
              <w:bottom w:val="nil"/>
              <w:right w:val="nil"/>
            </w:tcBorders>
            <w:shd w:val="clear" w:color="auto" w:fill="auto"/>
            <w:noWrap/>
            <w:vAlign w:val="center"/>
          </w:tcPr>
          <w:p w14:paraId="4D16D2E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MLS-86</w:t>
            </w:r>
          </w:p>
        </w:tc>
        <w:tc>
          <w:tcPr>
            <w:tcW w:w="0" w:type="auto"/>
            <w:tcBorders>
              <w:top w:val="nil"/>
              <w:left w:val="nil"/>
              <w:bottom w:val="nil"/>
              <w:right w:val="nil"/>
            </w:tcBorders>
            <w:shd w:val="clear" w:color="auto" w:fill="auto"/>
            <w:noWrap/>
            <w:vAlign w:val="center"/>
          </w:tcPr>
          <w:p w14:paraId="7FA66C4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Vertigo modesta modesta</w:t>
            </w:r>
          </w:p>
        </w:tc>
        <w:tc>
          <w:tcPr>
            <w:tcW w:w="0" w:type="auto"/>
            <w:tcBorders>
              <w:top w:val="nil"/>
              <w:left w:val="nil"/>
              <w:bottom w:val="nil"/>
              <w:right w:val="nil"/>
            </w:tcBorders>
            <w:shd w:val="clear" w:color="auto" w:fill="auto"/>
            <w:noWrap/>
            <w:vAlign w:val="center"/>
          </w:tcPr>
          <w:p w14:paraId="2E955AC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32C9577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712E61A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1B6423B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6BBA452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63FB825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-9.2</w:t>
            </w:r>
          </w:p>
        </w:tc>
      </w:tr>
      <w:tr w:rsidR="002F523D" w:rsidRPr="002F523D" w14:paraId="652CE082" w14:textId="77777777" w:rsidTr="008A54BE">
        <w:trPr>
          <w:trHeight w:val="200"/>
        </w:trPr>
        <w:tc>
          <w:tcPr>
            <w:tcW w:w="0" w:type="auto"/>
            <w:tcBorders>
              <w:top w:val="nil"/>
              <w:left w:val="nil"/>
              <w:bottom w:val="nil"/>
              <w:right w:val="nil"/>
            </w:tcBorders>
            <w:shd w:val="clear" w:color="auto" w:fill="auto"/>
            <w:noWrap/>
            <w:vAlign w:val="center"/>
          </w:tcPr>
          <w:p w14:paraId="7E982BC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MLS-87</w:t>
            </w:r>
          </w:p>
        </w:tc>
        <w:tc>
          <w:tcPr>
            <w:tcW w:w="0" w:type="auto"/>
            <w:tcBorders>
              <w:top w:val="nil"/>
              <w:left w:val="nil"/>
              <w:bottom w:val="nil"/>
              <w:right w:val="nil"/>
            </w:tcBorders>
            <w:shd w:val="clear" w:color="auto" w:fill="auto"/>
            <w:noWrap/>
            <w:vAlign w:val="center"/>
          </w:tcPr>
          <w:p w14:paraId="2ED53BA7"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Vertigo modesta modesta</w:t>
            </w:r>
          </w:p>
        </w:tc>
        <w:tc>
          <w:tcPr>
            <w:tcW w:w="0" w:type="auto"/>
            <w:tcBorders>
              <w:top w:val="nil"/>
              <w:left w:val="nil"/>
              <w:bottom w:val="nil"/>
              <w:right w:val="nil"/>
            </w:tcBorders>
            <w:shd w:val="clear" w:color="auto" w:fill="auto"/>
            <w:noWrap/>
            <w:vAlign w:val="center"/>
          </w:tcPr>
          <w:p w14:paraId="455E49F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4D48497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6937580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0B392A2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2B12448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76DBB14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-8.8</w:t>
            </w:r>
          </w:p>
        </w:tc>
      </w:tr>
      <w:tr w:rsidR="002F523D" w:rsidRPr="002F523D" w14:paraId="353BD94D" w14:textId="77777777" w:rsidTr="008A54BE">
        <w:trPr>
          <w:trHeight w:val="200"/>
        </w:trPr>
        <w:tc>
          <w:tcPr>
            <w:tcW w:w="0" w:type="auto"/>
            <w:tcBorders>
              <w:top w:val="nil"/>
              <w:left w:val="nil"/>
              <w:bottom w:val="nil"/>
              <w:right w:val="nil"/>
            </w:tcBorders>
            <w:shd w:val="clear" w:color="auto" w:fill="auto"/>
            <w:noWrap/>
            <w:vAlign w:val="center"/>
          </w:tcPr>
          <w:p w14:paraId="05ADD4D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lastRenderedPageBreak/>
              <w:t>MLS-88</w:t>
            </w:r>
          </w:p>
        </w:tc>
        <w:tc>
          <w:tcPr>
            <w:tcW w:w="0" w:type="auto"/>
            <w:tcBorders>
              <w:top w:val="nil"/>
              <w:left w:val="nil"/>
              <w:bottom w:val="nil"/>
              <w:right w:val="nil"/>
            </w:tcBorders>
            <w:shd w:val="clear" w:color="auto" w:fill="auto"/>
            <w:noWrap/>
            <w:vAlign w:val="center"/>
          </w:tcPr>
          <w:p w14:paraId="78CAE80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Vertigo modesta modesta</w:t>
            </w:r>
          </w:p>
        </w:tc>
        <w:tc>
          <w:tcPr>
            <w:tcW w:w="0" w:type="auto"/>
            <w:tcBorders>
              <w:top w:val="nil"/>
              <w:left w:val="nil"/>
              <w:bottom w:val="nil"/>
              <w:right w:val="nil"/>
            </w:tcBorders>
            <w:shd w:val="clear" w:color="auto" w:fill="auto"/>
            <w:noWrap/>
            <w:vAlign w:val="center"/>
          </w:tcPr>
          <w:p w14:paraId="1B33A5D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276EE2F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64068CE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6A584BF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5867189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0627859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-8.6</w:t>
            </w:r>
          </w:p>
        </w:tc>
      </w:tr>
      <w:tr w:rsidR="002F523D" w:rsidRPr="002F523D" w14:paraId="1A63AEEA" w14:textId="77777777" w:rsidTr="008A54BE">
        <w:trPr>
          <w:trHeight w:val="200"/>
        </w:trPr>
        <w:tc>
          <w:tcPr>
            <w:tcW w:w="0" w:type="auto"/>
            <w:tcBorders>
              <w:top w:val="nil"/>
              <w:left w:val="nil"/>
              <w:bottom w:val="nil"/>
              <w:right w:val="nil"/>
            </w:tcBorders>
            <w:shd w:val="clear" w:color="auto" w:fill="auto"/>
            <w:noWrap/>
            <w:vAlign w:val="center"/>
          </w:tcPr>
          <w:p w14:paraId="540C3FB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MLS-89</w:t>
            </w:r>
          </w:p>
        </w:tc>
        <w:tc>
          <w:tcPr>
            <w:tcW w:w="0" w:type="auto"/>
            <w:tcBorders>
              <w:top w:val="nil"/>
              <w:left w:val="nil"/>
              <w:bottom w:val="nil"/>
              <w:right w:val="nil"/>
            </w:tcBorders>
            <w:shd w:val="clear" w:color="auto" w:fill="auto"/>
            <w:noWrap/>
            <w:vAlign w:val="center"/>
          </w:tcPr>
          <w:p w14:paraId="74F4C95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Vertigo modesta modesta</w:t>
            </w:r>
          </w:p>
        </w:tc>
        <w:tc>
          <w:tcPr>
            <w:tcW w:w="0" w:type="auto"/>
            <w:tcBorders>
              <w:top w:val="nil"/>
              <w:left w:val="nil"/>
              <w:bottom w:val="nil"/>
              <w:right w:val="nil"/>
            </w:tcBorders>
            <w:shd w:val="clear" w:color="auto" w:fill="auto"/>
            <w:noWrap/>
            <w:vAlign w:val="center"/>
          </w:tcPr>
          <w:p w14:paraId="6DDCC62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49A9AA6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0CFAA66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06CEA2B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40455CD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400852F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-8.4</w:t>
            </w:r>
          </w:p>
        </w:tc>
      </w:tr>
      <w:tr w:rsidR="002F523D" w:rsidRPr="002F523D" w14:paraId="61868C72" w14:textId="77777777" w:rsidTr="008A54BE">
        <w:trPr>
          <w:trHeight w:val="200"/>
        </w:trPr>
        <w:tc>
          <w:tcPr>
            <w:tcW w:w="0" w:type="auto"/>
            <w:tcBorders>
              <w:top w:val="nil"/>
              <w:left w:val="nil"/>
              <w:bottom w:val="nil"/>
              <w:right w:val="nil"/>
            </w:tcBorders>
            <w:shd w:val="clear" w:color="auto" w:fill="auto"/>
            <w:noWrap/>
            <w:vAlign w:val="center"/>
          </w:tcPr>
          <w:p w14:paraId="7D3A110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MLS-90</w:t>
            </w:r>
          </w:p>
        </w:tc>
        <w:tc>
          <w:tcPr>
            <w:tcW w:w="0" w:type="auto"/>
            <w:tcBorders>
              <w:top w:val="nil"/>
              <w:left w:val="nil"/>
              <w:bottom w:val="nil"/>
              <w:right w:val="nil"/>
            </w:tcBorders>
            <w:shd w:val="clear" w:color="auto" w:fill="auto"/>
            <w:noWrap/>
            <w:vAlign w:val="center"/>
          </w:tcPr>
          <w:p w14:paraId="37AC71CB"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Vertigo modesta modesta</w:t>
            </w:r>
          </w:p>
        </w:tc>
        <w:tc>
          <w:tcPr>
            <w:tcW w:w="0" w:type="auto"/>
            <w:tcBorders>
              <w:top w:val="nil"/>
              <w:left w:val="nil"/>
              <w:bottom w:val="nil"/>
              <w:right w:val="nil"/>
            </w:tcBorders>
            <w:shd w:val="clear" w:color="auto" w:fill="auto"/>
            <w:noWrap/>
            <w:vAlign w:val="center"/>
          </w:tcPr>
          <w:p w14:paraId="6D96456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38F12CE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1755560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3FD2A49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0F00D80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2E6B32B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-8.4</w:t>
            </w:r>
          </w:p>
        </w:tc>
      </w:tr>
      <w:tr w:rsidR="002F523D" w:rsidRPr="002F523D" w14:paraId="09334EC2" w14:textId="77777777" w:rsidTr="008A54BE">
        <w:trPr>
          <w:trHeight w:val="200"/>
        </w:trPr>
        <w:tc>
          <w:tcPr>
            <w:tcW w:w="0" w:type="auto"/>
            <w:tcBorders>
              <w:top w:val="nil"/>
              <w:left w:val="nil"/>
              <w:bottom w:val="nil"/>
              <w:right w:val="nil"/>
            </w:tcBorders>
            <w:shd w:val="clear" w:color="auto" w:fill="auto"/>
            <w:noWrap/>
            <w:vAlign w:val="center"/>
          </w:tcPr>
          <w:p w14:paraId="01C6E11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MLS-91</w:t>
            </w:r>
          </w:p>
        </w:tc>
        <w:tc>
          <w:tcPr>
            <w:tcW w:w="0" w:type="auto"/>
            <w:tcBorders>
              <w:top w:val="nil"/>
              <w:left w:val="nil"/>
              <w:bottom w:val="nil"/>
              <w:right w:val="nil"/>
            </w:tcBorders>
            <w:shd w:val="clear" w:color="auto" w:fill="auto"/>
            <w:noWrap/>
            <w:vAlign w:val="center"/>
          </w:tcPr>
          <w:p w14:paraId="45B4C8A7"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Pupilla muscorum</w:t>
            </w:r>
          </w:p>
        </w:tc>
        <w:tc>
          <w:tcPr>
            <w:tcW w:w="0" w:type="auto"/>
            <w:tcBorders>
              <w:top w:val="nil"/>
              <w:left w:val="nil"/>
              <w:bottom w:val="nil"/>
              <w:right w:val="nil"/>
            </w:tcBorders>
            <w:shd w:val="clear" w:color="auto" w:fill="auto"/>
            <w:noWrap/>
            <w:vAlign w:val="center"/>
          </w:tcPr>
          <w:p w14:paraId="43827E1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Pupillidae</w:t>
            </w:r>
          </w:p>
        </w:tc>
        <w:tc>
          <w:tcPr>
            <w:tcW w:w="767" w:type="dxa"/>
            <w:tcBorders>
              <w:top w:val="nil"/>
              <w:left w:val="nil"/>
              <w:bottom w:val="nil"/>
              <w:right w:val="nil"/>
            </w:tcBorders>
            <w:shd w:val="clear" w:color="auto" w:fill="auto"/>
            <w:noWrap/>
            <w:vAlign w:val="center"/>
          </w:tcPr>
          <w:p w14:paraId="002C3DE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3C4EAE7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3186E66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1F415B2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2953A6D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-8.3</w:t>
            </w:r>
          </w:p>
        </w:tc>
      </w:tr>
      <w:tr w:rsidR="002F523D" w:rsidRPr="002F523D" w14:paraId="1F89D6CA" w14:textId="77777777" w:rsidTr="008A54BE">
        <w:trPr>
          <w:trHeight w:val="200"/>
        </w:trPr>
        <w:tc>
          <w:tcPr>
            <w:tcW w:w="0" w:type="auto"/>
            <w:tcBorders>
              <w:top w:val="nil"/>
              <w:left w:val="nil"/>
              <w:bottom w:val="nil"/>
              <w:right w:val="nil"/>
            </w:tcBorders>
            <w:shd w:val="clear" w:color="auto" w:fill="auto"/>
            <w:noWrap/>
            <w:vAlign w:val="center"/>
          </w:tcPr>
          <w:p w14:paraId="1061301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MLS-92</w:t>
            </w:r>
          </w:p>
        </w:tc>
        <w:tc>
          <w:tcPr>
            <w:tcW w:w="0" w:type="auto"/>
            <w:tcBorders>
              <w:top w:val="nil"/>
              <w:left w:val="nil"/>
              <w:bottom w:val="nil"/>
              <w:right w:val="nil"/>
            </w:tcBorders>
            <w:shd w:val="clear" w:color="auto" w:fill="auto"/>
            <w:noWrap/>
            <w:vAlign w:val="center"/>
          </w:tcPr>
          <w:p w14:paraId="7B7F6E8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Vertigo modesta modesta</w:t>
            </w:r>
          </w:p>
        </w:tc>
        <w:tc>
          <w:tcPr>
            <w:tcW w:w="0" w:type="auto"/>
            <w:tcBorders>
              <w:top w:val="nil"/>
              <w:left w:val="nil"/>
              <w:bottom w:val="nil"/>
              <w:right w:val="nil"/>
            </w:tcBorders>
            <w:shd w:val="clear" w:color="auto" w:fill="auto"/>
            <w:noWrap/>
            <w:vAlign w:val="center"/>
          </w:tcPr>
          <w:p w14:paraId="62BFE80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7735AE0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61635AE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3BA327A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7D354CC4"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00CEFB4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-8.3</w:t>
            </w:r>
          </w:p>
        </w:tc>
      </w:tr>
      <w:tr w:rsidR="002F523D" w:rsidRPr="002F523D" w14:paraId="50DE403A" w14:textId="77777777" w:rsidTr="008A54BE">
        <w:trPr>
          <w:trHeight w:val="200"/>
        </w:trPr>
        <w:tc>
          <w:tcPr>
            <w:tcW w:w="0" w:type="auto"/>
            <w:tcBorders>
              <w:top w:val="nil"/>
              <w:left w:val="nil"/>
              <w:bottom w:val="nil"/>
              <w:right w:val="nil"/>
            </w:tcBorders>
            <w:shd w:val="clear" w:color="auto" w:fill="auto"/>
            <w:noWrap/>
            <w:vAlign w:val="center"/>
          </w:tcPr>
          <w:p w14:paraId="0601C5A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MLS-93</w:t>
            </w:r>
          </w:p>
        </w:tc>
        <w:tc>
          <w:tcPr>
            <w:tcW w:w="0" w:type="auto"/>
            <w:tcBorders>
              <w:top w:val="nil"/>
              <w:left w:val="nil"/>
              <w:bottom w:val="nil"/>
              <w:right w:val="nil"/>
            </w:tcBorders>
            <w:shd w:val="clear" w:color="auto" w:fill="auto"/>
            <w:noWrap/>
            <w:vAlign w:val="center"/>
          </w:tcPr>
          <w:p w14:paraId="0D07399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Oxyloma verrilli</w:t>
            </w:r>
          </w:p>
        </w:tc>
        <w:tc>
          <w:tcPr>
            <w:tcW w:w="0" w:type="auto"/>
            <w:tcBorders>
              <w:top w:val="nil"/>
              <w:left w:val="nil"/>
              <w:bottom w:val="nil"/>
              <w:right w:val="nil"/>
            </w:tcBorders>
            <w:shd w:val="clear" w:color="auto" w:fill="auto"/>
            <w:noWrap/>
            <w:vAlign w:val="center"/>
          </w:tcPr>
          <w:p w14:paraId="693A443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7B57E40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75D4EF2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04E7DE5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4E48D55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5B2C62FC"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-8.2</w:t>
            </w:r>
          </w:p>
        </w:tc>
      </w:tr>
      <w:tr w:rsidR="002F523D" w:rsidRPr="002F523D" w14:paraId="12A2AACE" w14:textId="77777777" w:rsidTr="008A54BE">
        <w:trPr>
          <w:trHeight w:val="200"/>
        </w:trPr>
        <w:tc>
          <w:tcPr>
            <w:tcW w:w="0" w:type="auto"/>
            <w:tcBorders>
              <w:top w:val="nil"/>
              <w:left w:val="nil"/>
              <w:bottom w:val="nil"/>
              <w:right w:val="nil"/>
            </w:tcBorders>
            <w:shd w:val="clear" w:color="auto" w:fill="auto"/>
            <w:noWrap/>
            <w:vAlign w:val="center"/>
          </w:tcPr>
          <w:p w14:paraId="7952D36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MLS-94</w:t>
            </w:r>
          </w:p>
        </w:tc>
        <w:tc>
          <w:tcPr>
            <w:tcW w:w="0" w:type="auto"/>
            <w:tcBorders>
              <w:top w:val="nil"/>
              <w:left w:val="nil"/>
              <w:bottom w:val="nil"/>
              <w:right w:val="nil"/>
            </w:tcBorders>
            <w:shd w:val="clear" w:color="auto" w:fill="auto"/>
            <w:noWrap/>
            <w:vAlign w:val="center"/>
          </w:tcPr>
          <w:p w14:paraId="7983EFB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Euconulus fulvus</w:t>
            </w:r>
          </w:p>
        </w:tc>
        <w:tc>
          <w:tcPr>
            <w:tcW w:w="0" w:type="auto"/>
            <w:tcBorders>
              <w:top w:val="nil"/>
              <w:left w:val="nil"/>
              <w:bottom w:val="nil"/>
              <w:right w:val="nil"/>
            </w:tcBorders>
            <w:shd w:val="clear" w:color="auto" w:fill="auto"/>
            <w:noWrap/>
            <w:vAlign w:val="center"/>
          </w:tcPr>
          <w:p w14:paraId="558FA08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Euconulidae</w:t>
            </w:r>
          </w:p>
        </w:tc>
        <w:tc>
          <w:tcPr>
            <w:tcW w:w="767" w:type="dxa"/>
            <w:tcBorders>
              <w:top w:val="nil"/>
              <w:left w:val="nil"/>
              <w:bottom w:val="nil"/>
              <w:right w:val="nil"/>
            </w:tcBorders>
            <w:shd w:val="clear" w:color="auto" w:fill="auto"/>
            <w:noWrap/>
            <w:vAlign w:val="center"/>
          </w:tcPr>
          <w:p w14:paraId="020E810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0178106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76192D3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3EE9390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143D66E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-8.0</w:t>
            </w:r>
          </w:p>
        </w:tc>
      </w:tr>
      <w:tr w:rsidR="002F523D" w:rsidRPr="002F523D" w14:paraId="25575BE8" w14:textId="77777777" w:rsidTr="008A54BE">
        <w:trPr>
          <w:trHeight w:val="200"/>
        </w:trPr>
        <w:tc>
          <w:tcPr>
            <w:tcW w:w="0" w:type="auto"/>
            <w:tcBorders>
              <w:top w:val="nil"/>
              <w:left w:val="nil"/>
              <w:bottom w:val="nil"/>
              <w:right w:val="nil"/>
            </w:tcBorders>
            <w:shd w:val="clear" w:color="auto" w:fill="auto"/>
            <w:noWrap/>
            <w:vAlign w:val="center"/>
          </w:tcPr>
          <w:p w14:paraId="057F5B5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MLS-95</w:t>
            </w:r>
          </w:p>
        </w:tc>
        <w:tc>
          <w:tcPr>
            <w:tcW w:w="0" w:type="auto"/>
            <w:tcBorders>
              <w:top w:val="nil"/>
              <w:left w:val="nil"/>
              <w:bottom w:val="nil"/>
              <w:right w:val="nil"/>
            </w:tcBorders>
            <w:shd w:val="clear" w:color="auto" w:fill="auto"/>
            <w:noWrap/>
            <w:vAlign w:val="center"/>
          </w:tcPr>
          <w:p w14:paraId="01E0869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Oxyloma verrilli</w:t>
            </w:r>
          </w:p>
        </w:tc>
        <w:tc>
          <w:tcPr>
            <w:tcW w:w="0" w:type="auto"/>
            <w:tcBorders>
              <w:top w:val="nil"/>
              <w:left w:val="nil"/>
              <w:bottom w:val="nil"/>
              <w:right w:val="nil"/>
            </w:tcBorders>
            <w:shd w:val="clear" w:color="auto" w:fill="auto"/>
            <w:noWrap/>
            <w:vAlign w:val="center"/>
          </w:tcPr>
          <w:p w14:paraId="1D97B16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5F7DD43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79437FB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2D86CC9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2762CF1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14AF54D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-8.0</w:t>
            </w:r>
          </w:p>
        </w:tc>
      </w:tr>
      <w:tr w:rsidR="002F523D" w:rsidRPr="002F523D" w14:paraId="2DB77BE0" w14:textId="77777777" w:rsidTr="008A54BE">
        <w:trPr>
          <w:trHeight w:val="200"/>
        </w:trPr>
        <w:tc>
          <w:tcPr>
            <w:tcW w:w="0" w:type="auto"/>
            <w:tcBorders>
              <w:top w:val="nil"/>
              <w:left w:val="nil"/>
              <w:bottom w:val="nil"/>
              <w:right w:val="nil"/>
            </w:tcBorders>
            <w:shd w:val="clear" w:color="auto" w:fill="auto"/>
            <w:noWrap/>
            <w:vAlign w:val="center"/>
          </w:tcPr>
          <w:p w14:paraId="236DA0E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MLS-96</w:t>
            </w:r>
          </w:p>
        </w:tc>
        <w:tc>
          <w:tcPr>
            <w:tcW w:w="0" w:type="auto"/>
            <w:tcBorders>
              <w:top w:val="nil"/>
              <w:left w:val="nil"/>
              <w:bottom w:val="nil"/>
              <w:right w:val="nil"/>
            </w:tcBorders>
            <w:shd w:val="clear" w:color="auto" w:fill="auto"/>
            <w:noWrap/>
            <w:vAlign w:val="center"/>
          </w:tcPr>
          <w:p w14:paraId="3FC2C504"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Oxyloma verrilli</w:t>
            </w:r>
          </w:p>
        </w:tc>
        <w:tc>
          <w:tcPr>
            <w:tcW w:w="0" w:type="auto"/>
            <w:tcBorders>
              <w:top w:val="nil"/>
              <w:left w:val="nil"/>
              <w:bottom w:val="nil"/>
              <w:right w:val="nil"/>
            </w:tcBorders>
            <w:shd w:val="clear" w:color="auto" w:fill="auto"/>
            <w:noWrap/>
            <w:vAlign w:val="center"/>
          </w:tcPr>
          <w:p w14:paraId="2E0CF10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4187C42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107CFCD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25FD64F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0516C71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55E0D77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-8.0</w:t>
            </w:r>
          </w:p>
        </w:tc>
      </w:tr>
      <w:tr w:rsidR="002F523D" w:rsidRPr="002F523D" w14:paraId="703EAE32" w14:textId="77777777" w:rsidTr="008A54BE">
        <w:trPr>
          <w:trHeight w:val="200"/>
        </w:trPr>
        <w:tc>
          <w:tcPr>
            <w:tcW w:w="0" w:type="auto"/>
            <w:tcBorders>
              <w:top w:val="nil"/>
              <w:left w:val="nil"/>
              <w:bottom w:val="nil"/>
              <w:right w:val="nil"/>
            </w:tcBorders>
            <w:shd w:val="clear" w:color="auto" w:fill="auto"/>
            <w:noWrap/>
            <w:vAlign w:val="center"/>
          </w:tcPr>
          <w:p w14:paraId="7318135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MLS-97</w:t>
            </w:r>
          </w:p>
        </w:tc>
        <w:tc>
          <w:tcPr>
            <w:tcW w:w="0" w:type="auto"/>
            <w:tcBorders>
              <w:top w:val="nil"/>
              <w:left w:val="nil"/>
              <w:bottom w:val="nil"/>
              <w:right w:val="nil"/>
            </w:tcBorders>
            <w:shd w:val="clear" w:color="auto" w:fill="auto"/>
            <w:noWrap/>
            <w:vAlign w:val="center"/>
          </w:tcPr>
          <w:p w14:paraId="7DAA0D8C"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strigata</w:t>
            </w:r>
          </w:p>
        </w:tc>
        <w:tc>
          <w:tcPr>
            <w:tcW w:w="0" w:type="auto"/>
            <w:tcBorders>
              <w:top w:val="nil"/>
              <w:left w:val="nil"/>
              <w:bottom w:val="nil"/>
              <w:right w:val="nil"/>
            </w:tcBorders>
            <w:shd w:val="clear" w:color="auto" w:fill="auto"/>
            <w:noWrap/>
            <w:vAlign w:val="center"/>
          </w:tcPr>
          <w:p w14:paraId="7FD6AF4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6A0EA3D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4EB0246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56707CB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346CA23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4698D56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-8.0</w:t>
            </w:r>
          </w:p>
        </w:tc>
      </w:tr>
      <w:tr w:rsidR="002F523D" w:rsidRPr="002F523D" w14:paraId="60761177" w14:textId="77777777" w:rsidTr="008A54BE">
        <w:trPr>
          <w:trHeight w:val="200"/>
        </w:trPr>
        <w:tc>
          <w:tcPr>
            <w:tcW w:w="0" w:type="auto"/>
            <w:tcBorders>
              <w:top w:val="nil"/>
              <w:left w:val="nil"/>
              <w:bottom w:val="nil"/>
              <w:right w:val="nil"/>
            </w:tcBorders>
            <w:shd w:val="clear" w:color="auto" w:fill="auto"/>
            <w:noWrap/>
            <w:vAlign w:val="center"/>
          </w:tcPr>
          <w:p w14:paraId="2FADAAB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MLS-98</w:t>
            </w:r>
          </w:p>
        </w:tc>
        <w:tc>
          <w:tcPr>
            <w:tcW w:w="0" w:type="auto"/>
            <w:tcBorders>
              <w:top w:val="nil"/>
              <w:left w:val="nil"/>
              <w:bottom w:val="nil"/>
              <w:right w:val="nil"/>
            </w:tcBorders>
            <w:shd w:val="clear" w:color="auto" w:fill="auto"/>
            <w:noWrap/>
            <w:vAlign w:val="center"/>
          </w:tcPr>
          <w:p w14:paraId="347A7CA7"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Pupilla muscorum</w:t>
            </w:r>
          </w:p>
        </w:tc>
        <w:tc>
          <w:tcPr>
            <w:tcW w:w="0" w:type="auto"/>
            <w:tcBorders>
              <w:top w:val="nil"/>
              <w:left w:val="nil"/>
              <w:bottom w:val="nil"/>
              <w:right w:val="nil"/>
            </w:tcBorders>
            <w:shd w:val="clear" w:color="auto" w:fill="auto"/>
            <w:noWrap/>
            <w:vAlign w:val="center"/>
          </w:tcPr>
          <w:p w14:paraId="5A0CF48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Pupillidae</w:t>
            </w:r>
          </w:p>
        </w:tc>
        <w:tc>
          <w:tcPr>
            <w:tcW w:w="767" w:type="dxa"/>
            <w:tcBorders>
              <w:top w:val="nil"/>
              <w:left w:val="nil"/>
              <w:bottom w:val="nil"/>
              <w:right w:val="nil"/>
            </w:tcBorders>
            <w:shd w:val="clear" w:color="auto" w:fill="auto"/>
            <w:noWrap/>
            <w:vAlign w:val="center"/>
          </w:tcPr>
          <w:p w14:paraId="3E0D9B1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2B027B3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193EEFD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1E83B75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3E1C585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-7.9</w:t>
            </w:r>
          </w:p>
        </w:tc>
      </w:tr>
      <w:tr w:rsidR="002F523D" w:rsidRPr="002F523D" w14:paraId="25670E1D" w14:textId="77777777" w:rsidTr="008A54BE">
        <w:trPr>
          <w:trHeight w:val="200"/>
        </w:trPr>
        <w:tc>
          <w:tcPr>
            <w:tcW w:w="0" w:type="auto"/>
            <w:tcBorders>
              <w:top w:val="nil"/>
              <w:left w:val="nil"/>
              <w:bottom w:val="nil"/>
              <w:right w:val="nil"/>
            </w:tcBorders>
            <w:shd w:val="clear" w:color="auto" w:fill="auto"/>
            <w:noWrap/>
            <w:vAlign w:val="center"/>
          </w:tcPr>
          <w:p w14:paraId="2C88F8D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MLS-99</w:t>
            </w:r>
          </w:p>
        </w:tc>
        <w:tc>
          <w:tcPr>
            <w:tcW w:w="0" w:type="auto"/>
            <w:tcBorders>
              <w:top w:val="nil"/>
              <w:left w:val="nil"/>
              <w:bottom w:val="nil"/>
              <w:right w:val="nil"/>
            </w:tcBorders>
            <w:shd w:val="clear" w:color="auto" w:fill="auto"/>
            <w:noWrap/>
            <w:vAlign w:val="center"/>
          </w:tcPr>
          <w:p w14:paraId="1DBF3E8D"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Pupilla muscorum</w:t>
            </w:r>
          </w:p>
        </w:tc>
        <w:tc>
          <w:tcPr>
            <w:tcW w:w="0" w:type="auto"/>
            <w:tcBorders>
              <w:top w:val="nil"/>
              <w:left w:val="nil"/>
              <w:bottom w:val="nil"/>
              <w:right w:val="nil"/>
            </w:tcBorders>
            <w:shd w:val="clear" w:color="auto" w:fill="auto"/>
            <w:noWrap/>
            <w:vAlign w:val="center"/>
          </w:tcPr>
          <w:p w14:paraId="4CCF770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Pupillidae</w:t>
            </w:r>
          </w:p>
        </w:tc>
        <w:tc>
          <w:tcPr>
            <w:tcW w:w="767" w:type="dxa"/>
            <w:tcBorders>
              <w:top w:val="nil"/>
              <w:left w:val="nil"/>
              <w:bottom w:val="nil"/>
              <w:right w:val="nil"/>
            </w:tcBorders>
            <w:shd w:val="clear" w:color="auto" w:fill="auto"/>
            <w:noWrap/>
            <w:vAlign w:val="center"/>
          </w:tcPr>
          <w:p w14:paraId="4E15E5D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391E451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594D45B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0479615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3F972B5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-7.9</w:t>
            </w:r>
          </w:p>
        </w:tc>
      </w:tr>
      <w:tr w:rsidR="002F523D" w:rsidRPr="002F523D" w14:paraId="11130051" w14:textId="77777777" w:rsidTr="008A54BE">
        <w:trPr>
          <w:trHeight w:val="200"/>
        </w:trPr>
        <w:tc>
          <w:tcPr>
            <w:tcW w:w="0" w:type="auto"/>
            <w:tcBorders>
              <w:top w:val="nil"/>
              <w:left w:val="nil"/>
              <w:bottom w:val="nil"/>
              <w:right w:val="nil"/>
            </w:tcBorders>
            <w:shd w:val="clear" w:color="auto" w:fill="auto"/>
            <w:noWrap/>
            <w:vAlign w:val="center"/>
          </w:tcPr>
          <w:p w14:paraId="7D95300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MLS-100</w:t>
            </w:r>
          </w:p>
        </w:tc>
        <w:tc>
          <w:tcPr>
            <w:tcW w:w="0" w:type="auto"/>
            <w:tcBorders>
              <w:top w:val="nil"/>
              <w:left w:val="nil"/>
              <w:bottom w:val="nil"/>
              <w:right w:val="nil"/>
            </w:tcBorders>
            <w:shd w:val="clear" w:color="auto" w:fill="auto"/>
            <w:noWrap/>
            <w:vAlign w:val="center"/>
          </w:tcPr>
          <w:p w14:paraId="5F60269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Vertigo modesta modesta</w:t>
            </w:r>
          </w:p>
        </w:tc>
        <w:tc>
          <w:tcPr>
            <w:tcW w:w="0" w:type="auto"/>
            <w:tcBorders>
              <w:top w:val="nil"/>
              <w:left w:val="nil"/>
              <w:bottom w:val="nil"/>
              <w:right w:val="nil"/>
            </w:tcBorders>
            <w:shd w:val="clear" w:color="auto" w:fill="auto"/>
            <w:noWrap/>
            <w:vAlign w:val="center"/>
          </w:tcPr>
          <w:p w14:paraId="06B4D1D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61E3B37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7768040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6C6FD57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195DFEF2"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460A37FF"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-7.6</w:t>
            </w:r>
          </w:p>
        </w:tc>
      </w:tr>
      <w:tr w:rsidR="002F523D" w:rsidRPr="002F523D" w14:paraId="3B57AC9D" w14:textId="77777777" w:rsidTr="008A54BE">
        <w:trPr>
          <w:trHeight w:val="200"/>
        </w:trPr>
        <w:tc>
          <w:tcPr>
            <w:tcW w:w="0" w:type="auto"/>
            <w:tcBorders>
              <w:top w:val="nil"/>
              <w:left w:val="nil"/>
              <w:bottom w:val="nil"/>
              <w:right w:val="nil"/>
            </w:tcBorders>
            <w:shd w:val="clear" w:color="auto" w:fill="auto"/>
            <w:noWrap/>
            <w:vAlign w:val="center"/>
          </w:tcPr>
          <w:p w14:paraId="20FFCC4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MLS-101</w:t>
            </w:r>
          </w:p>
        </w:tc>
        <w:tc>
          <w:tcPr>
            <w:tcW w:w="0" w:type="auto"/>
            <w:tcBorders>
              <w:top w:val="nil"/>
              <w:left w:val="nil"/>
              <w:bottom w:val="nil"/>
              <w:right w:val="nil"/>
            </w:tcBorders>
            <w:shd w:val="clear" w:color="auto" w:fill="auto"/>
            <w:noWrap/>
            <w:vAlign w:val="center"/>
          </w:tcPr>
          <w:p w14:paraId="104BFFF5"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Oxyloma verrilli</w:t>
            </w:r>
          </w:p>
        </w:tc>
        <w:tc>
          <w:tcPr>
            <w:tcW w:w="0" w:type="auto"/>
            <w:tcBorders>
              <w:top w:val="nil"/>
              <w:left w:val="nil"/>
              <w:bottom w:val="nil"/>
              <w:right w:val="nil"/>
            </w:tcBorders>
            <w:shd w:val="clear" w:color="auto" w:fill="auto"/>
            <w:noWrap/>
            <w:vAlign w:val="center"/>
          </w:tcPr>
          <w:p w14:paraId="4EA716C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7B21695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4BD23BE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5B50703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37EDFEBE"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4052962A"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-7.5</w:t>
            </w:r>
          </w:p>
        </w:tc>
      </w:tr>
      <w:tr w:rsidR="002F523D" w:rsidRPr="002F523D" w14:paraId="537F868A" w14:textId="77777777" w:rsidTr="008A54BE">
        <w:trPr>
          <w:trHeight w:val="200"/>
        </w:trPr>
        <w:tc>
          <w:tcPr>
            <w:tcW w:w="0" w:type="auto"/>
            <w:tcBorders>
              <w:top w:val="nil"/>
              <w:left w:val="nil"/>
              <w:bottom w:val="nil"/>
              <w:right w:val="nil"/>
            </w:tcBorders>
            <w:shd w:val="clear" w:color="auto" w:fill="auto"/>
            <w:noWrap/>
            <w:vAlign w:val="center"/>
          </w:tcPr>
          <w:p w14:paraId="2D85D75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MLS-102</w:t>
            </w:r>
          </w:p>
        </w:tc>
        <w:tc>
          <w:tcPr>
            <w:tcW w:w="0" w:type="auto"/>
            <w:tcBorders>
              <w:top w:val="nil"/>
              <w:left w:val="nil"/>
              <w:bottom w:val="nil"/>
              <w:right w:val="nil"/>
            </w:tcBorders>
            <w:shd w:val="clear" w:color="auto" w:fill="auto"/>
            <w:noWrap/>
            <w:vAlign w:val="center"/>
          </w:tcPr>
          <w:p w14:paraId="02A2989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Succinea strigata</w:t>
            </w:r>
          </w:p>
        </w:tc>
        <w:tc>
          <w:tcPr>
            <w:tcW w:w="0" w:type="auto"/>
            <w:tcBorders>
              <w:top w:val="nil"/>
              <w:left w:val="nil"/>
              <w:bottom w:val="nil"/>
              <w:right w:val="nil"/>
            </w:tcBorders>
            <w:shd w:val="clear" w:color="auto" w:fill="auto"/>
            <w:noWrap/>
            <w:vAlign w:val="center"/>
          </w:tcPr>
          <w:p w14:paraId="32C5BCD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66EA5CF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47FD974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66A1119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4C2D0B2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77109DB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-7.5</w:t>
            </w:r>
          </w:p>
        </w:tc>
      </w:tr>
      <w:tr w:rsidR="002F523D" w:rsidRPr="002F523D" w14:paraId="6E2E6A17" w14:textId="77777777" w:rsidTr="008A54BE">
        <w:trPr>
          <w:trHeight w:val="200"/>
        </w:trPr>
        <w:tc>
          <w:tcPr>
            <w:tcW w:w="0" w:type="auto"/>
            <w:tcBorders>
              <w:top w:val="nil"/>
              <w:left w:val="nil"/>
              <w:bottom w:val="nil"/>
              <w:right w:val="nil"/>
            </w:tcBorders>
            <w:shd w:val="clear" w:color="auto" w:fill="auto"/>
            <w:noWrap/>
            <w:vAlign w:val="center"/>
          </w:tcPr>
          <w:p w14:paraId="5E594F2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MLS-103</w:t>
            </w:r>
          </w:p>
        </w:tc>
        <w:tc>
          <w:tcPr>
            <w:tcW w:w="0" w:type="auto"/>
            <w:tcBorders>
              <w:top w:val="nil"/>
              <w:left w:val="nil"/>
              <w:bottom w:val="nil"/>
              <w:right w:val="nil"/>
            </w:tcBorders>
            <w:shd w:val="clear" w:color="auto" w:fill="auto"/>
            <w:noWrap/>
            <w:vAlign w:val="center"/>
          </w:tcPr>
          <w:p w14:paraId="233E37AD"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Vertigo modesta modesta</w:t>
            </w:r>
          </w:p>
        </w:tc>
        <w:tc>
          <w:tcPr>
            <w:tcW w:w="0" w:type="auto"/>
            <w:tcBorders>
              <w:top w:val="nil"/>
              <w:left w:val="nil"/>
              <w:bottom w:val="nil"/>
              <w:right w:val="nil"/>
            </w:tcBorders>
            <w:shd w:val="clear" w:color="auto" w:fill="auto"/>
            <w:noWrap/>
            <w:vAlign w:val="center"/>
          </w:tcPr>
          <w:p w14:paraId="24EABDA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5C7A159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529B39F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280B991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5FFCD17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00FC6800"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-7.1</w:t>
            </w:r>
          </w:p>
        </w:tc>
      </w:tr>
      <w:tr w:rsidR="002F523D" w:rsidRPr="002F523D" w14:paraId="501BDE1A" w14:textId="77777777" w:rsidTr="008A54BE">
        <w:trPr>
          <w:trHeight w:val="200"/>
        </w:trPr>
        <w:tc>
          <w:tcPr>
            <w:tcW w:w="0" w:type="auto"/>
            <w:tcBorders>
              <w:top w:val="nil"/>
              <w:left w:val="nil"/>
              <w:bottom w:val="nil"/>
              <w:right w:val="nil"/>
            </w:tcBorders>
            <w:shd w:val="clear" w:color="auto" w:fill="auto"/>
            <w:noWrap/>
            <w:vAlign w:val="center"/>
          </w:tcPr>
          <w:p w14:paraId="05A8E700"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MLS-104</w:t>
            </w:r>
          </w:p>
        </w:tc>
        <w:tc>
          <w:tcPr>
            <w:tcW w:w="0" w:type="auto"/>
            <w:tcBorders>
              <w:top w:val="nil"/>
              <w:left w:val="nil"/>
              <w:bottom w:val="nil"/>
              <w:right w:val="nil"/>
            </w:tcBorders>
            <w:shd w:val="clear" w:color="auto" w:fill="auto"/>
            <w:noWrap/>
            <w:vAlign w:val="center"/>
          </w:tcPr>
          <w:p w14:paraId="3BB2A692"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Euconulus fulvus</w:t>
            </w:r>
          </w:p>
        </w:tc>
        <w:tc>
          <w:tcPr>
            <w:tcW w:w="0" w:type="auto"/>
            <w:tcBorders>
              <w:top w:val="nil"/>
              <w:left w:val="nil"/>
              <w:bottom w:val="nil"/>
              <w:right w:val="nil"/>
            </w:tcBorders>
            <w:shd w:val="clear" w:color="auto" w:fill="auto"/>
            <w:noWrap/>
            <w:vAlign w:val="center"/>
          </w:tcPr>
          <w:p w14:paraId="4FACF20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Euconulidae</w:t>
            </w:r>
          </w:p>
        </w:tc>
        <w:tc>
          <w:tcPr>
            <w:tcW w:w="767" w:type="dxa"/>
            <w:tcBorders>
              <w:top w:val="nil"/>
              <w:left w:val="nil"/>
              <w:bottom w:val="nil"/>
              <w:right w:val="nil"/>
            </w:tcBorders>
            <w:shd w:val="clear" w:color="auto" w:fill="auto"/>
            <w:noWrap/>
            <w:vAlign w:val="center"/>
          </w:tcPr>
          <w:p w14:paraId="38CDB8D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473979E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0305A22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0A2A7DD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1B2AB2D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-7.1</w:t>
            </w:r>
          </w:p>
        </w:tc>
      </w:tr>
      <w:tr w:rsidR="002F523D" w:rsidRPr="002F523D" w14:paraId="2F04AAFE" w14:textId="77777777" w:rsidTr="008A54BE">
        <w:trPr>
          <w:trHeight w:val="200"/>
        </w:trPr>
        <w:tc>
          <w:tcPr>
            <w:tcW w:w="0" w:type="auto"/>
            <w:tcBorders>
              <w:top w:val="nil"/>
              <w:left w:val="nil"/>
              <w:bottom w:val="nil"/>
              <w:right w:val="nil"/>
            </w:tcBorders>
            <w:shd w:val="clear" w:color="auto" w:fill="auto"/>
            <w:noWrap/>
            <w:vAlign w:val="center"/>
          </w:tcPr>
          <w:p w14:paraId="58246DA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MLS-105</w:t>
            </w:r>
          </w:p>
        </w:tc>
        <w:tc>
          <w:tcPr>
            <w:tcW w:w="0" w:type="auto"/>
            <w:tcBorders>
              <w:top w:val="nil"/>
              <w:left w:val="nil"/>
              <w:bottom w:val="nil"/>
              <w:right w:val="nil"/>
            </w:tcBorders>
            <w:shd w:val="clear" w:color="auto" w:fill="auto"/>
            <w:noWrap/>
            <w:vAlign w:val="center"/>
          </w:tcPr>
          <w:p w14:paraId="088EF4D0"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Oxyloma verrilli</w:t>
            </w:r>
          </w:p>
        </w:tc>
        <w:tc>
          <w:tcPr>
            <w:tcW w:w="0" w:type="auto"/>
            <w:tcBorders>
              <w:top w:val="nil"/>
              <w:left w:val="nil"/>
              <w:bottom w:val="nil"/>
              <w:right w:val="nil"/>
            </w:tcBorders>
            <w:shd w:val="clear" w:color="auto" w:fill="auto"/>
            <w:noWrap/>
            <w:vAlign w:val="center"/>
          </w:tcPr>
          <w:p w14:paraId="6F5286E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4C0F619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051F543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1DEDA51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40E2E2D5"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5B24D4C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-7.0</w:t>
            </w:r>
          </w:p>
        </w:tc>
      </w:tr>
      <w:tr w:rsidR="002F523D" w:rsidRPr="002F523D" w14:paraId="0D9C4D5C" w14:textId="77777777" w:rsidTr="008A54BE">
        <w:trPr>
          <w:trHeight w:val="200"/>
        </w:trPr>
        <w:tc>
          <w:tcPr>
            <w:tcW w:w="0" w:type="auto"/>
            <w:tcBorders>
              <w:top w:val="nil"/>
              <w:left w:val="nil"/>
              <w:bottom w:val="nil"/>
              <w:right w:val="nil"/>
            </w:tcBorders>
            <w:shd w:val="clear" w:color="auto" w:fill="auto"/>
            <w:noWrap/>
            <w:vAlign w:val="center"/>
          </w:tcPr>
          <w:p w14:paraId="6120A90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MLS-106</w:t>
            </w:r>
          </w:p>
        </w:tc>
        <w:tc>
          <w:tcPr>
            <w:tcW w:w="0" w:type="auto"/>
            <w:tcBorders>
              <w:top w:val="nil"/>
              <w:left w:val="nil"/>
              <w:bottom w:val="nil"/>
              <w:right w:val="nil"/>
            </w:tcBorders>
            <w:shd w:val="clear" w:color="auto" w:fill="auto"/>
            <w:noWrap/>
            <w:vAlign w:val="center"/>
          </w:tcPr>
          <w:p w14:paraId="3D01CB83"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Oxyloma verrilli</w:t>
            </w:r>
          </w:p>
        </w:tc>
        <w:tc>
          <w:tcPr>
            <w:tcW w:w="0" w:type="auto"/>
            <w:tcBorders>
              <w:top w:val="nil"/>
              <w:left w:val="nil"/>
              <w:bottom w:val="nil"/>
              <w:right w:val="nil"/>
            </w:tcBorders>
            <w:shd w:val="clear" w:color="auto" w:fill="auto"/>
            <w:noWrap/>
            <w:vAlign w:val="center"/>
          </w:tcPr>
          <w:p w14:paraId="08E9232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72F567D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4B9DFF3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0755E0D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049F607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714560B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-6.9</w:t>
            </w:r>
          </w:p>
        </w:tc>
      </w:tr>
      <w:tr w:rsidR="002F523D" w:rsidRPr="002F523D" w14:paraId="71DD214F" w14:textId="77777777" w:rsidTr="008A54BE">
        <w:trPr>
          <w:trHeight w:val="200"/>
        </w:trPr>
        <w:tc>
          <w:tcPr>
            <w:tcW w:w="0" w:type="auto"/>
            <w:tcBorders>
              <w:top w:val="nil"/>
              <w:left w:val="nil"/>
              <w:bottom w:val="nil"/>
              <w:right w:val="nil"/>
            </w:tcBorders>
            <w:shd w:val="clear" w:color="auto" w:fill="auto"/>
            <w:noWrap/>
            <w:vAlign w:val="center"/>
          </w:tcPr>
          <w:p w14:paraId="4050861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MLS-107</w:t>
            </w:r>
          </w:p>
        </w:tc>
        <w:tc>
          <w:tcPr>
            <w:tcW w:w="0" w:type="auto"/>
            <w:tcBorders>
              <w:top w:val="nil"/>
              <w:left w:val="nil"/>
              <w:bottom w:val="nil"/>
              <w:right w:val="nil"/>
            </w:tcBorders>
            <w:shd w:val="clear" w:color="auto" w:fill="auto"/>
            <w:noWrap/>
            <w:vAlign w:val="center"/>
          </w:tcPr>
          <w:p w14:paraId="6C34AE4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Euconulus fulvus</w:t>
            </w:r>
          </w:p>
        </w:tc>
        <w:tc>
          <w:tcPr>
            <w:tcW w:w="0" w:type="auto"/>
            <w:tcBorders>
              <w:top w:val="nil"/>
              <w:left w:val="nil"/>
              <w:bottom w:val="nil"/>
              <w:right w:val="nil"/>
            </w:tcBorders>
            <w:shd w:val="clear" w:color="auto" w:fill="auto"/>
            <w:noWrap/>
            <w:vAlign w:val="center"/>
          </w:tcPr>
          <w:p w14:paraId="3C0F44D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Euconulidae</w:t>
            </w:r>
          </w:p>
        </w:tc>
        <w:tc>
          <w:tcPr>
            <w:tcW w:w="767" w:type="dxa"/>
            <w:tcBorders>
              <w:top w:val="nil"/>
              <w:left w:val="nil"/>
              <w:bottom w:val="nil"/>
              <w:right w:val="nil"/>
            </w:tcBorders>
            <w:shd w:val="clear" w:color="auto" w:fill="auto"/>
            <w:noWrap/>
            <w:vAlign w:val="center"/>
          </w:tcPr>
          <w:p w14:paraId="30D0E4F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58ECB10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0B50E09F"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38C5DD46"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19C6920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-6.6</w:t>
            </w:r>
          </w:p>
        </w:tc>
      </w:tr>
      <w:tr w:rsidR="002F523D" w:rsidRPr="002F523D" w14:paraId="166E8DCA" w14:textId="77777777" w:rsidTr="008A54BE">
        <w:trPr>
          <w:trHeight w:val="200"/>
        </w:trPr>
        <w:tc>
          <w:tcPr>
            <w:tcW w:w="0" w:type="auto"/>
            <w:tcBorders>
              <w:top w:val="nil"/>
              <w:left w:val="nil"/>
              <w:bottom w:val="nil"/>
              <w:right w:val="nil"/>
            </w:tcBorders>
            <w:shd w:val="clear" w:color="auto" w:fill="auto"/>
            <w:noWrap/>
            <w:vAlign w:val="center"/>
          </w:tcPr>
          <w:p w14:paraId="4B53BCD3"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MLS-108</w:t>
            </w:r>
          </w:p>
        </w:tc>
        <w:tc>
          <w:tcPr>
            <w:tcW w:w="0" w:type="auto"/>
            <w:tcBorders>
              <w:top w:val="nil"/>
              <w:left w:val="nil"/>
              <w:bottom w:val="nil"/>
              <w:right w:val="nil"/>
            </w:tcBorders>
            <w:shd w:val="clear" w:color="auto" w:fill="auto"/>
            <w:noWrap/>
            <w:vAlign w:val="center"/>
          </w:tcPr>
          <w:p w14:paraId="667FBE7F"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Euconulus fulvus</w:t>
            </w:r>
          </w:p>
        </w:tc>
        <w:tc>
          <w:tcPr>
            <w:tcW w:w="0" w:type="auto"/>
            <w:tcBorders>
              <w:top w:val="nil"/>
              <w:left w:val="nil"/>
              <w:bottom w:val="nil"/>
              <w:right w:val="nil"/>
            </w:tcBorders>
            <w:shd w:val="clear" w:color="auto" w:fill="auto"/>
            <w:noWrap/>
            <w:vAlign w:val="center"/>
          </w:tcPr>
          <w:p w14:paraId="4DBBF1C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Euconulidae</w:t>
            </w:r>
          </w:p>
        </w:tc>
        <w:tc>
          <w:tcPr>
            <w:tcW w:w="767" w:type="dxa"/>
            <w:tcBorders>
              <w:top w:val="nil"/>
              <w:left w:val="nil"/>
              <w:bottom w:val="nil"/>
              <w:right w:val="nil"/>
            </w:tcBorders>
            <w:shd w:val="clear" w:color="auto" w:fill="auto"/>
            <w:noWrap/>
            <w:vAlign w:val="center"/>
          </w:tcPr>
          <w:p w14:paraId="3E37C28D"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7C2F71D6"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432F1E0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01A07D38"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04F06C1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-6.5</w:t>
            </w:r>
          </w:p>
        </w:tc>
      </w:tr>
      <w:tr w:rsidR="002F523D" w:rsidRPr="002F523D" w14:paraId="74E708CF" w14:textId="77777777" w:rsidTr="008A54BE">
        <w:trPr>
          <w:trHeight w:val="200"/>
        </w:trPr>
        <w:tc>
          <w:tcPr>
            <w:tcW w:w="0" w:type="auto"/>
            <w:tcBorders>
              <w:top w:val="nil"/>
              <w:left w:val="nil"/>
              <w:bottom w:val="nil"/>
              <w:right w:val="nil"/>
            </w:tcBorders>
            <w:shd w:val="clear" w:color="auto" w:fill="auto"/>
            <w:noWrap/>
            <w:vAlign w:val="center"/>
          </w:tcPr>
          <w:p w14:paraId="2A42338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MLS-109</w:t>
            </w:r>
          </w:p>
        </w:tc>
        <w:tc>
          <w:tcPr>
            <w:tcW w:w="0" w:type="auto"/>
            <w:tcBorders>
              <w:top w:val="nil"/>
              <w:left w:val="nil"/>
              <w:bottom w:val="nil"/>
              <w:right w:val="nil"/>
            </w:tcBorders>
            <w:shd w:val="clear" w:color="auto" w:fill="auto"/>
            <w:noWrap/>
            <w:vAlign w:val="center"/>
          </w:tcPr>
          <w:p w14:paraId="48C015B2"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Oxyloma verrilli</w:t>
            </w:r>
          </w:p>
        </w:tc>
        <w:tc>
          <w:tcPr>
            <w:tcW w:w="0" w:type="auto"/>
            <w:tcBorders>
              <w:top w:val="nil"/>
              <w:left w:val="nil"/>
              <w:bottom w:val="nil"/>
              <w:right w:val="nil"/>
            </w:tcBorders>
            <w:shd w:val="clear" w:color="auto" w:fill="auto"/>
            <w:noWrap/>
            <w:vAlign w:val="center"/>
          </w:tcPr>
          <w:p w14:paraId="0C0D348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Succineidae</w:t>
            </w:r>
          </w:p>
        </w:tc>
        <w:tc>
          <w:tcPr>
            <w:tcW w:w="767" w:type="dxa"/>
            <w:tcBorders>
              <w:top w:val="nil"/>
              <w:left w:val="nil"/>
              <w:bottom w:val="nil"/>
              <w:right w:val="nil"/>
            </w:tcBorders>
            <w:shd w:val="clear" w:color="auto" w:fill="auto"/>
            <w:noWrap/>
            <w:vAlign w:val="center"/>
          </w:tcPr>
          <w:p w14:paraId="71A57B0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746DC72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327D4C7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0BEBB82B"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6D0506E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-6.3</w:t>
            </w:r>
          </w:p>
        </w:tc>
      </w:tr>
      <w:tr w:rsidR="002F523D" w:rsidRPr="002F523D" w14:paraId="6F19CAFB" w14:textId="77777777" w:rsidTr="008A54BE">
        <w:trPr>
          <w:trHeight w:val="200"/>
        </w:trPr>
        <w:tc>
          <w:tcPr>
            <w:tcW w:w="0" w:type="auto"/>
            <w:tcBorders>
              <w:top w:val="nil"/>
              <w:left w:val="nil"/>
              <w:bottom w:val="nil"/>
              <w:right w:val="nil"/>
            </w:tcBorders>
            <w:shd w:val="clear" w:color="auto" w:fill="auto"/>
            <w:noWrap/>
            <w:vAlign w:val="center"/>
          </w:tcPr>
          <w:p w14:paraId="5E49EA4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MLS-110</w:t>
            </w:r>
          </w:p>
        </w:tc>
        <w:tc>
          <w:tcPr>
            <w:tcW w:w="0" w:type="auto"/>
            <w:tcBorders>
              <w:top w:val="nil"/>
              <w:left w:val="nil"/>
              <w:bottom w:val="nil"/>
              <w:right w:val="nil"/>
            </w:tcBorders>
            <w:shd w:val="clear" w:color="auto" w:fill="auto"/>
            <w:noWrap/>
            <w:vAlign w:val="center"/>
          </w:tcPr>
          <w:p w14:paraId="54AC9F98"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Vertigo modesta modesta</w:t>
            </w:r>
          </w:p>
        </w:tc>
        <w:tc>
          <w:tcPr>
            <w:tcW w:w="0" w:type="auto"/>
            <w:tcBorders>
              <w:top w:val="nil"/>
              <w:left w:val="nil"/>
              <w:bottom w:val="nil"/>
              <w:right w:val="nil"/>
            </w:tcBorders>
            <w:shd w:val="clear" w:color="auto" w:fill="auto"/>
            <w:noWrap/>
            <w:vAlign w:val="center"/>
          </w:tcPr>
          <w:p w14:paraId="7D737E3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Vertiginidae</w:t>
            </w:r>
          </w:p>
        </w:tc>
        <w:tc>
          <w:tcPr>
            <w:tcW w:w="767" w:type="dxa"/>
            <w:tcBorders>
              <w:top w:val="nil"/>
              <w:left w:val="nil"/>
              <w:bottom w:val="nil"/>
              <w:right w:val="nil"/>
            </w:tcBorders>
            <w:shd w:val="clear" w:color="auto" w:fill="auto"/>
            <w:noWrap/>
            <w:vAlign w:val="center"/>
          </w:tcPr>
          <w:p w14:paraId="52BD97F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4E7C8B91"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1B031E88"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61B70D9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46922171"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-6.2</w:t>
            </w:r>
          </w:p>
        </w:tc>
      </w:tr>
      <w:tr w:rsidR="002F523D" w:rsidRPr="002F523D" w14:paraId="184D84FE" w14:textId="77777777" w:rsidTr="008A54BE">
        <w:trPr>
          <w:trHeight w:val="200"/>
        </w:trPr>
        <w:tc>
          <w:tcPr>
            <w:tcW w:w="0" w:type="auto"/>
            <w:tcBorders>
              <w:top w:val="nil"/>
              <w:left w:val="nil"/>
              <w:bottom w:val="nil"/>
              <w:right w:val="nil"/>
            </w:tcBorders>
            <w:shd w:val="clear" w:color="auto" w:fill="auto"/>
            <w:noWrap/>
            <w:vAlign w:val="center"/>
          </w:tcPr>
          <w:p w14:paraId="4B8D04B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lastRenderedPageBreak/>
              <w:t>MLS-111</w:t>
            </w:r>
          </w:p>
        </w:tc>
        <w:tc>
          <w:tcPr>
            <w:tcW w:w="0" w:type="auto"/>
            <w:tcBorders>
              <w:top w:val="nil"/>
              <w:left w:val="nil"/>
              <w:bottom w:val="nil"/>
              <w:right w:val="nil"/>
            </w:tcBorders>
            <w:shd w:val="clear" w:color="auto" w:fill="auto"/>
            <w:noWrap/>
            <w:vAlign w:val="center"/>
          </w:tcPr>
          <w:p w14:paraId="7BFA619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Euconulus fulvus</w:t>
            </w:r>
          </w:p>
        </w:tc>
        <w:tc>
          <w:tcPr>
            <w:tcW w:w="0" w:type="auto"/>
            <w:tcBorders>
              <w:top w:val="nil"/>
              <w:left w:val="nil"/>
              <w:bottom w:val="nil"/>
              <w:right w:val="nil"/>
            </w:tcBorders>
            <w:shd w:val="clear" w:color="auto" w:fill="auto"/>
            <w:noWrap/>
            <w:vAlign w:val="center"/>
          </w:tcPr>
          <w:p w14:paraId="4F7F4695"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Euconulidae</w:t>
            </w:r>
          </w:p>
        </w:tc>
        <w:tc>
          <w:tcPr>
            <w:tcW w:w="767" w:type="dxa"/>
            <w:tcBorders>
              <w:top w:val="nil"/>
              <w:left w:val="nil"/>
              <w:bottom w:val="nil"/>
              <w:right w:val="nil"/>
            </w:tcBorders>
            <w:shd w:val="clear" w:color="auto" w:fill="auto"/>
            <w:noWrap/>
            <w:vAlign w:val="center"/>
          </w:tcPr>
          <w:p w14:paraId="60C3A2DC"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nil"/>
              <w:right w:val="nil"/>
            </w:tcBorders>
            <w:shd w:val="clear" w:color="auto" w:fill="auto"/>
            <w:noWrap/>
            <w:vAlign w:val="center"/>
          </w:tcPr>
          <w:p w14:paraId="4C4BBEDE"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nil"/>
              <w:right w:val="nil"/>
            </w:tcBorders>
            <w:shd w:val="clear" w:color="auto" w:fill="auto"/>
            <w:noWrap/>
            <w:vAlign w:val="center"/>
          </w:tcPr>
          <w:p w14:paraId="10E62889"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nil"/>
              <w:right w:val="nil"/>
            </w:tcBorders>
            <w:shd w:val="clear" w:color="auto" w:fill="auto"/>
            <w:noWrap/>
            <w:vAlign w:val="center"/>
          </w:tcPr>
          <w:p w14:paraId="68ADDA19"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nil"/>
              <w:right w:val="nil"/>
            </w:tcBorders>
            <w:shd w:val="clear" w:color="auto" w:fill="auto"/>
            <w:noWrap/>
            <w:vAlign w:val="center"/>
          </w:tcPr>
          <w:p w14:paraId="7094D21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-6.0</w:t>
            </w:r>
          </w:p>
        </w:tc>
      </w:tr>
      <w:tr w:rsidR="002F523D" w:rsidRPr="002F523D" w14:paraId="508D43C8" w14:textId="77777777" w:rsidTr="008A54BE">
        <w:trPr>
          <w:trHeight w:val="200"/>
        </w:trPr>
        <w:tc>
          <w:tcPr>
            <w:tcW w:w="0" w:type="auto"/>
            <w:tcBorders>
              <w:top w:val="nil"/>
              <w:left w:val="nil"/>
              <w:bottom w:val="single" w:sz="4" w:space="0" w:color="auto"/>
              <w:right w:val="nil"/>
            </w:tcBorders>
            <w:shd w:val="clear" w:color="auto" w:fill="auto"/>
            <w:noWrap/>
            <w:vAlign w:val="center"/>
          </w:tcPr>
          <w:p w14:paraId="70F3D1D2"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MLS-112</w:t>
            </w:r>
          </w:p>
        </w:tc>
        <w:tc>
          <w:tcPr>
            <w:tcW w:w="0" w:type="auto"/>
            <w:tcBorders>
              <w:top w:val="nil"/>
              <w:left w:val="nil"/>
              <w:bottom w:val="single" w:sz="4" w:space="0" w:color="auto"/>
              <w:right w:val="nil"/>
            </w:tcBorders>
            <w:shd w:val="clear" w:color="auto" w:fill="auto"/>
            <w:noWrap/>
            <w:vAlign w:val="center"/>
          </w:tcPr>
          <w:p w14:paraId="54C5656A" w14:textId="77777777" w:rsidR="002F523D" w:rsidRPr="002F523D" w:rsidRDefault="002F523D" w:rsidP="002F523D">
            <w:pPr>
              <w:spacing w:after="0" w:line="480" w:lineRule="auto"/>
              <w:rPr>
                <w:rFonts w:ascii="Times New Roman" w:eastAsia="Times New Roman" w:hAnsi="Times New Roman" w:cs="Times New Roman"/>
                <w:i/>
                <w:iCs/>
                <w:sz w:val="24"/>
                <w:szCs w:val="24"/>
              </w:rPr>
            </w:pPr>
            <w:r w:rsidRPr="002F523D">
              <w:rPr>
                <w:rFonts w:ascii="Times New Roman" w:eastAsia="Times New Roman" w:hAnsi="Times New Roman" w:cs="Times New Roman"/>
                <w:i/>
                <w:iCs/>
                <w:sz w:val="24"/>
                <w:szCs w:val="24"/>
              </w:rPr>
              <w:t>Euconulus fulvus</w:t>
            </w:r>
          </w:p>
        </w:tc>
        <w:tc>
          <w:tcPr>
            <w:tcW w:w="0" w:type="auto"/>
            <w:tcBorders>
              <w:top w:val="nil"/>
              <w:left w:val="nil"/>
              <w:bottom w:val="single" w:sz="4" w:space="0" w:color="auto"/>
              <w:right w:val="nil"/>
            </w:tcBorders>
            <w:shd w:val="clear" w:color="auto" w:fill="auto"/>
            <w:noWrap/>
            <w:vAlign w:val="center"/>
          </w:tcPr>
          <w:p w14:paraId="33D084BA"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Euconulidae</w:t>
            </w:r>
          </w:p>
        </w:tc>
        <w:tc>
          <w:tcPr>
            <w:tcW w:w="767" w:type="dxa"/>
            <w:tcBorders>
              <w:top w:val="nil"/>
              <w:left w:val="nil"/>
              <w:bottom w:val="single" w:sz="4" w:space="0" w:color="auto"/>
              <w:right w:val="nil"/>
            </w:tcBorders>
            <w:shd w:val="clear" w:color="auto" w:fill="auto"/>
            <w:noWrap/>
            <w:vAlign w:val="center"/>
          </w:tcPr>
          <w:p w14:paraId="618098A7"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58.70</w:t>
            </w:r>
          </w:p>
        </w:tc>
        <w:tc>
          <w:tcPr>
            <w:tcW w:w="0" w:type="auto"/>
            <w:tcBorders>
              <w:top w:val="nil"/>
              <w:left w:val="nil"/>
              <w:bottom w:val="single" w:sz="4" w:space="0" w:color="auto"/>
              <w:right w:val="nil"/>
            </w:tcBorders>
            <w:shd w:val="clear" w:color="auto" w:fill="auto"/>
            <w:noWrap/>
            <w:vAlign w:val="center"/>
          </w:tcPr>
          <w:p w14:paraId="1D6D2AA4"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-94.10</w:t>
            </w:r>
          </w:p>
        </w:tc>
        <w:tc>
          <w:tcPr>
            <w:tcW w:w="0" w:type="auto"/>
            <w:tcBorders>
              <w:top w:val="nil"/>
              <w:left w:val="nil"/>
              <w:bottom w:val="single" w:sz="4" w:space="0" w:color="auto"/>
              <w:right w:val="nil"/>
            </w:tcBorders>
            <w:shd w:val="clear" w:color="auto" w:fill="auto"/>
            <w:noWrap/>
            <w:vAlign w:val="center"/>
          </w:tcPr>
          <w:p w14:paraId="0009A59B" w14:textId="77777777" w:rsidR="002F523D" w:rsidRPr="002F523D" w:rsidRDefault="002F523D" w:rsidP="002F523D">
            <w:pPr>
              <w:spacing w:after="0" w:line="480" w:lineRule="auto"/>
              <w:rPr>
                <w:rFonts w:ascii="Times New Roman" w:eastAsia="Times New Roman" w:hAnsi="Times New Roman" w:cs="Times New Roman"/>
                <w:sz w:val="24"/>
                <w:szCs w:val="24"/>
              </w:rPr>
            </w:pPr>
            <w:r w:rsidRPr="002F523D">
              <w:rPr>
                <w:rFonts w:ascii="Times New Roman" w:eastAsia="Times New Roman" w:hAnsi="Times New Roman" w:cs="Times New Roman"/>
                <w:sz w:val="24"/>
                <w:szCs w:val="24"/>
              </w:rPr>
              <w:t>29</w:t>
            </w:r>
          </w:p>
        </w:tc>
        <w:tc>
          <w:tcPr>
            <w:tcW w:w="0" w:type="auto"/>
            <w:tcBorders>
              <w:top w:val="nil"/>
              <w:left w:val="nil"/>
              <w:bottom w:val="single" w:sz="4" w:space="0" w:color="auto"/>
              <w:right w:val="nil"/>
            </w:tcBorders>
            <w:shd w:val="clear" w:color="auto" w:fill="auto"/>
            <w:noWrap/>
            <w:vAlign w:val="center"/>
          </w:tcPr>
          <w:p w14:paraId="0D22DE7D"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Goose Greek Road, Churchill, North Manitoba, Canada</w:t>
            </w:r>
          </w:p>
        </w:tc>
        <w:tc>
          <w:tcPr>
            <w:tcW w:w="0" w:type="auto"/>
            <w:tcBorders>
              <w:top w:val="nil"/>
              <w:left w:val="nil"/>
              <w:bottom w:val="single" w:sz="4" w:space="0" w:color="auto"/>
              <w:right w:val="nil"/>
            </w:tcBorders>
            <w:shd w:val="clear" w:color="auto" w:fill="auto"/>
            <w:noWrap/>
            <w:vAlign w:val="center"/>
          </w:tcPr>
          <w:p w14:paraId="0DBE1737" w14:textId="77777777" w:rsidR="002F523D" w:rsidRPr="002F523D" w:rsidRDefault="002F523D" w:rsidP="002F523D">
            <w:pPr>
              <w:spacing w:after="0" w:line="480" w:lineRule="auto"/>
              <w:rPr>
                <w:rFonts w:ascii="Times New Roman" w:eastAsia="Times New Roman" w:hAnsi="Times New Roman" w:cs="Times New Roman"/>
                <w:color w:val="000000"/>
                <w:sz w:val="24"/>
                <w:szCs w:val="24"/>
              </w:rPr>
            </w:pPr>
            <w:r w:rsidRPr="002F523D">
              <w:rPr>
                <w:rFonts w:ascii="Times New Roman" w:eastAsia="Times New Roman" w:hAnsi="Times New Roman" w:cs="Times New Roman"/>
                <w:color w:val="000000"/>
                <w:sz w:val="24"/>
                <w:szCs w:val="24"/>
              </w:rPr>
              <w:t>-5.9</w:t>
            </w:r>
          </w:p>
        </w:tc>
      </w:tr>
    </w:tbl>
    <w:p w14:paraId="566E3D25" w14:textId="77777777" w:rsidR="002F523D" w:rsidRPr="002F523D" w:rsidRDefault="002F523D" w:rsidP="002F523D">
      <w:pPr>
        <w:tabs>
          <w:tab w:val="left" w:pos="3240"/>
        </w:tabs>
        <w:spacing w:after="0" w:line="480" w:lineRule="auto"/>
        <w:rPr>
          <w:rFonts w:ascii="Times New Roman" w:eastAsia="MS Mincho" w:hAnsi="Times New Roman" w:cs="Times New Roman"/>
          <w:b/>
          <w:sz w:val="24"/>
          <w:szCs w:val="24"/>
        </w:rPr>
      </w:pPr>
    </w:p>
    <w:p w14:paraId="5E2C94DF" w14:textId="77777777" w:rsidR="007F29BE" w:rsidRDefault="007F29BE" w:rsidP="007F29BE">
      <w:pPr>
        <w:rPr>
          <w:rFonts w:ascii="Times New Roman" w:hAnsi="Times New Roman" w:cs="Times New Roman"/>
          <w:b/>
          <w:sz w:val="24"/>
          <w:szCs w:val="24"/>
        </w:rPr>
      </w:pPr>
    </w:p>
    <w:p w14:paraId="6F582672" w14:textId="77777777" w:rsidR="007F29BE" w:rsidRPr="00E34A1C" w:rsidRDefault="007F29BE" w:rsidP="007F29BE">
      <w:pPr>
        <w:rPr>
          <w:rFonts w:ascii="Times New Roman" w:hAnsi="Times New Roman" w:cs="Times New Roman"/>
          <w:b/>
          <w:sz w:val="24"/>
          <w:szCs w:val="24"/>
        </w:rPr>
      </w:pPr>
      <w:r w:rsidRPr="00E34A1C">
        <w:rPr>
          <w:rFonts w:ascii="Times New Roman" w:hAnsi="Times New Roman" w:cs="Times New Roman"/>
          <w:b/>
          <w:sz w:val="24"/>
          <w:szCs w:val="24"/>
        </w:rPr>
        <w:t>Supplementary References</w:t>
      </w:r>
    </w:p>
    <w:p w14:paraId="23C7D1C9"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E34A1C">
        <w:rPr>
          <w:rFonts w:ascii="Times New Roman" w:eastAsia="MS Mincho" w:hAnsi="Times New Roman" w:cs="Times New Roman"/>
          <w:noProof/>
          <w:sz w:val="24"/>
          <w:szCs w:val="24"/>
        </w:rPr>
        <w:t xml:space="preserve"> </w:t>
      </w:r>
    </w:p>
    <w:p w14:paraId="43C7D4ED"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Abell, P.I., 1985. Oxygen isotope ratios in modern African gastropod shells: a data base for paleoclimatology. Chemical Geology 58, 183–193. </w:t>
      </w:r>
    </w:p>
    <w:p w14:paraId="644057D2" w14:textId="77777777" w:rsidR="007F29BE"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Bonadonna, F.P., Leone, G., Zanchetta, G., 1999. Stable isotope analyses on the last 30 ka molluscan fauna from Pampa grassland, Bonaerense region, Argentina. Palaeogeography</w:t>
      </w:r>
      <w:r>
        <w:rPr>
          <w:rFonts w:ascii="Times New Roman" w:eastAsia="MS Mincho" w:hAnsi="Times New Roman" w:cs="Times New Roman"/>
          <w:noProof/>
          <w:sz w:val="24"/>
          <w:szCs w:val="24"/>
        </w:rPr>
        <w:t>,</w:t>
      </w:r>
      <w:r w:rsidRPr="00D851FC">
        <w:rPr>
          <w:rFonts w:ascii="Times New Roman" w:eastAsia="MS Mincho" w:hAnsi="Times New Roman" w:cs="Times New Roman"/>
          <w:noProof/>
          <w:sz w:val="24"/>
          <w:szCs w:val="24"/>
        </w:rPr>
        <w:t xml:space="preserve"> Palaeoclimatology</w:t>
      </w:r>
      <w:r>
        <w:rPr>
          <w:rFonts w:ascii="Times New Roman" w:eastAsia="MS Mincho" w:hAnsi="Times New Roman" w:cs="Times New Roman"/>
          <w:noProof/>
          <w:sz w:val="24"/>
          <w:szCs w:val="24"/>
        </w:rPr>
        <w:t>,</w:t>
      </w:r>
      <w:r w:rsidRPr="00D851FC">
        <w:rPr>
          <w:rFonts w:ascii="Times New Roman" w:eastAsia="MS Mincho" w:hAnsi="Times New Roman" w:cs="Times New Roman"/>
          <w:noProof/>
          <w:sz w:val="24"/>
          <w:szCs w:val="24"/>
        </w:rPr>
        <w:t xml:space="preserve"> Palaeoecology 153, 289–308. </w:t>
      </w:r>
    </w:p>
    <w:p w14:paraId="1375F752" w14:textId="77777777" w:rsidR="0005083F" w:rsidRPr="00D851FC" w:rsidRDefault="0005083F" w:rsidP="0005083F">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05083F">
        <w:rPr>
          <w:rFonts w:ascii="Times New Roman" w:eastAsia="MS Mincho" w:hAnsi="Times New Roman" w:cs="Times New Roman"/>
          <w:noProof/>
          <w:sz w:val="24"/>
          <w:szCs w:val="24"/>
        </w:rPr>
        <w:t>Bullard, E.M., Yanes, Y., Miller, A</w:t>
      </w:r>
      <w:r>
        <w:rPr>
          <w:rFonts w:ascii="Times New Roman" w:eastAsia="MS Mincho" w:hAnsi="Times New Roman" w:cs="Times New Roman"/>
          <w:noProof/>
          <w:sz w:val="24"/>
          <w:szCs w:val="24"/>
        </w:rPr>
        <w:t xml:space="preserve">.I., 2017. Compositional </w:t>
      </w:r>
      <w:r w:rsidRPr="0005083F">
        <w:rPr>
          <w:rFonts w:ascii="Times New Roman" w:eastAsia="MS Mincho" w:hAnsi="Times New Roman" w:cs="Times New Roman"/>
          <w:noProof/>
          <w:sz w:val="24"/>
          <w:szCs w:val="24"/>
        </w:rPr>
        <w:t>variability of Pleistocene land snai</w:t>
      </w:r>
      <w:r>
        <w:rPr>
          <w:rFonts w:ascii="Times New Roman" w:eastAsia="MS Mincho" w:hAnsi="Times New Roman" w:cs="Times New Roman"/>
          <w:noProof/>
          <w:sz w:val="24"/>
          <w:szCs w:val="24"/>
        </w:rPr>
        <w:t xml:space="preserve">l assemblages preserved in a </w:t>
      </w:r>
      <w:r w:rsidRPr="0005083F">
        <w:rPr>
          <w:rFonts w:ascii="Times New Roman" w:eastAsia="MS Mincho" w:hAnsi="Times New Roman" w:cs="Times New Roman"/>
          <w:noProof/>
          <w:sz w:val="24"/>
          <w:szCs w:val="24"/>
        </w:rPr>
        <w:t>cinder cone volcano from Tenerife</w:t>
      </w:r>
      <w:r>
        <w:rPr>
          <w:rFonts w:ascii="Times New Roman" w:eastAsia="MS Mincho" w:hAnsi="Times New Roman" w:cs="Times New Roman"/>
          <w:noProof/>
          <w:sz w:val="24"/>
          <w:szCs w:val="24"/>
        </w:rPr>
        <w:t>, Canary Islands. Palaeogeo</w:t>
      </w:r>
      <w:r w:rsidRPr="0005083F">
        <w:rPr>
          <w:rFonts w:ascii="Times New Roman" w:eastAsia="MS Mincho" w:hAnsi="Times New Roman" w:cs="Times New Roman"/>
          <w:noProof/>
          <w:sz w:val="24"/>
          <w:szCs w:val="24"/>
        </w:rPr>
        <w:t>graphy, Palaeoclimatology, Palaeoecology 471, 196–208.</w:t>
      </w:r>
    </w:p>
    <w:p w14:paraId="2F9DCB13"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Chiba, S., Davison, A., 2009. Associations between stable carbon isotope ratio and vegetation in modern and fossil land snails </w:t>
      </w:r>
      <w:r w:rsidRPr="00D851FC">
        <w:rPr>
          <w:rFonts w:ascii="Times New Roman" w:eastAsia="MS Mincho" w:hAnsi="Times New Roman" w:cs="Times New Roman"/>
          <w:i/>
          <w:noProof/>
          <w:sz w:val="24"/>
          <w:szCs w:val="24"/>
        </w:rPr>
        <w:t>Mandarina chichijimana</w:t>
      </w:r>
      <w:r w:rsidRPr="00D851FC">
        <w:rPr>
          <w:rFonts w:ascii="Times New Roman" w:eastAsia="MS Mincho" w:hAnsi="Times New Roman" w:cs="Times New Roman"/>
          <w:noProof/>
          <w:sz w:val="24"/>
          <w:szCs w:val="24"/>
        </w:rPr>
        <w:t xml:space="preserve"> on Chichijima of the Ogasawara Islands. Paleontological Research 13, 151–157. </w:t>
      </w:r>
    </w:p>
    <w:p w14:paraId="538459EA"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Colonese, A.C., Zanchetta, G., Dotsika, E., Drysdale, R.N., Fallick, A.E., Grifoni Cremonesi, R., Manganelli, G., 2010a. Early-middle Holocene land snail shell stable isotope record from Grotta di Latronico 3 (southern Italy). Journal of Quaternary Science 25, 1347–1359. </w:t>
      </w:r>
    </w:p>
    <w:p w14:paraId="177A40D3"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Colonese, A.C., Zanchetta, G., Drysdale, R.N., Fallick, A.E., Manganelli, G., Lo Vetro, D., Martini, F., Di Giuseppe, Z., 2011. Stable isotope composition of Late Pleistocene-Holocene </w:t>
      </w:r>
      <w:r w:rsidRPr="00D851FC">
        <w:rPr>
          <w:rFonts w:ascii="Times New Roman" w:eastAsia="MS Mincho" w:hAnsi="Times New Roman" w:cs="Times New Roman"/>
          <w:i/>
          <w:noProof/>
          <w:sz w:val="24"/>
          <w:szCs w:val="24"/>
        </w:rPr>
        <w:t>Eobania vermiculata</w:t>
      </w:r>
      <w:r w:rsidRPr="00D851FC">
        <w:rPr>
          <w:rFonts w:ascii="Times New Roman" w:eastAsia="MS Mincho" w:hAnsi="Times New Roman" w:cs="Times New Roman"/>
          <w:noProof/>
          <w:sz w:val="24"/>
          <w:szCs w:val="24"/>
        </w:rPr>
        <w:t xml:space="preserve"> (Muller, 1774) (Pulmonata, Stylommatophora) shells from the central Mediterranean basin: data from Grotta d’Oriente (Favignana, Sicily). </w:t>
      </w:r>
      <w:r w:rsidRPr="00D851FC">
        <w:rPr>
          <w:rFonts w:ascii="Times New Roman" w:eastAsia="MS Mincho" w:hAnsi="Times New Roman" w:cs="Times New Roman"/>
          <w:noProof/>
          <w:sz w:val="24"/>
          <w:szCs w:val="24"/>
        </w:rPr>
        <w:lastRenderedPageBreak/>
        <w:t xml:space="preserve">Quaternary International 244, 76–87. </w:t>
      </w:r>
    </w:p>
    <w:p w14:paraId="481597D3"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Colonese, A.C., Zanchetta, G., Fallick, A.E., Manganelli, G., Lo Cascio, P., Hausmann, N., Baneschi, I., Regattieri, E., 2014. Oxygen and carbon isotopic composition of modern terrestrial gastropod shells from Lipari Island, Aeolian Archipelago (Sicily). Palaeogeography, Palaeoclimatology, Palaeoecology 394, 119–127.</w:t>
      </w:r>
    </w:p>
    <w:p w14:paraId="7F6E43D4"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Colonese, A.C., Zanchetta, G., Fallick, A.E., Martini, F., Manganelli, G., Drysdale, R.N., 2010b. Stable isotope composition of </w:t>
      </w:r>
      <w:r w:rsidRPr="00D851FC">
        <w:rPr>
          <w:rFonts w:ascii="Times New Roman" w:eastAsia="MS Mincho" w:hAnsi="Times New Roman" w:cs="Times New Roman"/>
          <w:i/>
          <w:noProof/>
          <w:sz w:val="24"/>
          <w:szCs w:val="24"/>
        </w:rPr>
        <w:t>Helix ligata</w:t>
      </w:r>
      <w:r w:rsidRPr="00D851FC">
        <w:rPr>
          <w:rFonts w:ascii="Times New Roman" w:eastAsia="MS Mincho" w:hAnsi="Times New Roman" w:cs="Times New Roman"/>
          <w:noProof/>
          <w:sz w:val="24"/>
          <w:szCs w:val="24"/>
        </w:rPr>
        <w:t xml:space="preserve"> (Müller, 1774) from Late Pleistocene-Holocene archaeological record from Grotta della Serratura (southern Italy): palaeoclimatic implications. Global and Planetary Change 71, 249–257. </w:t>
      </w:r>
    </w:p>
    <w:p w14:paraId="442D1579" w14:textId="77777777" w:rsidR="007F29BE" w:rsidRPr="0083289B"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83289B">
        <w:rPr>
          <w:rFonts w:ascii="Times New Roman" w:eastAsia="MS Mincho" w:hAnsi="Times New Roman" w:cs="Times New Roman"/>
          <w:noProof/>
          <w:sz w:val="24"/>
          <w:szCs w:val="24"/>
        </w:rPr>
        <w:t>Colonese, A.C., Zanchetta, G., Fallick, A.E., Martini, F., Manganelli, G., Lo Vetro, D., 2007. Stable isotope composition of Late Glacial land snail shells from Grotta del Romito (southern Italy): palaeoclimatic implications. Palaeogeography, Palaeoclimatology, Palaeoecology 254, 550–560.</w:t>
      </w:r>
    </w:p>
    <w:p w14:paraId="109DADBC" w14:textId="77777777" w:rsidR="007F29BE" w:rsidRPr="004547CC" w:rsidRDefault="007F29BE" w:rsidP="007F29BE">
      <w:pPr>
        <w:widowControl w:val="0"/>
        <w:autoSpaceDE w:val="0"/>
        <w:autoSpaceDN w:val="0"/>
        <w:adjustRightInd w:val="0"/>
        <w:spacing w:after="0" w:line="480" w:lineRule="auto"/>
        <w:ind w:left="720" w:hanging="720"/>
        <w:rPr>
          <w:rFonts w:ascii="Times New Roman" w:hAnsi="Times New Roman" w:cs="Times New Roman"/>
          <w:noProof/>
          <w:sz w:val="24"/>
          <w:szCs w:val="24"/>
        </w:rPr>
      </w:pPr>
      <w:r w:rsidRPr="004547CC">
        <w:rPr>
          <w:rFonts w:ascii="Times New Roman" w:hAnsi="Times New Roman" w:cs="Times New Roman"/>
          <w:noProof/>
          <w:sz w:val="24"/>
          <w:szCs w:val="24"/>
        </w:rPr>
        <w:t>Colonese, A.C., Zanchetta, G., Perlès, C., Drysdale, R.N., Manganelli, G., Baneschi, I., Dotsika, E., Valladas, H., 2013. Deciphering late Quaternary land snail shell δ</w:t>
      </w:r>
      <w:r w:rsidRPr="004547CC">
        <w:rPr>
          <w:rFonts w:ascii="Times New Roman" w:hAnsi="Times New Roman" w:cs="Times New Roman"/>
          <w:noProof/>
          <w:sz w:val="24"/>
          <w:szCs w:val="24"/>
          <w:vertAlign w:val="superscript"/>
        </w:rPr>
        <w:t>18</w:t>
      </w:r>
      <w:r w:rsidRPr="004547CC">
        <w:rPr>
          <w:rFonts w:ascii="Times New Roman" w:hAnsi="Times New Roman" w:cs="Times New Roman"/>
          <w:noProof/>
          <w:sz w:val="24"/>
          <w:szCs w:val="24"/>
        </w:rPr>
        <w:t>O and δ</w:t>
      </w:r>
      <w:r w:rsidRPr="004547CC">
        <w:rPr>
          <w:rFonts w:ascii="Times New Roman" w:hAnsi="Times New Roman" w:cs="Times New Roman"/>
          <w:noProof/>
          <w:sz w:val="24"/>
          <w:szCs w:val="24"/>
          <w:vertAlign w:val="superscript"/>
        </w:rPr>
        <w:t>13</w:t>
      </w:r>
      <w:r w:rsidRPr="004547CC">
        <w:rPr>
          <w:rFonts w:ascii="Times New Roman" w:hAnsi="Times New Roman" w:cs="Times New Roman"/>
          <w:noProof/>
          <w:sz w:val="24"/>
          <w:szCs w:val="24"/>
        </w:rPr>
        <w:t>C from Franchthi Cave (Argolid, Greece). Quaternary Research 80, 66–75.</w:t>
      </w:r>
    </w:p>
    <w:p w14:paraId="0C1EB28F"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De Francesco, C.G., Zárate, M.A., Miquel, S.E., 2007. Late Pleistocene mollusc assemblages and inferred paleoenvironments from the Andean piedmont of Mendoza, Argentina. Palaeogeography, Palaeoclimatology, Palaeoecology 251, 461–469. </w:t>
      </w:r>
    </w:p>
    <w:p w14:paraId="10B4C057"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Francey, R.J., 1983. A comment on </w:t>
      </w:r>
      <w:r w:rsidRPr="00D851FC">
        <w:rPr>
          <w:rFonts w:ascii="Times New Roman" w:eastAsia="MS Mincho" w:hAnsi="Times New Roman" w:cs="Times New Roman"/>
          <w:noProof/>
          <w:sz w:val="24"/>
          <w:szCs w:val="24"/>
          <w:vertAlign w:val="superscript"/>
        </w:rPr>
        <w:t>13</w:t>
      </w:r>
      <w:r w:rsidRPr="00D851FC">
        <w:rPr>
          <w:rFonts w:ascii="Times New Roman" w:eastAsia="MS Mincho" w:hAnsi="Times New Roman" w:cs="Times New Roman"/>
          <w:noProof/>
          <w:sz w:val="24"/>
          <w:szCs w:val="24"/>
        </w:rPr>
        <w:t>C/</w:t>
      </w:r>
      <w:r w:rsidRPr="00D851FC">
        <w:rPr>
          <w:rFonts w:ascii="Times New Roman" w:eastAsia="MS Mincho" w:hAnsi="Times New Roman" w:cs="Times New Roman"/>
          <w:noProof/>
          <w:sz w:val="24"/>
          <w:szCs w:val="24"/>
          <w:vertAlign w:val="superscript"/>
        </w:rPr>
        <w:t>12</w:t>
      </w:r>
      <w:r w:rsidRPr="00D851FC">
        <w:rPr>
          <w:rFonts w:ascii="Times New Roman" w:eastAsia="MS Mincho" w:hAnsi="Times New Roman" w:cs="Times New Roman"/>
          <w:noProof/>
          <w:sz w:val="24"/>
          <w:szCs w:val="24"/>
        </w:rPr>
        <w:t>C in land snail shells. Earth Planetary Science Letters 63, 142–143.</w:t>
      </w:r>
    </w:p>
    <w:p w14:paraId="6CFDCEAD" w14:textId="06A93388" w:rsidR="00D65052" w:rsidRPr="00D65052" w:rsidRDefault="00D65052" w:rsidP="00D65052">
      <w:pPr>
        <w:widowControl w:val="0"/>
        <w:autoSpaceDE w:val="0"/>
        <w:autoSpaceDN w:val="0"/>
        <w:adjustRightInd w:val="0"/>
        <w:spacing w:line="480" w:lineRule="auto"/>
        <w:ind w:left="720" w:hanging="720"/>
        <w:rPr>
          <w:rFonts w:ascii="Times New Roman" w:eastAsia="MS Mincho" w:hAnsi="Times New Roman" w:cs="Times New Roman"/>
          <w:bCs/>
          <w:iCs/>
          <w:noProof/>
          <w:sz w:val="24"/>
          <w:szCs w:val="24"/>
        </w:rPr>
      </w:pPr>
      <w:r>
        <w:rPr>
          <w:rFonts w:ascii="Times New Roman" w:eastAsia="MS Mincho" w:hAnsi="Times New Roman" w:cs="Times New Roman"/>
          <w:noProof/>
          <w:sz w:val="24"/>
          <w:szCs w:val="24"/>
        </w:rPr>
        <w:t xml:space="preserve">Ghosh, P., Rangarajan, R., Thirumalai, K., Naggs, F., 2017. </w:t>
      </w:r>
      <w:r w:rsidRPr="00D65052">
        <w:rPr>
          <w:rFonts w:ascii="Times New Roman" w:eastAsia="MS Mincho" w:hAnsi="Times New Roman" w:cs="Times New Roman"/>
          <w:bCs/>
          <w:noProof/>
          <w:sz w:val="24"/>
          <w:szCs w:val="24"/>
        </w:rPr>
        <w:t xml:space="preserve">Extreme Monsoon Rainfall Signatures Preserved in the Invasive Terrestrial Gastropod </w:t>
      </w:r>
      <w:r w:rsidRPr="00D65052">
        <w:rPr>
          <w:rFonts w:ascii="Times New Roman" w:eastAsia="MS Mincho" w:hAnsi="Times New Roman" w:cs="Times New Roman"/>
          <w:bCs/>
          <w:i/>
          <w:iCs/>
          <w:noProof/>
          <w:sz w:val="24"/>
          <w:szCs w:val="24"/>
        </w:rPr>
        <w:t>Lissachatina fulica</w:t>
      </w:r>
      <w:r>
        <w:rPr>
          <w:rFonts w:ascii="Times New Roman" w:eastAsia="MS Mincho" w:hAnsi="Times New Roman" w:cs="Times New Roman"/>
          <w:bCs/>
          <w:i/>
          <w:iCs/>
          <w:noProof/>
          <w:sz w:val="24"/>
          <w:szCs w:val="24"/>
        </w:rPr>
        <w:t xml:space="preserve">. </w:t>
      </w:r>
      <w:r w:rsidRPr="00D65052">
        <w:rPr>
          <w:rFonts w:ascii="Times New Roman" w:eastAsia="MS Mincho" w:hAnsi="Times New Roman" w:cs="Times New Roman"/>
          <w:bCs/>
          <w:iCs/>
          <w:noProof/>
          <w:sz w:val="24"/>
          <w:szCs w:val="24"/>
        </w:rPr>
        <w:lastRenderedPageBreak/>
        <w:t xml:space="preserve">Geochemistry, Geophysics, Geosystems. </w:t>
      </w:r>
      <w:hyperlink r:id="rId7" w:history="1">
        <w:r w:rsidRPr="00D65052">
          <w:rPr>
            <w:rStyle w:val="Hyperlink"/>
            <w:rFonts w:ascii="Times New Roman" w:eastAsia="MS Mincho" w:hAnsi="Times New Roman" w:cs="Times New Roman"/>
            <w:bCs/>
            <w:iCs/>
            <w:noProof/>
            <w:sz w:val="24"/>
            <w:szCs w:val="24"/>
          </w:rPr>
          <w:t>https://doi.org/10.1002/2017GC007041</w:t>
        </w:r>
      </w:hyperlink>
    </w:p>
    <w:p w14:paraId="0143796A"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Goodfriend, G.A., 1988. Mid-Holocene rainfall in the Negev Desert from </w:t>
      </w:r>
      <w:r w:rsidRPr="00D851FC">
        <w:rPr>
          <w:rFonts w:ascii="Times New Roman" w:eastAsia="MS Mincho" w:hAnsi="Times New Roman" w:cs="Times New Roman"/>
          <w:noProof/>
          <w:sz w:val="24"/>
          <w:szCs w:val="24"/>
          <w:vertAlign w:val="superscript"/>
        </w:rPr>
        <w:t>13</w:t>
      </w:r>
      <w:r w:rsidRPr="00D851FC">
        <w:rPr>
          <w:rFonts w:ascii="Times New Roman" w:eastAsia="MS Mincho" w:hAnsi="Times New Roman" w:cs="Times New Roman"/>
          <w:noProof/>
          <w:sz w:val="24"/>
          <w:szCs w:val="24"/>
        </w:rPr>
        <w:t xml:space="preserve">C of land snail shell organic matter. Nature 333, 757–760. </w:t>
      </w:r>
    </w:p>
    <w:p w14:paraId="149586A4"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Goodfriend, G.A., 1990. Rainfall in the Negev Desert during the middle Holocene, based on </w:t>
      </w:r>
      <w:r w:rsidRPr="00D851FC">
        <w:rPr>
          <w:rFonts w:ascii="Times New Roman" w:eastAsia="MS Mincho" w:hAnsi="Times New Roman" w:cs="Times New Roman"/>
          <w:noProof/>
          <w:sz w:val="24"/>
          <w:szCs w:val="24"/>
          <w:vertAlign w:val="superscript"/>
        </w:rPr>
        <w:t>13</w:t>
      </w:r>
      <w:r w:rsidRPr="00D851FC">
        <w:rPr>
          <w:rFonts w:ascii="Times New Roman" w:eastAsia="MS Mincho" w:hAnsi="Times New Roman" w:cs="Times New Roman"/>
          <w:noProof/>
          <w:sz w:val="24"/>
          <w:szCs w:val="24"/>
        </w:rPr>
        <w:t>C of organic matter in land snail shells. Quaternary Research 34, 186–197.</w:t>
      </w:r>
    </w:p>
    <w:p w14:paraId="475AFEB8"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Goodfriend, G.A., 1991. Holocene trends in </w:t>
      </w:r>
      <w:r w:rsidRPr="00D851FC">
        <w:rPr>
          <w:rFonts w:ascii="Times New Roman" w:eastAsia="MS Mincho" w:hAnsi="Times New Roman" w:cs="Times New Roman"/>
          <w:noProof/>
          <w:sz w:val="24"/>
          <w:szCs w:val="24"/>
          <w:vertAlign w:val="superscript"/>
        </w:rPr>
        <w:t>18</w:t>
      </w:r>
      <w:r w:rsidRPr="00D851FC">
        <w:rPr>
          <w:rFonts w:ascii="Times New Roman" w:eastAsia="MS Mincho" w:hAnsi="Times New Roman" w:cs="Times New Roman"/>
          <w:noProof/>
          <w:sz w:val="24"/>
          <w:szCs w:val="24"/>
        </w:rPr>
        <w:t xml:space="preserve">O in land snail shells from the Negev Desert and their implications for changes in rainfall source areas. Quaternary Research 35, 417–426. </w:t>
      </w:r>
    </w:p>
    <w:p w14:paraId="08EAC694"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Goodfriend, G.A., Magaritz, M., 1987. Carbon and oxygen isotope composition of shell carbonate of desert land snails. Earth Planetary Science Letters 86, 377–388. </w:t>
      </w:r>
    </w:p>
    <w:p w14:paraId="31D0E2F3" w14:textId="77777777" w:rsidR="007F29BE" w:rsidRPr="004547CC" w:rsidRDefault="007F29BE" w:rsidP="007F29BE">
      <w:pPr>
        <w:widowControl w:val="0"/>
        <w:autoSpaceDE w:val="0"/>
        <w:autoSpaceDN w:val="0"/>
        <w:adjustRightInd w:val="0"/>
        <w:spacing w:after="0" w:line="480" w:lineRule="auto"/>
        <w:ind w:left="720" w:hanging="720"/>
        <w:rPr>
          <w:rFonts w:ascii="Times New Roman" w:hAnsi="Times New Roman" w:cs="Times New Roman"/>
          <w:noProof/>
          <w:sz w:val="24"/>
          <w:szCs w:val="24"/>
        </w:rPr>
      </w:pPr>
      <w:r w:rsidRPr="004547CC">
        <w:rPr>
          <w:rFonts w:ascii="Times New Roman" w:hAnsi="Times New Roman" w:cs="Times New Roman"/>
          <w:noProof/>
          <w:sz w:val="24"/>
          <w:szCs w:val="24"/>
        </w:rPr>
        <w:t xml:space="preserve">Hassan, K.M., 2015. Stable isotopic signatures of the modern land snail </w:t>
      </w:r>
      <w:r w:rsidRPr="004547CC">
        <w:rPr>
          <w:rFonts w:ascii="Times New Roman" w:hAnsi="Times New Roman" w:cs="Times New Roman"/>
          <w:i/>
          <w:noProof/>
          <w:sz w:val="24"/>
          <w:szCs w:val="24"/>
        </w:rPr>
        <w:t>Eremina desertorum</w:t>
      </w:r>
      <w:r w:rsidRPr="004547CC">
        <w:rPr>
          <w:rFonts w:ascii="Times New Roman" w:hAnsi="Times New Roman" w:cs="Times New Roman"/>
          <w:noProof/>
          <w:sz w:val="24"/>
          <w:szCs w:val="24"/>
        </w:rPr>
        <w:t xml:space="preserve"> from a low-latitude (hot) dry desert—a study from the Petrified Forest, New Cairo, Egypt. Chemie der Erde (Geochemistry) 75, 65–72.</w:t>
      </w:r>
    </w:p>
    <w:p w14:paraId="359F4D2F"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Huang, L.P., Wu, N.Q., Gu, Z.Y., Chen, X.Y., 2012. Variability of snail growing season at the Chinese Loess Plateau during the last 75 ka. Chinese Science Bulletin 57, 1036–1045. </w:t>
      </w:r>
    </w:p>
    <w:p w14:paraId="3B60D3CC"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Leone, G., 1985. Paleoclimatology of the Casas del Rincón Villafranchian series (Spain) from stable isotope data. Palaeogeography, Palaeoclimatology, Palaeoecology 49, 61–77. </w:t>
      </w:r>
    </w:p>
    <w:p w14:paraId="0CAA1D24"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Leone, G., Bonadonna, F., Zanchetta, G., 2000. Stable isotope record in mollusca and pedogenic carbonate from Late Pliocene soils of Central Italy. Palaeogeography, Palaeoclimatology, Palaeoecology 163, 115–131. </w:t>
      </w:r>
    </w:p>
    <w:p w14:paraId="752CB45C"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Magaritz, M., Heller, J., 1980. A desert migration indicator—oxygen isotopic composition of land snail shells. Palaeogeography, Palaeoclimatology, Palaeoecology 32, 153–162. </w:t>
      </w:r>
    </w:p>
    <w:p w14:paraId="4F1015CC"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Magaritz, M., Heller, J., 1983. Annual cycle of </w:t>
      </w:r>
      <w:r w:rsidRPr="00D851FC">
        <w:rPr>
          <w:rFonts w:ascii="Times New Roman" w:eastAsia="MS Mincho" w:hAnsi="Times New Roman" w:cs="Times New Roman"/>
          <w:noProof/>
          <w:sz w:val="24"/>
          <w:szCs w:val="24"/>
          <w:vertAlign w:val="superscript"/>
        </w:rPr>
        <w:t>18</w:t>
      </w:r>
      <w:r w:rsidRPr="00D851FC">
        <w:rPr>
          <w:rFonts w:ascii="Times New Roman" w:eastAsia="MS Mincho" w:hAnsi="Times New Roman" w:cs="Times New Roman"/>
          <w:noProof/>
          <w:sz w:val="24"/>
          <w:szCs w:val="24"/>
        </w:rPr>
        <w:t>O/</w:t>
      </w:r>
      <w:r w:rsidRPr="00D851FC">
        <w:rPr>
          <w:rFonts w:ascii="Times New Roman" w:eastAsia="MS Mincho" w:hAnsi="Times New Roman" w:cs="Times New Roman"/>
          <w:noProof/>
          <w:sz w:val="24"/>
          <w:szCs w:val="24"/>
          <w:vertAlign w:val="superscript"/>
        </w:rPr>
        <w:t>16</w:t>
      </w:r>
      <w:r w:rsidRPr="00D851FC">
        <w:rPr>
          <w:rFonts w:ascii="Times New Roman" w:eastAsia="MS Mincho" w:hAnsi="Times New Roman" w:cs="Times New Roman"/>
          <w:noProof/>
          <w:sz w:val="24"/>
          <w:szCs w:val="24"/>
        </w:rPr>
        <w:t xml:space="preserve">O and </w:t>
      </w:r>
      <w:r w:rsidRPr="00D851FC">
        <w:rPr>
          <w:rFonts w:ascii="Times New Roman" w:eastAsia="MS Mincho" w:hAnsi="Times New Roman" w:cs="Times New Roman"/>
          <w:noProof/>
          <w:sz w:val="24"/>
          <w:szCs w:val="24"/>
          <w:vertAlign w:val="superscript"/>
        </w:rPr>
        <w:t>13</w:t>
      </w:r>
      <w:r w:rsidRPr="00D851FC">
        <w:rPr>
          <w:rFonts w:ascii="Times New Roman" w:eastAsia="MS Mincho" w:hAnsi="Times New Roman" w:cs="Times New Roman"/>
          <w:noProof/>
          <w:sz w:val="24"/>
          <w:szCs w:val="24"/>
        </w:rPr>
        <w:t>C/</w:t>
      </w:r>
      <w:r w:rsidRPr="00D851FC">
        <w:rPr>
          <w:rFonts w:ascii="Times New Roman" w:eastAsia="MS Mincho" w:hAnsi="Times New Roman" w:cs="Times New Roman"/>
          <w:noProof/>
          <w:sz w:val="24"/>
          <w:szCs w:val="24"/>
          <w:vertAlign w:val="superscript"/>
        </w:rPr>
        <w:t>12</w:t>
      </w:r>
      <w:r w:rsidRPr="00D851FC">
        <w:rPr>
          <w:rFonts w:ascii="Times New Roman" w:eastAsia="MS Mincho" w:hAnsi="Times New Roman" w:cs="Times New Roman"/>
          <w:noProof/>
          <w:sz w:val="24"/>
          <w:szCs w:val="24"/>
        </w:rPr>
        <w:t xml:space="preserve">C isotope ratios in landsnail shells. Chemical Geology 41, 243–255. </w:t>
      </w:r>
    </w:p>
    <w:p w14:paraId="37210E00"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lastRenderedPageBreak/>
        <w:t xml:space="preserve">Magaritz, M., Heller, J., Volokita, M., 1981. Land-air boundary environment as recorded by the </w:t>
      </w:r>
      <w:r w:rsidRPr="00D851FC">
        <w:rPr>
          <w:rFonts w:ascii="Times New Roman" w:eastAsia="MS Mincho" w:hAnsi="Times New Roman" w:cs="Times New Roman"/>
          <w:noProof/>
          <w:sz w:val="24"/>
          <w:szCs w:val="24"/>
          <w:vertAlign w:val="superscript"/>
        </w:rPr>
        <w:t>18</w:t>
      </w:r>
      <w:r w:rsidRPr="00D851FC">
        <w:rPr>
          <w:rFonts w:ascii="Times New Roman" w:eastAsia="MS Mincho" w:hAnsi="Times New Roman" w:cs="Times New Roman"/>
          <w:noProof/>
          <w:sz w:val="24"/>
          <w:szCs w:val="24"/>
        </w:rPr>
        <w:t>O/</w:t>
      </w:r>
      <w:r w:rsidRPr="00D851FC">
        <w:rPr>
          <w:rFonts w:ascii="Times New Roman" w:eastAsia="MS Mincho" w:hAnsi="Times New Roman" w:cs="Times New Roman"/>
          <w:noProof/>
          <w:sz w:val="24"/>
          <w:szCs w:val="24"/>
          <w:vertAlign w:val="superscript"/>
        </w:rPr>
        <w:t>16</w:t>
      </w:r>
      <w:r w:rsidRPr="00D851FC">
        <w:rPr>
          <w:rFonts w:ascii="Times New Roman" w:eastAsia="MS Mincho" w:hAnsi="Times New Roman" w:cs="Times New Roman"/>
          <w:noProof/>
          <w:sz w:val="24"/>
          <w:szCs w:val="24"/>
        </w:rPr>
        <w:t xml:space="preserve">O and </w:t>
      </w:r>
      <w:r w:rsidRPr="00D851FC">
        <w:rPr>
          <w:rFonts w:ascii="Times New Roman" w:eastAsia="MS Mincho" w:hAnsi="Times New Roman" w:cs="Times New Roman"/>
          <w:noProof/>
          <w:sz w:val="24"/>
          <w:szCs w:val="24"/>
          <w:vertAlign w:val="superscript"/>
        </w:rPr>
        <w:t>13</w:t>
      </w:r>
      <w:r w:rsidRPr="00D851FC">
        <w:rPr>
          <w:rFonts w:ascii="Times New Roman" w:eastAsia="MS Mincho" w:hAnsi="Times New Roman" w:cs="Times New Roman"/>
          <w:noProof/>
          <w:sz w:val="24"/>
          <w:szCs w:val="24"/>
        </w:rPr>
        <w:t>C/</w:t>
      </w:r>
      <w:r w:rsidRPr="00D851FC">
        <w:rPr>
          <w:rFonts w:ascii="Times New Roman" w:eastAsia="MS Mincho" w:hAnsi="Times New Roman" w:cs="Times New Roman"/>
          <w:noProof/>
          <w:sz w:val="24"/>
          <w:szCs w:val="24"/>
          <w:vertAlign w:val="superscript"/>
        </w:rPr>
        <w:t>12</w:t>
      </w:r>
      <w:r w:rsidRPr="00D851FC">
        <w:rPr>
          <w:rFonts w:ascii="Times New Roman" w:eastAsia="MS Mincho" w:hAnsi="Times New Roman" w:cs="Times New Roman"/>
          <w:noProof/>
          <w:sz w:val="24"/>
          <w:szCs w:val="24"/>
        </w:rPr>
        <w:t xml:space="preserve">C isotope ratios in the shells of land snails. Earth Planetary Science Letters 52, 101–106. </w:t>
      </w:r>
    </w:p>
    <w:p w14:paraId="0A22D624"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 xml:space="preserve">Prendergast, A.L., Stevens, R.E., Hill, E.A., Hunt, C., O’Connell, T.C., Barker, G.W., 2017. Carbon isotope signatures from land snail shells: implications for palaeovegetation reconstruction in the eastern Mediterranean. Quaternary International 432, 48–57. </w:t>
      </w:r>
    </w:p>
    <w:p w14:paraId="757DE922" w14:textId="77777777" w:rsidR="007F29BE" w:rsidRPr="004547CC" w:rsidRDefault="007F29BE" w:rsidP="007F29BE">
      <w:pPr>
        <w:widowControl w:val="0"/>
        <w:autoSpaceDE w:val="0"/>
        <w:autoSpaceDN w:val="0"/>
        <w:adjustRightInd w:val="0"/>
        <w:spacing w:after="0" w:line="480" w:lineRule="auto"/>
        <w:ind w:left="720" w:hanging="720"/>
        <w:rPr>
          <w:rFonts w:ascii="Times New Roman" w:hAnsi="Times New Roman" w:cs="Times New Roman"/>
          <w:noProof/>
          <w:sz w:val="24"/>
          <w:szCs w:val="24"/>
        </w:rPr>
      </w:pPr>
      <w:r w:rsidRPr="004547CC">
        <w:rPr>
          <w:rFonts w:ascii="Times New Roman" w:hAnsi="Times New Roman" w:cs="Times New Roman"/>
          <w:noProof/>
          <w:sz w:val="24"/>
          <w:szCs w:val="24"/>
        </w:rPr>
        <w:t>Prendergast, A.L., Stevens, R.E., O’Connell, T.C., Hill, E.A., Hunt, C.O., Barker, G.W., 2016. A late Pleistocene refugium in Mediterranean North Africa? Palaeoenvironmental reconstruction from stable isotope analyses of land snail shells (Haua Fteah, Libya). Quaternary Science Reviews 139, 94–109.</w:t>
      </w:r>
    </w:p>
    <w:p w14:paraId="7A65B72F"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Xu, B., Gu, Z.</w:t>
      </w:r>
      <w:r w:rsidRPr="00EF7244">
        <w:rPr>
          <w:rFonts w:ascii="Times New Roman" w:eastAsia="MS Mincho" w:hAnsi="Times New Roman" w:cs="Times New Roman"/>
          <w:noProof/>
          <w:sz w:val="24"/>
          <w:szCs w:val="24"/>
        </w:rPr>
        <w:t>, Han</w:t>
      </w:r>
      <w:r w:rsidRPr="00D851FC">
        <w:rPr>
          <w:rFonts w:ascii="Times New Roman" w:eastAsia="MS Mincho" w:hAnsi="Times New Roman" w:cs="Times New Roman"/>
          <w:noProof/>
          <w:sz w:val="24"/>
          <w:szCs w:val="24"/>
        </w:rPr>
        <w:t>, J., Liu, Z., Pei, Y., Lu, Y., Wu, N., Chen,Y., 2010. Radiocarbon and stable isotope analyses of land snails from the Chinese loess plateau: environmental and chronological implications. Radiocarbon 52, 149–156.</w:t>
      </w:r>
    </w:p>
    <w:p w14:paraId="2B316D67"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Yanes, Y., Asta, M.P., Ibáñez, M., Alonso, M.R., Romanek, C.S., 2013</w:t>
      </w:r>
      <w:r>
        <w:rPr>
          <w:rFonts w:ascii="Times New Roman" w:eastAsia="MS Mincho" w:hAnsi="Times New Roman" w:cs="Times New Roman"/>
          <w:noProof/>
          <w:sz w:val="24"/>
          <w:szCs w:val="24"/>
        </w:rPr>
        <w:t>a</w:t>
      </w:r>
      <w:r w:rsidRPr="00D851FC">
        <w:rPr>
          <w:rFonts w:ascii="Times New Roman" w:eastAsia="MS Mincho" w:hAnsi="Times New Roman" w:cs="Times New Roman"/>
          <w:noProof/>
          <w:sz w:val="24"/>
          <w:szCs w:val="24"/>
        </w:rPr>
        <w:t>. Paleoenvironmental implications of carbon stable isotope composition of land snail tissues. Quaternary Research 80, 596–605.</w:t>
      </w:r>
    </w:p>
    <w:p w14:paraId="223ECE7A"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Yanes, Y., García-Alix, A., Asta, M.P., Ibáñez, M., Alonso, M.R., Delgado, A., 2013</w:t>
      </w:r>
      <w:r>
        <w:rPr>
          <w:rFonts w:ascii="Times New Roman" w:eastAsia="MS Mincho" w:hAnsi="Times New Roman" w:cs="Times New Roman"/>
          <w:noProof/>
          <w:sz w:val="24"/>
          <w:szCs w:val="24"/>
        </w:rPr>
        <w:t>b</w:t>
      </w:r>
      <w:r w:rsidRPr="00D851FC">
        <w:rPr>
          <w:rFonts w:ascii="Times New Roman" w:eastAsia="MS Mincho" w:hAnsi="Times New Roman" w:cs="Times New Roman"/>
          <w:noProof/>
          <w:sz w:val="24"/>
          <w:szCs w:val="24"/>
        </w:rPr>
        <w:t>. Late Pleistocene-Holocene environmental conditions in Lanzarote (Canary Islands) inferred from calcitic and aragonitic land snail shells and bird bones. Palaeogeography, Palaeoclimatology, Palaeoecology 378, 91–102.</w:t>
      </w:r>
    </w:p>
    <w:p w14:paraId="5E83F1CA" w14:textId="77777777" w:rsidR="007F29BE" w:rsidRPr="00D851FC" w:rsidRDefault="007F29BE" w:rsidP="007F29BE">
      <w:pPr>
        <w:widowControl w:val="0"/>
        <w:autoSpaceDE w:val="0"/>
        <w:autoSpaceDN w:val="0"/>
        <w:adjustRightInd w:val="0"/>
        <w:spacing w:after="0"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Yanes, Y., Gómez-Puche, M., Esquembre-Bebia, M.A., Fernández-López-De-Pablo, J., 2013c. Younger Dryas – early Holocene transition in the south-eastern Iberian Peninsula: insights from land snail shell middens. Journal of Quaternary Science 28, 777–788.</w:t>
      </w:r>
    </w:p>
    <w:p w14:paraId="06DFB990" w14:textId="77777777" w:rsidR="007F29BE" w:rsidRDefault="007F29BE" w:rsidP="007F29BE">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D851FC">
        <w:rPr>
          <w:rFonts w:ascii="Times New Roman" w:eastAsia="MS Mincho" w:hAnsi="Times New Roman" w:cs="Times New Roman"/>
          <w:noProof/>
          <w:sz w:val="24"/>
          <w:szCs w:val="24"/>
        </w:rPr>
        <w:lastRenderedPageBreak/>
        <w:t>Yanes, Y., Riquelme, J.A., Cámara, J.A., Delgado, A., 2013</w:t>
      </w:r>
      <w:r>
        <w:rPr>
          <w:rFonts w:ascii="Times New Roman" w:eastAsia="MS Mincho" w:hAnsi="Times New Roman" w:cs="Times New Roman"/>
          <w:noProof/>
          <w:sz w:val="24"/>
          <w:szCs w:val="24"/>
        </w:rPr>
        <w:t>d</w:t>
      </w:r>
      <w:r w:rsidRPr="00D851FC">
        <w:rPr>
          <w:rFonts w:ascii="Times New Roman" w:eastAsia="MS Mincho" w:hAnsi="Times New Roman" w:cs="Times New Roman"/>
          <w:noProof/>
          <w:sz w:val="24"/>
          <w:szCs w:val="24"/>
        </w:rPr>
        <w:t xml:space="preserve">. Stable isotope composition of middle to late Holocene land snail shells from the Marroquíes archeological site (Jaén, southern Spain): paleoenvironmental implications. Quaternary International </w:t>
      </w:r>
      <w:r w:rsidRPr="00D851FC">
        <w:rPr>
          <w:rFonts w:ascii="Times New Roman" w:eastAsia="Times New Roman" w:hAnsi="Times New Roman" w:cs="Times New Roman"/>
          <w:sz w:val="24"/>
          <w:szCs w:val="24"/>
        </w:rPr>
        <w:t>302, 77</w:t>
      </w:r>
      <w:r w:rsidRPr="00D851FC">
        <w:rPr>
          <w:rFonts w:ascii="Times New Roman" w:eastAsia="MS Mincho" w:hAnsi="Times New Roman" w:cs="Times New Roman"/>
          <w:noProof/>
          <w:sz w:val="24"/>
          <w:szCs w:val="24"/>
        </w:rPr>
        <w:t>–</w:t>
      </w:r>
      <w:r w:rsidRPr="00D851FC">
        <w:rPr>
          <w:rFonts w:ascii="Times New Roman" w:eastAsia="Times New Roman" w:hAnsi="Times New Roman" w:cs="Times New Roman"/>
          <w:sz w:val="24"/>
          <w:szCs w:val="24"/>
        </w:rPr>
        <w:t>87.</w:t>
      </w:r>
    </w:p>
    <w:p w14:paraId="4FDE815C" w14:textId="77777777" w:rsidR="0005083F" w:rsidRDefault="0005083F" w:rsidP="0005083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05083F">
        <w:rPr>
          <w:rFonts w:ascii="Times New Roman" w:eastAsia="Times New Roman" w:hAnsi="Times New Roman" w:cs="Times New Roman"/>
          <w:sz w:val="24"/>
          <w:szCs w:val="24"/>
        </w:rPr>
        <w:t>Yanes, Y., Romanek, C.S., Molina, F.,</w:t>
      </w:r>
      <w:r>
        <w:rPr>
          <w:rFonts w:ascii="Times New Roman" w:eastAsia="Times New Roman" w:hAnsi="Times New Roman" w:cs="Times New Roman"/>
          <w:sz w:val="24"/>
          <w:szCs w:val="24"/>
        </w:rPr>
        <w:t xml:space="preserve"> Cámara, J.A., Delgado, A., </w:t>
      </w:r>
      <w:r w:rsidRPr="0005083F">
        <w:rPr>
          <w:rFonts w:ascii="Times New Roman" w:eastAsia="Times New Roman" w:hAnsi="Times New Roman" w:cs="Times New Roman"/>
          <w:sz w:val="24"/>
          <w:szCs w:val="24"/>
        </w:rPr>
        <w:t>2011a. Holocene paleoenvironment (~7</w:t>
      </w:r>
      <w:r>
        <w:rPr>
          <w:rFonts w:ascii="Times New Roman" w:eastAsia="Times New Roman" w:hAnsi="Times New Roman" w:cs="Times New Roman"/>
          <w:sz w:val="24"/>
          <w:szCs w:val="24"/>
        </w:rPr>
        <w:t xml:space="preserve">200-4000 cal BP) of the </w:t>
      </w:r>
      <w:r w:rsidRPr="0005083F">
        <w:rPr>
          <w:rFonts w:ascii="Times New Roman" w:eastAsia="Times New Roman" w:hAnsi="Times New Roman" w:cs="Times New Roman"/>
          <w:sz w:val="24"/>
          <w:szCs w:val="24"/>
        </w:rPr>
        <w:t>Los Castillejos archaeological site (SE Spai</w:t>
      </w:r>
      <w:r>
        <w:rPr>
          <w:rFonts w:ascii="Times New Roman" w:eastAsia="Times New Roman" w:hAnsi="Times New Roman" w:cs="Times New Roman"/>
          <w:sz w:val="24"/>
          <w:szCs w:val="24"/>
        </w:rPr>
        <w:t xml:space="preserve">n) inferred from the stable </w:t>
      </w:r>
      <w:r w:rsidRPr="0005083F">
        <w:rPr>
          <w:rFonts w:ascii="Times New Roman" w:eastAsia="Times New Roman" w:hAnsi="Times New Roman" w:cs="Times New Roman"/>
          <w:sz w:val="24"/>
          <w:szCs w:val="24"/>
        </w:rPr>
        <w:t>isotopes of land snail shells. Quaternary International 244, 67–75.</w:t>
      </w:r>
    </w:p>
    <w:p w14:paraId="26157B2B" w14:textId="77777777" w:rsidR="0005083F" w:rsidRPr="00D851FC" w:rsidRDefault="0005083F" w:rsidP="0005083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05083F">
        <w:rPr>
          <w:rFonts w:ascii="Times New Roman" w:eastAsia="Times New Roman" w:hAnsi="Times New Roman" w:cs="Times New Roman"/>
          <w:sz w:val="24"/>
          <w:szCs w:val="24"/>
        </w:rPr>
        <w:t>Yanes, Y., Yapp, C.J., Ibáñez, M., Alonso, M.R., De-la-Nuez, J.,</w:t>
      </w:r>
      <w:r>
        <w:rPr>
          <w:rFonts w:ascii="Times New Roman" w:eastAsia="Times New Roman" w:hAnsi="Times New Roman" w:cs="Times New Roman"/>
          <w:sz w:val="24"/>
          <w:szCs w:val="24"/>
        </w:rPr>
        <w:t xml:space="preserve"> </w:t>
      </w:r>
      <w:r w:rsidRPr="0005083F">
        <w:rPr>
          <w:rFonts w:ascii="Times New Roman" w:eastAsia="Times New Roman" w:hAnsi="Times New Roman" w:cs="Times New Roman"/>
          <w:sz w:val="24"/>
          <w:szCs w:val="24"/>
        </w:rPr>
        <w:t>Quesada, M.L., Castillo, C., Delgado,</w:t>
      </w:r>
      <w:r>
        <w:rPr>
          <w:rFonts w:ascii="Times New Roman" w:eastAsia="Times New Roman" w:hAnsi="Times New Roman" w:cs="Times New Roman"/>
          <w:sz w:val="24"/>
          <w:szCs w:val="24"/>
        </w:rPr>
        <w:t xml:space="preserve"> A., 2011b. Pleistocene-</w:t>
      </w:r>
      <w:r w:rsidRPr="0005083F">
        <w:rPr>
          <w:rFonts w:ascii="Times New Roman" w:eastAsia="Times New Roman" w:hAnsi="Times New Roman" w:cs="Times New Roman"/>
          <w:sz w:val="24"/>
          <w:szCs w:val="24"/>
        </w:rPr>
        <w:t>Holocene environmental change i</w:t>
      </w:r>
      <w:r>
        <w:rPr>
          <w:rFonts w:ascii="Times New Roman" w:eastAsia="Times New Roman" w:hAnsi="Times New Roman" w:cs="Times New Roman"/>
          <w:sz w:val="24"/>
          <w:szCs w:val="24"/>
        </w:rPr>
        <w:t xml:space="preserve">n the Canary Archipelago as </w:t>
      </w:r>
      <w:r w:rsidRPr="0005083F">
        <w:rPr>
          <w:rFonts w:ascii="Times New Roman" w:eastAsia="Times New Roman" w:hAnsi="Times New Roman" w:cs="Times New Roman"/>
          <w:sz w:val="24"/>
          <w:szCs w:val="24"/>
        </w:rPr>
        <w:t>inferred from the stable isotope compos</w:t>
      </w:r>
      <w:r>
        <w:rPr>
          <w:rFonts w:ascii="Times New Roman" w:eastAsia="Times New Roman" w:hAnsi="Times New Roman" w:cs="Times New Roman"/>
          <w:sz w:val="24"/>
          <w:szCs w:val="24"/>
        </w:rPr>
        <w:t xml:space="preserve">ition of land snail shells. </w:t>
      </w:r>
      <w:r w:rsidRPr="0005083F">
        <w:rPr>
          <w:rFonts w:ascii="Times New Roman" w:eastAsia="Times New Roman" w:hAnsi="Times New Roman" w:cs="Times New Roman"/>
          <w:sz w:val="24"/>
          <w:szCs w:val="24"/>
        </w:rPr>
        <w:t>Quaternary Research 75, 658–669.</w:t>
      </w:r>
    </w:p>
    <w:p w14:paraId="2122E4CF" w14:textId="77777777" w:rsidR="007F29BE" w:rsidRPr="004547CC" w:rsidRDefault="007F29BE" w:rsidP="007F29BE">
      <w:pPr>
        <w:spacing w:after="0" w:line="480" w:lineRule="auto"/>
        <w:ind w:left="720" w:hanging="720"/>
        <w:rPr>
          <w:rFonts w:ascii="Times New Roman" w:hAnsi="Times New Roman" w:cs="Times New Roman"/>
          <w:noProof/>
          <w:sz w:val="24"/>
          <w:szCs w:val="24"/>
        </w:rPr>
      </w:pPr>
      <w:r w:rsidRPr="004547CC">
        <w:rPr>
          <w:rFonts w:ascii="Times New Roman" w:hAnsi="Times New Roman" w:cs="Times New Roman"/>
          <w:noProof/>
          <w:sz w:val="24"/>
          <w:szCs w:val="24"/>
        </w:rPr>
        <w:t xml:space="preserve">Yates, T.J.S., Spiro, B.F., Vita-Finzi, C., 2002. Stable isotope variability and the selection of terrestrial mollusc shell samples for </w:t>
      </w:r>
      <w:r w:rsidRPr="004547CC">
        <w:rPr>
          <w:rFonts w:ascii="Times New Roman" w:hAnsi="Times New Roman" w:cs="Times New Roman"/>
          <w:noProof/>
          <w:sz w:val="24"/>
          <w:szCs w:val="24"/>
          <w:vertAlign w:val="superscript"/>
        </w:rPr>
        <w:t>14</w:t>
      </w:r>
      <w:r w:rsidRPr="004547CC">
        <w:rPr>
          <w:rFonts w:ascii="Times New Roman" w:hAnsi="Times New Roman" w:cs="Times New Roman"/>
          <w:noProof/>
          <w:sz w:val="24"/>
          <w:szCs w:val="24"/>
        </w:rPr>
        <w:t>C dating. Quaternary International 87, 87–100.</w:t>
      </w:r>
    </w:p>
    <w:p w14:paraId="52B097EA" w14:textId="77777777" w:rsidR="0007452B" w:rsidRDefault="007F29BE" w:rsidP="00CB0364">
      <w:pPr>
        <w:spacing w:line="480" w:lineRule="auto"/>
        <w:ind w:left="720" w:hanging="720"/>
        <w:rPr>
          <w:rFonts w:ascii="Times New Roman" w:eastAsia="MS Mincho" w:hAnsi="Times New Roman" w:cs="Times New Roman"/>
          <w:noProof/>
          <w:sz w:val="24"/>
          <w:szCs w:val="24"/>
        </w:rPr>
      </w:pPr>
      <w:r w:rsidRPr="00D851FC">
        <w:rPr>
          <w:rFonts w:ascii="Times New Roman" w:eastAsia="MS Mincho" w:hAnsi="Times New Roman" w:cs="Times New Roman"/>
          <w:noProof/>
          <w:sz w:val="24"/>
          <w:szCs w:val="24"/>
        </w:rPr>
        <w:t>Zanchetta, G., Beccatini, R., Bonadonna, F.</w:t>
      </w:r>
      <w:r w:rsidRPr="00EF7244">
        <w:rPr>
          <w:rFonts w:ascii="Times New Roman" w:eastAsia="MS Mincho" w:hAnsi="Times New Roman" w:cs="Times New Roman"/>
          <w:noProof/>
          <w:sz w:val="24"/>
          <w:szCs w:val="24"/>
        </w:rPr>
        <w:t>P., Bossio</w:t>
      </w:r>
      <w:r w:rsidRPr="00D851FC">
        <w:rPr>
          <w:rFonts w:ascii="Times New Roman" w:eastAsia="MS Mincho" w:hAnsi="Times New Roman" w:cs="Times New Roman"/>
          <w:noProof/>
          <w:sz w:val="24"/>
          <w:szCs w:val="24"/>
        </w:rPr>
        <w:t>, A., Ciampalini, A., Colonese, A., Dall’Antonia, B., et al., 2006. Late Middle Pleistocene cool non­marine mollusc and small mammal faunas from Livorno (Italy). Rivista Italiana di Paleontolia e Stratigria 112, 135–155.</w:t>
      </w:r>
    </w:p>
    <w:p w14:paraId="648FBE40" w14:textId="5BD2495F" w:rsidR="004615D7" w:rsidRPr="00F67BE7" w:rsidRDefault="004615D7" w:rsidP="00F67BE7">
      <w:pPr>
        <w:spacing w:line="480" w:lineRule="auto"/>
        <w:ind w:left="720" w:hanging="720"/>
        <w:rPr>
          <w:rFonts w:ascii="Times New Roman" w:eastAsia="MS Mincho" w:hAnsi="Times New Roman" w:cs="Times New Roman"/>
          <w:noProof/>
          <w:sz w:val="24"/>
          <w:szCs w:val="24"/>
        </w:rPr>
      </w:pPr>
      <w:r>
        <w:rPr>
          <w:rFonts w:ascii="Times New Roman" w:eastAsia="MS Mincho" w:hAnsi="Times New Roman" w:cs="Times New Roman"/>
          <w:noProof/>
          <w:sz w:val="24"/>
          <w:szCs w:val="24"/>
        </w:rPr>
        <w:t>Z</w:t>
      </w:r>
      <w:r w:rsidR="00F67BE7">
        <w:rPr>
          <w:rFonts w:ascii="Times New Roman" w:eastAsia="MS Mincho" w:hAnsi="Times New Roman" w:cs="Times New Roman"/>
          <w:noProof/>
          <w:sz w:val="24"/>
          <w:szCs w:val="24"/>
        </w:rPr>
        <w:t>ha</w:t>
      </w:r>
      <w:r>
        <w:rPr>
          <w:rFonts w:ascii="Times New Roman" w:eastAsia="MS Mincho" w:hAnsi="Times New Roman" w:cs="Times New Roman"/>
          <w:noProof/>
          <w:sz w:val="24"/>
          <w:szCs w:val="24"/>
        </w:rPr>
        <w:t xml:space="preserve">ng, </w:t>
      </w:r>
      <w:r w:rsidR="00F67BE7">
        <w:rPr>
          <w:rFonts w:ascii="Times New Roman" w:eastAsia="MS Mincho" w:hAnsi="Times New Roman" w:cs="Times New Roman"/>
          <w:noProof/>
          <w:sz w:val="24"/>
          <w:szCs w:val="24"/>
        </w:rPr>
        <w:t xml:space="preserve">N., Yamada, K., Suzuki, N., Yoshida, N. </w:t>
      </w:r>
      <w:r>
        <w:rPr>
          <w:rFonts w:ascii="Times New Roman" w:eastAsia="MS Mincho" w:hAnsi="Times New Roman" w:cs="Times New Roman"/>
          <w:noProof/>
          <w:sz w:val="24"/>
          <w:szCs w:val="24"/>
        </w:rPr>
        <w:t xml:space="preserve">2014. </w:t>
      </w:r>
      <w:r w:rsidRPr="004615D7">
        <w:rPr>
          <w:rFonts w:ascii="Times New Roman" w:eastAsia="MS Mincho" w:hAnsi="Times New Roman" w:cs="Times New Roman"/>
          <w:noProof/>
          <w:sz w:val="24"/>
          <w:szCs w:val="24"/>
        </w:rPr>
        <w:t>Factors controlling shell carbon isotopic</w:t>
      </w:r>
      <w:r>
        <w:rPr>
          <w:rFonts w:ascii="Times New Roman" w:eastAsia="MS Mincho" w:hAnsi="Times New Roman" w:cs="Times New Roman"/>
          <w:noProof/>
          <w:sz w:val="24"/>
          <w:szCs w:val="24"/>
        </w:rPr>
        <w:t xml:space="preserve"> </w:t>
      </w:r>
      <w:r w:rsidRPr="004615D7">
        <w:rPr>
          <w:rFonts w:ascii="Times New Roman" w:eastAsia="MS Mincho" w:hAnsi="Times New Roman" w:cs="Times New Roman"/>
          <w:noProof/>
          <w:sz w:val="24"/>
          <w:szCs w:val="24"/>
        </w:rPr>
        <w:t>composition of land snail</w:t>
      </w:r>
      <w:r>
        <w:rPr>
          <w:rFonts w:ascii="Times New Roman" w:eastAsia="MS Mincho" w:hAnsi="Times New Roman" w:cs="Times New Roman"/>
          <w:noProof/>
          <w:sz w:val="24"/>
          <w:szCs w:val="24"/>
        </w:rPr>
        <w:t xml:space="preserve"> </w:t>
      </w:r>
      <w:r w:rsidRPr="004615D7">
        <w:rPr>
          <w:rFonts w:ascii="Times New Roman" w:eastAsia="MS Mincho" w:hAnsi="Times New Roman" w:cs="Times New Roman"/>
          <w:i/>
          <w:noProof/>
          <w:sz w:val="24"/>
          <w:szCs w:val="24"/>
        </w:rPr>
        <w:t>Acusta despecta sieboldiana</w:t>
      </w:r>
      <w:r>
        <w:rPr>
          <w:rFonts w:ascii="Times New Roman" w:eastAsia="MS Mincho" w:hAnsi="Times New Roman" w:cs="Times New Roman"/>
          <w:noProof/>
          <w:sz w:val="24"/>
          <w:szCs w:val="24"/>
        </w:rPr>
        <w:t xml:space="preserve"> </w:t>
      </w:r>
      <w:r w:rsidRPr="004615D7">
        <w:rPr>
          <w:rFonts w:ascii="Times New Roman" w:eastAsia="MS Mincho" w:hAnsi="Times New Roman" w:cs="Times New Roman"/>
          <w:noProof/>
          <w:sz w:val="24"/>
          <w:szCs w:val="24"/>
        </w:rPr>
        <w:t>estimated from lab</w:t>
      </w:r>
      <w:r>
        <w:rPr>
          <w:rFonts w:ascii="Times New Roman" w:eastAsia="MS Mincho" w:hAnsi="Times New Roman" w:cs="Times New Roman"/>
          <w:noProof/>
          <w:sz w:val="24"/>
          <w:szCs w:val="24"/>
        </w:rPr>
        <w:t xml:space="preserve"> </w:t>
      </w:r>
      <w:r w:rsidRPr="004615D7">
        <w:rPr>
          <w:rFonts w:ascii="Times New Roman" w:eastAsia="MS Mincho" w:hAnsi="Times New Roman" w:cs="Times New Roman"/>
          <w:noProof/>
          <w:sz w:val="24"/>
          <w:szCs w:val="24"/>
        </w:rPr>
        <w:t>culturing experiment</w:t>
      </w:r>
      <w:r>
        <w:rPr>
          <w:rFonts w:ascii="Times New Roman" w:eastAsia="MS Mincho" w:hAnsi="Times New Roman" w:cs="Times New Roman"/>
          <w:noProof/>
          <w:sz w:val="24"/>
          <w:szCs w:val="24"/>
        </w:rPr>
        <w:t xml:space="preserve">. </w:t>
      </w:r>
      <w:r w:rsidRPr="004615D7">
        <w:rPr>
          <w:rFonts w:ascii="Times New Roman" w:eastAsia="MS Mincho" w:hAnsi="Times New Roman" w:cs="Times New Roman"/>
          <w:noProof/>
          <w:sz w:val="24"/>
          <w:szCs w:val="24"/>
        </w:rPr>
        <w:t>Biogeosciences 11, 6555–6590</w:t>
      </w:r>
      <w:r>
        <w:rPr>
          <w:rFonts w:ascii="Times New Roman" w:eastAsia="MS Mincho" w:hAnsi="Times New Roman" w:cs="Times New Roman"/>
          <w:noProof/>
          <w:sz w:val="24"/>
          <w:szCs w:val="24"/>
        </w:rPr>
        <w:t>.</w:t>
      </w:r>
    </w:p>
    <w:sectPr w:rsidR="004615D7" w:rsidRPr="00F67BE7" w:rsidSect="004410B1">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F41A1" w14:textId="77777777" w:rsidR="0005083F" w:rsidRDefault="0005083F">
      <w:pPr>
        <w:spacing w:after="0" w:line="240" w:lineRule="auto"/>
      </w:pPr>
      <w:r>
        <w:separator/>
      </w:r>
    </w:p>
  </w:endnote>
  <w:endnote w:type="continuationSeparator" w:id="0">
    <w:p w14:paraId="78D0A7A7" w14:textId="77777777" w:rsidR="0005083F" w:rsidRDefault="0005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7723" w14:textId="77777777" w:rsidR="0005083F" w:rsidRDefault="0005083F" w:rsidP="00441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D482A" w14:textId="77777777" w:rsidR="0005083F" w:rsidRDefault="0005083F" w:rsidP="00441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1DFD" w14:textId="4A31F2DA" w:rsidR="0005083F" w:rsidRDefault="0005083F" w:rsidP="00441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4BE">
      <w:rPr>
        <w:rStyle w:val="PageNumber"/>
        <w:noProof/>
      </w:rPr>
      <w:t>8</w:t>
    </w:r>
    <w:r>
      <w:rPr>
        <w:rStyle w:val="PageNumber"/>
      </w:rPr>
      <w:fldChar w:fldCharType="end"/>
    </w:r>
  </w:p>
  <w:p w14:paraId="11B12EA2" w14:textId="77777777" w:rsidR="0005083F" w:rsidRDefault="0005083F" w:rsidP="00441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ACAC" w14:textId="77777777" w:rsidR="0005083F" w:rsidRDefault="0005083F">
      <w:pPr>
        <w:spacing w:after="0" w:line="240" w:lineRule="auto"/>
      </w:pPr>
      <w:r>
        <w:separator/>
      </w:r>
    </w:p>
  </w:footnote>
  <w:footnote w:type="continuationSeparator" w:id="0">
    <w:p w14:paraId="38F82D91" w14:textId="77777777" w:rsidR="0005083F" w:rsidRDefault="00050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C3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77522"/>
    <w:multiLevelType w:val="multilevel"/>
    <w:tmpl w:val="F8883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D1D83"/>
    <w:multiLevelType w:val="hybridMultilevel"/>
    <w:tmpl w:val="BDD423C0"/>
    <w:lvl w:ilvl="0" w:tplc="9B8A7674">
      <w:start w:val="1"/>
      <w:numFmt w:val="decimal"/>
      <w:lvlText w:val="(%1)"/>
      <w:lvlJc w:val="left"/>
      <w:pPr>
        <w:ind w:left="1420" w:hanging="880"/>
      </w:pPr>
      <w:rPr>
        <w:rFonts w:eastAsia="MS Mincho"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56F482D"/>
    <w:multiLevelType w:val="hybridMultilevel"/>
    <w:tmpl w:val="426A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3D"/>
    <w:rsid w:val="0005083F"/>
    <w:rsid w:val="0007452B"/>
    <w:rsid w:val="002E3E39"/>
    <w:rsid w:val="002F523D"/>
    <w:rsid w:val="003761A2"/>
    <w:rsid w:val="004410B1"/>
    <w:rsid w:val="00443D49"/>
    <w:rsid w:val="004615D7"/>
    <w:rsid w:val="00562318"/>
    <w:rsid w:val="005A7720"/>
    <w:rsid w:val="0061537C"/>
    <w:rsid w:val="007D2BF8"/>
    <w:rsid w:val="007F29BE"/>
    <w:rsid w:val="008A54BE"/>
    <w:rsid w:val="009A7D68"/>
    <w:rsid w:val="009B70AA"/>
    <w:rsid w:val="009E6CA1"/>
    <w:rsid w:val="00AD1A76"/>
    <w:rsid w:val="00B8059A"/>
    <w:rsid w:val="00CB0364"/>
    <w:rsid w:val="00D534FA"/>
    <w:rsid w:val="00D65052"/>
    <w:rsid w:val="00DC4EE9"/>
    <w:rsid w:val="00DD486F"/>
    <w:rsid w:val="00F6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69CD5"/>
  <w15:docId w15:val="{CFF02387-592A-4F52-BA0E-6123388C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23D"/>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D650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3D"/>
    <w:rPr>
      <w:rFonts w:ascii="Calibri" w:eastAsia="MS Gothic" w:hAnsi="Calibri" w:cs="Times New Roman"/>
      <w:b/>
      <w:bCs/>
      <w:kern w:val="32"/>
      <w:sz w:val="32"/>
      <w:szCs w:val="32"/>
    </w:rPr>
  </w:style>
  <w:style w:type="numbering" w:customStyle="1" w:styleId="NoList1">
    <w:name w:val="No List1"/>
    <w:next w:val="NoList"/>
    <w:uiPriority w:val="99"/>
    <w:semiHidden/>
    <w:unhideWhenUsed/>
    <w:rsid w:val="002F523D"/>
  </w:style>
  <w:style w:type="character" w:styleId="Hyperlink">
    <w:name w:val="Hyperlink"/>
    <w:uiPriority w:val="99"/>
    <w:unhideWhenUsed/>
    <w:rsid w:val="002F523D"/>
    <w:rPr>
      <w:color w:val="0000FF"/>
      <w:u w:val="single"/>
    </w:rPr>
  </w:style>
  <w:style w:type="paragraph" w:styleId="BalloonText">
    <w:name w:val="Balloon Text"/>
    <w:basedOn w:val="Normal"/>
    <w:link w:val="BalloonTextChar"/>
    <w:semiHidden/>
    <w:rsid w:val="002F523D"/>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semiHidden/>
    <w:rsid w:val="002F523D"/>
    <w:rPr>
      <w:rFonts w:ascii="Tahoma" w:eastAsia="MS Mincho" w:hAnsi="Tahoma" w:cs="Tahoma"/>
      <w:sz w:val="16"/>
      <w:szCs w:val="16"/>
    </w:rPr>
  </w:style>
  <w:style w:type="character" w:styleId="CommentReference">
    <w:name w:val="annotation reference"/>
    <w:semiHidden/>
    <w:unhideWhenUsed/>
    <w:rsid w:val="002F523D"/>
    <w:rPr>
      <w:sz w:val="16"/>
      <w:szCs w:val="16"/>
    </w:rPr>
  </w:style>
  <w:style w:type="paragraph" w:styleId="CommentText">
    <w:name w:val="annotation text"/>
    <w:basedOn w:val="Normal"/>
    <w:link w:val="CommentTextChar"/>
    <w:uiPriority w:val="99"/>
    <w:semiHidden/>
    <w:unhideWhenUsed/>
    <w:rsid w:val="002F523D"/>
    <w:pPr>
      <w:spacing w:after="0" w:line="240" w:lineRule="auto"/>
    </w:pPr>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2F52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F523D"/>
    <w:rPr>
      <w:b/>
      <w:bCs/>
    </w:rPr>
  </w:style>
  <w:style w:type="character" w:customStyle="1" w:styleId="CommentSubjectChar">
    <w:name w:val="Comment Subject Char"/>
    <w:basedOn w:val="CommentTextChar"/>
    <w:link w:val="CommentSubject"/>
    <w:uiPriority w:val="99"/>
    <w:semiHidden/>
    <w:rsid w:val="002F523D"/>
    <w:rPr>
      <w:rFonts w:ascii="Cambria" w:eastAsia="MS Mincho" w:hAnsi="Cambria" w:cs="Times New Roman"/>
      <w:b/>
      <w:bCs/>
      <w:sz w:val="20"/>
      <w:szCs w:val="20"/>
    </w:rPr>
  </w:style>
  <w:style w:type="character" w:styleId="LineNumber">
    <w:name w:val="line number"/>
    <w:uiPriority w:val="99"/>
    <w:semiHidden/>
    <w:unhideWhenUsed/>
    <w:rsid w:val="002F523D"/>
  </w:style>
  <w:style w:type="paragraph" w:styleId="Header">
    <w:name w:val="header"/>
    <w:basedOn w:val="Normal"/>
    <w:link w:val="HeaderChar"/>
    <w:uiPriority w:val="99"/>
    <w:unhideWhenUsed/>
    <w:rsid w:val="002F523D"/>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2F523D"/>
    <w:rPr>
      <w:rFonts w:ascii="Cambria" w:eastAsia="MS Mincho" w:hAnsi="Cambria" w:cs="Times New Roman"/>
      <w:sz w:val="24"/>
      <w:szCs w:val="24"/>
    </w:rPr>
  </w:style>
  <w:style w:type="paragraph" w:styleId="Footer">
    <w:name w:val="footer"/>
    <w:basedOn w:val="Normal"/>
    <w:link w:val="FooterChar"/>
    <w:uiPriority w:val="99"/>
    <w:unhideWhenUsed/>
    <w:rsid w:val="002F523D"/>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2F523D"/>
    <w:rPr>
      <w:rFonts w:ascii="Cambria" w:eastAsia="MS Mincho" w:hAnsi="Cambria" w:cs="Times New Roman"/>
      <w:sz w:val="24"/>
      <w:szCs w:val="24"/>
    </w:rPr>
  </w:style>
  <w:style w:type="character" w:styleId="PageNumber">
    <w:name w:val="page number"/>
    <w:uiPriority w:val="99"/>
    <w:semiHidden/>
    <w:unhideWhenUsed/>
    <w:rsid w:val="002F523D"/>
  </w:style>
  <w:style w:type="character" w:customStyle="1" w:styleId="st">
    <w:name w:val="st"/>
    <w:rsid w:val="002F523D"/>
  </w:style>
  <w:style w:type="paragraph" w:customStyle="1" w:styleId="Predeterminado">
    <w:name w:val="Predeterminado"/>
    <w:rsid w:val="002F523D"/>
    <w:pPr>
      <w:tabs>
        <w:tab w:val="left" w:pos="720"/>
      </w:tabs>
      <w:suppressAutoHyphens/>
    </w:pPr>
    <w:rPr>
      <w:rFonts w:ascii="Calibri" w:eastAsia="SimSun" w:hAnsi="Calibri" w:cs="Times New Roman"/>
      <w:color w:val="00000A"/>
    </w:rPr>
  </w:style>
  <w:style w:type="paragraph" w:styleId="BodyTextIndent">
    <w:name w:val="Body Text Indent"/>
    <w:basedOn w:val="Normal"/>
    <w:link w:val="BodyTextIndentChar"/>
    <w:uiPriority w:val="99"/>
    <w:semiHidden/>
    <w:unhideWhenUsed/>
    <w:rsid w:val="002F523D"/>
    <w:pPr>
      <w:spacing w:after="120" w:line="240" w:lineRule="auto"/>
      <w:ind w:left="360"/>
    </w:pPr>
    <w:rPr>
      <w:rFonts w:ascii="Cambria" w:eastAsia="MS Mincho" w:hAnsi="Cambria" w:cs="Times New Roman"/>
      <w:sz w:val="24"/>
      <w:szCs w:val="24"/>
    </w:rPr>
  </w:style>
  <w:style w:type="character" w:customStyle="1" w:styleId="BodyTextIndentChar">
    <w:name w:val="Body Text Indent Char"/>
    <w:basedOn w:val="DefaultParagraphFont"/>
    <w:link w:val="BodyTextIndent"/>
    <w:uiPriority w:val="99"/>
    <w:semiHidden/>
    <w:rsid w:val="002F523D"/>
    <w:rPr>
      <w:rFonts w:ascii="Cambria" w:eastAsia="MS Mincho" w:hAnsi="Cambria" w:cs="Times New Roman"/>
      <w:sz w:val="24"/>
      <w:szCs w:val="24"/>
    </w:rPr>
  </w:style>
  <w:style w:type="paragraph" w:styleId="BodyTextFirstIndent2">
    <w:name w:val="Body Text First Indent 2"/>
    <w:basedOn w:val="BodyTextIndent"/>
    <w:link w:val="BodyTextFirstIndent2Char"/>
    <w:uiPriority w:val="99"/>
    <w:semiHidden/>
    <w:unhideWhenUsed/>
    <w:rsid w:val="002F523D"/>
    <w:pPr>
      <w:ind w:firstLine="210"/>
    </w:pPr>
  </w:style>
  <w:style w:type="character" w:customStyle="1" w:styleId="BodyTextFirstIndent2Char">
    <w:name w:val="Body Text First Indent 2 Char"/>
    <w:basedOn w:val="BodyTextIndentChar"/>
    <w:link w:val="BodyTextFirstIndent2"/>
    <w:uiPriority w:val="99"/>
    <w:semiHidden/>
    <w:rsid w:val="002F523D"/>
    <w:rPr>
      <w:rFonts w:ascii="Cambria" w:eastAsia="MS Mincho" w:hAnsi="Cambria" w:cs="Times New Roman"/>
      <w:sz w:val="24"/>
      <w:szCs w:val="24"/>
    </w:rPr>
  </w:style>
  <w:style w:type="character" w:styleId="FollowedHyperlink">
    <w:name w:val="FollowedHyperlink"/>
    <w:uiPriority w:val="99"/>
    <w:semiHidden/>
    <w:unhideWhenUsed/>
    <w:rsid w:val="002F523D"/>
    <w:rPr>
      <w:color w:val="800080"/>
      <w:u w:val="single"/>
    </w:rPr>
  </w:style>
  <w:style w:type="paragraph" w:customStyle="1" w:styleId="xl64">
    <w:name w:val="xl64"/>
    <w:basedOn w:val="Normal"/>
    <w:rsid w:val="002F523D"/>
    <w:pPr>
      <w:spacing w:before="100" w:beforeAutospacing="1" w:after="100" w:afterAutospacing="1" w:line="240" w:lineRule="auto"/>
    </w:pPr>
    <w:rPr>
      <w:rFonts w:ascii="Times New Roman" w:eastAsia="MS Mincho" w:hAnsi="Times New Roman" w:cs="Times New Roman"/>
      <w:sz w:val="16"/>
      <w:szCs w:val="16"/>
    </w:rPr>
  </w:style>
  <w:style w:type="paragraph" w:customStyle="1" w:styleId="xl65">
    <w:name w:val="xl65"/>
    <w:basedOn w:val="Normal"/>
    <w:rsid w:val="002F523D"/>
    <w:pPr>
      <w:spacing w:before="100" w:beforeAutospacing="1" w:after="100" w:afterAutospacing="1" w:line="240" w:lineRule="auto"/>
      <w:jc w:val="center"/>
    </w:pPr>
    <w:rPr>
      <w:rFonts w:ascii="Times New Roman" w:eastAsia="MS Mincho" w:hAnsi="Times New Roman" w:cs="Times New Roman"/>
      <w:sz w:val="16"/>
      <w:szCs w:val="16"/>
    </w:rPr>
  </w:style>
  <w:style w:type="paragraph" w:customStyle="1" w:styleId="xl66">
    <w:name w:val="xl66"/>
    <w:basedOn w:val="Normal"/>
    <w:rsid w:val="002F523D"/>
    <w:pPr>
      <w:spacing w:before="100" w:beforeAutospacing="1" w:after="100" w:afterAutospacing="1" w:line="240" w:lineRule="auto"/>
    </w:pPr>
    <w:rPr>
      <w:rFonts w:ascii="Times New Roman" w:eastAsia="MS Mincho" w:hAnsi="Times New Roman" w:cs="Times New Roman"/>
      <w:sz w:val="16"/>
      <w:szCs w:val="16"/>
    </w:rPr>
  </w:style>
  <w:style w:type="paragraph" w:customStyle="1" w:styleId="xl67">
    <w:name w:val="xl67"/>
    <w:basedOn w:val="Normal"/>
    <w:rsid w:val="002F523D"/>
    <w:pPr>
      <w:pBdr>
        <w:bottom w:val="single" w:sz="4" w:space="0" w:color="auto"/>
      </w:pBdr>
      <w:spacing w:before="100" w:beforeAutospacing="1" w:after="100" w:afterAutospacing="1" w:line="240" w:lineRule="auto"/>
      <w:jc w:val="center"/>
    </w:pPr>
    <w:rPr>
      <w:rFonts w:ascii="Times New Roman" w:eastAsia="MS Mincho" w:hAnsi="Times New Roman" w:cs="Times New Roman"/>
      <w:sz w:val="16"/>
      <w:szCs w:val="16"/>
    </w:rPr>
  </w:style>
  <w:style w:type="paragraph" w:customStyle="1" w:styleId="xl68">
    <w:name w:val="xl68"/>
    <w:basedOn w:val="Normal"/>
    <w:rsid w:val="002F523D"/>
    <w:pPr>
      <w:spacing w:before="100" w:beforeAutospacing="1" w:after="100" w:afterAutospacing="1" w:line="240" w:lineRule="auto"/>
      <w:jc w:val="center"/>
    </w:pPr>
    <w:rPr>
      <w:rFonts w:ascii="Times New Roman" w:eastAsia="MS Mincho" w:hAnsi="Times New Roman" w:cs="Times New Roman"/>
      <w:sz w:val="16"/>
      <w:szCs w:val="16"/>
    </w:rPr>
  </w:style>
  <w:style w:type="paragraph" w:customStyle="1" w:styleId="xl69">
    <w:name w:val="xl69"/>
    <w:basedOn w:val="Normal"/>
    <w:rsid w:val="002F523D"/>
    <w:pPr>
      <w:pBdr>
        <w:bottom w:val="single" w:sz="4" w:space="0" w:color="auto"/>
      </w:pBdr>
      <w:spacing w:before="100" w:beforeAutospacing="1" w:after="100" w:afterAutospacing="1" w:line="240" w:lineRule="auto"/>
      <w:jc w:val="center"/>
    </w:pPr>
    <w:rPr>
      <w:rFonts w:ascii="Times New Roman" w:eastAsia="MS Mincho" w:hAnsi="Times New Roman" w:cs="Times New Roman"/>
      <w:sz w:val="16"/>
      <w:szCs w:val="16"/>
    </w:rPr>
  </w:style>
  <w:style w:type="paragraph" w:customStyle="1" w:styleId="xl70">
    <w:name w:val="xl70"/>
    <w:basedOn w:val="Normal"/>
    <w:rsid w:val="002F523D"/>
    <w:pPr>
      <w:spacing w:before="100" w:beforeAutospacing="1" w:after="100" w:afterAutospacing="1" w:line="240" w:lineRule="auto"/>
    </w:pPr>
    <w:rPr>
      <w:rFonts w:ascii="Times New Roman" w:eastAsia="MS Mincho" w:hAnsi="Times New Roman" w:cs="Times New Roman"/>
      <w:i/>
      <w:iCs/>
      <w:sz w:val="16"/>
      <w:szCs w:val="16"/>
    </w:rPr>
  </w:style>
  <w:style w:type="paragraph" w:customStyle="1" w:styleId="xl71">
    <w:name w:val="xl71"/>
    <w:basedOn w:val="Normal"/>
    <w:rsid w:val="002F523D"/>
    <w:pPr>
      <w:spacing w:before="100" w:beforeAutospacing="1" w:after="100" w:afterAutospacing="1" w:line="240" w:lineRule="auto"/>
    </w:pPr>
    <w:rPr>
      <w:rFonts w:ascii="Times New Roman" w:eastAsia="MS Mincho" w:hAnsi="Times New Roman" w:cs="Times New Roman"/>
      <w:sz w:val="16"/>
      <w:szCs w:val="16"/>
    </w:rPr>
  </w:style>
  <w:style w:type="paragraph" w:customStyle="1" w:styleId="xl72">
    <w:name w:val="xl72"/>
    <w:basedOn w:val="Normal"/>
    <w:rsid w:val="002F523D"/>
    <w:pPr>
      <w:spacing w:before="100" w:beforeAutospacing="1" w:after="100" w:afterAutospacing="1" w:line="240" w:lineRule="auto"/>
    </w:pPr>
    <w:rPr>
      <w:rFonts w:ascii="Times New Roman" w:eastAsia="MS Mincho" w:hAnsi="Times New Roman" w:cs="Times New Roman"/>
      <w:sz w:val="16"/>
      <w:szCs w:val="16"/>
    </w:rPr>
  </w:style>
  <w:style w:type="paragraph" w:customStyle="1" w:styleId="xl73">
    <w:name w:val="xl73"/>
    <w:basedOn w:val="Normal"/>
    <w:rsid w:val="002F523D"/>
    <w:pPr>
      <w:spacing w:before="100" w:beforeAutospacing="1" w:after="100" w:afterAutospacing="1" w:line="240" w:lineRule="auto"/>
      <w:jc w:val="center"/>
    </w:pPr>
    <w:rPr>
      <w:rFonts w:ascii="Times New Roman" w:eastAsia="MS Mincho" w:hAnsi="Times New Roman" w:cs="Times New Roman"/>
      <w:color w:val="000000"/>
      <w:sz w:val="16"/>
      <w:szCs w:val="16"/>
    </w:rPr>
  </w:style>
  <w:style w:type="paragraph" w:customStyle="1" w:styleId="xl74">
    <w:name w:val="xl74"/>
    <w:basedOn w:val="Normal"/>
    <w:rsid w:val="002F523D"/>
    <w:pPr>
      <w:spacing w:before="100" w:beforeAutospacing="1" w:after="100" w:afterAutospacing="1" w:line="240" w:lineRule="auto"/>
    </w:pPr>
    <w:rPr>
      <w:rFonts w:ascii="Times New Roman" w:eastAsia="MS Mincho" w:hAnsi="Times New Roman" w:cs="Times New Roman"/>
      <w:sz w:val="16"/>
      <w:szCs w:val="16"/>
    </w:rPr>
  </w:style>
  <w:style w:type="paragraph" w:customStyle="1" w:styleId="xl75">
    <w:name w:val="xl75"/>
    <w:basedOn w:val="Normal"/>
    <w:rsid w:val="002F523D"/>
    <w:pPr>
      <w:pBdr>
        <w:top w:val="single" w:sz="4" w:space="0" w:color="auto"/>
        <w:bottom w:val="single" w:sz="4" w:space="0" w:color="auto"/>
      </w:pBdr>
      <w:spacing w:before="100" w:beforeAutospacing="1" w:after="100" w:afterAutospacing="1" w:line="240" w:lineRule="auto"/>
    </w:pPr>
    <w:rPr>
      <w:rFonts w:ascii="Times New Roman" w:eastAsia="MS Mincho" w:hAnsi="Times New Roman" w:cs="Times New Roman"/>
      <w:b/>
      <w:bCs/>
      <w:sz w:val="16"/>
      <w:szCs w:val="16"/>
    </w:rPr>
  </w:style>
  <w:style w:type="paragraph" w:customStyle="1" w:styleId="xl76">
    <w:name w:val="xl76"/>
    <w:basedOn w:val="Normal"/>
    <w:rsid w:val="002F523D"/>
    <w:pPr>
      <w:pBdr>
        <w:top w:val="single" w:sz="4" w:space="0" w:color="auto"/>
        <w:bottom w:val="single" w:sz="4" w:space="0" w:color="auto"/>
      </w:pBdr>
      <w:spacing w:before="100" w:beforeAutospacing="1" w:after="100" w:afterAutospacing="1" w:line="240" w:lineRule="auto"/>
    </w:pPr>
    <w:rPr>
      <w:rFonts w:ascii="Times New Roman" w:eastAsia="MS Mincho" w:hAnsi="Times New Roman" w:cs="Times New Roman"/>
      <w:b/>
      <w:bCs/>
      <w:i/>
      <w:iCs/>
      <w:sz w:val="16"/>
      <w:szCs w:val="16"/>
    </w:rPr>
  </w:style>
  <w:style w:type="paragraph" w:customStyle="1" w:styleId="xl77">
    <w:name w:val="xl77"/>
    <w:basedOn w:val="Normal"/>
    <w:rsid w:val="002F523D"/>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cs="Times New Roman"/>
      <w:b/>
      <w:bCs/>
      <w:sz w:val="16"/>
      <w:szCs w:val="16"/>
    </w:rPr>
  </w:style>
  <w:style w:type="paragraph" w:customStyle="1" w:styleId="xl78">
    <w:name w:val="xl78"/>
    <w:basedOn w:val="Normal"/>
    <w:rsid w:val="002F523D"/>
    <w:pPr>
      <w:pBdr>
        <w:top w:val="single" w:sz="4" w:space="0" w:color="auto"/>
        <w:bottom w:val="single" w:sz="4" w:space="0" w:color="auto"/>
      </w:pBdr>
      <w:spacing w:before="100" w:beforeAutospacing="1" w:after="100" w:afterAutospacing="1" w:line="240" w:lineRule="auto"/>
    </w:pPr>
    <w:rPr>
      <w:rFonts w:ascii="Times New Roman" w:eastAsia="MS Mincho" w:hAnsi="Times New Roman" w:cs="Times New Roman"/>
      <w:b/>
      <w:bCs/>
      <w:sz w:val="16"/>
      <w:szCs w:val="16"/>
    </w:rPr>
  </w:style>
  <w:style w:type="paragraph" w:customStyle="1" w:styleId="xl79">
    <w:name w:val="xl79"/>
    <w:basedOn w:val="Normal"/>
    <w:rsid w:val="002F523D"/>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cs="Times New Roman"/>
      <w:b/>
      <w:bCs/>
      <w:sz w:val="16"/>
      <w:szCs w:val="16"/>
    </w:rPr>
  </w:style>
  <w:style w:type="paragraph" w:customStyle="1" w:styleId="xl80">
    <w:name w:val="xl80"/>
    <w:basedOn w:val="Normal"/>
    <w:rsid w:val="002F523D"/>
    <w:pPr>
      <w:pBdr>
        <w:bottom w:val="single" w:sz="4" w:space="0" w:color="auto"/>
      </w:pBdr>
      <w:spacing w:before="100" w:beforeAutospacing="1" w:after="100" w:afterAutospacing="1" w:line="240" w:lineRule="auto"/>
    </w:pPr>
    <w:rPr>
      <w:rFonts w:ascii="Times New Roman" w:eastAsia="MS Mincho" w:hAnsi="Times New Roman" w:cs="Times New Roman"/>
      <w:sz w:val="16"/>
      <w:szCs w:val="16"/>
    </w:rPr>
  </w:style>
  <w:style w:type="paragraph" w:customStyle="1" w:styleId="xl81">
    <w:name w:val="xl81"/>
    <w:basedOn w:val="Normal"/>
    <w:rsid w:val="002F523D"/>
    <w:pPr>
      <w:pBdr>
        <w:bottom w:val="single" w:sz="4" w:space="0" w:color="auto"/>
      </w:pBdr>
      <w:spacing w:before="100" w:beforeAutospacing="1" w:after="100" w:afterAutospacing="1" w:line="240" w:lineRule="auto"/>
    </w:pPr>
    <w:rPr>
      <w:rFonts w:ascii="Times New Roman" w:eastAsia="MS Mincho" w:hAnsi="Times New Roman" w:cs="Times New Roman"/>
      <w:i/>
      <w:iCs/>
      <w:sz w:val="16"/>
      <w:szCs w:val="16"/>
    </w:rPr>
  </w:style>
  <w:style w:type="paragraph" w:customStyle="1" w:styleId="xl82">
    <w:name w:val="xl82"/>
    <w:basedOn w:val="Normal"/>
    <w:rsid w:val="002F523D"/>
    <w:pPr>
      <w:pBdr>
        <w:bottom w:val="single" w:sz="4" w:space="0" w:color="auto"/>
      </w:pBdr>
      <w:spacing w:before="100" w:beforeAutospacing="1" w:after="100" w:afterAutospacing="1" w:line="240" w:lineRule="auto"/>
    </w:pPr>
    <w:rPr>
      <w:rFonts w:ascii="Times New Roman" w:eastAsia="MS Mincho" w:hAnsi="Times New Roman" w:cs="Times New Roman"/>
      <w:sz w:val="16"/>
      <w:szCs w:val="16"/>
    </w:rPr>
  </w:style>
  <w:style w:type="paragraph" w:customStyle="1" w:styleId="xl83">
    <w:name w:val="xl83"/>
    <w:basedOn w:val="Normal"/>
    <w:rsid w:val="002F523D"/>
    <w:pPr>
      <w:pBdr>
        <w:bottom w:val="single" w:sz="4" w:space="0" w:color="auto"/>
      </w:pBdr>
      <w:spacing w:before="100" w:beforeAutospacing="1" w:after="100" w:afterAutospacing="1" w:line="240" w:lineRule="auto"/>
    </w:pPr>
    <w:rPr>
      <w:rFonts w:ascii="Times New Roman" w:eastAsia="MS Mincho" w:hAnsi="Times New Roman" w:cs="Times New Roman"/>
      <w:sz w:val="16"/>
      <w:szCs w:val="16"/>
    </w:rPr>
  </w:style>
  <w:style w:type="paragraph" w:customStyle="1" w:styleId="xl84">
    <w:name w:val="xl84"/>
    <w:basedOn w:val="Normal"/>
    <w:rsid w:val="002F523D"/>
    <w:pPr>
      <w:pBdr>
        <w:bottom w:val="single" w:sz="4" w:space="0" w:color="auto"/>
      </w:pBdr>
      <w:spacing w:before="100" w:beforeAutospacing="1" w:after="100" w:afterAutospacing="1" w:line="240" w:lineRule="auto"/>
      <w:jc w:val="center"/>
    </w:pPr>
    <w:rPr>
      <w:rFonts w:ascii="Times New Roman" w:eastAsia="MS Mincho" w:hAnsi="Times New Roman" w:cs="Times New Roman"/>
      <w:color w:val="000000"/>
      <w:sz w:val="16"/>
      <w:szCs w:val="16"/>
    </w:rPr>
  </w:style>
  <w:style w:type="paragraph" w:styleId="FootnoteText">
    <w:name w:val="footnote text"/>
    <w:basedOn w:val="Normal"/>
    <w:link w:val="FootnoteTextChar"/>
    <w:semiHidden/>
    <w:rsid w:val="002F523D"/>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semiHidden/>
    <w:rsid w:val="002F523D"/>
    <w:rPr>
      <w:rFonts w:ascii="Cambria" w:eastAsia="MS Mincho" w:hAnsi="Cambria" w:cs="Times New Roman"/>
      <w:sz w:val="20"/>
      <w:szCs w:val="20"/>
    </w:rPr>
  </w:style>
  <w:style w:type="character" w:styleId="FootnoteReference">
    <w:name w:val="footnote reference"/>
    <w:semiHidden/>
    <w:rsid w:val="002F523D"/>
    <w:rPr>
      <w:vertAlign w:val="superscript"/>
    </w:rPr>
  </w:style>
  <w:style w:type="paragraph" w:styleId="NormalWeb">
    <w:name w:val="Normal (Web)"/>
    <w:basedOn w:val="Normal"/>
    <w:uiPriority w:val="99"/>
    <w:unhideWhenUsed/>
    <w:rsid w:val="002F523D"/>
    <w:pPr>
      <w:spacing w:before="100" w:beforeAutospacing="1" w:after="100" w:afterAutospacing="1" w:line="240" w:lineRule="auto"/>
    </w:pPr>
    <w:rPr>
      <w:rFonts w:ascii="Times" w:eastAsia="MS Mincho" w:hAnsi="Times" w:cs="Times New Roman"/>
      <w:sz w:val="20"/>
      <w:szCs w:val="20"/>
    </w:rPr>
  </w:style>
  <w:style w:type="character" w:styleId="Strong">
    <w:name w:val="Strong"/>
    <w:uiPriority w:val="22"/>
    <w:qFormat/>
    <w:rsid w:val="002F523D"/>
    <w:rPr>
      <w:b/>
      <w:bCs/>
    </w:rPr>
  </w:style>
  <w:style w:type="character" w:customStyle="1" w:styleId="Heading2Char">
    <w:name w:val="Heading 2 Char"/>
    <w:basedOn w:val="DefaultParagraphFont"/>
    <w:link w:val="Heading2"/>
    <w:uiPriority w:val="9"/>
    <w:semiHidden/>
    <w:rsid w:val="00D650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4728">
      <w:bodyDiv w:val="1"/>
      <w:marLeft w:val="0"/>
      <w:marRight w:val="0"/>
      <w:marTop w:val="0"/>
      <w:marBottom w:val="0"/>
      <w:divBdr>
        <w:top w:val="none" w:sz="0" w:space="0" w:color="auto"/>
        <w:left w:val="none" w:sz="0" w:space="0" w:color="auto"/>
        <w:bottom w:val="none" w:sz="0" w:space="0" w:color="auto"/>
        <w:right w:val="none" w:sz="0" w:space="0" w:color="auto"/>
      </w:divBdr>
      <w:divsChild>
        <w:div w:id="368192705">
          <w:marLeft w:val="0"/>
          <w:marRight w:val="0"/>
          <w:marTop w:val="0"/>
          <w:marBottom w:val="0"/>
          <w:divBdr>
            <w:top w:val="none" w:sz="0" w:space="0" w:color="auto"/>
            <w:left w:val="none" w:sz="0" w:space="0" w:color="auto"/>
            <w:bottom w:val="none" w:sz="0" w:space="0" w:color="auto"/>
            <w:right w:val="none" w:sz="0" w:space="0" w:color="auto"/>
          </w:divBdr>
        </w:div>
        <w:div w:id="74204357">
          <w:marLeft w:val="0"/>
          <w:marRight w:val="0"/>
          <w:marTop w:val="0"/>
          <w:marBottom w:val="0"/>
          <w:divBdr>
            <w:top w:val="none" w:sz="0" w:space="0" w:color="auto"/>
            <w:left w:val="none" w:sz="0" w:space="0" w:color="auto"/>
            <w:bottom w:val="none" w:sz="0" w:space="0" w:color="auto"/>
            <w:right w:val="none" w:sz="0" w:space="0" w:color="auto"/>
          </w:divBdr>
        </w:div>
        <w:div w:id="1130437715">
          <w:marLeft w:val="0"/>
          <w:marRight w:val="0"/>
          <w:marTop w:val="0"/>
          <w:marBottom w:val="0"/>
          <w:divBdr>
            <w:top w:val="none" w:sz="0" w:space="0" w:color="auto"/>
            <w:left w:val="none" w:sz="0" w:space="0" w:color="auto"/>
            <w:bottom w:val="none" w:sz="0" w:space="0" w:color="auto"/>
            <w:right w:val="none" w:sz="0" w:space="0" w:color="auto"/>
          </w:divBdr>
        </w:div>
        <w:div w:id="729155226">
          <w:marLeft w:val="0"/>
          <w:marRight w:val="0"/>
          <w:marTop w:val="0"/>
          <w:marBottom w:val="0"/>
          <w:divBdr>
            <w:top w:val="none" w:sz="0" w:space="0" w:color="auto"/>
            <w:left w:val="none" w:sz="0" w:space="0" w:color="auto"/>
            <w:bottom w:val="none" w:sz="0" w:space="0" w:color="auto"/>
            <w:right w:val="none" w:sz="0" w:space="0" w:color="auto"/>
          </w:divBdr>
        </w:div>
        <w:div w:id="993417245">
          <w:marLeft w:val="0"/>
          <w:marRight w:val="0"/>
          <w:marTop w:val="0"/>
          <w:marBottom w:val="0"/>
          <w:divBdr>
            <w:top w:val="none" w:sz="0" w:space="0" w:color="auto"/>
            <w:left w:val="none" w:sz="0" w:space="0" w:color="auto"/>
            <w:bottom w:val="none" w:sz="0" w:space="0" w:color="auto"/>
            <w:right w:val="none" w:sz="0" w:space="0" w:color="auto"/>
          </w:divBdr>
        </w:div>
        <w:div w:id="9380056">
          <w:marLeft w:val="0"/>
          <w:marRight w:val="0"/>
          <w:marTop w:val="0"/>
          <w:marBottom w:val="0"/>
          <w:divBdr>
            <w:top w:val="none" w:sz="0" w:space="0" w:color="auto"/>
            <w:left w:val="none" w:sz="0" w:space="0" w:color="auto"/>
            <w:bottom w:val="none" w:sz="0" w:space="0" w:color="auto"/>
            <w:right w:val="none" w:sz="0" w:space="0" w:color="auto"/>
          </w:divBdr>
        </w:div>
      </w:divsChild>
    </w:div>
    <w:div w:id="499656262">
      <w:bodyDiv w:val="1"/>
      <w:marLeft w:val="0"/>
      <w:marRight w:val="0"/>
      <w:marTop w:val="0"/>
      <w:marBottom w:val="0"/>
      <w:divBdr>
        <w:top w:val="none" w:sz="0" w:space="0" w:color="auto"/>
        <w:left w:val="none" w:sz="0" w:space="0" w:color="auto"/>
        <w:bottom w:val="none" w:sz="0" w:space="0" w:color="auto"/>
        <w:right w:val="none" w:sz="0" w:space="0" w:color="auto"/>
      </w:divBdr>
      <w:divsChild>
        <w:div w:id="1685016077">
          <w:marLeft w:val="0"/>
          <w:marRight w:val="0"/>
          <w:marTop w:val="0"/>
          <w:marBottom w:val="0"/>
          <w:divBdr>
            <w:top w:val="none" w:sz="0" w:space="0" w:color="auto"/>
            <w:left w:val="none" w:sz="0" w:space="0" w:color="auto"/>
            <w:bottom w:val="none" w:sz="0" w:space="0" w:color="auto"/>
            <w:right w:val="none" w:sz="0" w:space="0" w:color="auto"/>
          </w:divBdr>
        </w:div>
        <w:div w:id="1609698834">
          <w:marLeft w:val="0"/>
          <w:marRight w:val="0"/>
          <w:marTop w:val="0"/>
          <w:marBottom w:val="0"/>
          <w:divBdr>
            <w:top w:val="none" w:sz="0" w:space="0" w:color="auto"/>
            <w:left w:val="none" w:sz="0" w:space="0" w:color="auto"/>
            <w:bottom w:val="none" w:sz="0" w:space="0" w:color="auto"/>
            <w:right w:val="none" w:sz="0" w:space="0" w:color="auto"/>
          </w:divBdr>
        </w:div>
        <w:div w:id="1657224816">
          <w:marLeft w:val="0"/>
          <w:marRight w:val="0"/>
          <w:marTop w:val="0"/>
          <w:marBottom w:val="0"/>
          <w:divBdr>
            <w:top w:val="none" w:sz="0" w:space="0" w:color="auto"/>
            <w:left w:val="none" w:sz="0" w:space="0" w:color="auto"/>
            <w:bottom w:val="none" w:sz="0" w:space="0" w:color="auto"/>
            <w:right w:val="none" w:sz="0" w:space="0" w:color="auto"/>
          </w:divBdr>
        </w:div>
        <w:div w:id="1623461176">
          <w:marLeft w:val="0"/>
          <w:marRight w:val="0"/>
          <w:marTop w:val="0"/>
          <w:marBottom w:val="0"/>
          <w:divBdr>
            <w:top w:val="none" w:sz="0" w:space="0" w:color="auto"/>
            <w:left w:val="none" w:sz="0" w:space="0" w:color="auto"/>
            <w:bottom w:val="none" w:sz="0" w:space="0" w:color="auto"/>
            <w:right w:val="none" w:sz="0" w:space="0" w:color="auto"/>
          </w:divBdr>
        </w:div>
      </w:divsChild>
    </w:div>
    <w:div w:id="1838960936">
      <w:bodyDiv w:val="1"/>
      <w:marLeft w:val="0"/>
      <w:marRight w:val="0"/>
      <w:marTop w:val="0"/>
      <w:marBottom w:val="0"/>
      <w:divBdr>
        <w:top w:val="none" w:sz="0" w:space="0" w:color="auto"/>
        <w:left w:val="none" w:sz="0" w:space="0" w:color="auto"/>
        <w:bottom w:val="none" w:sz="0" w:space="0" w:color="auto"/>
        <w:right w:val="none" w:sz="0" w:space="0" w:color="auto"/>
      </w:divBdr>
      <w:divsChild>
        <w:div w:id="159080239">
          <w:marLeft w:val="0"/>
          <w:marRight w:val="0"/>
          <w:marTop w:val="0"/>
          <w:marBottom w:val="0"/>
          <w:divBdr>
            <w:top w:val="none" w:sz="0" w:space="0" w:color="auto"/>
            <w:left w:val="none" w:sz="0" w:space="0" w:color="auto"/>
            <w:bottom w:val="none" w:sz="0" w:space="0" w:color="auto"/>
            <w:right w:val="none" w:sz="0" w:space="0" w:color="auto"/>
          </w:divBdr>
        </w:div>
        <w:div w:id="1034161479">
          <w:marLeft w:val="0"/>
          <w:marRight w:val="0"/>
          <w:marTop w:val="0"/>
          <w:marBottom w:val="0"/>
          <w:divBdr>
            <w:top w:val="none" w:sz="0" w:space="0" w:color="auto"/>
            <w:left w:val="none" w:sz="0" w:space="0" w:color="auto"/>
            <w:bottom w:val="none" w:sz="0" w:space="0" w:color="auto"/>
            <w:right w:val="none" w:sz="0" w:space="0" w:color="auto"/>
          </w:divBdr>
        </w:div>
        <w:div w:id="1541942934">
          <w:marLeft w:val="0"/>
          <w:marRight w:val="0"/>
          <w:marTop w:val="0"/>
          <w:marBottom w:val="0"/>
          <w:divBdr>
            <w:top w:val="none" w:sz="0" w:space="0" w:color="auto"/>
            <w:left w:val="none" w:sz="0" w:space="0" w:color="auto"/>
            <w:bottom w:val="none" w:sz="0" w:space="0" w:color="auto"/>
            <w:right w:val="none" w:sz="0" w:space="0" w:color="auto"/>
          </w:divBdr>
        </w:div>
        <w:div w:id="1132560033">
          <w:marLeft w:val="0"/>
          <w:marRight w:val="0"/>
          <w:marTop w:val="0"/>
          <w:marBottom w:val="0"/>
          <w:divBdr>
            <w:top w:val="none" w:sz="0" w:space="0" w:color="auto"/>
            <w:left w:val="none" w:sz="0" w:space="0" w:color="auto"/>
            <w:bottom w:val="none" w:sz="0" w:space="0" w:color="auto"/>
            <w:right w:val="none" w:sz="0" w:space="0" w:color="auto"/>
          </w:divBdr>
        </w:div>
        <w:div w:id="479229012">
          <w:marLeft w:val="0"/>
          <w:marRight w:val="0"/>
          <w:marTop w:val="0"/>
          <w:marBottom w:val="0"/>
          <w:divBdr>
            <w:top w:val="none" w:sz="0" w:space="0" w:color="auto"/>
            <w:left w:val="none" w:sz="0" w:space="0" w:color="auto"/>
            <w:bottom w:val="none" w:sz="0" w:space="0" w:color="auto"/>
            <w:right w:val="none" w:sz="0" w:space="0" w:color="auto"/>
          </w:divBdr>
        </w:div>
        <w:div w:id="1631396514">
          <w:marLeft w:val="0"/>
          <w:marRight w:val="0"/>
          <w:marTop w:val="0"/>
          <w:marBottom w:val="0"/>
          <w:divBdr>
            <w:top w:val="none" w:sz="0" w:space="0" w:color="auto"/>
            <w:left w:val="none" w:sz="0" w:space="0" w:color="auto"/>
            <w:bottom w:val="none" w:sz="0" w:space="0" w:color="auto"/>
            <w:right w:val="none" w:sz="0" w:space="0" w:color="auto"/>
          </w:divBdr>
        </w:div>
        <w:div w:id="995456722">
          <w:marLeft w:val="0"/>
          <w:marRight w:val="0"/>
          <w:marTop w:val="0"/>
          <w:marBottom w:val="0"/>
          <w:divBdr>
            <w:top w:val="none" w:sz="0" w:space="0" w:color="auto"/>
            <w:left w:val="none" w:sz="0" w:space="0" w:color="auto"/>
            <w:bottom w:val="none" w:sz="0" w:space="0" w:color="auto"/>
            <w:right w:val="none" w:sz="0" w:space="0" w:color="auto"/>
          </w:divBdr>
        </w:div>
        <w:div w:id="126356907">
          <w:marLeft w:val="0"/>
          <w:marRight w:val="0"/>
          <w:marTop w:val="0"/>
          <w:marBottom w:val="0"/>
          <w:divBdr>
            <w:top w:val="none" w:sz="0" w:space="0" w:color="auto"/>
            <w:left w:val="none" w:sz="0" w:space="0" w:color="auto"/>
            <w:bottom w:val="none" w:sz="0" w:space="0" w:color="auto"/>
            <w:right w:val="none" w:sz="0" w:space="0" w:color="auto"/>
          </w:divBdr>
        </w:div>
      </w:divsChild>
    </w:div>
    <w:div w:id="20504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02/2017GC007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29977</Words>
  <Characters>170871</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hfb</dc:creator>
  <cp:lastModifiedBy>Aleeya Rahman</cp:lastModifiedBy>
  <cp:revision>7</cp:revision>
  <dcterms:created xsi:type="dcterms:W3CDTF">2018-08-28T19:36:00Z</dcterms:created>
  <dcterms:modified xsi:type="dcterms:W3CDTF">2018-09-20T14:42:00Z</dcterms:modified>
</cp:coreProperties>
</file>