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D9" w:rsidRPr="008B632A" w:rsidRDefault="00AB3DD9" w:rsidP="00AB3DD9">
      <w:pPr>
        <w:bidi w:val="0"/>
        <w:spacing w:line="480" w:lineRule="auto"/>
        <w:jc w:val="center"/>
        <w:rPr>
          <w:rFonts w:asciiTheme="majorBidi" w:hAnsiTheme="majorBidi" w:cstheme="majorBidi"/>
        </w:rPr>
      </w:pPr>
      <w:r w:rsidRPr="008B632A">
        <w:rPr>
          <w:rFonts w:asciiTheme="majorBidi" w:hAnsiTheme="majorBidi" w:cstheme="majorBidi"/>
        </w:rPr>
        <w:t>Data repository for:</w:t>
      </w:r>
    </w:p>
    <w:p w:rsidR="002527D0" w:rsidRDefault="002527D0" w:rsidP="002527D0">
      <w:pPr>
        <w:bidi w:val="0"/>
        <w:spacing w:line="480" w:lineRule="auto"/>
        <w:jc w:val="center"/>
        <w:rPr>
          <w:rFonts w:ascii="Times" w:hAnsi="Times"/>
          <w:b/>
          <w:bCs/>
        </w:rPr>
      </w:pPr>
      <w:r>
        <w:rPr>
          <w:rFonts w:ascii="Times" w:hAnsi="Times"/>
          <w:b/>
          <w:bCs/>
        </w:rPr>
        <w:t>North Atlantic controlled depositional cycles in MIS5e layered sediments from the Dead Sea basin</w:t>
      </w: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roofErr w:type="gramStart"/>
      <w:r w:rsidRPr="008B632A">
        <w:rPr>
          <w:rFonts w:asciiTheme="majorBidi" w:hAnsiTheme="majorBidi" w:cstheme="majorBidi"/>
          <w:b/>
          <w:bCs/>
        </w:rPr>
        <w:t>Figure 1.</w:t>
      </w:r>
      <w:proofErr w:type="gramEnd"/>
      <w:r w:rsidRPr="008B632A">
        <w:rPr>
          <w:rFonts w:asciiTheme="majorBidi" w:hAnsiTheme="majorBidi" w:cstheme="majorBidi"/>
        </w:rPr>
        <w:t xml:space="preserve"> Hopper crystals forming in the brine air interface of the Dead Sea. </w:t>
      </w:r>
      <w:proofErr w:type="gramStart"/>
      <w:r w:rsidRPr="008B632A">
        <w:rPr>
          <w:rFonts w:asciiTheme="majorBidi" w:hAnsiTheme="majorBidi" w:cstheme="majorBidi"/>
        </w:rPr>
        <w:t>Photo taken from the drilling rig during the ICDP drilling operation at November 2010.</w:t>
      </w:r>
      <w:proofErr w:type="gramEnd"/>
      <w:r w:rsidRPr="008B632A">
        <w:rPr>
          <w:rFonts w:asciiTheme="majorBidi" w:hAnsiTheme="majorBidi" w:cstheme="majorBidi"/>
        </w:rPr>
        <w:t xml:space="preserve"> There no scale available but each white dot is 0.5-1.5 cm in diameter. </w:t>
      </w:r>
    </w:p>
    <w:p w:rsidR="00AB3DD9" w:rsidRPr="008B632A" w:rsidRDefault="004A4A37" w:rsidP="00AB3DD9">
      <w:pPr>
        <w:keepNext/>
        <w:bidi w:val="0"/>
        <w:rPr>
          <w:rFonts w:asciiTheme="majorBidi" w:hAnsiTheme="majorBidi" w:cstheme="majorBidi"/>
        </w:rPr>
      </w:pPr>
      <w:r>
        <w:rPr>
          <w:rFonts w:asciiTheme="majorBidi" w:hAnsiTheme="majorBidi" w:cstheme="maj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9pt;height:276.4pt">
            <v:imagedata r:id="rId5" o:title="Fig DR1"/>
          </v:shape>
        </w:pict>
      </w:r>
    </w:p>
    <w:p w:rsidR="00AB3DD9" w:rsidRPr="008B632A" w:rsidRDefault="00AB3DD9" w:rsidP="00AB3DD9">
      <w:pPr>
        <w:pStyle w:val="Caption"/>
        <w:bidi w:val="0"/>
        <w:rPr>
          <w:rFonts w:asciiTheme="majorBidi" w:hAnsiTheme="majorBidi" w:cstheme="majorBidi"/>
          <w:sz w:val="22"/>
          <w:szCs w:val="22"/>
        </w:rPr>
      </w:pPr>
    </w:p>
    <w:p w:rsidR="00AB3DD9" w:rsidRPr="008B632A" w:rsidRDefault="00AB3DD9" w:rsidP="00AB3DD9">
      <w:pPr>
        <w:bidi w:val="0"/>
        <w:rPr>
          <w:rFonts w:asciiTheme="majorBidi" w:hAnsiTheme="majorBidi" w:cstheme="majorBidi"/>
          <w:rtl/>
        </w:rPr>
      </w:pPr>
    </w:p>
    <w:p w:rsidR="00AB3DD9" w:rsidRPr="008B632A" w:rsidRDefault="00AB3DD9" w:rsidP="00AB3DD9">
      <w:pPr>
        <w:bidi w:val="0"/>
        <w:rPr>
          <w:rFonts w:asciiTheme="majorBidi" w:hAnsiTheme="majorBidi" w:cstheme="majorBidi"/>
          <w:rtl/>
        </w:rPr>
      </w:pPr>
    </w:p>
    <w:p w:rsidR="00AB3DD9" w:rsidRPr="008B632A" w:rsidRDefault="00AB3DD9" w:rsidP="00AB3DD9">
      <w:pPr>
        <w:bidi w:val="0"/>
        <w:rPr>
          <w:rFonts w:asciiTheme="majorBidi" w:hAnsiTheme="majorBidi" w:cstheme="majorBidi"/>
          <w:rtl/>
        </w:rPr>
      </w:pPr>
    </w:p>
    <w:p w:rsidR="00AB3DD9" w:rsidRPr="008B632A" w:rsidRDefault="00AB3DD9" w:rsidP="00AB3DD9">
      <w:pPr>
        <w:bidi w:val="0"/>
        <w:rPr>
          <w:rFonts w:asciiTheme="majorBidi" w:hAnsiTheme="majorBidi" w:cstheme="majorBidi"/>
          <w:rtl/>
        </w:rPr>
      </w:pPr>
    </w:p>
    <w:p w:rsidR="00AB3DD9" w:rsidRPr="008B632A" w:rsidRDefault="00AB3DD9" w:rsidP="00AB3DD9">
      <w:pPr>
        <w:bidi w:val="0"/>
        <w:rPr>
          <w:rFonts w:asciiTheme="majorBidi" w:hAnsiTheme="majorBidi" w:cstheme="majorBidi"/>
          <w:rtl/>
        </w:rPr>
      </w:pPr>
    </w:p>
    <w:p w:rsidR="00AB3DD9" w:rsidRPr="008B632A" w:rsidRDefault="00AB3DD9" w:rsidP="00AB3DD9">
      <w:pPr>
        <w:bidi w:val="0"/>
        <w:rPr>
          <w:rFonts w:asciiTheme="majorBidi" w:hAnsiTheme="majorBidi" w:cstheme="majorBidi"/>
          <w:rtl/>
        </w:rPr>
      </w:pPr>
    </w:p>
    <w:p w:rsidR="00AB3DD9" w:rsidRPr="008B632A" w:rsidRDefault="00AB3DD9" w:rsidP="00AB3DD9">
      <w:pPr>
        <w:bidi w:val="0"/>
        <w:rPr>
          <w:rFonts w:asciiTheme="majorBidi" w:hAnsiTheme="majorBidi" w:cstheme="majorBidi"/>
          <w:rtl/>
        </w:rPr>
      </w:pPr>
    </w:p>
    <w:p w:rsidR="00AB3DD9" w:rsidRPr="008B632A" w:rsidRDefault="00AB3DD9" w:rsidP="00AB3DD9">
      <w:pPr>
        <w:bidi w:val="0"/>
        <w:rPr>
          <w:rFonts w:asciiTheme="majorBidi" w:hAnsiTheme="majorBidi" w:cstheme="majorBidi"/>
          <w:rtl/>
        </w:rPr>
      </w:pPr>
    </w:p>
    <w:p w:rsidR="00AB3DD9" w:rsidRPr="008B632A" w:rsidRDefault="00AB3DD9" w:rsidP="00AB3DD9">
      <w:pPr>
        <w:bidi w:val="0"/>
        <w:rPr>
          <w:rFonts w:asciiTheme="majorBidi" w:hAnsiTheme="majorBidi" w:cstheme="majorBidi"/>
          <w:rtl/>
        </w:rPr>
      </w:pPr>
    </w:p>
    <w:p w:rsidR="00CA7C45" w:rsidRDefault="00CA7C45" w:rsidP="00CA7C45">
      <w:pPr>
        <w:bidi w:val="0"/>
        <w:rPr>
          <w:rFonts w:asciiTheme="majorBidi" w:hAnsiTheme="majorBidi" w:cstheme="majorBidi"/>
        </w:rPr>
      </w:pPr>
    </w:p>
    <w:p w:rsidR="00CA7C45" w:rsidRPr="008B632A" w:rsidRDefault="00CA7C45" w:rsidP="008C7C68">
      <w:pPr>
        <w:bidi w:val="0"/>
        <w:rPr>
          <w:rFonts w:asciiTheme="majorBidi" w:hAnsiTheme="majorBidi" w:cstheme="majorBidi"/>
        </w:rPr>
      </w:pPr>
      <w:proofErr w:type="gramStart"/>
      <w:r w:rsidRPr="008B632A">
        <w:rPr>
          <w:rFonts w:asciiTheme="majorBidi" w:hAnsiTheme="majorBidi" w:cstheme="majorBidi"/>
          <w:b/>
          <w:bCs/>
        </w:rPr>
        <w:t xml:space="preserve">Figure </w:t>
      </w:r>
      <w:r w:rsidR="008C7C68">
        <w:rPr>
          <w:rFonts w:asciiTheme="majorBidi" w:hAnsiTheme="majorBidi" w:cstheme="majorBidi"/>
          <w:b/>
          <w:bCs/>
        </w:rPr>
        <w:t>2</w:t>
      </w:r>
      <w:r w:rsidRPr="008B632A">
        <w:rPr>
          <w:rFonts w:asciiTheme="majorBidi" w:hAnsiTheme="majorBidi" w:cstheme="majorBidi"/>
          <w:b/>
          <w:bCs/>
        </w:rPr>
        <w:t>.</w:t>
      </w:r>
      <w:proofErr w:type="gramEnd"/>
      <w:r w:rsidRPr="008B632A">
        <w:rPr>
          <w:rFonts w:asciiTheme="majorBidi" w:hAnsiTheme="majorBidi" w:cstheme="majorBidi"/>
          <w:b/>
          <w:bCs/>
        </w:rPr>
        <w:t xml:space="preserve"> </w:t>
      </w:r>
      <w:proofErr w:type="gramStart"/>
      <w:r w:rsidRPr="008B632A">
        <w:rPr>
          <w:rFonts w:asciiTheme="majorBidi" w:hAnsiTheme="majorBidi" w:cstheme="majorBidi"/>
        </w:rPr>
        <w:t>Thickness in cm of each white layer in both core section 91_2 and 120_1.</w:t>
      </w:r>
      <w:proofErr w:type="gramEnd"/>
      <w:r w:rsidRPr="008B632A">
        <w:rPr>
          <w:rFonts w:asciiTheme="majorBidi" w:hAnsiTheme="majorBidi" w:cstheme="majorBidi"/>
        </w:rPr>
        <w:t xml:space="preserve"> The dashed red line marks where the combination was made. Section 91_2 represents the end of the last </w:t>
      </w:r>
      <w:proofErr w:type="spellStart"/>
      <w:r w:rsidRPr="008B632A">
        <w:rPr>
          <w:rFonts w:asciiTheme="majorBidi" w:hAnsiTheme="majorBidi" w:cstheme="majorBidi"/>
        </w:rPr>
        <w:t>interglaical</w:t>
      </w:r>
      <w:proofErr w:type="spellEnd"/>
      <w:r w:rsidRPr="008B632A">
        <w:rPr>
          <w:rFonts w:asciiTheme="majorBidi" w:hAnsiTheme="majorBidi" w:cstheme="majorBidi"/>
        </w:rPr>
        <w:t xml:space="preserve"> (LIG) and core 120_1 represents the beginning of the LIG. </w:t>
      </w:r>
    </w:p>
    <w:p w:rsidR="00CA7C45" w:rsidRPr="008B632A" w:rsidRDefault="00CA7C45" w:rsidP="00CA7C45">
      <w:pPr>
        <w:bidi w:val="0"/>
        <w:rPr>
          <w:rFonts w:asciiTheme="majorBidi" w:hAnsiTheme="majorBidi" w:cstheme="majorBidi"/>
        </w:rPr>
      </w:pPr>
      <w:r>
        <w:rPr>
          <w:rFonts w:asciiTheme="majorBidi" w:hAnsiTheme="majorBidi" w:cstheme="majorBidi"/>
          <w:noProof/>
        </w:rPr>
        <w:drawing>
          <wp:anchor distT="0" distB="0" distL="114300" distR="114300" simplePos="0" relativeHeight="251666432" behindDoc="0" locked="0" layoutInCell="1" allowOverlap="1">
            <wp:simplePos x="0" y="0"/>
            <wp:positionH relativeFrom="column">
              <wp:posOffset>-676910</wp:posOffset>
            </wp:positionH>
            <wp:positionV relativeFrom="paragraph">
              <wp:posOffset>271145</wp:posOffset>
            </wp:positionV>
            <wp:extent cx="6576060" cy="507746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6576060" cy="5077460"/>
                    </a:xfrm>
                    <a:prstGeom prst="rect">
                      <a:avLst/>
                    </a:prstGeom>
                    <a:noFill/>
                    <a:ln w="9525">
                      <a:noFill/>
                      <a:miter lim="800000"/>
                      <a:headEnd/>
                      <a:tailEnd/>
                    </a:ln>
                  </pic:spPr>
                </pic:pic>
              </a:graphicData>
            </a:graphic>
          </wp:anchor>
        </w:drawing>
      </w:r>
    </w:p>
    <w:p w:rsidR="00CA7C45" w:rsidRDefault="00CA7C45" w:rsidP="00CA7C45">
      <w:pPr>
        <w:bidi w:val="0"/>
        <w:rPr>
          <w:rFonts w:asciiTheme="majorBidi" w:hAnsiTheme="majorBidi" w:cstheme="majorBidi"/>
        </w:rPr>
      </w:pPr>
    </w:p>
    <w:p w:rsidR="00CA7C45" w:rsidRDefault="00CA7C45" w:rsidP="00CA7C45">
      <w:pPr>
        <w:bidi w:val="0"/>
        <w:rPr>
          <w:rFonts w:asciiTheme="majorBidi" w:hAnsiTheme="majorBidi" w:cstheme="majorBidi"/>
        </w:rPr>
      </w:pPr>
    </w:p>
    <w:p w:rsidR="00CA7C45" w:rsidRDefault="00CA7C45" w:rsidP="00AB3DD9">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CA7C45" w:rsidRDefault="00CA7C45" w:rsidP="00CA7C45">
      <w:pPr>
        <w:bidi w:val="0"/>
        <w:rPr>
          <w:rFonts w:asciiTheme="majorBidi" w:hAnsiTheme="majorBidi" w:cstheme="majorBidi"/>
          <w:b/>
          <w:bCs/>
        </w:rPr>
      </w:pPr>
    </w:p>
    <w:p w:rsidR="00AB3DD9" w:rsidRPr="008B632A" w:rsidRDefault="00AB3DD9" w:rsidP="00CA7C45">
      <w:pPr>
        <w:bidi w:val="0"/>
        <w:rPr>
          <w:rFonts w:asciiTheme="majorBidi" w:hAnsiTheme="majorBidi" w:cstheme="majorBidi"/>
          <w:b/>
          <w:bCs/>
        </w:rPr>
      </w:pPr>
      <w:proofErr w:type="gramStart"/>
      <w:r w:rsidRPr="008B632A">
        <w:rPr>
          <w:rFonts w:asciiTheme="majorBidi" w:hAnsiTheme="majorBidi" w:cstheme="majorBidi"/>
          <w:b/>
          <w:bCs/>
        </w:rPr>
        <w:t xml:space="preserve">Figure </w:t>
      </w:r>
      <w:r w:rsidR="00CA7C45">
        <w:rPr>
          <w:rFonts w:asciiTheme="majorBidi" w:hAnsiTheme="majorBidi" w:cstheme="majorBidi"/>
          <w:b/>
          <w:bCs/>
        </w:rPr>
        <w:t>3</w:t>
      </w:r>
      <w:r w:rsidRPr="008B632A">
        <w:rPr>
          <w:rFonts w:asciiTheme="majorBidi" w:hAnsiTheme="majorBidi" w:cstheme="majorBidi"/>
          <w:b/>
          <w:bCs/>
        </w:rPr>
        <w:t>.</w:t>
      </w:r>
      <w:proofErr w:type="gramEnd"/>
      <w:r w:rsidRPr="008B632A">
        <w:rPr>
          <w:rFonts w:asciiTheme="majorBidi" w:hAnsiTheme="majorBidi" w:cstheme="majorBidi"/>
        </w:rPr>
        <w:t xml:space="preserve"> </w:t>
      </w:r>
      <w:proofErr w:type="gramStart"/>
      <w:r w:rsidRPr="008B632A">
        <w:rPr>
          <w:rFonts w:asciiTheme="majorBidi" w:hAnsiTheme="majorBidi" w:cstheme="majorBidi"/>
        </w:rPr>
        <w:t>ESEM analysis on a dissolved salt crystal from brown lamina No. 5 of the thick section 91_2 (Fig. 3).</w:t>
      </w:r>
      <w:proofErr w:type="gramEnd"/>
      <w:r w:rsidRPr="008B632A">
        <w:rPr>
          <w:rFonts w:asciiTheme="majorBidi" w:hAnsiTheme="majorBidi" w:cstheme="majorBidi"/>
        </w:rPr>
        <w:t xml:space="preserve"> The red dot marks where the analysis was done. The plot shows the </w:t>
      </w:r>
      <w:r w:rsidRPr="008B632A">
        <w:rPr>
          <w:rFonts w:asciiTheme="majorBidi" w:hAnsiTheme="majorBidi" w:cstheme="majorBidi"/>
        </w:rPr>
        <w:lastRenderedPageBreak/>
        <w:t>intensities of the noted elements and the table comprises the values.</w:t>
      </w:r>
      <w:r w:rsidR="002C48D1">
        <w:rPr>
          <w:rFonts w:asciiTheme="majorBidi" w:hAnsiTheme="majorBidi" w:cstheme="majorBidi"/>
        </w:rPr>
        <w:t xml:space="preserve"> The crystal analyzed shows </w:t>
      </w:r>
      <w:proofErr w:type="gramStart"/>
      <w:r w:rsidR="002C48D1">
        <w:rPr>
          <w:rFonts w:asciiTheme="majorBidi" w:hAnsiTheme="majorBidi" w:cstheme="majorBidi"/>
        </w:rPr>
        <w:t>high  Mg</w:t>
      </w:r>
      <w:proofErr w:type="gramEnd"/>
      <w:r w:rsidR="002C48D1">
        <w:rPr>
          <w:rFonts w:asciiTheme="majorBidi" w:hAnsiTheme="majorBidi" w:cstheme="majorBidi"/>
        </w:rPr>
        <w:t xml:space="preserve"> and Cl content and may be </w:t>
      </w:r>
      <w:proofErr w:type="spellStart"/>
      <w:r w:rsidR="002C48D1">
        <w:rPr>
          <w:rFonts w:asciiTheme="majorBidi" w:hAnsiTheme="majorBidi" w:cstheme="majorBidi"/>
        </w:rPr>
        <w:t>carnallite</w:t>
      </w:r>
      <w:proofErr w:type="spellEnd"/>
      <w:r w:rsidR="002C48D1">
        <w:rPr>
          <w:rFonts w:asciiTheme="majorBidi" w:hAnsiTheme="majorBidi" w:cstheme="majorBidi"/>
        </w:rPr>
        <w:t xml:space="preserve">.  </w:t>
      </w:r>
      <w:r w:rsidRPr="008B632A">
        <w:rPr>
          <w:rFonts w:asciiTheme="majorBidi" w:hAnsiTheme="majorBidi" w:cstheme="majorBidi"/>
        </w:rPr>
        <w:t xml:space="preserve"> </w:t>
      </w:r>
    </w:p>
    <w:p w:rsidR="00AB3DD9" w:rsidRPr="008B632A" w:rsidRDefault="00AB3DD9" w:rsidP="00AB3DD9">
      <w:pPr>
        <w:bidi w:val="0"/>
        <w:rPr>
          <w:rFonts w:asciiTheme="majorBidi" w:hAnsiTheme="majorBidi" w:cstheme="majorBidi"/>
        </w:rPr>
      </w:pPr>
    </w:p>
    <w:p w:rsidR="00AB3DD9" w:rsidRPr="008B632A" w:rsidRDefault="004A4A37" w:rsidP="00AB3DD9">
      <w:pPr>
        <w:bidi w:val="0"/>
        <w:rPr>
          <w:rFonts w:asciiTheme="majorBidi" w:hAnsiTheme="majorBidi" w:cstheme="majorBidi"/>
        </w:rPr>
      </w:pPr>
      <w:r>
        <w:rPr>
          <w:rFonts w:asciiTheme="majorBidi" w:hAnsiTheme="majorBidi" w:cstheme="majorBidi"/>
          <w:noProof/>
        </w:rPr>
        <w:pict>
          <v:oval id="Oval 3" o:spid="_x0000_s1026" style="position:absolute;margin-left:211.1pt;margin-top:186.1pt;width:11.6pt;height:10.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" fillcolor="#652523 [1637]" stroked="f">
            <v:fill color2="#ba4442 [3013]" rotate="t" angle="180" colors="0 #9b2d2a;52429f #cb3d3a;1 #ce3b37" focus="100%" type="gradient">
              <o:fill v:ext="view" type="gradientUnscaled"/>
            </v:fill>
            <v:shadow on="t" color="black" opacity="22937f" origin=",.5" offset="0,.63889mm"/>
          </v:oval>
        </w:pict>
      </w:r>
      <w:r w:rsidR="00AB3DD9" w:rsidRPr="008B632A">
        <w:rPr>
          <w:rFonts w:asciiTheme="majorBidi" w:hAnsiTheme="majorBidi" w:cstheme="majorBidi"/>
          <w:noProof/>
        </w:rPr>
        <w:drawing>
          <wp:inline distT="0" distB="0" distL="0" distR="0">
            <wp:extent cx="5478780" cy="5044440"/>
            <wp:effectExtent l="0" t="0" r="7620" b="3810"/>
            <wp:docPr id="2" name="Picture 2" descr="91-2 Brown 5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1-2 Brown 5_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8780" cy="5044440"/>
                    </a:xfrm>
                    <a:prstGeom prst="rect">
                      <a:avLst/>
                    </a:prstGeom>
                    <a:noFill/>
                    <a:ln>
                      <a:noFill/>
                    </a:ln>
                  </pic:spPr>
                </pic:pic>
              </a:graphicData>
            </a:graphic>
          </wp:inline>
        </w:drawing>
      </w:r>
    </w:p>
    <w:p w:rsidR="00AB3DD9" w:rsidRPr="008B632A" w:rsidRDefault="00AB3DD9" w:rsidP="00AB3DD9">
      <w:pPr>
        <w:bidi w:val="0"/>
        <w:rPr>
          <w:rFonts w:asciiTheme="majorBidi" w:hAnsiTheme="majorBidi" w:cstheme="majorBidi"/>
        </w:rPr>
      </w:pPr>
      <w:r w:rsidRPr="008B632A">
        <w:rPr>
          <w:rFonts w:asciiTheme="majorBidi" w:hAnsiTheme="majorBidi" w:cstheme="majorBidi"/>
          <w:noProof/>
        </w:rPr>
        <w:lastRenderedPageBreak/>
        <w:drawing>
          <wp:inline distT="0" distB="0" distL="0" distR="0">
            <wp:extent cx="5486400" cy="4335780"/>
            <wp:effectExtent l="0" t="0" r="0" b="7620"/>
            <wp:docPr id="1" name="Picture 1" descr="91 2 Brown 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 2 Brown 5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335780"/>
                    </a:xfrm>
                    <a:prstGeom prst="rect">
                      <a:avLst/>
                    </a:prstGeom>
                    <a:noFill/>
                    <a:ln>
                      <a:noFill/>
                    </a:ln>
                  </pic:spPr>
                </pic:pic>
              </a:graphicData>
            </a:graphic>
          </wp:inline>
        </w:drawing>
      </w: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r w:rsidRPr="008B632A">
        <w:rPr>
          <w:rFonts w:asciiTheme="majorBidi" w:hAnsiTheme="majorBidi" w:cstheme="majorBidi"/>
        </w:rPr>
        <w:t xml:space="preserve">Elem     Wt </w:t>
      </w:r>
      <w:proofErr w:type="gramStart"/>
      <w:r w:rsidRPr="008B632A">
        <w:rPr>
          <w:rFonts w:asciiTheme="majorBidi" w:hAnsiTheme="majorBidi" w:cstheme="majorBidi"/>
        </w:rPr>
        <w:t>%  At</w:t>
      </w:r>
      <w:proofErr w:type="gramEnd"/>
      <w:r w:rsidRPr="008B632A">
        <w:rPr>
          <w:rFonts w:asciiTheme="majorBidi" w:hAnsiTheme="majorBidi" w:cstheme="majorBidi"/>
        </w:rPr>
        <w:t xml:space="preserve"> % K-Ratio    Z       A       F</w:t>
      </w:r>
    </w:p>
    <w:p w:rsidR="00AB3DD9" w:rsidRPr="008B632A" w:rsidRDefault="00AB3DD9" w:rsidP="00AB3DD9">
      <w:pPr>
        <w:bidi w:val="0"/>
        <w:rPr>
          <w:rFonts w:asciiTheme="majorBidi" w:hAnsiTheme="majorBidi" w:cstheme="majorBidi"/>
        </w:rPr>
      </w:pPr>
      <w:r w:rsidRPr="008B632A">
        <w:rPr>
          <w:rFonts w:asciiTheme="majorBidi" w:hAnsiTheme="majorBidi" w:cstheme="majorBidi"/>
        </w:rPr>
        <w:t>-------------------------------------------------------------</w:t>
      </w:r>
    </w:p>
    <w:p w:rsidR="00AB3DD9" w:rsidRPr="008B632A" w:rsidRDefault="00AB3DD9" w:rsidP="00AB3DD9">
      <w:pPr>
        <w:bidi w:val="0"/>
        <w:rPr>
          <w:rFonts w:asciiTheme="majorBidi" w:hAnsiTheme="majorBidi" w:cstheme="majorBidi"/>
        </w:rPr>
      </w:pPr>
      <w:r w:rsidRPr="008B632A">
        <w:rPr>
          <w:rFonts w:asciiTheme="majorBidi" w:hAnsiTheme="majorBidi" w:cstheme="majorBidi"/>
        </w:rPr>
        <w:t xml:space="preserve">  O K   </w:t>
      </w:r>
      <w:proofErr w:type="gramStart"/>
      <w:r w:rsidRPr="008B632A">
        <w:rPr>
          <w:rFonts w:asciiTheme="majorBidi" w:hAnsiTheme="majorBidi" w:cstheme="majorBidi"/>
        </w:rPr>
        <w:t>45.94  62.92</w:t>
      </w:r>
      <w:proofErr w:type="gramEnd"/>
      <w:r w:rsidRPr="008B632A">
        <w:rPr>
          <w:rFonts w:asciiTheme="majorBidi" w:hAnsiTheme="majorBidi" w:cstheme="majorBidi"/>
        </w:rPr>
        <w:t xml:space="preserve">  0.1417  1.0474  0.2944  1.0003</w:t>
      </w:r>
    </w:p>
    <w:p w:rsidR="00AB3DD9" w:rsidRPr="008B632A" w:rsidRDefault="00AB3DD9" w:rsidP="00AB3DD9">
      <w:pPr>
        <w:bidi w:val="0"/>
        <w:rPr>
          <w:rFonts w:asciiTheme="majorBidi" w:hAnsiTheme="majorBidi" w:cstheme="majorBidi"/>
        </w:rPr>
      </w:pPr>
      <w:r w:rsidRPr="008B632A">
        <w:rPr>
          <w:rFonts w:asciiTheme="majorBidi" w:hAnsiTheme="majorBidi" w:cstheme="majorBidi"/>
        </w:rPr>
        <w:t xml:space="preserve">  </w:t>
      </w:r>
      <w:proofErr w:type="spellStart"/>
      <w:r w:rsidRPr="008B632A">
        <w:rPr>
          <w:rFonts w:asciiTheme="majorBidi" w:hAnsiTheme="majorBidi" w:cstheme="majorBidi"/>
        </w:rPr>
        <w:t>NaK</w:t>
      </w:r>
      <w:proofErr w:type="spellEnd"/>
      <w:r w:rsidRPr="008B632A">
        <w:rPr>
          <w:rFonts w:asciiTheme="majorBidi" w:hAnsiTheme="majorBidi" w:cstheme="majorBidi"/>
        </w:rPr>
        <w:t xml:space="preserve">    4.50   </w:t>
      </w:r>
      <w:proofErr w:type="gramStart"/>
      <w:r w:rsidRPr="008B632A">
        <w:rPr>
          <w:rFonts w:asciiTheme="majorBidi" w:hAnsiTheme="majorBidi" w:cstheme="majorBidi"/>
        </w:rPr>
        <w:t>4.29  0.0227</w:t>
      </w:r>
      <w:proofErr w:type="gramEnd"/>
      <w:r w:rsidRPr="008B632A">
        <w:rPr>
          <w:rFonts w:asciiTheme="majorBidi" w:hAnsiTheme="majorBidi" w:cstheme="majorBidi"/>
        </w:rPr>
        <w:t xml:space="preserve">  0.9772  0.5150  1.0025</w:t>
      </w:r>
    </w:p>
    <w:p w:rsidR="00AB3DD9" w:rsidRPr="008B632A" w:rsidRDefault="00AB3DD9" w:rsidP="00AB3DD9">
      <w:pPr>
        <w:bidi w:val="0"/>
        <w:rPr>
          <w:rFonts w:asciiTheme="majorBidi" w:hAnsiTheme="majorBidi" w:cstheme="majorBidi"/>
        </w:rPr>
      </w:pPr>
      <w:r w:rsidRPr="008B632A">
        <w:rPr>
          <w:rFonts w:asciiTheme="majorBidi" w:hAnsiTheme="majorBidi" w:cstheme="majorBidi"/>
        </w:rPr>
        <w:t xml:space="preserve">  </w:t>
      </w:r>
      <w:proofErr w:type="spellStart"/>
      <w:r w:rsidRPr="008B632A">
        <w:rPr>
          <w:rFonts w:asciiTheme="majorBidi" w:hAnsiTheme="majorBidi" w:cstheme="majorBidi"/>
        </w:rPr>
        <w:t>MgK</w:t>
      </w:r>
      <w:proofErr w:type="spellEnd"/>
      <w:r w:rsidRPr="008B632A">
        <w:rPr>
          <w:rFonts w:asciiTheme="majorBidi" w:hAnsiTheme="majorBidi" w:cstheme="majorBidi"/>
        </w:rPr>
        <w:t xml:space="preserve">    9.44   </w:t>
      </w:r>
      <w:proofErr w:type="gramStart"/>
      <w:r w:rsidRPr="008B632A">
        <w:rPr>
          <w:rFonts w:asciiTheme="majorBidi" w:hAnsiTheme="majorBidi" w:cstheme="majorBidi"/>
        </w:rPr>
        <w:t>8.51  0.0600</w:t>
      </w:r>
      <w:proofErr w:type="gramEnd"/>
      <w:r w:rsidRPr="008B632A">
        <w:rPr>
          <w:rFonts w:asciiTheme="majorBidi" w:hAnsiTheme="majorBidi" w:cstheme="majorBidi"/>
        </w:rPr>
        <w:t xml:space="preserve">  1.0008  0.6337  1.0025</w:t>
      </w:r>
    </w:p>
    <w:p w:rsidR="00AB3DD9" w:rsidRPr="008B632A" w:rsidRDefault="00AB3DD9" w:rsidP="00AB3DD9">
      <w:pPr>
        <w:bidi w:val="0"/>
        <w:rPr>
          <w:rFonts w:asciiTheme="majorBidi" w:hAnsiTheme="majorBidi" w:cstheme="majorBidi"/>
        </w:rPr>
      </w:pPr>
      <w:r w:rsidRPr="008B632A">
        <w:rPr>
          <w:rFonts w:asciiTheme="majorBidi" w:hAnsiTheme="majorBidi" w:cstheme="majorBidi"/>
        </w:rPr>
        <w:t xml:space="preserve">  </w:t>
      </w:r>
      <w:proofErr w:type="spellStart"/>
      <w:r w:rsidRPr="008B632A">
        <w:rPr>
          <w:rFonts w:asciiTheme="majorBidi" w:hAnsiTheme="majorBidi" w:cstheme="majorBidi"/>
        </w:rPr>
        <w:t>ClK</w:t>
      </w:r>
      <w:proofErr w:type="spellEnd"/>
      <w:r w:rsidRPr="008B632A">
        <w:rPr>
          <w:rFonts w:asciiTheme="majorBidi" w:hAnsiTheme="majorBidi" w:cstheme="majorBidi"/>
        </w:rPr>
        <w:t xml:space="preserve">   </w:t>
      </w:r>
      <w:proofErr w:type="gramStart"/>
      <w:r w:rsidRPr="008B632A">
        <w:rPr>
          <w:rFonts w:asciiTheme="majorBidi" w:hAnsiTheme="majorBidi" w:cstheme="majorBidi"/>
        </w:rPr>
        <w:t>31.27  19.33</w:t>
      </w:r>
      <w:proofErr w:type="gramEnd"/>
      <w:r w:rsidRPr="008B632A">
        <w:rPr>
          <w:rFonts w:asciiTheme="majorBidi" w:hAnsiTheme="majorBidi" w:cstheme="majorBidi"/>
        </w:rPr>
        <w:t xml:space="preserve">  0.2831  0.9410  0.9570  1.0054</w:t>
      </w:r>
    </w:p>
    <w:p w:rsidR="00AB3DD9" w:rsidRPr="008B632A" w:rsidRDefault="00AB3DD9" w:rsidP="00AB3DD9">
      <w:pPr>
        <w:bidi w:val="0"/>
        <w:rPr>
          <w:rFonts w:asciiTheme="majorBidi" w:hAnsiTheme="majorBidi" w:cstheme="majorBidi"/>
        </w:rPr>
      </w:pPr>
      <w:r w:rsidRPr="008B632A">
        <w:rPr>
          <w:rFonts w:asciiTheme="majorBidi" w:hAnsiTheme="majorBidi" w:cstheme="majorBidi"/>
        </w:rPr>
        <w:t xml:space="preserve">  K </w:t>
      </w:r>
      <w:proofErr w:type="spellStart"/>
      <w:r w:rsidRPr="008B632A">
        <w:rPr>
          <w:rFonts w:asciiTheme="majorBidi" w:hAnsiTheme="majorBidi" w:cstheme="majorBidi"/>
        </w:rPr>
        <w:t>K</w:t>
      </w:r>
      <w:proofErr w:type="spellEnd"/>
      <w:r w:rsidRPr="008B632A">
        <w:rPr>
          <w:rFonts w:asciiTheme="majorBidi" w:hAnsiTheme="majorBidi" w:cstheme="majorBidi"/>
        </w:rPr>
        <w:t xml:space="preserve">    8.84   </w:t>
      </w:r>
      <w:proofErr w:type="gramStart"/>
      <w:r w:rsidRPr="008B632A">
        <w:rPr>
          <w:rFonts w:asciiTheme="majorBidi" w:hAnsiTheme="majorBidi" w:cstheme="majorBidi"/>
        </w:rPr>
        <w:t>4.95  0.0756</w:t>
      </w:r>
      <w:proofErr w:type="gramEnd"/>
      <w:r w:rsidRPr="008B632A">
        <w:rPr>
          <w:rFonts w:asciiTheme="majorBidi" w:hAnsiTheme="majorBidi" w:cstheme="majorBidi"/>
        </w:rPr>
        <w:t xml:space="preserve">  0.9439  0.9060  1.0000</w:t>
      </w:r>
    </w:p>
    <w:p w:rsidR="00AB3DD9" w:rsidRPr="008B632A" w:rsidRDefault="00AB3DD9" w:rsidP="00AB3DD9">
      <w:pPr>
        <w:bidi w:val="0"/>
        <w:rPr>
          <w:rFonts w:asciiTheme="majorBidi" w:hAnsiTheme="majorBidi" w:cstheme="majorBidi"/>
          <w:rtl/>
        </w:rPr>
      </w:pPr>
      <w:proofErr w:type="gramStart"/>
      <w:r w:rsidRPr="008B632A">
        <w:rPr>
          <w:rFonts w:asciiTheme="majorBidi" w:hAnsiTheme="majorBidi" w:cstheme="majorBidi"/>
        </w:rPr>
        <w:t>Total  100.00</w:t>
      </w:r>
      <w:proofErr w:type="gramEnd"/>
      <w:r w:rsidRPr="008B632A">
        <w:rPr>
          <w:rFonts w:asciiTheme="majorBidi" w:hAnsiTheme="majorBidi" w:cstheme="majorBidi"/>
        </w:rPr>
        <w:t xml:space="preserve"> 100.00</w:t>
      </w:r>
    </w:p>
    <w:p w:rsidR="00AB3DD9" w:rsidRPr="008B632A" w:rsidRDefault="00AB3DD9" w:rsidP="00AB3DD9">
      <w:pPr>
        <w:bidi w:val="0"/>
        <w:rPr>
          <w:rFonts w:asciiTheme="majorBidi" w:hAnsiTheme="majorBidi" w:cstheme="majorBidi"/>
          <w:rtl/>
        </w:rPr>
      </w:pPr>
      <w:r w:rsidRPr="008B632A">
        <w:rPr>
          <w:rFonts w:asciiTheme="majorBidi" w:hAnsiTheme="majorBidi" w:cstheme="majorBidi"/>
          <w:rtl/>
        </w:rPr>
        <w:br w:type="page"/>
      </w:r>
    </w:p>
    <w:p w:rsidR="00AB3DD9" w:rsidRPr="008B632A" w:rsidRDefault="00AB3DD9" w:rsidP="00CA7C45">
      <w:pPr>
        <w:bidi w:val="0"/>
        <w:rPr>
          <w:rFonts w:asciiTheme="majorBidi" w:hAnsiTheme="majorBidi" w:cstheme="majorBidi"/>
        </w:rPr>
      </w:pPr>
      <w:r w:rsidRPr="008B632A">
        <w:rPr>
          <w:rFonts w:asciiTheme="majorBidi" w:hAnsiTheme="majorBidi" w:cstheme="majorBidi"/>
          <w:b/>
          <w:bCs/>
          <w:noProof/>
        </w:rPr>
        <w:lastRenderedPageBreak/>
        <w:drawing>
          <wp:anchor distT="0" distB="0" distL="114300" distR="114300" simplePos="0" relativeHeight="251661312" behindDoc="1" locked="0" layoutInCell="1" allowOverlap="1">
            <wp:simplePos x="0" y="0"/>
            <wp:positionH relativeFrom="column">
              <wp:posOffset>-880759</wp:posOffset>
            </wp:positionH>
            <wp:positionV relativeFrom="paragraph">
              <wp:posOffset>97277</wp:posOffset>
            </wp:positionV>
            <wp:extent cx="7052959" cy="9114817"/>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7052959" cy="9114817"/>
                    </a:xfrm>
                    <a:prstGeom prst="rect">
                      <a:avLst/>
                    </a:prstGeom>
                    <a:noFill/>
                    <a:ln w="9525">
                      <a:noFill/>
                      <a:miter lim="800000"/>
                      <a:headEnd/>
                      <a:tailEnd/>
                    </a:ln>
                  </pic:spPr>
                </pic:pic>
              </a:graphicData>
            </a:graphic>
          </wp:anchor>
        </w:drawing>
      </w:r>
      <w:proofErr w:type="gramStart"/>
      <w:r w:rsidRPr="008B632A">
        <w:rPr>
          <w:rFonts w:asciiTheme="majorBidi" w:hAnsiTheme="majorBidi" w:cstheme="majorBidi"/>
          <w:b/>
          <w:bCs/>
        </w:rPr>
        <w:t xml:space="preserve">Figure </w:t>
      </w:r>
      <w:r w:rsidR="00CA7C45">
        <w:rPr>
          <w:rFonts w:asciiTheme="majorBidi" w:hAnsiTheme="majorBidi" w:cstheme="majorBidi"/>
          <w:b/>
          <w:bCs/>
        </w:rPr>
        <w:t>4</w:t>
      </w:r>
      <w:r w:rsidRPr="008B632A">
        <w:rPr>
          <w:rFonts w:asciiTheme="majorBidi" w:hAnsiTheme="majorBidi" w:cstheme="majorBidi"/>
          <w:b/>
          <w:bCs/>
        </w:rPr>
        <w:t>.</w:t>
      </w:r>
      <w:proofErr w:type="gramEnd"/>
      <w:r w:rsidRPr="008B632A">
        <w:rPr>
          <w:rFonts w:asciiTheme="majorBidi" w:hAnsiTheme="majorBidi" w:cstheme="majorBidi"/>
        </w:rPr>
        <w:t xml:space="preserve"> PCA analysis on the </w:t>
      </w:r>
      <w:proofErr w:type="spellStart"/>
      <w:r w:rsidRPr="008B632A">
        <w:rPr>
          <w:rFonts w:asciiTheme="majorBidi" w:hAnsiTheme="majorBidi" w:cstheme="majorBidi"/>
        </w:rPr>
        <w:t>μXRF</w:t>
      </w:r>
      <w:proofErr w:type="spellEnd"/>
      <w:r w:rsidRPr="008B632A">
        <w:rPr>
          <w:rFonts w:asciiTheme="majorBidi" w:hAnsiTheme="majorBidi" w:cstheme="majorBidi"/>
        </w:rPr>
        <w:t xml:space="preserve"> readings from core section 1_A_120_1_1 </w:t>
      </w:r>
      <w:proofErr w:type="gramStart"/>
      <w:r w:rsidRPr="008B632A">
        <w:rPr>
          <w:rFonts w:asciiTheme="majorBidi" w:hAnsiTheme="majorBidi" w:cstheme="majorBidi"/>
        </w:rPr>
        <w:t>Above</w:t>
      </w:r>
      <w:proofErr w:type="gramEnd"/>
      <w:r w:rsidRPr="008B632A">
        <w:rPr>
          <w:rFonts w:asciiTheme="majorBidi" w:hAnsiTheme="majorBidi" w:cstheme="majorBidi"/>
        </w:rPr>
        <w:t xml:space="preserve"> the scree plot indicates that the first component is the last one found to be influential on the variance of the elemental counts. Below, the loading plot that depicts which elements are positive or negative with the first component on the x axis and the second component on the y axis. These geochemical observations are similar to those of section 91_2 excluding Ti.</w:t>
      </w: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b/>
          <w:bCs/>
          <w:color w:val="4F81BD" w:themeColor="accent1"/>
        </w:rPr>
      </w:pPr>
      <w:r w:rsidRPr="008B632A">
        <w:rPr>
          <w:rFonts w:asciiTheme="majorBidi" w:hAnsiTheme="majorBidi" w:cstheme="majorBidi"/>
        </w:rPr>
        <w:br w:type="page"/>
      </w:r>
    </w:p>
    <w:p w:rsidR="00AB3DD9" w:rsidRPr="008B632A" w:rsidRDefault="00AB3DD9" w:rsidP="00CA7C45">
      <w:pPr>
        <w:bidi w:val="0"/>
        <w:rPr>
          <w:rFonts w:asciiTheme="majorBidi" w:hAnsiTheme="majorBidi" w:cstheme="majorBidi"/>
        </w:rPr>
      </w:pPr>
      <w:r w:rsidRPr="008B632A">
        <w:rPr>
          <w:rFonts w:asciiTheme="majorBidi" w:hAnsiTheme="majorBidi" w:cstheme="majorBidi"/>
          <w:b/>
          <w:bCs/>
          <w:noProof/>
        </w:rPr>
        <w:lastRenderedPageBreak/>
        <w:drawing>
          <wp:anchor distT="0" distB="0" distL="114300" distR="114300" simplePos="0" relativeHeight="251662336" behindDoc="0" locked="0" layoutInCell="1" allowOverlap="1">
            <wp:simplePos x="0" y="0"/>
            <wp:positionH relativeFrom="column">
              <wp:posOffset>2378007</wp:posOffset>
            </wp:positionH>
            <wp:positionV relativeFrom="paragraph">
              <wp:posOffset>535021</wp:posOffset>
            </wp:positionV>
            <wp:extent cx="2043214" cy="760703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043214" cy="7607030"/>
                    </a:xfrm>
                    <a:prstGeom prst="rect">
                      <a:avLst/>
                    </a:prstGeom>
                    <a:noFill/>
                    <a:ln w="9525">
                      <a:noFill/>
                      <a:miter lim="800000"/>
                      <a:headEnd/>
                      <a:tailEnd/>
                    </a:ln>
                  </pic:spPr>
                </pic:pic>
              </a:graphicData>
            </a:graphic>
          </wp:anchor>
        </w:drawing>
      </w:r>
      <w:proofErr w:type="gramStart"/>
      <w:r w:rsidRPr="008B632A">
        <w:rPr>
          <w:rFonts w:asciiTheme="majorBidi" w:hAnsiTheme="majorBidi" w:cstheme="majorBidi"/>
          <w:b/>
          <w:bCs/>
        </w:rPr>
        <w:t xml:space="preserve">Figure </w:t>
      </w:r>
      <w:r w:rsidR="00CA7C45">
        <w:rPr>
          <w:rFonts w:asciiTheme="majorBidi" w:hAnsiTheme="majorBidi" w:cstheme="majorBidi"/>
          <w:b/>
          <w:bCs/>
        </w:rPr>
        <w:t>5</w:t>
      </w:r>
      <w:r w:rsidRPr="008B632A">
        <w:rPr>
          <w:rFonts w:asciiTheme="majorBidi" w:hAnsiTheme="majorBidi" w:cstheme="majorBidi"/>
          <w:b/>
          <w:bCs/>
        </w:rPr>
        <w:t>.</w:t>
      </w:r>
      <w:proofErr w:type="gramEnd"/>
      <w:r w:rsidRPr="008B632A">
        <w:rPr>
          <w:rFonts w:asciiTheme="majorBidi" w:hAnsiTheme="majorBidi" w:cstheme="majorBidi"/>
          <w:b/>
          <w:bCs/>
        </w:rPr>
        <w:t xml:space="preserve"> </w:t>
      </w:r>
      <w:proofErr w:type="gramStart"/>
      <w:r w:rsidRPr="008B632A">
        <w:rPr>
          <w:rFonts w:asciiTheme="majorBidi" w:hAnsiTheme="majorBidi" w:cstheme="majorBidi"/>
        </w:rPr>
        <w:t>Compilation of the PCA first component from core section 1_A_120_1_1 with the core image.</w:t>
      </w:r>
      <w:proofErr w:type="gramEnd"/>
      <w:r w:rsidRPr="008B632A">
        <w:rPr>
          <w:rFonts w:asciiTheme="majorBidi" w:hAnsiTheme="majorBidi" w:cstheme="majorBidi"/>
        </w:rPr>
        <w:t xml:space="preserve"> Cyan line is the loading of the first component, where it is low in the white layers and high in the brown layers. </w:t>
      </w:r>
    </w:p>
    <w:p w:rsidR="000501AC" w:rsidRPr="008B632A" w:rsidRDefault="00AB3DD9" w:rsidP="00AB3DD9">
      <w:pPr>
        <w:pStyle w:val="Caption"/>
        <w:bidi w:val="0"/>
        <w:rPr>
          <w:rFonts w:asciiTheme="majorBidi" w:hAnsiTheme="majorBidi" w:cstheme="majorBidi"/>
          <w:b w:val="0"/>
          <w:bCs w:val="0"/>
          <w:color w:val="auto"/>
          <w:sz w:val="22"/>
          <w:szCs w:val="22"/>
        </w:rPr>
      </w:pPr>
      <w:r w:rsidRPr="008B632A">
        <w:rPr>
          <w:rFonts w:asciiTheme="majorBidi" w:hAnsiTheme="majorBidi" w:cstheme="majorBidi"/>
          <w:b w:val="0"/>
          <w:bCs w:val="0"/>
          <w:color w:val="auto"/>
          <w:sz w:val="22"/>
          <w:szCs w:val="22"/>
        </w:rPr>
        <w:t xml:space="preserve"> </w:t>
      </w: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AB3DD9" w:rsidRPr="008B632A" w:rsidRDefault="00AB3DD9" w:rsidP="00AB3DD9">
      <w:pPr>
        <w:bidi w:val="0"/>
        <w:rPr>
          <w:rFonts w:asciiTheme="majorBidi" w:hAnsiTheme="majorBidi" w:cstheme="majorBidi"/>
        </w:rPr>
      </w:pPr>
    </w:p>
    <w:p w:rsidR="008B632A" w:rsidRDefault="008B632A" w:rsidP="00AB3DD9">
      <w:pPr>
        <w:bidi w:val="0"/>
        <w:rPr>
          <w:rFonts w:asciiTheme="majorBidi" w:hAnsiTheme="majorBidi" w:cstheme="majorBidi"/>
        </w:rPr>
      </w:pPr>
    </w:p>
    <w:p w:rsidR="008B632A" w:rsidRDefault="008B632A" w:rsidP="008B632A">
      <w:pPr>
        <w:bidi w:val="0"/>
        <w:rPr>
          <w:rFonts w:asciiTheme="majorBidi" w:hAnsiTheme="majorBidi" w:cstheme="majorBidi"/>
        </w:rPr>
      </w:pPr>
    </w:p>
    <w:p w:rsidR="0005126D" w:rsidRDefault="0005126D">
      <w:pPr>
        <w:bidi w:val="0"/>
        <w:rPr>
          <w:rFonts w:asciiTheme="majorBidi" w:hAnsiTheme="majorBidi" w:cstheme="majorBidi"/>
          <w:b/>
          <w:bCs/>
        </w:rPr>
      </w:pPr>
      <w:r>
        <w:rPr>
          <w:rFonts w:asciiTheme="majorBidi" w:hAnsiTheme="majorBidi" w:cstheme="majorBidi"/>
          <w:b/>
          <w:bCs/>
          <w:noProof/>
        </w:rPr>
        <w:lastRenderedPageBreak/>
        <w:drawing>
          <wp:anchor distT="0" distB="0" distL="114300" distR="114300" simplePos="0" relativeHeight="251667456" behindDoc="0" locked="0" layoutInCell="1" allowOverlap="1" wp14:anchorId="55B57A76" wp14:editId="2E27D9CF">
            <wp:simplePos x="0" y="0"/>
            <wp:positionH relativeFrom="column">
              <wp:posOffset>-538351</wp:posOffset>
            </wp:positionH>
            <wp:positionV relativeFrom="paragraph">
              <wp:posOffset>2339200</wp:posOffset>
            </wp:positionV>
            <wp:extent cx="6330931" cy="3022170"/>
            <wp:effectExtent l="0" t="0" r="0" b="0"/>
            <wp:wrapNone/>
            <wp:docPr id="3" name="Picture 3" descr="D:\Dropbox\Cycles in halite palchan et al\sup info\12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Cycles in halite palchan et al\sup info\120_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0931" cy="30221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B632A">
        <w:rPr>
          <w:rFonts w:asciiTheme="majorBidi" w:hAnsiTheme="majorBidi" w:cstheme="majorBidi"/>
          <w:b/>
          <w:bCs/>
        </w:rPr>
        <w:t xml:space="preserve">Figure </w:t>
      </w:r>
      <w:r>
        <w:rPr>
          <w:rFonts w:asciiTheme="majorBidi" w:hAnsiTheme="majorBidi" w:cstheme="majorBidi"/>
          <w:b/>
          <w:bCs/>
        </w:rPr>
        <w:t>6</w:t>
      </w:r>
      <w:r w:rsidRPr="008B632A">
        <w:rPr>
          <w:rFonts w:asciiTheme="majorBidi" w:hAnsiTheme="majorBidi" w:cstheme="majorBidi"/>
          <w:b/>
          <w:bCs/>
        </w:rPr>
        <w:t>.</w:t>
      </w:r>
      <w:proofErr w:type="gramEnd"/>
      <w:r w:rsidRPr="008B632A">
        <w:rPr>
          <w:rFonts w:asciiTheme="majorBidi" w:hAnsiTheme="majorBidi" w:cstheme="majorBidi"/>
          <w:b/>
          <w:bCs/>
        </w:rPr>
        <w:t xml:space="preserve"> </w:t>
      </w:r>
      <w:r>
        <w:rPr>
          <w:rFonts w:asciiTheme="majorBidi" w:hAnsiTheme="majorBidi" w:cstheme="majorBidi"/>
          <w:b/>
          <w:bCs/>
        </w:rPr>
        <w:t xml:space="preserve">Section 120_1 and its sulfur counts that indicate the presence of gypsum (red line) and PC-1 which indicates where there is brown layer (blue line). The depth is cm in the section, where the left side is the upper side of the section. In the upper side of the section the peaks of gypsum do not co vary with PC-1 rather they peak above and below the brown layer. </w:t>
      </w:r>
      <w:proofErr w:type="gramStart"/>
      <w:r>
        <w:rPr>
          <w:rFonts w:asciiTheme="majorBidi" w:hAnsiTheme="majorBidi" w:cstheme="majorBidi"/>
          <w:b/>
          <w:bCs/>
        </w:rPr>
        <w:t>Suggesting that some of the white layers in the upper part of the section contain gypsum.</w:t>
      </w:r>
      <w:proofErr w:type="gramEnd"/>
      <w:r>
        <w:rPr>
          <w:rFonts w:asciiTheme="majorBidi" w:hAnsiTheme="majorBidi" w:cstheme="majorBidi"/>
          <w:b/>
          <w:bCs/>
        </w:rPr>
        <w:t xml:space="preserve"> </w:t>
      </w:r>
      <w:r>
        <w:rPr>
          <w:rFonts w:asciiTheme="majorBidi" w:hAnsiTheme="majorBidi" w:cstheme="majorBidi"/>
          <w:b/>
          <w:bCs/>
        </w:rPr>
        <w:br w:type="page"/>
      </w:r>
      <w:bookmarkStart w:id="0" w:name="_GoBack"/>
      <w:bookmarkEnd w:id="0"/>
    </w:p>
    <w:p w:rsidR="00AB3DD9" w:rsidRPr="008B632A" w:rsidRDefault="00AB3DD9" w:rsidP="00CA7C45">
      <w:pPr>
        <w:bidi w:val="0"/>
        <w:rPr>
          <w:rFonts w:asciiTheme="majorBidi" w:hAnsiTheme="majorBidi" w:cstheme="majorBidi"/>
        </w:rPr>
      </w:pPr>
      <w:proofErr w:type="gramStart"/>
      <w:r w:rsidRPr="008B632A">
        <w:rPr>
          <w:rFonts w:asciiTheme="majorBidi" w:hAnsiTheme="majorBidi" w:cstheme="majorBidi"/>
          <w:b/>
          <w:bCs/>
        </w:rPr>
        <w:lastRenderedPageBreak/>
        <w:t xml:space="preserve">Figure </w:t>
      </w:r>
      <w:r w:rsidR="0005126D">
        <w:rPr>
          <w:rFonts w:asciiTheme="majorBidi" w:hAnsiTheme="majorBidi" w:cstheme="majorBidi"/>
          <w:b/>
          <w:bCs/>
        </w:rPr>
        <w:t>7</w:t>
      </w:r>
      <w:r w:rsidRPr="008B632A">
        <w:rPr>
          <w:rFonts w:asciiTheme="majorBidi" w:hAnsiTheme="majorBidi" w:cstheme="majorBidi"/>
          <w:b/>
          <w:bCs/>
        </w:rPr>
        <w:t>.</w:t>
      </w:r>
      <w:proofErr w:type="gramEnd"/>
      <w:r w:rsidRPr="008B632A">
        <w:rPr>
          <w:rFonts w:asciiTheme="majorBidi" w:hAnsiTheme="majorBidi" w:cstheme="majorBidi"/>
          <w:b/>
          <w:bCs/>
        </w:rPr>
        <w:t xml:space="preserve"> </w:t>
      </w:r>
      <w:r w:rsidR="008B632A" w:rsidRPr="008B632A">
        <w:rPr>
          <w:rFonts w:asciiTheme="majorBidi" w:hAnsiTheme="majorBidi" w:cstheme="majorBidi"/>
        </w:rPr>
        <w:t xml:space="preserve">Compaction and mass balance which help estimate the deposition rate in undated halite sediments of the DSDDP core. </w:t>
      </w:r>
    </w:p>
    <w:p w:rsidR="00AB3DD9" w:rsidRPr="008B632A" w:rsidRDefault="000D41CA" w:rsidP="00AB3DD9">
      <w:pPr>
        <w:bidi w:val="0"/>
        <w:rPr>
          <w:rFonts w:asciiTheme="majorBidi" w:hAnsiTheme="majorBidi" w:cstheme="majorBidi"/>
          <w:rtl/>
        </w:rPr>
      </w:pPr>
      <w:r>
        <w:rPr>
          <w:rFonts w:asciiTheme="majorBidi" w:hAnsiTheme="majorBidi" w:cstheme="majorBidi"/>
          <w:noProof/>
        </w:rPr>
        <w:drawing>
          <wp:inline distT="0" distB="0" distL="0" distR="0">
            <wp:extent cx="4941570" cy="193611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941570" cy="1936115"/>
                    </a:xfrm>
                    <a:prstGeom prst="rect">
                      <a:avLst/>
                    </a:prstGeom>
                    <a:noFill/>
                    <a:ln w="9525">
                      <a:noFill/>
                      <a:miter lim="800000"/>
                      <a:headEnd/>
                      <a:tailEnd/>
                    </a:ln>
                  </pic:spPr>
                </pic:pic>
              </a:graphicData>
            </a:graphic>
          </wp:inline>
        </w:drawing>
      </w:r>
    </w:p>
    <w:p w:rsidR="00AB3DD9" w:rsidRPr="008B632A" w:rsidRDefault="00AB3DD9" w:rsidP="00AB3DD9">
      <w:pPr>
        <w:bidi w:val="0"/>
        <w:spacing w:line="480" w:lineRule="auto"/>
        <w:ind w:firstLine="720"/>
        <w:rPr>
          <w:rFonts w:asciiTheme="majorBidi" w:hAnsiTheme="majorBidi" w:cstheme="majorBidi"/>
        </w:rPr>
      </w:pPr>
      <w:r w:rsidRPr="008B632A">
        <w:rPr>
          <w:rFonts w:asciiTheme="majorBidi" w:hAnsiTheme="majorBidi" w:cstheme="majorBidi"/>
        </w:rPr>
        <w:t xml:space="preserve">It was hypothesized by </w:t>
      </w:r>
      <w:proofErr w:type="spellStart"/>
      <w:r w:rsidRPr="008B632A">
        <w:rPr>
          <w:rFonts w:asciiTheme="majorBidi" w:hAnsiTheme="majorBidi" w:cstheme="majorBidi"/>
        </w:rPr>
        <w:t>Neugebauer</w:t>
      </w:r>
      <w:proofErr w:type="spellEnd"/>
      <w:r w:rsidRPr="008B632A">
        <w:rPr>
          <w:rFonts w:asciiTheme="majorBidi" w:hAnsiTheme="majorBidi" w:cstheme="majorBidi"/>
        </w:rPr>
        <w:t xml:space="preserve"> et al. (2014) that the changes between white and brown layers of the halite sequences are seasonally deposited due to summer evaporation and winter flooding, respectively. We suggest the following model to test whether the well laminated last interglacial halite deposits (</w:t>
      </w:r>
      <w:proofErr w:type="spellStart"/>
      <w:proofErr w:type="gramStart"/>
      <w:r w:rsidRPr="008B632A">
        <w:rPr>
          <w:rFonts w:asciiTheme="majorBidi" w:hAnsiTheme="majorBidi" w:cstheme="majorBidi"/>
          <w:i/>
          <w:iCs/>
        </w:rPr>
        <w:t>lh</w:t>
      </w:r>
      <w:proofErr w:type="spellEnd"/>
      <w:proofErr w:type="gramEnd"/>
      <w:r w:rsidRPr="008B632A">
        <w:rPr>
          <w:rFonts w:asciiTheme="majorBidi" w:hAnsiTheme="majorBidi" w:cstheme="majorBidi"/>
          <w:i/>
          <w:iCs/>
        </w:rPr>
        <w:t xml:space="preserve"> </w:t>
      </w:r>
      <w:r w:rsidRPr="008B632A">
        <w:rPr>
          <w:rFonts w:asciiTheme="majorBidi" w:hAnsiTheme="majorBidi" w:cstheme="majorBidi"/>
        </w:rPr>
        <w:t xml:space="preserve">facies) also shows annual deposition. </w:t>
      </w:r>
    </w:p>
    <w:p w:rsidR="00AB3DD9" w:rsidRPr="008B632A" w:rsidRDefault="00AB3DD9" w:rsidP="00AB3DD9">
      <w:pPr>
        <w:bidi w:val="0"/>
        <w:spacing w:line="480" w:lineRule="auto"/>
        <w:ind w:firstLine="720"/>
        <w:rPr>
          <w:rFonts w:asciiTheme="majorBidi" w:hAnsiTheme="majorBidi" w:cstheme="majorBidi"/>
        </w:rPr>
      </w:pPr>
      <w:r w:rsidRPr="008B632A">
        <w:rPr>
          <w:rFonts w:asciiTheme="majorBidi" w:hAnsiTheme="majorBidi" w:cstheme="majorBidi"/>
        </w:rPr>
        <w:t>A sediment trap deployed at 270 m water depth in 1981-1983 recorded a yearly halite deposition rate of 3 g/cm</w:t>
      </w:r>
      <w:r w:rsidRPr="008B632A">
        <w:rPr>
          <w:rFonts w:asciiTheme="majorBidi" w:hAnsiTheme="majorBidi" w:cstheme="majorBidi"/>
          <w:vertAlign w:val="superscript"/>
        </w:rPr>
        <w:t xml:space="preserve">2 </w:t>
      </w:r>
      <w:r w:rsidRPr="008B632A">
        <w:rPr>
          <w:rFonts w:asciiTheme="majorBidi" w:hAnsiTheme="majorBidi" w:cstheme="majorBidi"/>
        </w:rPr>
        <w:t xml:space="preserve">with layer thickness of 3 cm </w:t>
      </w:r>
      <w:r w:rsidR="008E3274" w:rsidRPr="008B632A">
        <w:rPr>
          <w:rFonts w:asciiTheme="majorBidi" w:hAnsiTheme="majorBidi" w:cstheme="majorBidi"/>
        </w:rPr>
        <w:fldChar w:fldCharType="begin"/>
      </w:r>
      <w:r w:rsidRPr="008B632A">
        <w:rPr>
          <w:rFonts w:asciiTheme="majorBidi" w:hAnsiTheme="majorBidi" w:cstheme="majorBidi"/>
        </w:rPr>
        <w:instrText xml:space="preserve"> ADDIN EN.CITE &lt;EndNote&gt;&lt;Cite&gt;&lt;Author&gt;Stiller&lt;/Author&gt;&lt;Year&gt;1997&lt;/Year&gt;&lt;RecNum&gt;693&lt;/RecNum&gt;&lt;DisplayText&gt;(Stiller et al., 1997)&lt;/DisplayText&gt;&lt;record&gt;&lt;rec-number&gt;693&lt;/rec-number&gt;&lt;foreign-keys&gt;&lt;key app="EN" db-id="9dvwr95dcvpvdlef02m5t2f6svxtxv5ep2av" timestamp="0"&gt;693&lt;/key&gt;&lt;/foreign-keys&gt;&lt;ref-type name="Book Section"&gt;5&lt;/ref-type&gt;&lt;contributors&gt;&lt;authors&gt;&lt;author&gt;Stiller, M.&lt;/author&gt;&lt;author&gt;Gat, J.R.&lt;/author&gt;&lt;author&gt;Kaushansky, P.&lt;/author&gt;&lt;/authors&gt;&lt;secondary-authors&gt;&lt;author&gt;Niemi, T. M.&lt;/author&gt;&lt;author&gt;Ben-Avraham, Z.&lt;/author&gt;&lt;author&gt;Gat, J.R.&lt;/author&gt;&lt;/secondary-authors&gt;&lt;/contributors&gt;&lt;titles&gt;&lt;title&gt;Halite precipitation and sediment deposition as measured in sediment traps deployed in the Dead Sea: 1981-1983&lt;/title&gt;&lt;secondary-title&gt;The Dead Sea; the lake and its setteing&lt;/secondary-title&gt;&lt;/titles&gt;&lt;pages&gt;171-183&lt;/pages&gt;&lt;section&gt;15&lt;/section&gt;&lt;dates&gt;&lt;year&gt;1997&lt;/year&gt;&lt;/dates&gt;&lt;pub-location&gt;New york&lt;/pub-location&gt;&lt;publisher&gt;Oxford University Press&lt;/publisher&gt;&lt;urls&gt;&lt;/urls&gt;&lt;/record&gt;&lt;/Cite&gt;&lt;/EndNote&gt;</w:instrText>
      </w:r>
      <w:r w:rsidR="008E3274" w:rsidRPr="008B632A">
        <w:rPr>
          <w:rFonts w:asciiTheme="majorBidi" w:hAnsiTheme="majorBidi" w:cstheme="majorBidi"/>
        </w:rPr>
        <w:fldChar w:fldCharType="separate"/>
      </w:r>
      <w:r w:rsidRPr="008B632A">
        <w:rPr>
          <w:rFonts w:asciiTheme="majorBidi" w:hAnsiTheme="majorBidi" w:cstheme="majorBidi"/>
          <w:noProof/>
        </w:rPr>
        <w:t>(</w:t>
      </w:r>
      <w:hyperlink w:anchor="_ENREF_18" w:tooltip="Stiller, 1997 #693" w:history="1">
        <w:r w:rsidRPr="008B632A">
          <w:rPr>
            <w:rStyle w:val="Hyperlink"/>
            <w:rFonts w:asciiTheme="majorBidi" w:hAnsiTheme="majorBidi" w:cstheme="majorBidi"/>
            <w:noProof/>
          </w:rPr>
          <w:t>Stiller et al., 1997</w:t>
        </w:r>
      </w:hyperlink>
      <w:r w:rsidRPr="008B632A">
        <w:rPr>
          <w:rFonts w:asciiTheme="majorBidi" w:hAnsiTheme="majorBidi" w:cstheme="majorBidi"/>
          <w:noProof/>
        </w:rPr>
        <w:t>)</w:t>
      </w:r>
      <w:r w:rsidR="008E3274" w:rsidRPr="008B632A">
        <w:rPr>
          <w:rFonts w:asciiTheme="majorBidi" w:hAnsiTheme="majorBidi" w:cstheme="majorBidi"/>
        </w:rPr>
        <w:fldChar w:fldCharType="end"/>
      </w:r>
      <w:r w:rsidRPr="008B632A">
        <w:rPr>
          <w:rFonts w:asciiTheme="majorBidi" w:hAnsiTheme="majorBidi" w:cstheme="majorBidi"/>
        </w:rPr>
        <w:t xml:space="preserve">. Assuming similar </w:t>
      </w:r>
      <w:proofErr w:type="spellStart"/>
      <w:r w:rsidRPr="008B632A">
        <w:rPr>
          <w:rFonts w:asciiTheme="majorBidi" w:hAnsiTheme="majorBidi" w:cstheme="majorBidi"/>
        </w:rPr>
        <w:t>limnological</w:t>
      </w:r>
      <w:proofErr w:type="spellEnd"/>
      <w:r w:rsidRPr="008B632A">
        <w:rPr>
          <w:rFonts w:asciiTheme="majorBidi" w:hAnsiTheme="majorBidi" w:cstheme="majorBidi"/>
        </w:rPr>
        <w:t xml:space="preserve"> conditions, the density of modern, single-year halite deposit is ~1 g/cm</w:t>
      </w:r>
      <w:r w:rsidRPr="008B632A">
        <w:rPr>
          <w:rFonts w:asciiTheme="majorBidi" w:hAnsiTheme="majorBidi" w:cstheme="majorBidi"/>
          <w:vertAlign w:val="superscript"/>
        </w:rPr>
        <w:t>3</w:t>
      </w:r>
      <w:r w:rsidRPr="008B632A">
        <w:rPr>
          <w:rFonts w:asciiTheme="majorBidi" w:hAnsiTheme="majorBidi" w:cstheme="majorBidi"/>
        </w:rPr>
        <w:t>. This value is not the density of the lake sediment, but the density of a hypothetic layer of halite that accumulates over one year at the bottom of the lake (stage A), before it cements and becomes a rock salt (stage B). Halite layers in the core actually form rock salt units, with a typical density (2.17 g/cm</w:t>
      </w:r>
      <w:r w:rsidRPr="008B632A">
        <w:rPr>
          <w:rFonts w:asciiTheme="majorBidi" w:hAnsiTheme="majorBidi" w:cstheme="majorBidi"/>
          <w:vertAlign w:val="superscript"/>
        </w:rPr>
        <w:t>3</w:t>
      </w:r>
      <w:r w:rsidRPr="008B632A">
        <w:rPr>
          <w:rFonts w:asciiTheme="majorBidi" w:hAnsiTheme="majorBidi" w:cstheme="majorBidi"/>
        </w:rPr>
        <w:t xml:space="preserve">). Thus, the maximum compaction of a single modern annual halite layer to form a rock salt can be estimated from these two end members. We use the following conservation of mass equation: </w:t>
      </w:r>
    </w:p>
    <w:p w:rsidR="00AB3DD9" w:rsidRPr="008B632A" w:rsidRDefault="004A4A37" w:rsidP="00AB3DD9">
      <w:pPr>
        <w:bidi w:val="0"/>
        <w:spacing w:line="480" w:lineRule="auto"/>
        <w:ind w:firstLine="720"/>
        <w:rPr>
          <w:rFonts w:asciiTheme="majorBidi" w:hAnsiTheme="majorBidi" w:cstheme="majorBidi"/>
        </w:rPr>
      </w:pPr>
      <m:oMathPara>
        <m:oMath>
          <m:sSub>
            <m:sSubPr>
              <m:ctrlPr>
                <w:rPr>
                  <w:rFonts w:ascii="Cambria Math" w:hAnsiTheme="majorBidi" w:cstheme="majorBidi"/>
                  <w:i/>
                </w:rPr>
              </m:ctrlPr>
            </m:sSubPr>
            <m:e>
              <m:r>
                <w:rPr>
                  <w:rFonts w:asciiTheme="majorBidi" w:hAnsi="Cambria Math" w:cstheme="majorBidi"/>
                </w:rPr>
                <m:t>h</m:t>
              </m:r>
            </m:e>
            <m:sub>
              <m:r>
                <w:rPr>
                  <w:rFonts w:ascii="Cambria Math" w:hAnsi="Cambria Math" w:cstheme="majorBidi"/>
                </w:rPr>
                <m:t>f</m:t>
              </m:r>
            </m:sub>
          </m:sSub>
          <m:r>
            <w:rPr>
              <w:rFonts w:ascii="Cambria Math" w:hAnsiTheme="majorBidi" w:cstheme="majorBidi"/>
            </w:rPr>
            <m:t>=</m:t>
          </m:r>
          <m:f>
            <m:fPr>
              <m:ctrlPr>
                <w:rPr>
                  <w:rFonts w:ascii="Cambria Math" w:hAnsiTheme="majorBidi" w:cstheme="majorBidi"/>
                  <w:i/>
                </w:rPr>
              </m:ctrlPr>
            </m:fPr>
            <m:num>
              <m:sSub>
                <m:sSubPr>
                  <m:ctrlPr>
                    <w:rPr>
                      <w:rFonts w:ascii="Cambria Math" w:hAnsiTheme="majorBidi" w:cstheme="majorBidi"/>
                      <w:i/>
                    </w:rPr>
                  </m:ctrlPr>
                </m:sSubPr>
                <m:e>
                  <m:r>
                    <w:rPr>
                      <w:rFonts w:asciiTheme="majorBidi" w:hAnsi="Cambria Math" w:cstheme="majorBidi"/>
                    </w:rPr>
                    <m:t>h</m:t>
                  </m:r>
                </m:e>
                <m:sub>
                  <m:r>
                    <w:rPr>
                      <w:rFonts w:ascii="Cambria Math" w:hAnsi="Cambria Math" w:cstheme="majorBidi"/>
                    </w:rPr>
                    <m:t>i</m:t>
                  </m:r>
                </m:sub>
              </m:sSub>
              <m:r>
                <w:rPr>
                  <w:rFonts w:asciiTheme="majorBidi" w:hAnsi="Cambria Math" w:cstheme="majorBidi"/>
                </w:rPr>
                <m:t>*</m:t>
              </m:r>
              <m:sSub>
                <m:sSubPr>
                  <m:ctrlPr>
                    <w:rPr>
                      <w:rFonts w:ascii="Cambria Math" w:hAnsiTheme="majorBidi" w:cstheme="majorBidi"/>
                      <w:i/>
                    </w:rPr>
                  </m:ctrlPr>
                </m:sSubPr>
                <m:e>
                  <m:r>
                    <w:rPr>
                      <w:rFonts w:ascii="Cambria Math" w:hAnsi="Cambria Math" w:cstheme="majorBidi"/>
                    </w:rPr>
                    <m:t>ρ</m:t>
                  </m:r>
                </m:e>
                <m:sub>
                  <m:r>
                    <w:rPr>
                      <w:rFonts w:ascii="Cambria Math" w:hAnsi="Cambria Math" w:cstheme="majorBidi"/>
                    </w:rPr>
                    <m:t>i</m:t>
                  </m:r>
                </m:sub>
              </m:sSub>
            </m:num>
            <m:den>
              <m:sSub>
                <m:sSubPr>
                  <m:ctrlPr>
                    <w:rPr>
                      <w:rFonts w:ascii="Cambria Math" w:hAnsiTheme="majorBidi" w:cstheme="majorBidi"/>
                      <w:i/>
                    </w:rPr>
                  </m:ctrlPr>
                </m:sSubPr>
                <m:e>
                  <m:r>
                    <w:rPr>
                      <w:rFonts w:ascii="Cambria Math" w:hAnsi="Cambria Math" w:cstheme="majorBidi"/>
                    </w:rPr>
                    <m:t>ρ</m:t>
                  </m:r>
                </m:e>
                <m:sub>
                  <m:r>
                    <w:rPr>
                      <w:rFonts w:ascii="Cambria Math" w:hAnsi="Cambria Math" w:cstheme="majorBidi"/>
                    </w:rPr>
                    <m:t>f</m:t>
                  </m:r>
                </m:sub>
              </m:sSub>
            </m:den>
          </m:f>
        </m:oMath>
      </m:oMathPara>
    </w:p>
    <w:p w:rsidR="00AB3DD9" w:rsidRPr="008B632A" w:rsidRDefault="00AB3DD9" w:rsidP="00AB3DD9">
      <w:pPr>
        <w:bidi w:val="0"/>
        <w:spacing w:line="480" w:lineRule="auto"/>
        <w:ind w:firstLine="720"/>
        <w:rPr>
          <w:rFonts w:asciiTheme="majorBidi" w:hAnsiTheme="majorBidi" w:cstheme="majorBidi"/>
        </w:rPr>
      </w:pPr>
      <w:proofErr w:type="gramStart"/>
      <w:r w:rsidRPr="008B632A">
        <w:rPr>
          <w:rFonts w:asciiTheme="majorBidi" w:hAnsiTheme="majorBidi" w:cstheme="majorBidi"/>
        </w:rPr>
        <w:t>where</w:t>
      </w:r>
      <w:proofErr w:type="gramEnd"/>
      <w:r w:rsidRPr="008B632A">
        <w:rPr>
          <w:rFonts w:asciiTheme="majorBidi" w:hAnsiTheme="majorBidi" w:cstheme="majorBidi"/>
        </w:rPr>
        <w:t>, h</w:t>
      </w:r>
      <w:r w:rsidRPr="008B632A">
        <w:rPr>
          <w:rFonts w:asciiTheme="majorBidi" w:hAnsiTheme="majorBidi" w:cstheme="majorBidi"/>
          <w:vertAlign w:val="subscript"/>
        </w:rPr>
        <w:t xml:space="preserve">i </w:t>
      </w:r>
      <w:r w:rsidRPr="008B632A">
        <w:rPr>
          <w:rFonts w:asciiTheme="majorBidi" w:hAnsiTheme="majorBidi" w:cstheme="majorBidi"/>
        </w:rPr>
        <w:t xml:space="preserve">and </w:t>
      </w:r>
      <w:proofErr w:type="spellStart"/>
      <w:r w:rsidRPr="008B632A">
        <w:rPr>
          <w:rFonts w:asciiTheme="majorBidi" w:hAnsiTheme="majorBidi" w:cstheme="majorBidi"/>
        </w:rPr>
        <w:t>ρ</w:t>
      </w:r>
      <w:r w:rsidRPr="008B632A">
        <w:rPr>
          <w:rFonts w:asciiTheme="majorBidi" w:hAnsiTheme="majorBidi" w:cstheme="majorBidi"/>
          <w:vertAlign w:val="subscript"/>
        </w:rPr>
        <w:t>i</w:t>
      </w:r>
      <w:proofErr w:type="spellEnd"/>
      <w:r w:rsidRPr="008B632A">
        <w:rPr>
          <w:rFonts w:asciiTheme="majorBidi" w:hAnsiTheme="majorBidi" w:cstheme="majorBidi"/>
          <w:vertAlign w:val="subscript"/>
        </w:rPr>
        <w:t xml:space="preserve"> </w:t>
      </w:r>
      <w:r w:rsidRPr="008B632A">
        <w:rPr>
          <w:rFonts w:asciiTheme="majorBidi" w:hAnsiTheme="majorBidi" w:cstheme="majorBidi"/>
        </w:rPr>
        <w:t xml:space="preserve">are the initial thickness and density, respectively, and </w:t>
      </w:r>
      <w:proofErr w:type="spellStart"/>
      <w:r w:rsidRPr="008B632A">
        <w:rPr>
          <w:rFonts w:asciiTheme="majorBidi" w:hAnsiTheme="majorBidi" w:cstheme="majorBidi"/>
        </w:rPr>
        <w:t>h</w:t>
      </w:r>
      <w:r w:rsidRPr="008B632A">
        <w:rPr>
          <w:rFonts w:asciiTheme="majorBidi" w:hAnsiTheme="majorBidi" w:cstheme="majorBidi"/>
          <w:vertAlign w:val="subscript"/>
        </w:rPr>
        <w:t>f</w:t>
      </w:r>
      <w:proofErr w:type="spellEnd"/>
      <w:r w:rsidRPr="008B632A">
        <w:rPr>
          <w:rFonts w:asciiTheme="majorBidi" w:hAnsiTheme="majorBidi" w:cstheme="majorBidi"/>
          <w:vertAlign w:val="subscript"/>
        </w:rPr>
        <w:t xml:space="preserve"> </w:t>
      </w:r>
      <w:r w:rsidRPr="008B632A">
        <w:rPr>
          <w:rFonts w:asciiTheme="majorBidi" w:hAnsiTheme="majorBidi" w:cstheme="majorBidi"/>
        </w:rPr>
        <w:t xml:space="preserve">and </w:t>
      </w:r>
      <w:proofErr w:type="spellStart"/>
      <w:r w:rsidRPr="008B632A">
        <w:rPr>
          <w:rFonts w:asciiTheme="majorBidi" w:hAnsiTheme="majorBidi" w:cstheme="majorBidi"/>
        </w:rPr>
        <w:t>ρ</w:t>
      </w:r>
      <w:r w:rsidRPr="008B632A">
        <w:rPr>
          <w:rFonts w:asciiTheme="majorBidi" w:hAnsiTheme="majorBidi" w:cstheme="majorBidi"/>
          <w:vertAlign w:val="subscript"/>
        </w:rPr>
        <w:t>f</w:t>
      </w:r>
      <w:proofErr w:type="spellEnd"/>
      <w:r w:rsidRPr="008B632A">
        <w:rPr>
          <w:rFonts w:asciiTheme="majorBidi" w:hAnsiTheme="majorBidi" w:cstheme="majorBidi"/>
        </w:rPr>
        <w:t xml:space="preserve"> are the final thicknesses and densities, respectively. Considering the abovementioned parameters, we calculate that an annual modern halite deposit would have reached a final thickness of ~1.38 cm. Thus, we suggest that on average, each 1.38 cm of compacted halite represents near to </w:t>
      </w:r>
      <w:r w:rsidRPr="008B632A">
        <w:rPr>
          <w:rFonts w:asciiTheme="majorBidi" w:hAnsiTheme="majorBidi" w:cstheme="majorBidi"/>
        </w:rPr>
        <w:lastRenderedPageBreak/>
        <w:t xml:space="preserve">one year with similar </w:t>
      </w:r>
      <w:proofErr w:type="spellStart"/>
      <w:r w:rsidRPr="008B632A">
        <w:rPr>
          <w:rFonts w:asciiTheme="majorBidi" w:hAnsiTheme="majorBidi" w:cstheme="majorBidi"/>
        </w:rPr>
        <w:t>limnological</w:t>
      </w:r>
      <w:proofErr w:type="spellEnd"/>
      <w:r w:rsidRPr="008B632A">
        <w:rPr>
          <w:rFonts w:asciiTheme="majorBidi" w:hAnsiTheme="majorBidi" w:cstheme="majorBidi"/>
        </w:rPr>
        <w:t xml:space="preserve"> conditions as in present day. These are extreme arid conditions with lake level draw down of about 1m/y.  To test this model and to be able to use it as a basis for any further calculation, we compare our estimation with the measurement of layer thickness in a thin section, which is 8.2 cm long (Fig. 3 manuscript). This section, therefore, represents approximately 8/1.4 ≈ 5.7 years according to the model. There are almost 5 cycles in this thin section, that may be due to an arid winter where no wet deposition of detritus occurred in the Dead Sea and we miscount the years (see white layer 2).</w:t>
      </w:r>
    </w:p>
    <w:p w:rsidR="00AB3DD9" w:rsidRPr="008B632A" w:rsidRDefault="00AB3DD9" w:rsidP="00AB3DD9">
      <w:pPr>
        <w:bidi w:val="0"/>
        <w:spacing w:line="480" w:lineRule="auto"/>
        <w:ind w:firstLine="720"/>
        <w:rPr>
          <w:rFonts w:asciiTheme="majorBidi" w:hAnsiTheme="majorBidi" w:cstheme="majorBidi"/>
        </w:rPr>
      </w:pPr>
      <w:r w:rsidRPr="008B632A">
        <w:rPr>
          <w:rFonts w:asciiTheme="majorBidi" w:hAnsiTheme="majorBidi" w:cstheme="majorBidi"/>
        </w:rPr>
        <w:t xml:space="preserve"> Therefore, our calculation suggests that each white-brown couplet probably represents an annual deposition, with halite and clastics deposited during the summer and winter seasons of the last interglacial, respectively.  A cycle is thus defined as couplet of brown and white laminae. Thickness of these cycles is measured between two brown layers (Fig. 3 manuscript), with exact location marked as peaks of the first PCA component (depth 1250 to 1170; Fig. 6 manuscript). </w:t>
      </w:r>
    </w:p>
    <w:p w:rsidR="00AB3DD9" w:rsidRPr="008B632A" w:rsidRDefault="00AB3DD9" w:rsidP="00AB3DD9">
      <w:pPr>
        <w:bidi w:val="0"/>
        <w:rPr>
          <w:rFonts w:asciiTheme="majorBidi" w:hAnsiTheme="majorBidi" w:cstheme="majorBidi"/>
        </w:rPr>
      </w:pPr>
    </w:p>
    <w:p w:rsidR="008B632A" w:rsidRPr="008B632A" w:rsidRDefault="008B632A" w:rsidP="008B632A">
      <w:pPr>
        <w:bidi w:val="0"/>
        <w:rPr>
          <w:rFonts w:asciiTheme="majorBidi" w:hAnsiTheme="majorBidi" w:cstheme="majorBidi"/>
        </w:rPr>
      </w:pPr>
    </w:p>
    <w:p w:rsidR="008B632A" w:rsidRPr="008B632A" w:rsidRDefault="008B632A" w:rsidP="008B632A">
      <w:pPr>
        <w:bidi w:val="0"/>
        <w:rPr>
          <w:rFonts w:asciiTheme="majorBidi" w:hAnsiTheme="majorBidi" w:cstheme="majorBidi"/>
        </w:rPr>
      </w:pPr>
    </w:p>
    <w:p w:rsidR="008B632A" w:rsidRPr="008B632A" w:rsidRDefault="008B632A" w:rsidP="008B632A">
      <w:pPr>
        <w:bidi w:val="0"/>
        <w:rPr>
          <w:rFonts w:asciiTheme="majorBidi" w:hAnsiTheme="majorBidi" w:cstheme="majorBidi"/>
        </w:rPr>
      </w:pPr>
    </w:p>
    <w:p w:rsidR="008B632A" w:rsidRDefault="008B632A" w:rsidP="008B632A">
      <w:pPr>
        <w:bidi w:val="0"/>
        <w:rPr>
          <w:rFonts w:asciiTheme="majorBidi" w:hAnsiTheme="majorBidi" w:cstheme="majorBidi"/>
        </w:rPr>
      </w:pPr>
    </w:p>
    <w:p w:rsidR="008B632A" w:rsidRDefault="008B632A" w:rsidP="008B632A">
      <w:pPr>
        <w:bidi w:val="0"/>
        <w:rPr>
          <w:rFonts w:asciiTheme="majorBidi" w:hAnsiTheme="majorBidi" w:cstheme="majorBidi"/>
        </w:rPr>
      </w:pPr>
    </w:p>
    <w:p w:rsidR="008B632A" w:rsidRDefault="008B632A" w:rsidP="008B632A">
      <w:pPr>
        <w:bidi w:val="0"/>
        <w:rPr>
          <w:rFonts w:asciiTheme="majorBidi" w:hAnsiTheme="majorBidi" w:cstheme="majorBidi"/>
        </w:rPr>
      </w:pPr>
    </w:p>
    <w:p w:rsidR="008B632A" w:rsidRDefault="008B632A" w:rsidP="008B632A">
      <w:pPr>
        <w:bidi w:val="0"/>
        <w:rPr>
          <w:rFonts w:asciiTheme="majorBidi" w:hAnsiTheme="majorBidi" w:cstheme="majorBidi"/>
        </w:rPr>
      </w:pPr>
    </w:p>
    <w:p w:rsidR="008B632A" w:rsidRDefault="008B632A" w:rsidP="008B632A">
      <w:pPr>
        <w:bidi w:val="0"/>
        <w:rPr>
          <w:rFonts w:asciiTheme="majorBidi" w:hAnsiTheme="majorBidi" w:cstheme="majorBidi"/>
        </w:rPr>
      </w:pPr>
    </w:p>
    <w:p w:rsidR="008B632A" w:rsidRDefault="008B632A" w:rsidP="008B632A">
      <w:pPr>
        <w:bidi w:val="0"/>
        <w:rPr>
          <w:rFonts w:asciiTheme="majorBidi" w:hAnsiTheme="majorBidi" w:cstheme="majorBidi"/>
        </w:rPr>
      </w:pPr>
    </w:p>
    <w:p w:rsidR="00F22325" w:rsidRDefault="00F22325" w:rsidP="00F22325">
      <w:pPr>
        <w:bidi w:val="0"/>
        <w:rPr>
          <w:rFonts w:asciiTheme="majorBidi" w:hAnsiTheme="majorBidi" w:cstheme="majorBidi"/>
        </w:rPr>
      </w:pPr>
    </w:p>
    <w:p w:rsidR="00F22325" w:rsidRDefault="00F22325" w:rsidP="00F22325">
      <w:pPr>
        <w:bidi w:val="0"/>
        <w:rPr>
          <w:rFonts w:asciiTheme="majorBidi" w:hAnsiTheme="majorBidi" w:cstheme="majorBidi"/>
        </w:rPr>
      </w:pPr>
    </w:p>
    <w:sectPr w:rsidR="00F22325" w:rsidSect="007E66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AB3DD9"/>
    <w:rsid w:val="00002A51"/>
    <w:rsid w:val="0005126D"/>
    <w:rsid w:val="000D41CA"/>
    <w:rsid w:val="002527D0"/>
    <w:rsid w:val="002C48D1"/>
    <w:rsid w:val="002E71C7"/>
    <w:rsid w:val="003D276D"/>
    <w:rsid w:val="004A4A37"/>
    <w:rsid w:val="007057A3"/>
    <w:rsid w:val="00744F50"/>
    <w:rsid w:val="007E6692"/>
    <w:rsid w:val="0086777A"/>
    <w:rsid w:val="008B632A"/>
    <w:rsid w:val="008C7C68"/>
    <w:rsid w:val="008E3274"/>
    <w:rsid w:val="009702DB"/>
    <w:rsid w:val="00A25416"/>
    <w:rsid w:val="00AB3DD9"/>
    <w:rsid w:val="00AF381D"/>
    <w:rsid w:val="00B22041"/>
    <w:rsid w:val="00B55E72"/>
    <w:rsid w:val="00B75B53"/>
    <w:rsid w:val="00C33299"/>
    <w:rsid w:val="00CA7C45"/>
    <w:rsid w:val="00DC5E44"/>
    <w:rsid w:val="00E13385"/>
    <w:rsid w:val="00F22325"/>
    <w:rsid w:val="00F842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5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B3DD9"/>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B3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DD9"/>
    <w:rPr>
      <w:rFonts w:ascii="Tahoma" w:hAnsi="Tahoma" w:cs="Tahoma"/>
      <w:sz w:val="16"/>
      <w:szCs w:val="16"/>
    </w:rPr>
  </w:style>
  <w:style w:type="character" w:styleId="Hyperlink">
    <w:name w:val="Hyperlink"/>
    <w:basedOn w:val="DefaultParagraphFont"/>
    <w:uiPriority w:val="99"/>
    <w:unhideWhenUsed/>
    <w:rsid w:val="00AB3D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 Palchan</cp:lastModifiedBy>
  <cp:revision>11</cp:revision>
  <dcterms:created xsi:type="dcterms:W3CDTF">2016-03-03T06:37:00Z</dcterms:created>
  <dcterms:modified xsi:type="dcterms:W3CDTF">2016-11-01T17:42:00Z</dcterms:modified>
</cp:coreProperties>
</file>