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8049" w14:textId="77777777" w:rsidR="00EE3143" w:rsidRDefault="00EE3143" w:rsidP="00EE3143">
      <w:pPr>
        <w:spacing w:before="60"/>
        <w:jc w:val="center"/>
        <w:rPr>
          <w:color w:val="000000" w:themeColor="text1"/>
          <w:sz w:val="32"/>
          <w:szCs w:val="22"/>
        </w:rPr>
      </w:pPr>
      <w:bookmarkStart w:id="0" w:name="_GoBack"/>
      <w:bookmarkEnd w:id="0"/>
    </w:p>
    <w:p w14:paraId="1819A0E2" w14:textId="77777777" w:rsidR="00EE3143" w:rsidRPr="00EE3143" w:rsidRDefault="00EE3143" w:rsidP="00EE3143">
      <w:pPr>
        <w:spacing w:before="60"/>
        <w:rPr>
          <w:b/>
          <w:color w:val="000000" w:themeColor="text1"/>
          <w:sz w:val="32"/>
          <w:szCs w:val="22"/>
        </w:rPr>
      </w:pPr>
      <w:r w:rsidRPr="00EE3143">
        <w:rPr>
          <w:b/>
          <w:color w:val="000000" w:themeColor="text1"/>
          <w:sz w:val="32"/>
          <w:szCs w:val="22"/>
        </w:rPr>
        <w:t>Supporting Information</w:t>
      </w:r>
    </w:p>
    <w:p w14:paraId="2A3DB89F" w14:textId="77777777" w:rsidR="00EE3143" w:rsidRPr="00C12707" w:rsidRDefault="00EE3143" w:rsidP="00EE3143">
      <w:pPr>
        <w:widowControl w:val="0"/>
        <w:autoSpaceDE w:val="0"/>
        <w:autoSpaceDN w:val="0"/>
        <w:adjustRightInd w:val="0"/>
        <w:rPr>
          <w:color w:val="000000" w:themeColor="text1"/>
        </w:rPr>
      </w:pPr>
    </w:p>
    <w:p w14:paraId="6BA61FCC" w14:textId="77777777" w:rsidR="00EE3143" w:rsidRDefault="00EE3143" w:rsidP="00616DE7">
      <w:pPr>
        <w:widowControl w:val="0"/>
        <w:autoSpaceDE w:val="0"/>
        <w:autoSpaceDN w:val="0"/>
        <w:adjustRightInd w:val="0"/>
        <w:jc w:val="both"/>
        <w:outlineLvl w:val="0"/>
        <w:rPr>
          <w:rFonts w:eastAsia="Times New Roman"/>
          <w:b/>
          <w:color w:val="000000" w:themeColor="text1"/>
          <w:sz w:val="36"/>
          <w:szCs w:val="22"/>
          <w:lang w:eastAsia="en-US"/>
        </w:rPr>
      </w:pPr>
    </w:p>
    <w:p w14:paraId="0E86E842" w14:textId="77777777" w:rsidR="00616DE7" w:rsidRPr="00EE3143" w:rsidRDefault="00616DE7" w:rsidP="00616DE7">
      <w:pPr>
        <w:widowControl w:val="0"/>
        <w:autoSpaceDE w:val="0"/>
        <w:autoSpaceDN w:val="0"/>
        <w:adjustRightInd w:val="0"/>
        <w:jc w:val="both"/>
        <w:outlineLvl w:val="0"/>
        <w:rPr>
          <w:rFonts w:eastAsia="Times New Roman"/>
          <w:b/>
          <w:color w:val="000000" w:themeColor="text1"/>
          <w:sz w:val="28"/>
          <w:szCs w:val="28"/>
          <w:lang w:eastAsia="en-US"/>
        </w:rPr>
      </w:pPr>
      <w:r w:rsidRPr="00EE3143">
        <w:rPr>
          <w:rFonts w:eastAsia="Times New Roman"/>
          <w:b/>
          <w:color w:val="000000" w:themeColor="text1"/>
          <w:sz w:val="28"/>
          <w:szCs w:val="28"/>
          <w:lang w:eastAsia="en-US"/>
        </w:rPr>
        <w:t>A stretched conformation of DNA with a biological role?</w:t>
      </w:r>
    </w:p>
    <w:p w14:paraId="474EB009" w14:textId="77777777" w:rsidR="00C12707" w:rsidRPr="00EE3143" w:rsidRDefault="00C12707" w:rsidP="00C12707">
      <w:pPr>
        <w:widowControl w:val="0"/>
        <w:autoSpaceDE w:val="0"/>
        <w:autoSpaceDN w:val="0"/>
        <w:adjustRightInd w:val="0"/>
        <w:spacing w:line="480" w:lineRule="auto"/>
        <w:outlineLvl w:val="0"/>
        <w:rPr>
          <w:rFonts w:eastAsia="Times New Roman"/>
          <w:b/>
          <w:color w:val="000000" w:themeColor="text1"/>
          <w:sz w:val="28"/>
          <w:szCs w:val="28"/>
          <w:lang w:eastAsia="en-US"/>
        </w:rPr>
      </w:pPr>
    </w:p>
    <w:p w14:paraId="30C4231C" w14:textId="37BF72B7" w:rsidR="00C12707" w:rsidRPr="00EE3143" w:rsidRDefault="00C12707" w:rsidP="00C12707">
      <w:pPr>
        <w:spacing w:line="480" w:lineRule="auto"/>
        <w:ind w:right="845"/>
        <w:rPr>
          <w:rFonts w:eastAsia="Times New Roman"/>
          <w:i/>
          <w:color w:val="212121"/>
          <w:vertAlign w:val="superscript"/>
          <w:lang w:val="sv-SE"/>
        </w:rPr>
      </w:pPr>
      <w:r w:rsidRPr="00EE3143">
        <w:rPr>
          <w:rFonts w:eastAsia="Times New Roman"/>
          <w:i/>
          <w:color w:val="212121"/>
          <w:lang w:val="sv-SE"/>
        </w:rPr>
        <w:t>Niklas Bosaeus,</w:t>
      </w:r>
      <w:r w:rsidRPr="00EE3143">
        <w:rPr>
          <w:rStyle w:val="apple-converted-space"/>
          <w:rFonts w:eastAsia="Times New Roman"/>
          <w:i/>
          <w:color w:val="212121"/>
          <w:lang w:val="sv-SE"/>
        </w:rPr>
        <w:t> </w:t>
      </w:r>
      <w:r w:rsidRPr="00EE3143">
        <w:rPr>
          <w:rFonts w:eastAsia="Times New Roman"/>
          <w:i/>
          <w:color w:val="212121"/>
          <w:lang w:val="sv-SE"/>
        </w:rPr>
        <w:t>Anna Reymer, Tamás Beke-Somfai</w:t>
      </w:r>
      <w:r w:rsidR="00EE3143" w:rsidRPr="00EE3143">
        <w:rPr>
          <w:rFonts w:eastAsia="Times New Roman"/>
          <w:i/>
          <w:color w:val="212121"/>
          <w:lang w:val="sv-SE"/>
        </w:rPr>
        <w:t>,</w:t>
      </w:r>
      <w:r w:rsidRPr="00EE3143">
        <w:rPr>
          <w:rFonts w:eastAsia="Times New Roman"/>
          <w:i/>
          <w:color w:val="212121"/>
          <w:lang w:val="sv-SE"/>
        </w:rPr>
        <w:t xml:space="preserve"> Tom Brown, Masayuki Takahashi, Pernilla Wittung-Stafshede, Sandra Rocha</w:t>
      </w:r>
      <w:r w:rsidRPr="00EE3143">
        <w:rPr>
          <w:rStyle w:val="apple-converted-space"/>
          <w:rFonts w:eastAsia="Times New Roman"/>
          <w:i/>
          <w:color w:val="212121"/>
          <w:lang w:val="sv-SE"/>
        </w:rPr>
        <w:t> </w:t>
      </w:r>
      <w:r w:rsidRPr="00EE3143">
        <w:rPr>
          <w:rFonts w:eastAsia="Times New Roman"/>
          <w:i/>
          <w:color w:val="212121"/>
          <w:lang w:val="sv-SE"/>
        </w:rPr>
        <w:t>and Bengt Nordén</w:t>
      </w:r>
    </w:p>
    <w:p w14:paraId="42588CD1" w14:textId="77777777" w:rsidR="00616DE7" w:rsidRPr="00EE3143" w:rsidRDefault="00616DE7" w:rsidP="00616DE7">
      <w:pPr>
        <w:spacing w:before="60"/>
        <w:jc w:val="both"/>
        <w:rPr>
          <w:color w:val="000000" w:themeColor="text1"/>
          <w:sz w:val="22"/>
          <w:szCs w:val="22"/>
          <w:lang w:val="sv-SE"/>
        </w:rPr>
      </w:pPr>
    </w:p>
    <w:p w14:paraId="5A1EFF5F" w14:textId="77777777" w:rsidR="00616DE7" w:rsidRPr="00EE3143" w:rsidRDefault="00616DE7" w:rsidP="00616DE7">
      <w:pPr>
        <w:spacing w:before="60"/>
        <w:jc w:val="center"/>
        <w:rPr>
          <w:color w:val="000000" w:themeColor="text1"/>
          <w:sz w:val="22"/>
          <w:szCs w:val="22"/>
          <w:lang w:val="sv-SE"/>
        </w:rPr>
      </w:pPr>
    </w:p>
    <w:p w14:paraId="347E623D" w14:textId="77777777" w:rsidR="00EE3143" w:rsidRPr="00EE3143" w:rsidRDefault="00C12707" w:rsidP="00EE3143">
      <w:pPr>
        <w:widowControl w:val="0"/>
        <w:autoSpaceDE w:val="0"/>
        <w:autoSpaceDN w:val="0"/>
        <w:adjustRightInd w:val="0"/>
        <w:spacing w:line="480" w:lineRule="auto"/>
        <w:rPr>
          <w:rFonts w:eastAsiaTheme="minorHAnsi"/>
          <w:b/>
          <w:lang w:eastAsia="en-US"/>
        </w:rPr>
      </w:pPr>
      <w:r w:rsidRPr="00EE3143">
        <w:rPr>
          <w:b/>
          <w:color w:val="000000" w:themeColor="text1"/>
        </w:rPr>
        <w:t xml:space="preserve">Content: </w:t>
      </w:r>
    </w:p>
    <w:p w14:paraId="7CA57E89" w14:textId="7466CE7B" w:rsidR="00EE3143" w:rsidRDefault="00EE3143" w:rsidP="00EE3143">
      <w:pPr>
        <w:widowControl w:val="0"/>
        <w:autoSpaceDE w:val="0"/>
        <w:autoSpaceDN w:val="0"/>
        <w:adjustRightInd w:val="0"/>
        <w:spacing w:line="480" w:lineRule="auto"/>
        <w:ind w:firstLine="720"/>
        <w:rPr>
          <w:rFonts w:eastAsiaTheme="minorHAnsi"/>
          <w:lang w:eastAsia="en-US"/>
        </w:rPr>
      </w:pPr>
      <w:r>
        <w:rPr>
          <w:rFonts w:eastAsiaTheme="minorHAnsi"/>
          <w:lang w:eastAsia="en-US"/>
        </w:rPr>
        <w:t>M</w:t>
      </w:r>
      <w:r w:rsidR="00C12707" w:rsidRPr="00C12707">
        <w:rPr>
          <w:rFonts w:eastAsiaTheme="minorHAnsi"/>
          <w:lang w:eastAsia="en-US"/>
        </w:rPr>
        <w:t>ethods</w:t>
      </w:r>
      <w:r>
        <w:rPr>
          <w:rFonts w:eastAsiaTheme="minorHAnsi"/>
          <w:lang w:eastAsia="en-US"/>
        </w:rPr>
        <w:t>, materials</w:t>
      </w:r>
      <w:r w:rsidR="00C12707" w:rsidRPr="00C12707">
        <w:rPr>
          <w:rFonts w:eastAsiaTheme="minorHAnsi"/>
          <w:lang w:eastAsia="en-US"/>
        </w:rPr>
        <w:t xml:space="preserve"> and calculations </w:t>
      </w:r>
      <w:r w:rsidR="00781837">
        <w:rPr>
          <w:rFonts w:eastAsiaTheme="minorHAnsi"/>
          <w:lang w:eastAsia="en-US"/>
        </w:rPr>
        <w:t>(sections 1, 2 and 3)</w:t>
      </w:r>
    </w:p>
    <w:p w14:paraId="0023725E" w14:textId="5D97BDCC" w:rsidR="00EE3143" w:rsidRDefault="00C12707" w:rsidP="00EE3143">
      <w:pPr>
        <w:widowControl w:val="0"/>
        <w:autoSpaceDE w:val="0"/>
        <w:autoSpaceDN w:val="0"/>
        <w:adjustRightInd w:val="0"/>
        <w:spacing w:line="480" w:lineRule="auto"/>
        <w:ind w:firstLine="720"/>
        <w:rPr>
          <w:rFonts w:eastAsiaTheme="minorHAnsi"/>
          <w:lang w:eastAsia="en-US"/>
        </w:rPr>
      </w:pPr>
      <w:r w:rsidRPr="00C12707">
        <w:rPr>
          <w:rFonts w:eastAsiaTheme="minorHAnsi"/>
          <w:lang w:eastAsia="en-US"/>
        </w:rPr>
        <w:t xml:space="preserve">Tables S1-S2 </w:t>
      </w:r>
    </w:p>
    <w:p w14:paraId="40F5CF08" w14:textId="77777777" w:rsidR="00EE3143" w:rsidRDefault="00C12707" w:rsidP="00EE3143">
      <w:pPr>
        <w:widowControl w:val="0"/>
        <w:autoSpaceDE w:val="0"/>
        <w:autoSpaceDN w:val="0"/>
        <w:adjustRightInd w:val="0"/>
        <w:spacing w:line="480" w:lineRule="auto"/>
        <w:ind w:firstLine="720"/>
        <w:rPr>
          <w:rFonts w:eastAsiaTheme="minorHAnsi"/>
          <w:lang w:eastAsia="en-US"/>
        </w:rPr>
      </w:pPr>
      <w:r w:rsidRPr="00C12707">
        <w:rPr>
          <w:rFonts w:eastAsiaTheme="minorHAnsi"/>
          <w:lang w:eastAsia="en-US"/>
        </w:rPr>
        <w:t>Figures S1-S2</w:t>
      </w:r>
    </w:p>
    <w:p w14:paraId="695C3E3E" w14:textId="4B282171" w:rsidR="00C12707" w:rsidRPr="00C12707" w:rsidRDefault="00EE3143" w:rsidP="00EE3143">
      <w:pPr>
        <w:widowControl w:val="0"/>
        <w:autoSpaceDE w:val="0"/>
        <w:autoSpaceDN w:val="0"/>
        <w:adjustRightInd w:val="0"/>
        <w:spacing w:line="480" w:lineRule="auto"/>
        <w:ind w:firstLine="720"/>
        <w:rPr>
          <w:rFonts w:eastAsiaTheme="minorHAnsi"/>
          <w:lang w:eastAsia="en-US"/>
        </w:rPr>
      </w:pPr>
      <w:r>
        <w:rPr>
          <w:rFonts w:eastAsiaTheme="minorHAnsi"/>
          <w:lang w:eastAsia="en-US"/>
        </w:rPr>
        <w:t>R</w:t>
      </w:r>
      <w:r w:rsidR="00C12707" w:rsidRPr="00C12707">
        <w:rPr>
          <w:rFonts w:eastAsiaTheme="minorHAnsi"/>
          <w:lang w:eastAsia="en-US"/>
        </w:rPr>
        <w:t>eferences</w:t>
      </w:r>
    </w:p>
    <w:p w14:paraId="1319B9E1" w14:textId="65A1F16B" w:rsidR="00C12707" w:rsidRPr="00C12707" w:rsidRDefault="00C12707" w:rsidP="00EE3143">
      <w:pPr>
        <w:spacing w:before="60" w:line="480" w:lineRule="auto"/>
        <w:rPr>
          <w:color w:val="000000" w:themeColor="text1"/>
          <w:sz w:val="32"/>
          <w:szCs w:val="22"/>
        </w:rPr>
      </w:pPr>
    </w:p>
    <w:p w14:paraId="51D2E074" w14:textId="77777777" w:rsidR="0039532A" w:rsidRPr="00C12707" w:rsidRDefault="0039532A" w:rsidP="00616DE7">
      <w:pPr>
        <w:spacing w:before="60"/>
        <w:jc w:val="center"/>
        <w:rPr>
          <w:color w:val="000000" w:themeColor="text1"/>
          <w:sz w:val="32"/>
          <w:szCs w:val="22"/>
        </w:rPr>
      </w:pPr>
    </w:p>
    <w:p w14:paraId="260F6F74" w14:textId="77777777" w:rsidR="00C12707" w:rsidRPr="00C12707" w:rsidRDefault="00C12707" w:rsidP="00616DE7">
      <w:pPr>
        <w:spacing w:before="60"/>
        <w:jc w:val="center"/>
        <w:rPr>
          <w:color w:val="000000" w:themeColor="text1"/>
          <w:sz w:val="32"/>
          <w:szCs w:val="22"/>
        </w:rPr>
      </w:pPr>
    </w:p>
    <w:p w14:paraId="39336D6A" w14:textId="77777777" w:rsidR="00C12707" w:rsidRPr="00C12707" w:rsidRDefault="00C12707" w:rsidP="00616DE7">
      <w:pPr>
        <w:spacing w:before="60"/>
        <w:jc w:val="center"/>
        <w:rPr>
          <w:color w:val="000000" w:themeColor="text1"/>
          <w:sz w:val="32"/>
          <w:szCs w:val="22"/>
        </w:rPr>
      </w:pPr>
    </w:p>
    <w:p w14:paraId="04F93ECC" w14:textId="77777777" w:rsidR="00C12707" w:rsidRPr="00C12707" w:rsidRDefault="00C12707" w:rsidP="00616DE7">
      <w:pPr>
        <w:spacing w:before="60"/>
        <w:jc w:val="center"/>
        <w:rPr>
          <w:color w:val="000000" w:themeColor="text1"/>
          <w:sz w:val="32"/>
          <w:szCs w:val="22"/>
        </w:rPr>
      </w:pPr>
    </w:p>
    <w:p w14:paraId="68EACFEE" w14:textId="77777777" w:rsidR="00C12707" w:rsidRPr="00C12707" w:rsidRDefault="00C12707" w:rsidP="00616DE7">
      <w:pPr>
        <w:spacing w:before="60"/>
        <w:jc w:val="center"/>
        <w:rPr>
          <w:color w:val="000000" w:themeColor="text1"/>
          <w:sz w:val="32"/>
          <w:szCs w:val="22"/>
        </w:rPr>
      </w:pPr>
    </w:p>
    <w:p w14:paraId="1337C3AB" w14:textId="77777777" w:rsidR="00C12707" w:rsidRPr="00C12707" w:rsidRDefault="00C12707" w:rsidP="00616DE7">
      <w:pPr>
        <w:spacing w:before="60"/>
        <w:jc w:val="center"/>
        <w:rPr>
          <w:color w:val="000000" w:themeColor="text1"/>
          <w:sz w:val="32"/>
          <w:szCs w:val="22"/>
        </w:rPr>
      </w:pPr>
    </w:p>
    <w:p w14:paraId="5D5A214E" w14:textId="77777777" w:rsidR="00C12707" w:rsidRPr="00C12707" w:rsidRDefault="00C12707" w:rsidP="00616DE7">
      <w:pPr>
        <w:spacing w:before="60"/>
        <w:jc w:val="center"/>
        <w:rPr>
          <w:color w:val="000000" w:themeColor="text1"/>
          <w:sz w:val="32"/>
          <w:szCs w:val="22"/>
        </w:rPr>
      </w:pPr>
    </w:p>
    <w:p w14:paraId="65BC914A" w14:textId="77777777" w:rsidR="00C12707" w:rsidRPr="00C12707" w:rsidRDefault="00C12707" w:rsidP="00616DE7">
      <w:pPr>
        <w:spacing w:before="60"/>
        <w:jc w:val="center"/>
        <w:rPr>
          <w:color w:val="000000" w:themeColor="text1"/>
          <w:sz w:val="32"/>
          <w:szCs w:val="22"/>
        </w:rPr>
      </w:pPr>
    </w:p>
    <w:p w14:paraId="0E1EA990" w14:textId="77777777" w:rsidR="00C12707" w:rsidRPr="00C12707" w:rsidRDefault="00C12707" w:rsidP="00616DE7">
      <w:pPr>
        <w:spacing w:before="60"/>
        <w:jc w:val="center"/>
        <w:rPr>
          <w:color w:val="000000" w:themeColor="text1"/>
          <w:sz w:val="32"/>
          <w:szCs w:val="22"/>
        </w:rPr>
      </w:pPr>
    </w:p>
    <w:p w14:paraId="0DCB11AA" w14:textId="77777777" w:rsidR="00EE3143" w:rsidRDefault="00EE3143">
      <w:pPr>
        <w:spacing w:after="200" w:line="276" w:lineRule="auto"/>
        <w:rPr>
          <w:b/>
          <w:i/>
          <w:color w:val="000000" w:themeColor="text1"/>
          <w:sz w:val="26"/>
          <w:szCs w:val="26"/>
        </w:rPr>
      </w:pPr>
      <w:r>
        <w:rPr>
          <w:b/>
          <w:i/>
          <w:color w:val="000000" w:themeColor="text1"/>
          <w:sz w:val="26"/>
          <w:szCs w:val="26"/>
        </w:rPr>
        <w:br w:type="page"/>
      </w:r>
    </w:p>
    <w:p w14:paraId="4D225CF5" w14:textId="0BCE1BE6" w:rsidR="00EE3143" w:rsidRPr="00EE3143" w:rsidRDefault="00EE3143" w:rsidP="00D75ED8">
      <w:pPr>
        <w:spacing w:before="60"/>
        <w:rPr>
          <w:color w:val="000000" w:themeColor="text1"/>
          <w:sz w:val="26"/>
          <w:szCs w:val="26"/>
        </w:rPr>
      </w:pPr>
      <w:r w:rsidRPr="00EE3143">
        <w:rPr>
          <w:b/>
          <w:color w:val="000000" w:themeColor="text1"/>
          <w:sz w:val="26"/>
          <w:szCs w:val="26"/>
        </w:rPr>
        <w:lastRenderedPageBreak/>
        <w:t xml:space="preserve">Methods, materials and calculations </w:t>
      </w:r>
      <w:r w:rsidRPr="00EE3143">
        <w:rPr>
          <w:color w:val="000000" w:themeColor="text1"/>
          <w:sz w:val="26"/>
          <w:szCs w:val="26"/>
        </w:rPr>
        <w:t>(in addition to what is given in figure legends)</w:t>
      </w:r>
    </w:p>
    <w:p w14:paraId="69329F1D" w14:textId="77777777" w:rsidR="00EE3143" w:rsidRDefault="00EE3143" w:rsidP="00D75ED8">
      <w:pPr>
        <w:spacing w:before="60"/>
        <w:rPr>
          <w:b/>
          <w:i/>
          <w:color w:val="000000" w:themeColor="text1"/>
          <w:sz w:val="26"/>
          <w:szCs w:val="26"/>
        </w:rPr>
      </w:pPr>
    </w:p>
    <w:p w14:paraId="615B0602" w14:textId="7958A61F" w:rsidR="00616DE7" w:rsidRPr="00C12707" w:rsidRDefault="00EE3143" w:rsidP="00D75ED8">
      <w:pPr>
        <w:spacing w:before="60"/>
        <w:rPr>
          <w:b/>
          <w:i/>
          <w:color w:val="000000" w:themeColor="text1"/>
          <w:sz w:val="26"/>
          <w:szCs w:val="26"/>
        </w:rPr>
      </w:pPr>
      <w:r>
        <w:rPr>
          <w:b/>
          <w:i/>
          <w:color w:val="000000" w:themeColor="text1"/>
          <w:sz w:val="26"/>
          <w:szCs w:val="26"/>
        </w:rPr>
        <w:t xml:space="preserve">1. </w:t>
      </w:r>
      <w:r w:rsidR="00D75ED8" w:rsidRPr="00C12707">
        <w:rPr>
          <w:b/>
          <w:i/>
          <w:color w:val="000000" w:themeColor="text1"/>
          <w:sz w:val="26"/>
          <w:szCs w:val="26"/>
        </w:rPr>
        <w:t>DNA oligomers sequences</w:t>
      </w:r>
    </w:p>
    <w:p w14:paraId="48E355BC" w14:textId="77777777" w:rsidR="00384F57" w:rsidRPr="00C12707" w:rsidRDefault="00384F57" w:rsidP="0039532A">
      <w:pPr>
        <w:spacing w:before="60"/>
        <w:jc w:val="center"/>
        <w:rPr>
          <w:color w:val="000000" w:themeColor="text1"/>
          <w:sz w:val="12"/>
          <w:szCs w:val="12"/>
        </w:rPr>
      </w:pPr>
    </w:p>
    <w:p w14:paraId="5BBCA120" w14:textId="77777777" w:rsidR="00972232" w:rsidRPr="00C12707" w:rsidRDefault="00972232" w:rsidP="00972232">
      <w:pPr>
        <w:keepNext/>
        <w:rPr>
          <w:rFonts w:ascii="Calibri" w:eastAsia="Calibri" w:hAnsi="Calibri"/>
          <w:b/>
          <w:i/>
          <w:sz w:val="22"/>
          <w:szCs w:val="22"/>
          <w:lang w:eastAsia="en-US"/>
        </w:rPr>
      </w:pPr>
      <w:r w:rsidRPr="00C12707">
        <w:rPr>
          <w:rFonts w:ascii="Calibri" w:eastAsia="Calibri" w:hAnsi="Calibri"/>
          <w:b/>
          <w:i/>
          <w:sz w:val="22"/>
          <w:szCs w:val="22"/>
          <w:lang w:eastAsia="en-US"/>
        </w:rPr>
        <w:t>DNA1</w:t>
      </w:r>
    </w:p>
    <w:p w14:paraId="6E7E25D5" w14:textId="77777777" w:rsidR="00972232" w:rsidRPr="00C12707" w:rsidRDefault="00972232" w:rsidP="00972232">
      <w:pPr>
        <w:rPr>
          <w:rFonts w:ascii="Calibri" w:eastAsia="Times New Roman" w:hAnsi="Calibri"/>
          <w:sz w:val="22"/>
          <w:szCs w:val="22"/>
          <w:lang w:eastAsia="en-US"/>
        </w:rPr>
      </w:pPr>
      <w:r w:rsidRPr="00C12707">
        <w:rPr>
          <w:rFonts w:ascii="Lucida Console" w:eastAsia="Times New Roman" w:hAnsi="Lucida Console"/>
          <w:sz w:val="16"/>
          <w:szCs w:val="16"/>
          <w:lang w:eastAsia="en-US"/>
        </w:rPr>
        <w:t xml:space="preserve">5’-  ATCAACAGAGCCACTTTGGCCCGCTGGTCGCCGCTATCGACAGGCTCAATGCTGGAGGGT     O1 </w:t>
      </w:r>
    </w:p>
    <w:p w14:paraId="787E5B14" w14:textId="0F8F05E0" w:rsidR="00972232"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 xml:space="preserve">#A 12, #G 18, #C 18, #T 12 | 60-mer  </w:t>
      </w:r>
    </w:p>
    <w:p w14:paraId="7CE12129" w14:textId="63C22A56" w:rsidR="004F4A3D" w:rsidRDefault="004F4A3D" w:rsidP="00972232">
      <w:pPr>
        <w:rPr>
          <w:rFonts w:ascii="Lucida Console" w:eastAsia="Times New Roman" w:hAnsi="Lucida Console"/>
          <w:sz w:val="16"/>
          <w:szCs w:val="16"/>
          <w:lang w:eastAsia="en-US"/>
        </w:rPr>
      </w:pPr>
    </w:p>
    <w:p w14:paraId="2ADF1C9B" w14:textId="2522DD73" w:rsidR="004F4A3D" w:rsidRDefault="004F4A3D" w:rsidP="00972232">
      <w:pPr>
        <w:rPr>
          <w:rFonts w:ascii="Lucida Console" w:eastAsia="Times New Roman" w:hAnsi="Lucida Console"/>
          <w:sz w:val="16"/>
          <w:szCs w:val="16"/>
          <w:lang w:eastAsia="en-US"/>
        </w:rPr>
      </w:pPr>
      <w:r>
        <w:rPr>
          <w:rFonts w:ascii="Lucida Console" w:eastAsia="Times New Roman" w:hAnsi="Lucida Console"/>
          <w:sz w:val="16"/>
          <w:szCs w:val="16"/>
          <w:lang w:eastAsia="en-US"/>
        </w:rPr>
        <w:t xml:space="preserve">5’-  </w:t>
      </w:r>
      <w:r w:rsidRPr="00C12707">
        <w:rPr>
          <w:rFonts w:ascii="Lucida Console" w:eastAsia="Times New Roman" w:hAnsi="Lucida Console"/>
          <w:sz w:val="16"/>
          <w:szCs w:val="16"/>
          <w:lang w:eastAsia="en-US"/>
        </w:rPr>
        <w:t>ACCCTCCAGCATTGAGCCTGTCGATAGCGGCGACCAGCGGGCCAAAGTGGCTCTGTTGAT</w:t>
      </w:r>
      <w:r>
        <w:rPr>
          <w:rFonts w:ascii="Lucida Console" w:eastAsia="Times New Roman" w:hAnsi="Lucida Console"/>
          <w:sz w:val="16"/>
          <w:szCs w:val="16"/>
          <w:lang w:eastAsia="en-US"/>
        </w:rPr>
        <w:t xml:space="preserve">     O1_Comp</w:t>
      </w:r>
    </w:p>
    <w:p w14:paraId="307CF5D4" w14:textId="09630A5C" w:rsidR="004F4A3D" w:rsidRPr="00C12707" w:rsidRDefault="004F4A3D" w:rsidP="004F4A3D">
      <w:pPr>
        <w:rPr>
          <w:rFonts w:ascii="Lucida Console" w:eastAsia="Times New Roman" w:hAnsi="Lucida Console"/>
          <w:sz w:val="16"/>
          <w:szCs w:val="16"/>
          <w:lang w:eastAsia="en-US"/>
        </w:rPr>
      </w:pPr>
      <w:r>
        <w:rPr>
          <w:rFonts w:ascii="Lucida Console" w:eastAsia="Times New Roman" w:hAnsi="Lucida Console"/>
          <w:sz w:val="16"/>
          <w:szCs w:val="16"/>
          <w:lang w:eastAsia="en-US"/>
        </w:rPr>
        <w:t>#A 12, #G 18, #C 18, #T 12 | 60</w:t>
      </w:r>
      <w:r w:rsidRPr="00C12707">
        <w:rPr>
          <w:rFonts w:ascii="Lucida Console" w:eastAsia="Times New Roman" w:hAnsi="Lucida Console"/>
          <w:sz w:val="16"/>
          <w:szCs w:val="16"/>
          <w:lang w:eastAsia="en-US"/>
        </w:rPr>
        <w:t>-mer</w:t>
      </w:r>
    </w:p>
    <w:p w14:paraId="4596425E" w14:textId="77777777" w:rsidR="004F4A3D" w:rsidRDefault="004F4A3D" w:rsidP="00972232">
      <w:pPr>
        <w:rPr>
          <w:rFonts w:ascii="Lucida Console" w:eastAsia="Times New Roman" w:hAnsi="Lucida Console"/>
          <w:sz w:val="16"/>
          <w:szCs w:val="16"/>
          <w:lang w:eastAsia="en-US"/>
        </w:rPr>
      </w:pPr>
    </w:p>
    <w:p w14:paraId="099640C2" w14:textId="643F0A5F" w:rsidR="004F4A3D" w:rsidRDefault="004F4A3D" w:rsidP="00972232">
      <w:pPr>
        <w:rPr>
          <w:rFonts w:ascii="Lucida Console" w:eastAsia="Times New Roman" w:hAnsi="Lucida Console"/>
          <w:sz w:val="16"/>
          <w:szCs w:val="16"/>
          <w:lang w:eastAsia="en-US"/>
        </w:rPr>
      </w:pPr>
    </w:p>
    <w:p w14:paraId="31FBC501" w14:textId="158A6C76" w:rsidR="004F4A3D" w:rsidRPr="00C12707" w:rsidRDefault="004F4A3D" w:rsidP="004F4A3D">
      <w:pPr>
        <w:rPr>
          <w:rFonts w:ascii="Calibri" w:eastAsia="Times New Roman" w:hAnsi="Calibri"/>
          <w:sz w:val="22"/>
          <w:szCs w:val="22"/>
          <w:lang w:eastAsia="en-US"/>
        </w:rPr>
      </w:pPr>
      <w:r w:rsidRPr="00C12707">
        <w:rPr>
          <w:rFonts w:ascii="Lucida Console" w:eastAsia="Times New Roman" w:hAnsi="Lucida Console"/>
          <w:sz w:val="16"/>
          <w:szCs w:val="16"/>
          <w:lang w:eastAsia="en-US"/>
        </w:rPr>
        <w:t>5'-</w:t>
      </w:r>
      <w:r>
        <w:rPr>
          <w:rFonts w:ascii="Lucida Console" w:eastAsia="Times New Roman" w:hAnsi="Lucida Console"/>
          <w:color w:val="F38630"/>
          <w:sz w:val="16"/>
          <w:szCs w:val="16"/>
          <w:lang w:eastAsia="en-US"/>
        </w:rPr>
        <w:t xml:space="preserve">  </w:t>
      </w:r>
      <w:r w:rsidRPr="00C12707">
        <w:rPr>
          <w:rFonts w:ascii="Lucida Console" w:eastAsia="Times New Roman" w:hAnsi="Lucida Console"/>
          <w:sz w:val="16"/>
          <w:szCs w:val="16"/>
          <w:lang w:eastAsia="en-US"/>
        </w:rPr>
        <w:t xml:space="preserve">ATCAACAGAGCCACTTTGGCCCGCTGGTCGCCGCTATCGACAGGCTCAATGCTGGAGGGT   </w:t>
      </w:r>
    </w:p>
    <w:p w14:paraId="22C17555" w14:textId="7B7DD592" w:rsidR="004F4A3D" w:rsidRPr="00C12707" w:rsidRDefault="004F4A3D" w:rsidP="004F4A3D">
      <w:pPr>
        <w:rPr>
          <w:rFonts w:ascii="Lucida Console" w:eastAsia="Times New Roman" w:hAnsi="Lucida Console"/>
          <w:sz w:val="16"/>
          <w:szCs w:val="16"/>
          <w:lang w:eastAsia="en-US"/>
        </w:rPr>
      </w:pPr>
      <w:r>
        <w:rPr>
          <w:rFonts w:ascii="Lucida Console" w:eastAsia="Times New Roman" w:hAnsi="Lucida Console"/>
          <w:sz w:val="16"/>
          <w:szCs w:val="16"/>
          <w:lang w:eastAsia="en-US"/>
        </w:rPr>
        <w:t xml:space="preserve">     </w:t>
      </w:r>
      <w:r w:rsidRPr="00C12707">
        <w:rPr>
          <w:rFonts w:ascii="Lucida Console" w:eastAsia="Times New Roman" w:hAnsi="Lucida Console"/>
          <w:sz w:val="16"/>
          <w:szCs w:val="16"/>
          <w:lang w:eastAsia="en-US"/>
        </w:rPr>
        <w:t>||||||||||||||||||||||||||||||</w:t>
      </w:r>
      <w:r>
        <w:rPr>
          <w:rFonts w:ascii="Lucida Console" w:eastAsia="Times New Roman" w:hAnsi="Lucida Console"/>
          <w:sz w:val="16"/>
          <w:szCs w:val="16"/>
          <w:lang w:eastAsia="en-US"/>
        </w:rPr>
        <w:t>||||||||||||||||||||||||||||||</w:t>
      </w:r>
    </w:p>
    <w:p w14:paraId="617DCBAE" w14:textId="65E7779F" w:rsidR="004F4A3D" w:rsidRPr="00C12707" w:rsidRDefault="004F4A3D" w:rsidP="004F4A3D">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3’-</w:t>
      </w:r>
      <w:r>
        <w:rPr>
          <w:rFonts w:ascii="Lucida Console" w:eastAsia="Times New Roman" w:hAnsi="Lucida Console"/>
          <w:color w:val="A5A5A5"/>
          <w:sz w:val="16"/>
          <w:szCs w:val="16"/>
          <w:lang w:eastAsia="en-US"/>
        </w:rPr>
        <w:t xml:space="preserve">  </w:t>
      </w:r>
      <w:r w:rsidRPr="00C12707">
        <w:rPr>
          <w:rFonts w:ascii="Lucida Console" w:eastAsia="Times New Roman" w:hAnsi="Lucida Console"/>
          <w:sz w:val="16"/>
          <w:szCs w:val="16"/>
          <w:lang w:eastAsia="en-US"/>
        </w:rPr>
        <w:t>TAGTTGTCTCGGTGAAACCGGGCGACCAGCGGCGATAGCTGTCCGAGTTACGACCTCCCA</w:t>
      </w:r>
    </w:p>
    <w:p w14:paraId="22791477" w14:textId="77777777" w:rsidR="00972232" w:rsidRPr="00C12707" w:rsidRDefault="00972232" w:rsidP="00972232">
      <w:pPr>
        <w:rPr>
          <w:rFonts w:ascii="Lucida Console" w:eastAsia="Times New Roman" w:hAnsi="Lucida Console"/>
          <w:sz w:val="16"/>
          <w:szCs w:val="16"/>
          <w:lang w:eastAsia="en-US"/>
        </w:rPr>
      </w:pPr>
    </w:p>
    <w:p w14:paraId="1A12D8FF" w14:textId="77777777" w:rsidR="00972232" w:rsidRPr="00C12707" w:rsidRDefault="00972232" w:rsidP="00972232">
      <w:pPr>
        <w:keepNext/>
        <w:rPr>
          <w:rFonts w:ascii="Calibri" w:eastAsia="Calibri" w:hAnsi="Calibri"/>
          <w:b/>
          <w:i/>
          <w:sz w:val="22"/>
          <w:szCs w:val="22"/>
          <w:lang w:eastAsia="en-US"/>
        </w:rPr>
      </w:pPr>
      <w:r w:rsidRPr="00C12707">
        <w:rPr>
          <w:rFonts w:ascii="Calibri" w:eastAsia="Calibri" w:hAnsi="Calibri"/>
          <w:b/>
          <w:i/>
          <w:sz w:val="22"/>
          <w:szCs w:val="22"/>
          <w:lang w:eastAsia="en-US"/>
        </w:rPr>
        <w:t>DNA2</w:t>
      </w:r>
    </w:p>
    <w:p w14:paraId="601B7837"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5'-  AACGCTTCGGCGACAAACCTGGGGCTTTCCTCGCCATGTGTGACGGGACACGTAGGACCT     O2</w:t>
      </w:r>
    </w:p>
    <w:p w14:paraId="18DFBE0F" w14:textId="5928E6BD" w:rsidR="00972232"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#A 12, #G 18, #C 18, #T 12 | 60-mer</w:t>
      </w:r>
    </w:p>
    <w:p w14:paraId="1128BC6A" w14:textId="62D0DEE9" w:rsidR="00930987" w:rsidRDefault="00930987" w:rsidP="00972232">
      <w:pPr>
        <w:rPr>
          <w:rFonts w:ascii="Lucida Console" w:eastAsia="Times New Roman" w:hAnsi="Lucida Console"/>
          <w:sz w:val="16"/>
          <w:szCs w:val="16"/>
          <w:lang w:eastAsia="en-US"/>
        </w:rPr>
      </w:pPr>
    </w:p>
    <w:p w14:paraId="02047786" w14:textId="5A9256EB" w:rsidR="00930987" w:rsidRDefault="00930987" w:rsidP="00972232">
      <w:pPr>
        <w:rPr>
          <w:rFonts w:ascii="Lucida Console" w:eastAsia="Times New Roman" w:hAnsi="Lucida Console"/>
          <w:sz w:val="16"/>
          <w:szCs w:val="16"/>
          <w:lang w:eastAsia="en-US"/>
        </w:rPr>
      </w:pPr>
      <w:r>
        <w:rPr>
          <w:rFonts w:ascii="Lucida Console" w:eastAsia="Times New Roman" w:hAnsi="Lucida Console"/>
          <w:sz w:val="16"/>
          <w:szCs w:val="16"/>
          <w:lang w:eastAsia="en-US"/>
        </w:rPr>
        <w:t xml:space="preserve">5’-  </w:t>
      </w:r>
      <w:r w:rsidRPr="00930987">
        <w:rPr>
          <w:rFonts w:ascii="Lucida Console" w:eastAsia="Times New Roman" w:hAnsi="Lucida Console"/>
          <w:sz w:val="16"/>
          <w:szCs w:val="16"/>
          <w:lang w:eastAsia="en-US"/>
        </w:rPr>
        <w:t>AGGTCCTACGTGTCCCGTCACACATGGCGAGGAAAGCCCCAGGTTTGTCGCCGAAGCGTT</w:t>
      </w:r>
      <w:r>
        <w:rPr>
          <w:rFonts w:ascii="Lucida Console" w:eastAsia="Times New Roman" w:hAnsi="Lucida Console"/>
          <w:sz w:val="16"/>
          <w:szCs w:val="16"/>
          <w:lang w:eastAsia="en-US"/>
        </w:rPr>
        <w:t xml:space="preserve">     O2_comp</w:t>
      </w:r>
    </w:p>
    <w:p w14:paraId="51E1F2EE" w14:textId="25905E84" w:rsidR="00930987" w:rsidRDefault="00930987"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#A 12, #G 18, #C 18, #T 12 | 60-mer</w:t>
      </w:r>
    </w:p>
    <w:p w14:paraId="2CB4B712" w14:textId="2BDFECC8" w:rsidR="00930987" w:rsidRDefault="00930987" w:rsidP="00972232">
      <w:pPr>
        <w:rPr>
          <w:rFonts w:ascii="Lucida Console" w:eastAsia="Times New Roman" w:hAnsi="Lucida Console"/>
          <w:sz w:val="16"/>
          <w:szCs w:val="16"/>
          <w:lang w:eastAsia="en-US"/>
        </w:rPr>
      </w:pPr>
    </w:p>
    <w:p w14:paraId="6E5119E2" w14:textId="7A6FD3F1" w:rsidR="00930987" w:rsidRPr="00C12707" w:rsidRDefault="00930987" w:rsidP="00930987">
      <w:pPr>
        <w:rPr>
          <w:rFonts w:ascii="Calibri" w:eastAsia="Times New Roman" w:hAnsi="Calibri"/>
          <w:sz w:val="22"/>
          <w:szCs w:val="22"/>
          <w:lang w:eastAsia="en-US"/>
        </w:rPr>
      </w:pPr>
      <w:r w:rsidRPr="00C12707">
        <w:rPr>
          <w:rFonts w:ascii="Lucida Console" w:eastAsia="Times New Roman" w:hAnsi="Lucida Console"/>
          <w:sz w:val="16"/>
          <w:szCs w:val="16"/>
          <w:lang w:eastAsia="en-US"/>
        </w:rPr>
        <w:t>5'-</w:t>
      </w:r>
      <w:r>
        <w:rPr>
          <w:rFonts w:ascii="Lucida Console" w:eastAsia="Times New Roman" w:hAnsi="Lucida Console"/>
          <w:color w:val="F38630"/>
          <w:sz w:val="16"/>
          <w:szCs w:val="16"/>
          <w:lang w:eastAsia="en-US"/>
        </w:rPr>
        <w:t xml:space="preserve">  </w:t>
      </w:r>
      <w:r w:rsidRPr="00C12707">
        <w:rPr>
          <w:rFonts w:ascii="Lucida Console" w:eastAsia="Times New Roman" w:hAnsi="Lucida Console"/>
          <w:sz w:val="16"/>
          <w:szCs w:val="16"/>
          <w:lang w:eastAsia="en-US"/>
        </w:rPr>
        <w:t xml:space="preserve">AACGCTTCGGCGACAAACCTGGGGCTTTCCTCGCCATGTGTGACGGGACACGTAGGACCT   </w:t>
      </w:r>
    </w:p>
    <w:p w14:paraId="385AEBA9" w14:textId="77777777" w:rsidR="00930987" w:rsidRPr="00C12707" w:rsidRDefault="00930987" w:rsidP="00930987">
      <w:pPr>
        <w:rPr>
          <w:rFonts w:ascii="Lucida Console" w:eastAsia="Times New Roman" w:hAnsi="Lucida Console"/>
          <w:sz w:val="16"/>
          <w:szCs w:val="16"/>
          <w:lang w:eastAsia="en-US"/>
        </w:rPr>
      </w:pPr>
      <w:r>
        <w:rPr>
          <w:rFonts w:ascii="Lucida Console" w:eastAsia="Times New Roman" w:hAnsi="Lucida Console"/>
          <w:sz w:val="16"/>
          <w:szCs w:val="16"/>
          <w:lang w:eastAsia="en-US"/>
        </w:rPr>
        <w:t xml:space="preserve">     </w:t>
      </w:r>
      <w:r w:rsidRPr="00C12707">
        <w:rPr>
          <w:rFonts w:ascii="Lucida Console" w:eastAsia="Times New Roman" w:hAnsi="Lucida Console"/>
          <w:sz w:val="16"/>
          <w:szCs w:val="16"/>
          <w:lang w:eastAsia="en-US"/>
        </w:rPr>
        <w:t>||||||||||||||||||||||||||||||</w:t>
      </w:r>
      <w:r>
        <w:rPr>
          <w:rFonts w:ascii="Lucida Console" w:eastAsia="Times New Roman" w:hAnsi="Lucida Console"/>
          <w:sz w:val="16"/>
          <w:szCs w:val="16"/>
          <w:lang w:eastAsia="en-US"/>
        </w:rPr>
        <w:t>||||||||||||||||||||||||||||||</w:t>
      </w:r>
    </w:p>
    <w:p w14:paraId="130F9647" w14:textId="28F81FEA" w:rsidR="00930987" w:rsidRPr="00C12707" w:rsidRDefault="00930987" w:rsidP="00930987">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3’-</w:t>
      </w:r>
      <w:r>
        <w:rPr>
          <w:rFonts w:ascii="Lucida Console" w:eastAsia="Times New Roman" w:hAnsi="Lucida Console"/>
          <w:color w:val="A5A5A5"/>
          <w:sz w:val="16"/>
          <w:szCs w:val="16"/>
          <w:lang w:eastAsia="en-US"/>
        </w:rPr>
        <w:t xml:space="preserve">  </w:t>
      </w:r>
      <w:r w:rsidRPr="00930987">
        <w:rPr>
          <w:rFonts w:ascii="Lucida Console" w:eastAsia="Times New Roman" w:hAnsi="Lucida Console"/>
          <w:sz w:val="16"/>
          <w:szCs w:val="16"/>
          <w:lang w:eastAsia="en-US"/>
        </w:rPr>
        <w:t>TTGCGAAGCCGCTGTTTGGACCCCGAAAGGAGCGGTACACACTGCCCTGTGCATCCTGGA</w:t>
      </w:r>
    </w:p>
    <w:p w14:paraId="488B73D2" w14:textId="77777777" w:rsidR="00930987" w:rsidRPr="00C12707" w:rsidRDefault="00930987" w:rsidP="00972232">
      <w:pPr>
        <w:rPr>
          <w:rFonts w:ascii="Lucida Console" w:eastAsia="Times New Roman" w:hAnsi="Lucida Console"/>
          <w:sz w:val="16"/>
          <w:szCs w:val="16"/>
          <w:lang w:eastAsia="en-US"/>
        </w:rPr>
      </w:pPr>
    </w:p>
    <w:p w14:paraId="5A8B0463" w14:textId="77777777" w:rsidR="00972232" w:rsidRPr="00C12707" w:rsidRDefault="00972232" w:rsidP="00972232">
      <w:pPr>
        <w:keepNext/>
        <w:rPr>
          <w:rFonts w:ascii="Calibri" w:eastAsia="Calibri" w:hAnsi="Calibri"/>
          <w:b/>
          <w:i/>
          <w:sz w:val="22"/>
          <w:szCs w:val="22"/>
          <w:lang w:eastAsia="en-US"/>
        </w:rPr>
      </w:pPr>
    </w:p>
    <w:p w14:paraId="223439FC" w14:textId="77777777" w:rsidR="00972232" w:rsidRPr="00C12707" w:rsidRDefault="00972232" w:rsidP="00972232">
      <w:pPr>
        <w:keepNext/>
        <w:rPr>
          <w:rFonts w:ascii="Calibri" w:eastAsia="Calibri" w:hAnsi="Calibri"/>
          <w:b/>
          <w:i/>
          <w:sz w:val="22"/>
          <w:szCs w:val="22"/>
          <w:lang w:eastAsia="en-US"/>
        </w:rPr>
      </w:pPr>
      <w:r w:rsidRPr="00C12707">
        <w:rPr>
          <w:rFonts w:ascii="Calibri" w:eastAsia="Calibri" w:hAnsi="Calibri"/>
          <w:b/>
          <w:i/>
          <w:sz w:val="22"/>
          <w:szCs w:val="22"/>
          <w:lang w:eastAsia="en-US"/>
        </w:rPr>
        <w:t>L’-, R’-, L’R’-DNA1</w:t>
      </w:r>
    </w:p>
    <w:p w14:paraId="48A1413A"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5’-</w:t>
      </w:r>
      <w:r w:rsidRPr="00C12707">
        <w:rPr>
          <w:rFonts w:ascii="Lucida Console" w:eastAsia="Times New Roman" w:hAnsi="Lucida Console"/>
          <w:color w:val="F38630"/>
          <w:sz w:val="16"/>
          <w:szCs w:val="16"/>
          <w:lang w:eastAsia="en-US"/>
        </w:rPr>
        <w:t>X</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sz w:val="16"/>
          <w:szCs w:val="16"/>
          <w:lang w:eastAsia="en-US"/>
        </w:rPr>
        <w:t>ATCAACAGAGCCACTTTGGCCCGCTGGTCGCCGCTATCGACAGGCTCAATGCTGGAGGGT</w:t>
      </w:r>
      <w:r w:rsidRPr="00C12707">
        <w:rPr>
          <w:rFonts w:ascii="Lucida Console" w:eastAsia="Times New Roman" w:hAnsi="Lucida Console"/>
          <w:color w:val="F79646"/>
          <w:sz w:val="16"/>
          <w:szCs w:val="16"/>
          <w:lang w:eastAsia="en-US"/>
        </w:rPr>
        <w:t>X</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sz w:val="16"/>
          <w:szCs w:val="16"/>
          <w:lang w:eastAsia="en-US"/>
        </w:rPr>
        <w:t xml:space="preserve">   O1_with_linker_sites</w:t>
      </w:r>
    </w:p>
    <w:p w14:paraId="6D502F40" w14:textId="77777777" w:rsidR="00972232" w:rsidRPr="00C12707" w:rsidRDefault="00972232" w:rsidP="00972232">
      <w:pPr>
        <w:rPr>
          <w:rFonts w:ascii="Calibri" w:eastAsia="Times New Roman" w:hAnsi="Calibri"/>
          <w:sz w:val="22"/>
          <w:szCs w:val="22"/>
          <w:lang w:eastAsia="en-US"/>
        </w:rPr>
      </w:pPr>
      <w:r w:rsidRPr="00C12707">
        <w:rPr>
          <w:rFonts w:ascii="Lucida Console" w:eastAsia="Times New Roman" w:hAnsi="Lucida Console"/>
          <w:sz w:val="16"/>
          <w:szCs w:val="16"/>
          <w:lang w:eastAsia="en-US"/>
        </w:rPr>
        <w:t>#A 14, #G 18, #C 18, #T 12 | 64-mer</w:t>
      </w:r>
    </w:p>
    <w:p w14:paraId="38319AA5" w14:textId="77777777" w:rsidR="00972232" w:rsidRPr="00C12707" w:rsidRDefault="00972232" w:rsidP="00972232">
      <w:pPr>
        <w:rPr>
          <w:rFonts w:ascii="Lucida Console" w:eastAsia="Times New Roman" w:hAnsi="Lucida Console"/>
          <w:sz w:val="16"/>
          <w:szCs w:val="16"/>
          <w:lang w:eastAsia="en-US"/>
        </w:rPr>
      </w:pPr>
    </w:p>
    <w:p w14:paraId="62067119"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5’-</w:t>
      </w:r>
      <w:r w:rsidRPr="00C12707">
        <w:rPr>
          <w:rFonts w:ascii="Lucida Console" w:eastAsia="Times New Roman" w:hAnsi="Lucida Console"/>
          <w:color w:val="5B9BD5"/>
          <w:sz w:val="16"/>
          <w:szCs w:val="16"/>
          <w:lang w:eastAsia="en-US"/>
        </w:rPr>
        <w:t>Y</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sz w:val="16"/>
          <w:szCs w:val="16"/>
          <w:lang w:eastAsia="en-US"/>
        </w:rPr>
        <w:t>ACCCTCCAGCATTGAGCCTGTCGATAGCGGCGACCAGCGGGCCAAAGTGGCTCTGTTGAT</w:t>
      </w:r>
      <w:r w:rsidRPr="00C12707">
        <w:rPr>
          <w:rFonts w:ascii="Lucida Console" w:eastAsia="Times New Roman" w:hAnsi="Lucida Console"/>
          <w:color w:val="5B9BD5"/>
          <w:sz w:val="16"/>
          <w:szCs w:val="16"/>
          <w:lang w:eastAsia="en-US"/>
        </w:rPr>
        <w:t>Y</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sz w:val="16"/>
          <w:szCs w:val="16"/>
          <w:lang w:eastAsia="en-US"/>
        </w:rPr>
        <w:t xml:space="preserve">   Complement</w:t>
      </w:r>
    </w:p>
    <w:p w14:paraId="2C2DBF06"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#A 14, #G 18, #C 18, #T 12 | 64-mer</w:t>
      </w:r>
    </w:p>
    <w:p w14:paraId="6E63A08A" w14:textId="77777777" w:rsidR="00972232" w:rsidRPr="00C12707" w:rsidRDefault="00972232" w:rsidP="00972232">
      <w:pPr>
        <w:keepNext/>
        <w:rPr>
          <w:rFonts w:ascii="Calibri" w:eastAsia="Calibri" w:hAnsi="Calibri"/>
          <w:b/>
          <w:i/>
          <w:sz w:val="22"/>
          <w:szCs w:val="22"/>
          <w:lang w:eastAsia="en-US"/>
        </w:rPr>
      </w:pPr>
    </w:p>
    <w:p w14:paraId="7F12CD22" w14:textId="77777777" w:rsidR="00972232" w:rsidRPr="00C12707" w:rsidRDefault="00972232" w:rsidP="00972232">
      <w:pPr>
        <w:rPr>
          <w:rFonts w:ascii="Calibri" w:eastAsia="Times New Roman" w:hAnsi="Calibri"/>
          <w:sz w:val="22"/>
          <w:szCs w:val="22"/>
          <w:lang w:eastAsia="en-US"/>
        </w:rPr>
      </w:pPr>
      <w:r w:rsidRPr="00C12707">
        <w:rPr>
          <w:rFonts w:ascii="Lucida Console" w:eastAsia="Times New Roman" w:hAnsi="Lucida Console"/>
          <w:sz w:val="16"/>
          <w:szCs w:val="16"/>
          <w:lang w:eastAsia="en-US"/>
        </w:rPr>
        <w:t>5'-</w:t>
      </w:r>
      <w:r w:rsidRPr="00C12707">
        <w:rPr>
          <w:rFonts w:ascii="Lucida Console" w:eastAsia="Times New Roman" w:hAnsi="Lucida Console"/>
          <w:color w:val="F38630"/>
          <w:sz w:val="16"/>
          <w:szCs w:val="16"/>
          <w:lang w:eastAsia="en-US"/>
        </w:rPr>
        <w:t>X</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sz w:val="16"/>
          <w:szCs w:val="16"/>
          <w:lang w:eastAsia="en-US"/>
        </w:rPr>
        <w:t>ATCAACAGAGCCACTTTGGCCCGCTGGTCGCCGCTATCGACAGGCTCAATGCTGGAGGGT</w:t>
      </w:r>
      <w:r w:rsidRPr="00C12707">
        <w:rPr>
          <w:rFonts w:ascii="Lucida Console" w:eastAsia="Times New Roman" w:hAnsi="Lucida Console"/>
          <w:color w:val="F38630"/>
          <w:sz w:val="16"/>
          <w:szCs w:val="16"/>
          <w:lang w:eastAsia="en-US"/>
        </w:rPr>
        <w:t>X</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sz w:val="16"/>
          <w:szCs w:val="16"/>
          <w:lang w:eastAsia="en-US"/>
        </w:rPr>
        <w:t xml:space="preserve">   </w:t>
      </w:r>
    </w:p>
    <w:p w14:paraId="0F548D10"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 xml:space="preserve">   ||||||||||||||||||||||||||||||||||||||||||||||||||||||||||||||||</w:t>
      </w:r>
    </w:p>
    <w:p w14:paraId="39B44E18"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3’-</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color w:val="5B9BD5"/>
          <w:sz w:val="16"/>
          <w:szCs w:val="16"/>
          <w:lang w:eastAsia="en-US"/>
        </w:rPr>
        <w:t>Y</w:t>
      </w:r>
      <w:r w:rsidRPr="00C12707">
        <w:rPr>
          <w:rFonts w:ascii="Lucida Console" w:eastAsia="Times New Roman" w:hAnsi="Lucida Console"/>
          <w:sz w:val="16"/>
          <w:szCs w:val="16"/>
          <w:lang w:eastAsia="en-US"/>
        </w:rPr>
        <w:t>TAGTTGTCTCGGTGAAACCGGGCGACCAGCGGCGATAGCTGTCCGAGTTACGACCTCCCA</w:t>
      </w:r>
      <w:r w:rsidRPr="00C12707">
        <w:rPr>
          <w:rFonts w:ascii="Lucida Console" w:eastAsia="Times New Roman" w:hAnsi="Lucida Console"/>
          <w:color w:val="A5A5A5"/>
          <w:sz w:val="16"/>
          <w:szCs w:val="16"/>
          <w:lang w:eastAsia="en-US"/>
        </w:rPr>
        <w:t>A</w:t>
      </w:r>
      <w:r w:rsidRPr="00C12707">
        <w:rPr>
          <w:rFonts w:ascii="Lucida Console" w:eastAsia="Times New Roman" w:hAnsi="Lucida Console"/>
          <w:color w:val="5B9BD5"/>
          <w:sz w:val="16"/>
          <w:szCs w:val="16"/>
          <w:lang w:eastAsia="en-US"/>
        </w:rPr>
        <w:t>Y</w:t>
      </w:r>
      <w:r w:rsidRPr="00C12707">
        <w:rPr>
          <w:rFonts w:ascii="Lucida Console" w:eastAsia="Times New Roman" w:hAnsi="Lucida Console"/>
          <w:color w:val="FF0000"/>
          <w:sz w:val="16"/>
          <w:szCs w:val="16"/>
          <w:lang w:eastAsia="en-US"/>
        </w:rPr>
        <w:t xml:space="preserve">    </w:t>
      </w:r>
    </w:p>
    <w:p w14:paraId="5524B9CC" w14:textId="77777777" w:rsidR="00972232" w:rsidRPr="00C12707" w:rsidRDefault="00972232" w:rsidP="00972232">
      <w:pPr>
        <w:rPr>
          <w:rFonts w:ascii="Lucida Console" w:eastAsia="Times New Roman" w:hAnsi="Lucida Console"/>
          <w:sz w:val="16"/>
          <w:szCs w:val="16"/>
          <w:lang w:eastAsia="en-US"/>
        </w:rPr>
      </w:pPr>
    </w:p>
    <w:p w14:paraId="7CF8A118"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L’R’-DNA1: X = OCTADINYL dU, Y = AZIDOHEXANOYLAMINO C6 dT.</w:t>
      </w:r>
    </w:p>
    <w:p w14:paraId="69491BB0" w14:textId="77777777" w:rsidR="00972232" w:rsidRPr="00C12707" w:rsidRDefault="00972232" w:rsidP="00972232">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R’DNA1: 5’-X of O1_with_linker_sites and 3’-Y of Complement are replaced by T.</w:t>
      </w:r>
    </w:p>
    <w:p w14:paraId="17A7D8C1" w14:textId="198BB728" w:rsidR="00972232" w:rsidRDefault="00972232" w:rsidP="00EE3143">
      <w:pPr>
        <w:rPr>
          <w:rFonts w:ascii="Lucida Console" w:eastAsia="Times New Roman" w:hAnsi="Lucida Console"/>
          <w:sz w:val="16"/>
          <w:szCs w:val="16"/>
          <w:lang w:eastAsia="en-US"/>
        </w:rPr>
      </w:pPr>
      <w:r w:rsidRPr="00C12707">
        <w:rPr>
          <w:rFonts w:ascii="Lucida Console" w:eastAsia="Times New Roman" w:hAnsi="Lucida Console"/>
          <w:sz w:val="16"/>
          <w:szCs w:val="16"/>
          <w:lang w:eastAsia="en-US"/>
        </w:rPr>
        <w:t>L’DNA1: 3’-X of O1_with_linker_sites and 5’-Y of Complement are replaced by T.</w:t>
      </w:r>
    </w:p>
    <w:p w14:paraId="1FFE498F" w14:textId="77777777" w:rsidR="00EE3143" w:rsidRPr="00EE3143" w:rsidRDefault="00EE3143" w:rsidP="00EE3143">
      <w:pPr>
        <w:rPr>
          <w:rFonts w:ascii="Lucida Console" w:eastAsia="Times New Roman" w:hAnsi="Lucida Console"/>
          <w:sz w:val="16"/>
          <w:szCs w:val="16"/>
          <w:lang w:eastAsia="en-US"/>
        </w:rPr>
      </w:pPr>
    </w:p>
    <w:p w14:paraId="1D3328D3" w14:textId="77777777" w:rsidR="00972232" w:rsidRPr="00C12707" w:rsidRDefault="00972232" w:rsidP="00972232">
      <w:pPr>
        <w:keepNext/>
        <w:rPr>
          <w:rFonts w:ascii="Calibri" w:eastAsia="Calibri" w:hAnsi="Calibri"/>
          <w:b/>
          <w:i/>
          <w:sz w:val="22"/>
          <w:szCs w:val="22"/>
          <w:lang w:eastAsia="en-US"/>
        </w:rPr>
      </w:pPr>
      <w:r w:rsidRPr="00C12707">
        <w:rPr>
          <w:rFonts w:ascii="Calibri" w:eastAsia="Calibri" w:hAnsi="Calibri"/>
          <w:b/>
          <w:i/>
          <w:sz w:val="22"/>
          <w:szCs w:val="22"/>
          <w:lang w:eastAsia="en-US"/>
        </w:rPr>
        <w:t>(DNA1)</w:t>
      </w:r>
      <w:r w:rsidRPr="00C12707">
        <w:rPr>
          <w:rFonts w:ascii="Calibri" w:eastAsia="Calibri" w:hAnsi="Calibri"/>
          <w:b/>
          <w:i/>
          <w:sz w:val="22"/>
          <w:szCs w:val="22"/>
          <w:vertAlign w:val="subscript"/>
          <w:lang w:eastAsia="en-US"/>
        </w:rPr>
        <w:t>2</w:t>
      </w:r>
    </w:p>
    <w:p w14:paraId="4EB1EFC8"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Times New Roman" w:hAnsi="Lucida Console"/>
          <w:sz w:val="16"/>
          <w:szCs w:val="16"/>
          <w:lang w:eastAsia="en-US"/>
        </w:rPr>
        <w:t xml:space="preserve">5’-  </w:t>
      </w:r>
      <w:r w:rsidRPr="00C12707">
        <w:rPr>
          <w:rFonts w:ascii="Lucida Console" w:eastAsia="Calibri" w:hAnsi="Lucida Console"/>
          <w:sz w:val="16"/>
          <w:szCs w:val="16"/>
          <w:lang w:eastAsia="en-US"/>
        </w:rPr>
        <w:t>ATCAACAGAGCCACTTTGGCCCGCTGGTCGCCGCTATCGACAGGCTCAATGCTGGAGGGT</w:t>
      </w:r>
    </w:p>
    <w:p w14:paraId="1B48B04A" w14:textId="6D57CA8A" w:rsidR="00972232" w:rsidRPr="00C12707" w:rsidRDefault="00972232" w:rsidP="00972232">
      <w:pPr>
        <w:rPr>
          <w:rFonts w:ascii="Lucida Console" w:eastAsia="Times New Roman" w:hAnsi="Lucida Console"/>
          <w:sz w:val="16"/>
          <w:szCs w:val="16"/>
          <w:lang w:eastAsia="en-US"/>
        </w:rPr>
      </w:pPr>
      <w:r w:rsidRPr="00C12707">
        <w:rPr>
          <w:rFonts w:ascii="Lucida Console" w:eastAsia="Calibri" w:hAnsi="Lucida Console"/>
          <w:sz w:val="16"/>
          <w:szCs w:val="16"/>
          <w:lang w:eastAsia="en-US"/>
        </w:rPr>
        <w:t>ATCAACAGAGCCACTTTGGCCCGCTGGTCGCCGCTATCGACAGGCTCAATGCTGGAGGGT</w:t>
      </w:r>
      <w:r w:rsidRPr="00C12707">
        <w:rPr>
          <w:rFonts w:ascii="Lucida Console" w:eastAsia="Calibri" w:hAnsi="Lucida Console"/>
          <w:color w:val="ED7D31"/>
          <w:sz w:val="16"/>
          <w:szCs w:val="16"/>
          <w:lang w:eastAsia="en-US"/>
        </w:rPr>
        <w:t>X</w:t>
      </w:r>
      <w:r w:rsidRPr="00C12707">
        <w:rPr>
          <w:rFonts w:ascii="Lucida Console" w:eastAsia="Calibri" w:hAnsi="Lucida Console"/>
          <w:color w:val="FFFFFF"/>
          <w:sz w:val="16"/>
          <w:szCs w:val="16"/>
          <w:lang w:eastAsia="en-US"/>
          <w14:textFill>
            <w14:solidFill>
              <w14:srgbClr w14:val="FFFFFF">
                <w14:lumMod w14:val="65000"/>
              </w14:srgbClr>
            </w14:solidFill>
          </w14:textFill>
        </w:rPr>
        <w:t>A</w:t>
      </w:r>
      <w:r w:rsidRPr="00C12707">
        <w:rPr>
          <w:rFonts w:ascii="Lucida Console" w:eastAsia="Calibri" w:hAnsi="Lucida Console"/>
          <w:sz w:val="16"/>
          <w:szCs w:val="16"/>
          <w:lang w:eastAsia="en-US"/>
        </w:rPr>
        <w:t>TT</w:t>
      </w:r>
      <w:r w:rsidRPr="00C12707">
        <w:rPr>
          <w:rFonts w:ascii="Lucida Console" w:eastAsia="Times New Roman" w:hAnsi="Lucida Console"/>
          <w:sz w:val="16"/>
          <w:szCs w:val="16"/>
          <w:lang w:eastAsia="en-US"/>
        </w:rPr>
        <w:t xml:space="preserve">      </w:t>
      </w:r>
      <w:r w:rsidR="004F4A3D">
        <w:rPr>
          <w:rFonts w:ascii="Lucida Console" w:eastAsia="Times New Roman" w:hAnsi="Lucida Console"/>
          <w:sz w:val="16"/>
          <w:szCs w:val="16"/>
          <w:lang w:eastAsia="en-US"/>
        </w:rPr>
        <w:t>O1+O</w:t>
      </w:r>
      <w:r w:rsidRPr="00C12707">
        <w:rPr>
          <w:rFonts w:ascii="Lucida Console" w:eastAsia="Times New Roman" w:hAnsi="Lucida Console"/>
          <w:sz w:val="16"/>
          <w:szCs w:val="16"/>
          <w:lang w:eastAsia="en-US"/>
        </w:rPr>
        <w:t>1+link</w:t>
      </w:r>
    </w:p>
    <w:p w14:paraId="4E9FB82F" w14:textId="77777777" w:rsidR="00972232" w:rsidRPr="00EE3143" w:rsidRDefault="00972232" w:rsidP="00972232">
      <w:pPr>
        <w:rPr>
          <w:rFonts w:ascii="Lucida Console" w:eastAsia="Calibri" w:hAnsi="Lucida Console"/>
          <w:sz w:val="16"/>
          <w:szCs w:val="16"/>
          <w:lang w:val="sv-SE" w:eastAsia="en-US"/>
        </w:rPr>
      </w:pPr>
      <w:r w:rsidRPr="00EE3143">
        <w:rPr>
          <w:rFonts w:ascii="Lucida Console" w:eastAsia="Calibri" w:hAnsi="Lucida Console"/>
          <w:sz w:val="16"/>
          <w:szCs w:val="16"/>
          <w:lang w:val="sv-SE" w:eastAsia="en-US"/>
        </w:rPr>
        <w:t xml:space="preserve">#A 25 #G 36 #C 36 #T 26 | 124-mer | X = OCTADIYNYL dU </w:t>
      </w:r>
    </w:p>
    <w:p w14:paraId="6069D0D8" w14:textId="77777777" w:rsidR="00972232" w:rsidRPr="00EE3143" w:rsidRDefault="00972232" w:rsidP="00972232">
      <w:pPr>
        <w:rPr>
          <w:rFonts w:ascii="Lucida Console" w:eastAsia="Times New Roman" w:hAnsi="Lucida Console"/>
          <w:sz w:val="16"/>
          <w:szCs w:val="16"/>
          <w:lang w:val="sv-SE" w:eastAsia="en-US"/>
        </w:rPr>
      </w:pPr>
    </w:p>
    <w:p w14:paraId="567DCC47" w14:textId="77777777" w:rsidR="00972232" w:rsidRPr="00EE3143" w:rsidRDefault="00972232" w:rsidP="00972232">
      <w:pPr>
        <w:rPr>
          <w:rFonts w:ascii="Lucida Console" w:eastAsia="Calibri" w:hAnsi="Lucida Console"/>
          <w:sz w:val="16"/>
          <w:szCs w:val="16"/>
          <w:lang w:val="sv-SE" w:eastAsia="en-US"/>
        </w:rPr>
      </w:pPr>
      <w:r w:rsidRPr="00EE3143">
        <w:rPr>
          <w:rFonts w:ascii="Lucida Console" w:eastAsia="Times New Roman" w:hAnsi="Lucida Console"/>
          <w:sz w:val="16"/>
          <w:szCs w:val="16"/>
          <w:lang w:val="sv-SE" w:eastAsia="en-US"/>
        </w:rPr>
        <w:t>5’-</w:t>
      </w:r>
      <w:r w:rsidRPr="00EE3143">
        <w:rPr>
          <w:rFonts w:ascii="Lucida Console" w:eastAsia="Calibri" w:hAnsi="Lucida Console"/>
          <w:color w:val="5B9BD5"/>
          <w:sz w:val="16"/>
          <w:szCs w:val="16"/>
          <w:lang w:val="sv-SE" w:eastAsia="en-US"/>
        </w:rPr>
        <w:t>Y</w:t>
      </w:r>
      <w:r w:rsidRPr="00EE3143">
        <w:rPr>
          <w:rFonts w:ascii="Lucida Console" w:eastAsia="Calibri" w:hAnsi="Lucida Console"/>
          <w:color w:val="FFFFFF"/>
          <w:sz w:val="16"/>
          <w:szCs w:val="16"/>
          <w:lang w:val="sv-SE" w:eastAsia="en-US"/>
          <w14:textFill>
            <w14:solidFill>
              <w14:srgbClr w14:val="FFFFFF">
                <w14:lumMod w14:val="65000"/>
              </w14:srgbClr>
            </w14:solidFill>
          </w14:textFill>
        </w:rPr>
        <w:t>A</w:t>
      </w:r>
      <w:r w:rsidRPr="00EE3143">
        <w:rPr>
          <w:rFonts w:ascii="Lucida Console" w:eastAsia="Calibri" w:hAnsi="Lucida Console"/>
          <w:sz w:val="16"/>
          <w:szCs w:val="16"/>
          <w:lang w:val="sv-SE" w:eastAsia="en-US"/>
        </w:rPr>
        <w:t>ACCCTCCAGCATTGAGCCTGTCGATAGCGGCGACCAGCGGGCCAAAGTGGCTCTGTTGAT</w:t>
      </w:r>
    </w:p>
    <w:p w14:paraId="3312A985" w14:textId="77777777" w:rsidR="00972232" w:rsidRPr="00EE3143" w:rsidRDefault="00972232" w:rsidP="00972232">
      <w:pPr>
        <w:rPr>
          <w:rFonts w:ascii="Lucida Console" w:eastAsia="Times New Roman" w:hAnsi="Lucida Console"/>
          <w:sz w:val="16"/>
          <w:szCs w:val="16"/>
          <w:lang w:val="sv-SE" w:eastAsia="en-US"/>
        </w:rPr>
      </w:pPr>
      <w:r w:rsidRPr="00EE3143">
        <w:rPr>
          <w:rFonts w:ascii="Lucida Console" w:eastAsia="Calibri" w:hAnsi="Lucida Console"/>
          <w:sz w:val="16"/>
          <w:szCs w:val="16"/>
          <w:lang w:val="sv-SE" w:eastAsia="en-US"/>
        </w:rPr>
        <w:t>ACCCTCCAGCATTGAGCCTGTCGATAGCGGCGACCAGCGGGCCAAAGTGGCTCTGTTGAT</w:t>
      </w:r>
      <w:r w:rsidRPr="00EE3143">
        <w:rPr>
          <w:rFonts w:ascii="Lucida Console" w:eastAsia="Times New Roman" w:hAnsi="Lucida Console"/>
          <w:sz w:val="16"/>
          <w:szCs w:val="16"/>
          <w:lang w:val="sv-SE" w:eastAsia="en-US"/>
        </w:rPr>
        <w:t xml:space="preserve">          link+O1_Comp+O1_Comp</w:t>
      </w:r>
    </w:p>
    <w:p w14:paraId="6DFE121B" w14:textId="77777777" w:rsidR="00972232" w:rsidRPr="00D873AF" w:rsidRDefault="00972232" w:rsidP="00972232">
      <w:pPr>
        <w:rPr>
          <w:rFonts w:ascii="Lucida Console" w:eastAsia="Calibri" w:hAnsi="Lucida Console"/>
          <w:sz w:val="16"/>
          <w:szCs w:val="16"/>
          <w:lang w:val="sv-SE" w:eastAsia="en-US"/>
        </w:rPr>
      </w:pPr>
      <w:r w:rsidRPr="00D873AF">
        <w:rPr>
          <w:rFonts w:ascii="Lucida Console" w:eastAsia="Calibri" w:hAnsi="Lucida Console"/>
          <w:sz w:val="16"/>
          <w:szCs w:val="16"/>
          <w:lang w:val="sv-SE" w:eastAsia="en-US"/>
        </w:rPr>
        <w:t>#A 25 #G 36 #C 36 #T 26 | 122-mer | Y = AZIDOHEXANOYLAMINO C6 dT</w:t>
      </w:r>
    </w:p>
    <w:p w14:paraId="470977E4" w14:textId="77777777" w:rsidR="00972232" w:rsidRPr="00D873AF" w:rsidRDefault="00972232" w:rsidP="00EE3143">
      <w:pPr>
        <w:spacing w:line="276" w:lineRule="auto"/>
        <w:rPr>
          <w:rFonts w:ascii="Lucida Console" w:eastAsia="Calibri" w:hAnsi="Lucida Console"/>
          <w:sz w:val="16"/>
          <w:szCs w:val="16"/>
          <w:lang w:val="sv-SE" w:eastAsia="en-US"/>
        </w:rPr>
      </w:pPr>
      <w:r w:rsidRPr="00D873AF">
        <w:rPr>
          <w:rFonts w:ascii="Lucida Console" w:eastAsia="Calibri" w:hAnsi="Lucida Console"/>
          <w:sz w:val="16"/>
          <w:szCs w:val="16"/>
          <w:lang w:val="sv-SE" w:eastAsia="en-US"/>
        </w:rPr>
        <w:tab/>
      </w:r>
    </w:p>
    <w:p w14:paraId="514936D3" w14:textId="77777777" w:rsidR="00972232" w:rsidRPr="00D873AF" w:rsidRDefault="00972232" w:rsidP="00EE3143">
      <w:pPr>
        <w:keepNext/>
        <w:rPr>
          <w:rFonts w:ascii="Calibri" w:eastAsia="Calibri" w:hAnsi="Calibri"/>
          <w:b/>
          <w:i/>
          <w:sz w:val="22"/>
          <w:szCs w:val="22"/>
          <w:lang w:val="sv-SE" w:eastAsia="en-US"/>
        </w:rPr>
      </w:pPr>
      <w:r w:rsidRPr="00D873AF">
        <w:rPr>
          <w:rFonts w:ascii="Calibri" w:eastAsia="Calibri" w:hAnsi="Calibri"/>
          <w:b/>
          <w:i/>
          <w:sz w:val="22"/>
          <w:szCs w:val="22"/>
          <w:lang w:val="sv-SE" w:eastAsia="en-US"/>
        </w:rPr>
        <w:t>S3’3’-DNA1</w:t>
      </w:r>
    </w:p>
    <w:p w14:paraId="00C9240F" w14:textId="77777777" w:rsidR="00972232" w:rsidRPr="00D873AF" w:rsidRDefault="00972232" w:rsidP="00972232">
      <w:pPr>
        <w:rPr>
          <w:rFonts w:ascii="Lucida Console" w:eastAsia="Calibri" w:hAnsi="Lucida Console"/>
          <w:sz w:val="16"/>
          <w:szCs w:val="16"/>
          <w:lang w:val="sv-SE" w:eastAsia="en-US"/>
        </w:rPr>
      </w:pPr>
      <w:r w:rsidRPr="00D873AF">
        <w:rPr>
          <w:rFonts w:ascii="Lucida Console" w:eastAsia="Calibri" w:hAnsi="Lucida Console"/>
          <w:sz w:val="16"/>
          <w:szCs w:val="16"/>
          <w:lang w:val="sv-SE" w:eastAsia="en-US"/>
        </w:rPr>
        <w:t xml:space="preserve">5’-  </w:t>
      </w:r>
      <w:r w:rsidRPr="00D873AF">
        <w:rPr>
          <w:rFonts w:ascii="Lucida Console" w:eastAsia="Calibri" w:hAnsi="Lucida Console"/>
          <w:color w:val="FFFFFF"/>
          <w:sz w:val="16"/>
          <w:szCs w:val="16"/>
          <w:lang w:val="sv-SE" w:eastAsia="en-US"/>
          <w14:textFill>
            <w14:solidFill>
              <w14:srgbClr w14:val="FFFFFF">
                <w14:lumMod w14:val="65000"/>
              </w14:srgbClr>
            </w14:solidFill>
          </w14:textFill>
        </w:rPr>
        <w:t>A</w:t>
      </w:r>
      <w:r w:rsidRPr="00D873AF">
        <w:rPr>
          <w:rFonts w:ascii="Lucida Console" w:eastAsia="Calibri" w:hAnsi="Lucida Console"/>
          <w:color w:val="5B9BD5"/>
          <w:sz w:val="16"/>
          <w:szCs w:val="16"/>
          <w:lang w:val="sv-SE" w:eastAsia="en-US"/>
        </w:rPr>
        <w:t>Y</w:t>
      </w:r>
      <w:r w:rsidRPr="00D873AF">
        <w:rPr>
          <w:rFonts w:ascii="Lucida Console" w:eastAsia="Calibri" w:hAnsi="Lucida Console"/>
          <w:sz w:val="16"/>
          <w:szCs w:val="16"/>
          <w:lang w:val="sv-SE" w:eastAsia="en-US"/>
        </w:rPr>
        <w:t>CAACAGAGCCACTTTGGCCCGCTGGTCGCCGCTATCGACAGGCTCAATGCTGGAGGGT</w:t>
      </w:r>
    </w:p>
    <w:p w14:paraId="3F78FA0A" w14:textId="77777777" w:rsidR="00972232" w:rsidRPr="00D873AF" w:rsidRDefault="00972232" w:rsidP="00972232">
      <w:pPr>
        <w:rPr>
          <w:rFonts w:ascii="Lucida Console" w:eastAsia="Calibri" w:hAnsi="Lucida Console"/>
          <w:sz w:val="16"/>
          <w:szCs w:val="16"/>
          <w:lang w:val="sv-SE" w:eastAsia="en-US"/>
        </w:rPr>
      </w:pPr>
      <w:r w:rsidRPr="00D873AF">
        <w:rPr>
          <w:rFonts w:ascii="Lucida Console" w:eastAsia="Calibri" w:hAnsi="Lucida Console"/>
          <w:sz w:val="16"/>
          <w:szCs w:val="16"/>
          <w:lang w:val="sv-SE" w:eastAsia="en-US"/>
        </w:rPr>
        <w:t>TTTTTTTTTTTTTTTTTTTTTTTTTTTTTT</w:t>
      </w:r>
      <w:r w:rsidRPr="00D873AF">
        <w:rPr>
          <w:rFonts w:ascii="Lucida Console" w:eastAsia="Calibri" w:hAnsi="Lucida Console"/>
          <w:color w:val="7030A0"/>
          <w:sz w:val="16"/>
          <w:szCs w:val="16"/>
          <w:lang w:val="sv-SE" w:eastAsia="en-US"/>
        </w:rPr>
        <w:t>BBB</w:t>
      </w:r>
      <w:r w:rsidRPr="00D873AF">
        <w:rPr>
          <w:rFonts w:ascii="Lucida Console" w:eastAsia="Calibri" w:hAnsi="Lucida Console"/>
          <w:sz w:val="16"/>
          <w:szCs w:val="16"/>
          <w:lang w:val="sv-SE" w:eastAsia="en-US"/>
        </w:rPr>
        <w:t>T</w:t>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t xml:space="preserve">   link+O1+biohandle</w:t>
      </w:r>
    </w:p>
    <w:p w14:paraId="1F1D1A04" w14:textId="77777777" w:rsidR="00972232" w:rsidRPr="00D873AF" w:rsidRDefault="00972232" w:rsidP="00972232">
      <w:pPr>
        <w:rPr>
          <w:rFonts w:ascii="Lucida Console" w:eastAsia="Calibri" w:hAnsi="Lucida Console"/>
          <w:sz w:val="16"/>
          <w:szCs w:val="16"/>
          <w:lang w:val="sv-SE" w:eastAsia="en-US"/>
        </w:rPr>
      </w:pPr>
      <w:r w:rsidRPr="00D873AF">
        <w:rPr>
          <w:rFonts w:ascii="Lucida Console" w:eastAsia="Calibri" w:hAnsi="Lucida Console"/>
          <w:sz w:val="16"/>
          <w:szCs w:val="16"/>
          <w:lang w:val="sv-SE" w:eastAsia="en-US"/>
        </w:rPr>
        <w:t>#A 12 #G 18 #C 18 #T 42 | 94-mer | Y = AZIDOHEXANOYLAMINO C6 dT, B=Biotin dT</w:t>
      </w:r>
    </w:p>
    <w:p w14:paraId="3A7BDC3A" w14:textId="77777777" w:rsidR="00972232" w:rsidRPr="00D873AF" w:rsidRDefault="00972232" w:rsidP="00972232">
      <w:pPr>
        <w:rPr>
          <w:rFonts w:ascii="Lucida Console" w:eastAsia="Calibri" w:hAnsi="Lucida Console"/>
          <w:sz w:val="16"/>
          <w:szCs w:val="16"/>
          <w:lang w:val="sv-SE" w:eastAsia="en-US"/>
        </w:rPr>
      </w:pPr>
    </w:p>
    <w:p w14:paraId="3CBC6F91" w14:textId="77777777" w:rsidR="00972232" w:rsidRPr="00D873AF" w:rsidRDefault="00972232" w:rsidP="00972232">
      <w:pPr>
        <w:rPr>
          <w:rFonts w:ascii="Lucida Console" w:eastAsia="Calibri" w:hAnsi="Lucida Console"/>
          <w:color w:val="70AD47"/>
          <w:sz w:val="16"/>
          <w:szCs w:val="16"/>
          <w:lang w:val="sv-SE" w:eastAsia="en-US"/>
        </w:rPr>
      </w:pPr>
      <w:r w:rsidRPr="00D873AF">
        <w:rPr>
          <w:rFonts w:ascii="Lucida Console" w:eastAsia="Calibri" w:hAnsi="Lucida Console"/>
          <w:sz w:val="16"/>
          <w:szCs w:val="16"/>
          <w:lang w:val="sv-SE" w:eastAsia="en-US"/>
        </w:rPr>
        <w:t>5’-  ACCCTCCAGCATTGAGCCTGTCGATAGCGGCGACCAGCGGGCCAAAGTGGCTCTGTTG</w:t>
      </w:r>
      <w:r w:rsidRPr="00D873AF">
        <w:rPr>
          <w:rFonts w:ascii="Lucida Console" w:eastAsia="Calibri" w:hAnsi="Lucida Console"/>
          <w:color w:val="FFFFFF"/>
          <w:sz w:val="16"/>
          <w:szCs w:val="16"/>
          <w:lang w:val="sv-SE" w:eastAsia="en-US"/>
          <w14:textFill>
            <w14:solidFill>
              <w14:srgbClr w14:val="FFFFFF">
                <w14:lumMod w14:val="65000"/>
              </w14:srgbClr>
            </w14:solidFill>
          </w14:textFill>
        </w:rPr>
        <w:t>A</w:t>
      </w:r>
      <w:r w:rsidRPr="00D873AF">
        <w:rPr>
          <w:rFonts w:ascii="Lucida Console" w:eastAsia="Calibri" w:hAnsi="Lucida Console"/>
          <w:color w:val="70AD47"/>
          <w:sz w:val="16"/>
          <w:szCs w:val="16"/>
          <w:lang w:val="sv-SE" w:eastAsia="en-US"/>
        </w:rPr>
        <w:t>Z</w:t>
      </w:r>
    </w:p>
    <w:p w14:paraId="2410E6FE" w14:textId="77777777" w:rsidR="00972232" w:rsidRPr="00D873AF" w:rsidRDefault="00972232" w:rsidP="00972232">
      <w:pPr>
        <w:rPr>
          <w:rFonts w:ascii="Lucida Console" w:eastAsia="Calibri" w:hAnsi="Lucida Console"/>
          <w:sz w:val="16"/>
          <w:szCs w:val="16"/>
          <w:lang w:val="sv-SE" w:eastAsia="en-US"/>
        </w:rPr>
      </w:pPr>
      <w:r w:rsidRPr="00D873AF">
        <w:rPr>
          <w:rFonts w:ascii="Lucida Console" w:eastAsia="Calibri" w:hAnsi="Lucida Console"/>
          <w:sz w:val="16"/>
          <w:szCs w:val="16"/>
          <w:lang w:val="sv-SE" w:eastAsia="en-US"/>
        </w:rPr>
        <w:t>TTTTTTTTTTTTTTTTTTTTTTTTTTTTTT3</w:t>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r>
      <w:r w:rsidRPr="00D873AF">
        <w:rPr>
          <w:rFonts w:ascii="Lucida Console" w:eastAsia="Calibri" w:hAnsi="Lucida Console"/>
          <w:sz w:val="16"/>
          <w:szCs w:val="16"/>
          <w:lang w:val="sv-SE" w:eastAsia="en-US"/>
        </w:rPr>
        <w:tab/>
        <w:t xml:space="preserve">   O1_Comp+link+alkhandle</w:t>
      </w:r>
    </w:p>
    <w:p w14:paraId="377A6588"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#A 12 #G 18 #C 18 #T 41 | 91-mer | Z=AMINO C6 dT+BCN active ester, 3=3'mod-ALKYNE</w:t>
      </w:r>
    </w:p>
    <w:p w14:paraId="6D95E247" w14:textId="77777777" w:rsidR="00972232" w:rsidRPr="00C12707" w:rsidRDefault="00972232" w:rsidP="00972232">
      <w:pPr>
        <w:rPr>
          <w:rFonts w:ascii="Lucida Console" w:eastAsia="Calibri" w:hAnsi="Lucida Console"/>
          <w:sz w:val="16"/>
          <w:szCs w:val="16"/>
          <w:lang w:eastAsia="en-US"/>
        </w:rPr>
      </w:pPr>
    </w:p>
    <w:p w14:paraId="2A16AFC3" w14:textId="77777777" w:rsidR="00972232" w:rsidRPr="00C12707" w:rsidRDefault="00972232" w:rsidP="00972232">
      <w:pPr>
        <w:keepNext/>
        <w:rPr>
          <w:rFonts w:ascii="Calibri" w:eastAsia="Calibri" w:hAnsi="Calibri"/>
          <w:b/>
          <w:i/>
          <w:sz w:val="22"/>
          <w:szCs w:val="22"/>
          <w:lang w:eastAsia="en-US"/>
        </w:rPr>
      </w:pPr>
      <w:r w:rsidRPr="00C12707">
        <w:rPr>
          <w:rFonts w:ascii="Calibri" w:eastAsia="Calibri" w:hAnsi="Calibri"/>
          <w:b/>
          <w:i/>
          <w:sz w:val="22"/>
          <w:szCs w:val="22"/>
          <w:lang w:eastAsia="en-US"/>
        </w:rPr>
        <w:t>S5’5’-DNA1</w:t>
      </w:r>
    </w:p>
    <w:p w14:paraId="436189F5"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color w:val="7030A0"/>
          <w:sz w:val="16"/>
          <w:szCs w:val="16"/>
          <w:lang w:eastAsia="en-US"/>
        </w:rPr>
        <w:t>5’-BBB</w:t>
      </w:r>
      <w:r w:rsidRPr="00C12707">
        <w:rPr>
          <w:rFonts w:ascii="Lucida Console" w:eastAsia="Calibri" w:hAnsi="Lucida Console"/>
          <w:sz w:val="16"/>
          <w:szCs w:val="16"/>
          <w:lang w:eastAsia="en-US"/>
        </w:rPr>
        <w:t>TTTTTTTTTTTTTTTTTTTTTTTTTTTTTT</w:t>
      </w:r>
      <w:r w:rsidRPr="00C12707">
        <w:rPr>
          <w:rFonts w:ascii="Lucida Console" w:eastAsia="Calibri" w:hAnsi="Lucida Console"/>
          <w:color w:val="FFFFFF"/>
          <w:sz w:val="16"/>
          <w:szCs w:val="16"/>
          <w:lang w:eastAsia="en-US"/>
          <w14:textFill>
            <w14:solidFill>
              <w14:srgbClr w14:val="FFFFFF">
                <w14:lumMod w14:val="75000"/>
              </w14:srgbClr>
            </w14:solidFill>
          </w14:textFill>
        </w:rPr>
        <w:t>A</w:t>
      </w:r>
      <w:r w:rsidRPr="00C12707">
        <w:rPr>
          <w:rFonts w:ascii="Lucida Console" w:eastAsia="Calibri" w:hAnsi="Lucida Console"/>
          <w:color w:val="5B9BD5"/>
          <w:sz w:val="16"/>
          <w:szCs w:val="16"/>
          <w:lang w:eastAsia="en-US"/>
        </w:rPr>
        <w:t>Y</w:t>
      </w:r>
      <w:r w:rsidRPr="00C12707">
        <w:rPr>
          <w:rFonts w:ascii="Lucida Console" w:eastAsia="Calibri" w:hAnsi="Lucida Console"/>
          <w:sz w:val="16"/>
          <w:szCs w:val="16"/>
          <w:lang w:eastAsia="en-US"/>
        </w:rPr>
        <w:t>CAACAGAGCCACTTTGGCCCGCTGGTC</w:t>
      </w:r>
    </w:p>
    <w:p w14:paraId="0FF645BD"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GCCGCTATCGACAGGCTCAATGCTGGAGGGT</w:t>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t xml:space="preserve">   biohandle+link+O1</w:t>
      </w:r>
    </w:p>
    <w:p w14:paraId="75DE0CF1"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#A 12 #G 18 #C 18 #T 41 | 93-mer | Y = AZIDOHEXANOYLAMINO C6 dT, B=Biotin dT</w:t>
      </w:r>
    </w:p>
    <w:p w14:paraId="62A37CF9" w14:textId="77777777" w:rsidR="00972232" w:rsidRPr="00C12707" w:rsidRDefault="00972232" w:rsidP="00972232">
      <w:pPr>
        <w:rPr>
          <w:rFonts w:ascii="Lucida Console" w:eastAsia="Calibri" w:hAnsi="Lucida Console"/>
          <w:sz w:val="16"/>
          <w:szCs w:val="16"/>
          <w:lang w:eastAsia="en-US"/>
        </w:rPr>
      </w:pPr>
    </w:p>
    <w:p w14:paraId="34FE4D60"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5’-2TTTTTTTTTTTTTTTTTTTTTTTTTTTTTTACCCTCCAGCATTGAGCCTGTCGATAGCGGC</w:t>
      </w:r>
    </w:p>
    <w:p w14:paraId="1AEB2B74"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GACCAGCGGGCCAAAGTGGCTCTGTTG</w:t>
      </w:r>
      <w:r w:rsidRPr="00C12707">
        <w:rPr>
          <w:rFonts w:ascii="Lucida Console" w:eastAsia="Calibri" w:hAnsi="Lucida Console"/>
          <w:color w:val="FFFFFF"/>
          <w:sz w:val="16"/>
          <w:szCs w:val="16"/>
          <w:lang w:eastAsia="en-US"/>
          <w14:textFill>
            <w14:solidFill>
              <w14:srgbClr w14:val="FFFFFF">
                <w14:lumMod w14:val="75000"/>
              </w14:srgbClr>
            </w14:solidFill>
          </w14:textFill>
        </w:rPr>
        <w:t>A</w:t>
      </w:r>
      <w:r w:rsidRPr="00C12707">
        <w:rPr>
          <w:rFonts w:ascii="Lucida Console" w:eastAsia="Calibri" w:hAnsi="Lucida Console"/>
          <w:color w:val="70AD47"/>
          <w:sz w:val="16"/>
          <w:szCs w:val="16"/>
          <w:lang w:eastAsia="en-US"/>
        </w:rPr>
        <w:t>Z</w:t>
      </w:r>
      <w:r w:rsidRPr="00C12707">
        <w:rPr>
          <w:rFonts w:ascii="Lucida Console" w:eastAsia="Calibri" w:hAnsi="Lucida Console"/>
          <w:sz w:val="16"/>
          <w:szCs w:val="16"/>
          <w:lang w:eastAsia="en-US"/>
        </w:rPr>
        <w:t>T</w:t>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r>
      <w:r w:rsidRPr="00C12707">
        <w:rPr>
          <w:rFonts w:ascii="Lucida Console" w:eastAsia="Calibri" w:hAnsi="Lucida Console"/>
          <w:sz w:val="16"/>
          <w:szCs w:val="16"/>
          <w:lang w:eastAsia="en-US"/>
        </w:rPr>
        <w:tab/>
        <w:t xml:space="preserve">   alkhandle+O1_Comp+link</w:t>
      </w:r>
    </w:p>
    <w:p w14:paraId="4AEEB0DF"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#A 12 #G 18 #C 18 #T 42 | 91-mer | Z=AMINO C6 dT+BCN active ester, 2=5'mod-HEXYNOL</w:t>
      </w:r>
    </w:p>
    <w:p w14:paraId="42042989" w14:textId="77777777" w:rsidR="00972232" w:rsidRPr="00C12707" w:rsidRDefault="00972232" w:rsidP="00972232">
      <w:pPr>
        <w:rPr>
          <w:rFonts w:ascii="Lucida Console" w:eastAsia="Calibri" w:hAnsi="Lucida Console"/>
          <w:sz w:val="16"/>
          <w:szCs w:val="16"/>
          <w:lang w:eastAsia="en-US"/>
        </w:rPr>
      </w:pPr>
    </w:p>
    <w:p w14:paraId="34BA5465" w14:textId="77777777" w:rsidR="00972232" w:rsidRPr="00C12707" w:rsidRDefault="00972232" w:rsidP="00972232">
      <w:pPr>
        <w:keepNext/>
        <w:rPr>
          <w:rFonts w:ascii="Calibri" w:eastAsia="Calibri" w:hAnsi="Calibri"/>
          <w:b/>
          <w:i/>
          <w:sz w:val="22"/>
          <w:szCs w:val="22"/>
          <w:lang w:eastAsia="en-US"/>
        </w:rPr>
      </w:pPr>
      <w:r w:rsidRPr="00C12707">
        <w:rPr>
          <w:rFonts w:ascii="Calibri" w:eastAsia="Calibri" w:hAnsi="Calibri"/>
          <w:b/>
          <w:i/>
          <w:sz w:val="22"/>
          <w:szCs w:val="22"/>
          <w:lang w:eastAsia="en-US"/>
        </w:rPr>
        <w:lastRenderedPageBreak/>
        <w:t>S5’3’-DNA1</w:t>
      </w:r>
    </w:p>
    <w:p w14:paraId="6B44888C"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color w:val="7030A0"/>
          <w:sz w:val="16"/>
          <w:szCs w:val="16"/>
          <w:lang w:eastAsia="en-US"/>
        </w:rPr>
        <w:t>5’-BBB</w:t>
      </w:r>
      <w:r w:rsidRPr="00C12707">
        <w:rPr>
          <w:rFonts w:ascii="Lucida Console" w:eastAsia="Calibri" w:hAnsi="Lucida Console"/>
          <w:sz w:val="16"/>
          <w:szCs w:val="16"/>
          <w:lang w:eastAsia="en-US"/>
        </w:rPr>
        <w:t>TTTTTTTTTTTTTTTTTTTTTTTTTTTTTT</w:t>
      </w:r>
      <w:r w:rsidRPr="00C12707">
        <w:rPr>
          <w:rFonts w:ascii="Lucida Console" w:eastAsia="Calibri" w:hAnsi="Lucida Console"/>
          <w:color w:val="FFFFFF"/>
          <w:sz w:val="16"/>
          <w:szCs w:val="16"/>
          <w:lang w:eastAsia="en-US"/>
          <w14:textFill>
            <w14:solidFill>
              <w14:srgbClr w14:val="FFFFFF">
                <w14:lumMod w14:val="75000"/>
              </w14:srgbClr>
            </w14:solidFill>
          </w14:textFill>
        </w:rPr>
        <w:t>A</w:t>
      </w:r>
      <w:r w:rsidRPr="00C12707">
        <w:rPr>
          <w:rFonts w:ascii="Lucida Console" w:eastAsia="Calibri" w:hAnsi="Lucida Console"/>
          <w:color w:val="5B9BD5"/>
          <w:sz w:val="16"/>
          <w:szCs w:val="16"/>
          <w:lang w:eastAsia="en-US"/>
        </w:rPr>
        <w:t>Y</w:t>
      </w:r>
      <w:r w:rsidRPr="00C12707">
        <w:rPr>
          <w:rFonts w:ascii="Lucida Console" w:eastAsia="Calibri" w:hAnsi="Lucida Console"/>
          <w:sz w:val="16"/>
          <w:szCs w:val="16"/>
          <w:lang w:eastAsia="en-US"/>
        </w:rPr>
        <w:t>CAACAGAGCCACTTTGGCCCGCTGGTC</w:t>
      </w:r>
    </w:p>
    <w:p w14:paraId="3F37453E"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GCCGCTATCGACAGGCTCAATGCTGGAGGGTTTTTTTTTTTTTTTTTTTTTTTTTTTTTTT3</w:t>
      </w:r>
      <w:r w:rsidRPr="00C12707">
        <w:rPr>
          <w:rFonts w:ascii="Lucida Console" w:eastAsia="Calibri" w:hAnsi="Lucida Console"/>
          <w:sz w:val="16"/>
          <w:szCs w:val="16"/>
          <w:lang w:eastAsia="en-US"/>
        </w:rPr>
        <w:tab/>
        <w:t xml:space="preserve">   biohandle+link+O1+alkhandle</w:t>
      </w:r>
    </w:p>
    <w:p w14:paraId="46682208"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#A 12 #G 18 #C 18 #T 71 | 123-mer | Y = AZIDOHEXANOYLAMINO C6 dT, B=Biotin dT, 3=3'mod-ALKYNE</w:t>
      </w:r>
    </w:p>
    <w:p w14:paraId="23EE63D3" w14:textId="77777777" w:rsidR="00972232" w:rsidRPr="00C12707" w:rsidRDefault="00972232" w:rsidP="00972232">
      <w:pPr>
        <w:rPr>
          <w:rFonts w:ascii="Lucida Console" w:eastAsia="Calibri" w:hAnsi="Lucida Console"/>
          <w:sz w:val="16"/>
          <w:szCs w:val="16"/>
          <w:lang w:eastAsia="en-US"/>
        </w:rPr>
      </w:pPr>
    </w:p>
    <w:p w14:paraId="0B78641B"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5’- ACCCTCCAGCATTGAGCCTGTCGATAGCGGCGACCAGCGGGCCAAAGTGGCTCTGTTG</w:t>
      </w:r>
      <w:r w:rsidRPr="00C12707">
        <w:rPr>
          <w:rFonts w:ascii="Lucida Console" w:eastAsia="Calibri" w:hAnsi="Lucida Console"/>
          <w:color w:val="FFFFFF"/>
          <w:sz w:val="16"/>
          <w:szCs w:val="16"/>
          <w:lang w:eastAsia="en-US"/>
          <w14:textFill>
            <w14:solidFill>
              <w14:srgbClr w14:val="FFFFFF">
                <w14:lumMod w14:val="75000"/>
              </w14:srgbClr>
            </w14:solidFill>
          </w14:textFill>
        </w:rPr>
        <w:t>A</w:t>
      </w:r>
      <w:r w:rsidRPr="00C12707">
        <w:rPr>
          <w:rFonts w:ascii="Lucida Console" w:eastAsia="Calibri" w:hAnsi="Lucida Console"/>
          <w:color w:val="70AD47"/>
          <w:sz w:val="16"/>
          <w:szCs w:val="16"/>
          <w:lang w:eastAsia="en-US"/>
        </w:rPr>
        <w:t>Z</w:t>
      </w:r>
      <w:r w:rsidRPr="00C12707">
        <w:rPr>
          <w:rFonts w:ascii="Lucida Console" w:eastAsia="Calibri" w:hAnsi="Lucida Console"/>
          <w:sz w:val="16"/>
          <w:szCs w:val="16"/>
          <w:lang w:eastAsia="en-US"/>
        </w:rPr>
        <w:t>T</w:t>
      </w:r>
    </w:p>
    <w:p w14:paraId="24A51A1B" w14:textId="77777777" w:rsidR="00972232" w:rsidRPr="00C12707" w:rsidRDefault="00972232" w:rsidP="00972232">
      <w:pPr>
        <w:rPr>
          <w:rFonts w:ascii="Lucida Console" w:eastAsia="Calibri" w:hAnsi="Lucida Console"/>
          <w:sz w:val="16"/>
          <w:szCs w:val="16"/>
          <w:lang w:eastAsia="en-US"/>
        </w:rPr>
      </w:pPr>
      <w:r w:rsidRPr="00C12707">
        <w:rPr>
          <w:rFonts w:ascii="Lucida Console" w:eastAsia="Calibri" w:hAnsi="Lucida Console"/>
          <w:sz w:val="16"/>
          <w:szCs w:val="16"/>
          <w:lang w:eastAsia="en-US"/>
        </w:rPr>
        <w:t>#A 12 #G 18 #C 18 #T 12 | 61-mer | Z=AMINO C6 dT+BCN active ester</w:t>
      </w:r>
    </w:p>
    <w:p w14:paraId="6CE73D6C" w14:textId="77777777" w:rsidR="00972232" w:rsidRPr="00C12707" w:rsidRDefault="00972232" w:rsidP="00972232">
      <w:pPr>
        <w:rPr>
          <w:rFonts w:ascii="Lucida Console" w:eastAsia="Calibri" w:hAnsi="Lucida Console"/>
          <w:sz w:val="16"/>
          <w:szCs w:val="16"/>
          <w:lang w:eastAsia="en-US"/>
        </w:rPr>
      </w:pPr>
    </w:p>
    <w:p w14:paraId="56E6EEDF" w14:textId="77777777" w:rsidR="00781837" w:rsidRDefault="00781837" w:rsidP="00972232">
      <w:pPr>
        <w:rPr>
          <w:rFonts w:eastAsia="Calibri"/>
          <w:sz w:val="22"/>
          <w:szCs w:val="22"/>
          <w:lang w:eastAsia="en-US"/>
        </w:rPr>
      </w:pPr>
    </w:p>
    <w:p w14:paraId="7E2C3A3D" w14:textId="3C0D95AB" w:rsidR="00972232" w:rsidRPr="00C12707" w:rsidRDefault="00972232" w:rsidP="00972232">
      <w:pPr>
        <w:rPr>
          <w:rFonts w:eastAsia="Calibri"/>
          <w:sz w:val="22"/>
          <w:szCs w:val="22"/>
          <w:lang w:eastAsia="en-US"/>
        </w:rPr>
      </w:pPr>
      <w:r w:rsidRPr="00C12707">
        <w:rPr>
          <w:rFonts w:eastAsia="Calibri"/>
          <w:sz w:val="22"/>
          <w:szCs w:val="22"/>
          <w:lang w:eastAsia="en-US"/>
        </w:rPr>
        <w:t>The 3’-ends of sequences DNA1, DNA2, L’-DNA1, R’-DNA1, L’R’-DNA1, and (DNA1)</w:t>
      </w:r>
      <w:r w:rsidRPr="00C12707">
        <w:rPr>
          <w:rFonts w:eastAsia="Calibri"/>
          <w:sz w:val="22"/>
          <w:szCs w:val="22"/>
          <w:vertAlign w:val="subscript"/>
          <w:lang w:eastAsia="en-US"/>
        </w:rPr>
        <w:t>2</w:t>
      </w:r>
      <w:r w:rsidRPr="00C12707">
        <w:rPr>
          <w:rFonts w:eastAsia="Calibri"/>
          <w:sz w:val="22"/>
          <w:szCs w:val="22"/>
          <w:lang w:eastAsia="en-US"/>
        </w:rPr>
        <w:t xml:space="preserve"> were extended using terminal transferase to incorporate either Biotin or Digoxigenin labelled nucleotides for attachment to Streptavidin</w:t>
      </w:r>
      <w:r w:rsidR="00D7517A">
        <w:rPr>
          <w:rFonts w:eastAsia="Calibri"/>
          <w:sz w:val="22"/>
          <w:szCs w:val="22"/>
          <w:lang w:eastAsia="en-US"/>
        </w:rPr>
        <w:t xml:space="preserve"> (Spherotech)</w:t>
      </w:r>
      <w:r w:rsidRPr="00C12707">
        <w:rPr>
          <w:rFonts w:eastAsia="Calibri"/>
          <w:sz w:val="22"/>
          <w:szCs w:val="22"/>
          <w:lang w:eastAsia="en-US"/>
        </w:rPr>
        <w:t xml:space="preserve"> or Anti-Digoxigenin coated polystyrene beads, respectively. Sequences S3’3’-DNA1, S5’5’-DNA1, and S5’3’-DNA1 </w:t>
      </w:r>
      <w:r w:rsidR="00EE3143">
        <w:rPr>
          <w:rFonts w:eastAsia="Calibri"/>
          <w:sz w:val="22"/>
          <w:szCs w:val="22"/>
          <w:lang w:eastAsia="en-US"/>
        </w:rPr>
        <w:t xml:space="preserve">were </w:t>
      </w:r>
      <w:r w:rsidRPr="00C12707">
        <w:rPr>
          <w:rFonts w:eastAsia="Calibri"/>
          <w:sz w:val="22"/>
          <w:szCs w:val="22"/>
          <w:lang w:eastAsia="en-US"/>
        </w:rPr>
        <w:t>attach</w:t>
      </w:r>
      <w:r w:rsidR="00EE3143">
        <w:rPr>
          <w:rFonts w:eastAsia="Calibri"/>
          <w:sz w:val="22"/>
          <w:szCs w:val="22"/>
          <w:lang w:eastAsia="en-US"/>
        </w:rPr>
        <w:t>ed</w:t>
      </w:r>
      <w:r w:rsidRPr="00C12707">
        <w:rPr>
          <w:rFonts w:eastAsia="Calibri"/>
          <w:sz w:val="22"/>
          <w:szCs w:val="22"/>
          <w:lang w:eastAsia="en-US"/>
        </w:rPr>
        <w:t xml:space="preserve"> to Streptavidin coated and azide-modified beads.</w:t>
      </w:r>
      <w:r w:rsidR="00825AF3">
        <w:rPr>
          <w:rFonts w:eastAsia="Calibri"/>
          <w:sz w:val="22"/>
          <w:szCs w:val="22"/>
          <w:lang w:eastAsia="en-US"/>
        </w:rPr>
        <w:t xml:space="preserve"> </w:t>
      </w:r>
      <w:r w:rsidR="00D7517A">
        <w:rPr>
          <w:rFonts w:eastAsia="Calibri"/>
          <w:sz w:val="22"/>
          <w:szCs w:val="22"/>
          <w:lang w:eastAsia="en-US"/>
        </w:rPr>
        <w:t xml:space="preserve">The Anti-Digoxigenin and azide-modified beads were prepared by </w:t>
      </w:r>
      <w:r w:rsidR="00D303B3">
        <w:rPr>
          <w:rFonts w:eastAsia="Calibri"/>
          <w:sz w:val="22"/>
          <w:szCs w:val="22"/>
          <w:lang w:eastAsia="en-US"/>
        </w:rPr>
        <w:t xml:space="preserve">crosslinking </w:t>
      </w:r>
      <w:r w:rsidR="00D7517A">
        <w:rPr>
          <w:rFonts w:eastAsia="Calibri"/>
          <w:sz w:val="22"/>
          <w:szCs w:val="22"/>
          <w:lang w:eastAsia="en-US"/>
        </w:rPr>
        <w:t>either</w:t>
      </w:r>
      <w:r w:rsidR="00D303B3">
        <w:rPr>
          <w:rFonts w:eastAsia="Calibri"/>
          <w:sz w:val="22"/>
          <w:szCs w:val="22"/>
          <w:lang w:eastAsia="en-US"/>
        </w:rPr>
        <w:t xml:space="preserve"> sheep polyclonal digoxigenin antibody (Roche) using </w:t>
      </w:r>
      <w:r w:rsidR="00D303B3" w:rsidRPr="00D303B3">
        <w:rPr>
          <w:rFonts w:eastAsia="Calibri"/>
          <w:sz w:val="22"/>
          <w:szCs w:val="22"/>
          <w:lang w:eastAsia="en-US"/>
        </w:rPr>
        <w:t>dimethyl pimelimidate</w:t>
      </w:r>
      <w:r w:rsidR="00D303B3">
        <w:rPr>
          <w:rFonts w:eastAsia="Calibri"/>
          <w:sz w:val="22"/>
          <w:szCs w:val="22"/>
          <w:lang w:eastAsia="en-US"/>
        </w:rPr>
        <w:t>, or azidobutyrate NHS ester (Glen Research), to Protein G coated beads (Spherotech), respectively.</w:t>
      </w:r>
    </w:p>
    <w:p w14:paraId="3A64846C" w14:textId="01C3267B" w:rsidR="00AE1555" w:rsidRPr="00C12707" w:rsidRDefault="00AE1555" w:rsidP="00AE1555">
      <w:pPr>
        <w:spacing w:before="45" w:after="135" w:line="309" w:lineRule="atLeast"/>
        <w:ind w:right="150"/>
        <w:outlineLvl w:val="1"/>
        <w:rPr>
          <w:rFonts w:eastAsia="Times New Roman"/>
          <w:b/>
          <w:bCs/>
          <w:color w:val="3C3C3C"/>
          <w:lang w:eastAsia="sv-SE"/>
        </w:rPr>
      </w:pPr>
    </w:p>
    <w:p w14:paraId="3D38F6EE" w14:textId="2ED52FF7" w:rsidR="00AE1555" w:rsidRPr="00C12707" w:rsidRDefault="00EE3143" w:rsidP="007074DB">
      <w:pPr>
        <w:spacing w:before="45" w:after="135" w:line="309" w:lineRule="atLeast"/>
        <w:ind w:right="150"/>
        <w:jc w:val="both"/>
        <w:outlineLvl w:val="1"/>
        <w:rPr>
          <w:rFonts w:eastAsia="Times New Roman"/>
          <w:b/>
          <w:bCs/>
          <w:i/>
          <w:color w:val="3C3C3C"/>
          <w:sz w:val="26"/>
          <w:szCs w:val="26"/>
          <w:lang w:eastAsia="sv-SE"/>
        </w:rPr>
      </w:pPr>
      <w:r>
        <w:rPr>
          <w:rFonts w:eastAsia="Times New Roman"/>
          <w:b/>
          <w:bCs/>
          <w:i/>
          <w:color w:val="3C3C3C"/>
          <w:sz w:val="26"/>
          <w:szCs w:val="26"/>
          <w:lang w:eastAsia="sv-SE"/>
        </w:rPr>
        <w:t xml:space="preserve">2. </w:t>
      </w:r>
      <w:r w:rsidR="00AE1555" w:rsidRPr="00C12707">
        <w:rPr>
          <w:rFonts w:eastAsia="Times New Roman"/>
          <w:b/>
          <w:bCs/>
          <w:i/>
          <w:color w:val="3C3C3C"/>
          <w:sz w:val="26"/>
          <w:szCs w:val="26"/>
          <w:lang w:eastAsia="sv-SE"/>
        </w:rPr>
        <w:t>Fitting a three state model</w:t>
      </w:r>
    </w:p>
    <w:p w14:paraId="20F4BAC2" w14:textId="77777777" w:rsidR="007074DB" w:rsidRPr="00C12707" w:rsidRDefault="007074DB" w:rsidP="007074DB">
      <w:pPr>
        <w:spacing w:line="315" w:lineRule="atLeast"/>
        <w:jc w:val="both"/>
        <w:rPr>
          <w:rFonts w:eastAsia="Times New Roman"/>
          <w:color w:val="000000"/>
          <w:sz w:val="22"/>
          <w:szCs w:val="22"/>
          <w:lang w:eastAsia="sv-SE"/>
        </w:rPr>
      </w:pPr>
      <w:r w:rsidRPr="00C12707">
        <w:rPr>
          <w:rFonts w:eastAsia="Times New Roman"/>
          <w:color w:val="000000"/>
          <w:sz w:val="22"/>
          <w:szCs w:val="22"/>
          <w:lang w:eastAsia="sv-SE"/>
        </w:rPr>
        <w:t>The probability of finding a system in a given state n is given by the Boltzmann distribution:</w:t>
      </w:r>
    </w:p>
    <w:p w14:paraId="67AD5D58" w14:textId="77777777" w:rsidR="007074DB" w:rsidRPr="00C12707" w:rsidRDefault="006224A9" w:rsidP="007074DB">
      <w:pPr>
        <w:spacing w:line="315" w:lineRule="atLeast"/>
        <w:jc w:val="both"/>
        <w:rPr>
          <w:rFonts w:eastAsia="Times New Roman"/>
          <w:color w:val="000000"/>
          <w:sz w:val="22"/>
          <w:szCs w:val="22"/>
          <w:lang w:eastAsia="sv-SE"/>
        </w:rPr>
      </w:pPr>
      <m:oMathPara>
        <m:oMath>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n</m:t>
              </m:r>
            </m:sub>
          </m:sSub>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a</m:t>
                  </m:r>
                </m:e>
                <m:sub>
                  <m:r>
                    <w:rPr>
                      <w:rFonts w:ascii="Cambria Math" w:eastAsia="Times New Roman" w:hAnsi="Cambria Math"/>
                      <w:color w:val="000000"/>
                      <w:sz w:val="22"/>
                      <w:szCs w:val="22"/>
                      <w:lang w:eastAsia="sv-SE"/>
                    </w:rPr>
                    <m:t>n</m:t>
                  </m:r>
                </m:sub>
              </m:sSub>
            </m:num>
            <m:den>
              <m:r>
                <w:rPr>
                  <w:rFonts w:ascii="Cambria Math" w:eastAsia="Times New Roman" w:hAnsi="Cambria Math"/>
                  <w:color w:val="000000"/>
                  <w:sz w:val="22"/>
                  <w:szCs w:val="22"/>
                  <w:lang w:eastAsia="sv-SE"/>
                </w:rPr>
                <m:t>N</m:t>
              </m:r>
            </m:den>
          </m:f>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n</m:t>
                      </m:r>
                    </m:sub>
                  </m:sSub>
                </m:sup>
              </m:sSup>
            </m:num>
            <m:den>
              <m:nary>
                <m:naryPr>
                  <m:chr m:val="∑"/>
                  <m:limLoc m:val="undOvr"/>
                  <m:supHide m:val="1"/>
                  <m:ctrlPr>
                    <w:rPr>
                      <w:rFonts w:ascii="Cambria Math" w:eastAsia="Times New Roman" w:hAnsi="Cambria Math"/>
                      <w:i/>
                      <w:color w:val="000000"/>
                      <w:sz w:val="22"/>
                      <w:szCs w:val="22"/>
                      <w:lang w:eastAsia="sv-SE"/>
                    </w:rPr>
                  </m:ctrlPr>
                </m:naryPr>
                <m:sub>
                  <m:r>
                    <w:rPr>
                      <w:rFonts w:ascii="Cambria Math" w:eastAsia="Times New Roman" w:hAnsi="Cambria Math"/>
                      <w:color w:val="000000"/>
                      <w:sz w:val="22"/>
                      <w:szCs w:val="22"/>
                      <w:lang w:eastAsia="sv-SE"/>
                    </w:rPr>
                    <m:t>i</m:t>
                  </m:r>
                </m:sub>
                <m:sup/>
                <m:e>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i</m:t>
                          </m:r>
                        </m:sub>
                      </m:sSub>
                    </m:sup>
                  </m:sSup>
                </m:e>
              </m:nary>
            </m:den>
          </m:f>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n</m:t>
                      </m:r>
                    </m:sub>
                  </m:sSub>
                </m:sup>
              </m:sSup>
            </m:num>
            <m:den>
              <m:r>
                <w:rPr>
                  <w:rFonts w:ascii="Cambria Math" w:eastAsia="Times New Roman" w:hAnsi="Cambria Math"/>
                  <w:color w:val="000000"/>
                  <w:sz w:val="22"/>
                  <w:szCs w:val="22"/>
                  <w:lang w:eastAsia="sv-SE"/>
                </w:rPr>
                <m:t>q</m:t>
              </m:r>
            </m:den>
          </m:f>
        </m:oMath>
      </m:oMathPara>
    </w:p>
    <w:p w14:paraId="1DB78795" w14:textId="77777777" w:rsidR="007074DB" w:rsidRPr="00C12707" w:rsidRDefault="007074DB" w:rsidP="007074DB">
      <w:pPr>
        <w:spacing w:line="315" w:lineRule="atLeast"/>
        <w:jc w:val="both"/>
        <w:rPr>
          <w:rFonts w:eastAsia="Times New Roman"/>
          <w:color w:val="000000"/>
          <w:sz w:val="22"/>
          <w:szCs w:val="22"/>
          <w:lang w:eastAsia="sv-SE"/>
        </w:rPr>
      </w:pPr>
      <w:r w:rsidRPr="00C12707">
        <w:rPr>
          <w:rFonts w:eastAsia="Times New Roman"/>
          <w:color w:val="000000"/>
          <w:sz w:val="22"/>
          <w:szCs w:val="22"/>
          <w:lang w:eastAsia="sv-SE"/>
        </w:rPr>
        <w:t xml:space="preserve">for three non-degenerate states the partition function </w:t>
      </w:r>
      <w:r w:rsidRPr="00C12707">
        <w:rPr>
          <w:rFonts w:eastAsia="Times New Roman"/>
          <w:i/>
          <w:iCs/>
          <w:color w:val="000000"/>
          <w:sz w:val="22"/>
          <w:szCs w:val="22"/>
          <w:lang w:eastAsia="sv-SE"/>
        </w:rPr>
        <w:t>q</w:t>
      </w:r>
      <w:r w:rsidRPr="00C12707">
        <w:rPr>
          <w:rFonts w:eastAsia="Times New Roman"/>
          <w:color w:val="000000"/>
          <w:sz w:val="22"/>
          <w:szCs w:val="22"/>
          <w:lang w:eastAsia="sv-SE"/>
        </w:rPr>
        <w:t xml:space="preserve"> is </w:t>
      </w:r>
    </w:p>
    <w:p w14:paraId="24D921F8" w14:textId="77777777" w:rsidR="007074DB" w:rsidRPr="00C12707" w:rsidRDefault="007074DB" w:rsidP="007074DB">
      <w:pPr>
        <w:spacing w:line="315" w:lineRule="atLeast"/>
        <w:jc w:val="both"/>
        <w:rPr>
          <w:rFonts w:eastAsia="Times New Roman"/>
          <w:color w:val="000000"/>
          <w:sz w:val="22"/>
          <w:szCs w:val="22"/>
          <w:lang w:eastAsia="sv-SE"/>
        </w:rPr>
      </w:pPr>
      <m:oMathPara>
        <m:oMath>
          <m:r>
            <w:rPr>
              <w:rFonts w:ascii="Cambria Math" w:eastAsia="Times New Roman" w:hAnsi="Cambria Math"/>
              <w:color w:val="000000"/>
              <w:sz w:val="22"/>
              <w:szCs w:val="22"/>
              <w:lang w:eastAsia="sv-SE"/>
            </w:rPr>
            <m:t>q=</m:t>
          </m:r>
          <m:nary>
            <m:naryPr>
              <m:chr m:val="∑"/>
              <m:limLoc m:val="undOvr"/>
              <m:supHide m:val="1"/>
              <m:ctrlPr>
                <w:rPr>
                  <w:rFonts w:ascii="Cambria Math" w:eastAsia="Times New Roman" w:hAnsi="Cambria Math"/>
                  <w:i/>
                  <w:color w:val="000000"/>
                  <w:sz w:val="22"/>
                  <w:szCs w:val="22"/>
                  <w:lang w:eastAsia="sv-SE"/>
                </w:rPr>
              </m:ctrlPr>
            </m:naryPr>
            <m:sub>
              <m:r>
                <w:rPr>
                  <w:rFonts w:ascii="Cambria Math" w:eastAsia="Times New Roman" w:hAnsi="Cambria Math"/>
                  <w:color w:val="000000"/>
                  <w:sz w:val="22"/>
                  <w:szCs w:val="22"/>
                  <w:lang w:eastAsia="sv-SE"/>
                </w:rPr>
                <m:t>i</m:t>
              </m:r>
            </m:sub>
            <m:sup/>
            <m:e>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i</m:t>
                      </m:r>
                    </m:sub>
                  </m:sSub>
                </m:sup>
              </m:sSup>
            </m:e>
          </m:nary>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-0</m:t>
              </m:r>
            </m:sup>
          </m:sSup>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1</m:t>
                  </m:r>
                </m:sub>
              </m:sSub>
            </m:sup>
          </m:sSup>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2</m:t>
                  </m:r>
                </m:sub>
              </m:sSub>
            </m:sup>
          </m:sSup>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1+ 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1</m:t>
                  </m:r>
                </m:sub>
              </m:sSub>
            </m:sup>
          </m:sSup>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-β</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2</m:t>
                  </m:r>
                </m:sub>
              </m:sSub>
            </m:sup>
          </m:sSup>
        </m:oMath>
      </m:oMathPara>
    </w:p>
    <w:p w14:paraId="38F8E6F9" w14:textId="77777777" w:rsidR="007074DB" w:rsidRPr="00C12707" w:rsidRDefault="007074DB" w:rsidP="007074DB">
      <w:pPr>
        <w:spacing w:line="315" w:lineRule="atLeast"/>
        <w:jc w:val="both"/>
        <w:rPr>
          <w:rFonts w:eastAsia="Times New Roman"/>
          <w:color w:val="000000"/>
          <w:sz w:val="22"/>
          <w:szCs w:val="22"/>
          <w:lang w:eastAsia="sv-SE"/>
        </w:rPr>
      </w:pPr>
    </w:p>
    <w:p w14:paraId="3FC19F4F" w14:textId="77777777" w:rsidR="007074DB" w:rsidRPr="00C12707" w:rsidRDefault="007074DB" w:rsidP="007074DB">
      <w:pPr>
        <w:spacing w:line="315" w:lineRule="atLeast"/>
        <w:jc w:val="both"/>
        <w:rPr>
          <w:rFonts w:eastAsia="Times New Roman"/>
          <w:color w:val="000000"/>
          <w:sz w:val="22"/>
          <w:szCs w:val="22"/>
          <w:lang w:eastAsia="sv-SE"/>
        </w:rPr>
      </w:pPr>
      <w:r w:rsidRPr="00C12707">
        <w:rPr>
          <w:rFonts w:eastAsia="Times New Roman"/>
          <w:color w:val="000000"/>
          <w:sz w:val="22"/>
          <w:szCs w:val="22"/>
          <w:lang w:eastAsia="sv-SE"/>
        </w:rPr>
        <w:t>The energy level for the n:th state at a given force is</w:t>
      </w:r>
    </w:p>
    <w:p w14:paraId="02096861" w14:textId="77777777" w:rsidR="007074DB" w:rsidRPr="00C12707" w:rsidRDefault="006224A9" w:rsidP="007074DB">
      <w:pPr>
        <w:spacing w:line="315" w:lineRule="atLeast"/>
        <w:jc w:val="both"/>
        <w:rPr>
          <w:rFonts w:eastAsia="Times New Roman"/>
          <w:color w:val="000000"/>
          <w:sz w:val="22"/>
          <w:szCs w:val="22"/>
          <w:lang w:eastAsia="sv-SE"/>
        </w:rPr>
      </w:pPr>
      <m:oMathPara>
        <m:oMath>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ε</m:t>
              </m:r>
            </m:e>
            <m:sub>
              <m:r>
                <w:rPr>
                  <w:rFonts w:ascii="Cambria Math" w:eastAsia="Times New Roman" w:hAnsi="Cambria Math"/>
                  <w:color w:val="000000"/>
                  <w:sz w:val="22"/>
                  <w:szCs w:val="22"/>
                  <w:lang w:eastAsia="sv-SE"/>
                </w:rPr>
                <m:t>n</m:t>
              </m:r>
            </m:sub>
          </m:sSub>
          <m:d>
            <m:dPr>
              <m:ctrlPr>
                <w:rPr>
                  <w:rFonts w:ascii="Cambria Math" w:eastAsia="Times New Roman" w:hAnsi="Cambria Math"/>
                  <w:i/>
                  <w:color w:val="000000"/>
                  <w:sz w:val="22"/>
                  <w:szCs w:val="22"/>
                  <w:lang w:eastAsia="sv-SE"/>
                </w:rPr>
              </m:ctrlPr>
            </m:dPr>
            <m:e>
              <m:r>
                <w:rPr>
                  <w:rFonts w:ascii="Cambria Math" w:eastAsia="Times New Roman" w:hAnsi="Cambria Math"/>
                  <w:color w:val="000000"/>
                  <w:sz w:val="22"/>
                  <w:szCs w:val="22"/>
                  <w:lang w:eastAsia="sv-SE"/>
                </w:rPr>
                <m:t>F</m:t>
              </m:r>
            </m:e>
          </m:d>
          <m:r>
            <w:rPr>
              <w:rFonts w:ascii="Cambria Math" w:eastAsia="Times New Roman" w:hAnsi="Cambria Math"/>
              <w:color w:val="000000"/>
              <w:sz w:val="22"/>
              <w:szCs w:val="22"/>
              <w:lang w:eastAsia="sv-SE"/>
            </w:rPr>
            <m:t>= ∆G°-F∆x</m:t>
          </m:r>
        </m:oMath>
      </m:oMathPara>
    </w:p>
    <w:p w14:paraId="3DF5FA13" w14:textId="77777777" w:rsidR="007074DB" w:rsidRPr="00C12707" w:rsidRDefault="007074DB" w:rsidP="007074DB">
      <w:pPr>
        <w:spacing w:line="315" w:lineRule="atLeast"/>
        <w:jc w:val="both"/>
        <w:rPr>
          <w:rFonts w:eastAsia="Times New Roman"/>
          <w:color w:val="000000"/>
          <w:sz w:val="22"/>
          <w:szCs w:val="22"/>
          <w:lang w:eastAsia="sv-SE"/>
        </w:rPr>
      </w:pPr>
      <w:r w:rsidRPr="00C12707">
        <w:rPr>
          <w:rFonts w:eastAsia="Times New Roman"/>
          <w:color w:val="000000"/>
          <w:sz w:val="22"/>
          <w:szCs w:val="22"/>
          <w:lang w:eastAsia="sv-SE"/>
        </w:rPr>
        <w:t xml:space="preserve">In the used model we know the force and the free energy, </w:t>
      </w:r>
      <w:r w:rsidRPr="00C12707">
        <w:rPr>
          <w:rFonts w:eastAsia="Times New Roman"/>
          <w:i/>
          <w:color w:val="000000"/>
          <w:sz w:val="22"/>
          <w:szCs w:val="22"/>
          <w:lang w:eastAsia="sv-SE"/>
        </w:rPr>
        <w:t>ΔG°</w:t>
      </w:r>
      <w:r w:rsidRPr="00C12707">
        <w:rPr>
          <w:rFonts w:eastAsia="Times New Roman"/>
          <w:color w:val="000000"/>
          <w:sz w:val="22"/>
          <w:szCs w:val="22"/>
          <w:lang w:eastAsia="sv-SE"/>
        </w:rPr>
        <w:t xml:space="preserve"> and </w:t>
      </w:r>
      <w:r w:rsidRPr="00C12707">
        <w:rPr>
          <w:rFonts w:eastAsia="Times New Roman"/>
          <w:i/>
          <w:color w:val="000000"/>
          <w:sz w:val="22"/>
          <w:szCs w:val="22"/>
          <w:lang w:eastAsia="sv-SE"/>
        </w:rPr>
        <w:t>Δx</w:t>
      </w:r>
      <w:r w:rsidRPr="00C12707">
        <w:rPr>
          <w:rFonts w:eastAsia="Times New Roman"/>
          <w:color w:val="000000"/>
          <w:sz w:val="22"/>
          <w:szCs w:val="22"/>
          <w:lang w:eastAsia="sv-SE"/>
        </w:rPr>
        <w:t xml:space="preserve"> are fitted.</w:t>
      </w:r>
    </w:p>
    <w:p w14:paraId="20878485" w14:textId="77777777" w:rsidR="007074DB" w:rsidRPr="00C12707" w:rsidRDefault="006224A9" w:rsidP="007074DB">
      <w:pPr>
        <w:spacing w:line="315" w:lineRule="atLeast"/>
        <w:jc w:val="both"/>
        <w:rPr>
          <w:rFonts w:eastAsia="Times New Roman"/>
          <w:color w:val="000000"/>
          <w:sz w:val="22"/>
          <w:szCs w:val="22"/>
          <w:lang w:eastAsia="sv-SE"/>
        </w:rPr>
      </w:pPr>
      <m:oMathPara>
        <m:oMath>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B</m:t>
              </m:r>
            </m:sub>
          </m:sSub>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r>
                <w:rPr>
                  <w:rFonts w:ascii="Cambria Math" w:eastAsia="Times New Roman" w:hAnsi="Cambria Math"/>
                  <w:color w:val="000000"/>
                  <w:sz w:val="22"/>
                  <w:szCs w:val="22"/>
                  <w:lang w:eastAsia="sv-SE"/>
                </w:rPr>
                <m:t>1</m:t>
              </m:r>
            </m:num>
            <m:den>
              <m:r>
                <w:rPr>
                  <w:rFonts w:ascii="Cambria Math" w:eastAsia="Times New Roman" w:hAnsi="Cambria Math"/>
                  <w:color w:val="000000"/>
                  <w:sz w:val="22"/>
                  <w:szCs w:val="22"/>
                  <w:lang w:eastAsia="sv-SE"/>
                </w:rPr>
                <m:t>q</m:t>
              </m:r>
            </m:den>
          </m:f>
        </m:oMath>
      </m:oMathPara>
    </w:p>
    <w:p w14:paraId="09F3B617" w14:textId="77777777" w:rsidR="007074DB" w:rsidRPr="00C12707" w:rsidRDefault="006224A9" w:rsidP="007074DB">
      <w:pPr>
        <w:spacing w:line="315" w:lineRule="atLeast"/>
        <w:jc w:val="both"/>
        <w:rPr>
          <w:rFonts w:eastAsia="Times New Roman"/>
          <w:color w:val="000000"/>
          <w:sz w:val="22"/>
          <w:szCs w:val="22"/>
          <w:lang w:eastAsia="sv-SE"/>
        </w:rPr>
      </w:pPr>
      <m:oMathPara>
        <m:oMath>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I</m:t>
              </m:r>
            </m:sub>
          </m:sSub>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(a*F-b)</m:t>
                  </m:r>
                </m:sup>
              </m:sSup>
            </m:num>
            <m:den>
              <m:r>
                <w:rPr>
                  <w:rFonts w:ascii="Cambria Math" w:eastAsia="Times New Roman" w:hAnsi="Cambria Math"/>
                  <w:color w:val="000000"/>
                  <w:sz w:val="22"/>
                  <w:szCs w:val="22"/>
                  <w:lang w:eastAsia="sv-SE"/>
                </w:rPr>
                <m:t>q</m:t>
              </m:r>
            </m:den>
          </m:f>
        </m:oMath>
      </m:oMathPara>
    </w:p>
    <w:p w14:paraId="659D46AD" w14:textId="77777777" w:rsidR="007074DB" w:rsidRPr="00C12707" w:rsidRDefault="006224A9" w:rsidP="007074DB">
      <w:pPr>
        <w:spacing w:line="315" w:lineRule="atLeast"/>
        <w:jc w:val="both"/>
        <w:rPr>
          <w:rFonts w:eastAsia="Times New Roman"/>
          <w:color w:val="000000"/>
          <w:sz w:val="22"/>
          <w:szCs w:val="22"/>
          <w:lang w:eastAsia="sv-SE"/>
        </w:rPr>
      </w:pPr>
      <m:oMathPara>
        <m:oMath>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S</m:t>
              </m:r>
            </m:sub>
          </m:sSub>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(d*F-e)</m:t>
                  </m:r>
                </m:sup>
              </m:sSup>
            </m:num>
            <m:den>
              <m:r>
                <w:rPr>
                  <w:rFonts w:ascii="Cambria Math" w:eastAsia="Times New Roman" w:hAnsi="Cambria Math"/>
                  <w:color w:val="000000"/>
                  <w:sz w:val="22"/>
                  <w:szCs w:val="22"/>
                  <w:lang w:eastAsia="sv-SE"/>
                </w:rPr>
                <m:t>q</m:t>
              </m:r>
            </m:den>
          </m:f>
        </m:oMath>
      </m:oMathPara>
    </w:p>
    <w:p w14:paraId="5DAD4F23" w14:textId="77777777" w:rsidR="007074DB" w:rsidRPr="00C12707" w:rsidRDefault="007074DB" w:rsidP="007074DB">
      <w:pPr>
        <w:spacing w:line="315" w:lineRule="atLeast"/>
        <w:jc w:val="both"/>
        <w:rPr>
          <w:rFonts w:eastAsia="Times New Roman"/>
          <w:i/>
          <w:color w:val="000000"/>
          <w:sz w:val="22"/>
          <w:szCs w:val="22"/>
          <w:lang w:eastAsia="sv-SE"/>
        </w:rPr>
      </w:pPr>
      <w:r w:rsidRPr="00C12707">
        <w:rPr>
          <w:rFonts w:eastAsia="Times New Roman"/>
          <w:i/>
          <w:iCs/>
          <w:color w:val="000000"/>
          <w:sz w:val="22"/>
          <w:szCs w:val="22"/>
          <w:lang w:eastAsia="sv-SE"/>
        </w:rPr>
        <w:t>a</w:t>
      </w:r>
      <w:r w:rsidRPr="00C12707">
        <w:rPr>
          <w:rFonts w:eastAsia="Times New Roman"/>
          <w:color w:val="000000"/>
          <w:sz w:val="22"/>
          <w:szCs w:val="22"/>
          <w:lang w:eastAsia="sv-SE"/>
        </w:rPr>
        <w:t xml:space="preserve"> and </w:t>
      </w:r>
      <w:r w:rsidRPr="00C12707">
        <w:rPr>
          <w:rFonts w:eastAsia="Times New Roman"/>
          <w:i/>
          <w:iCs/>
          <w:color w:val="000000"/>
          <w:sz w:val="22"/>
          <w:szCs w:val="22"/>
          <w:lang w:eastAsia="sv-SE"/>
        </w:rPr>
        <w:t>d</w:t>
      </w:r>
      <w:r w:rsidRPr="00C12707">
        <w:rPr>
          <w:rFonts w:eastAsia="Times New Roman"/>
          <w:color w:val="000000"/>
          <w:sz w:val="22"/>
          <w:szCs w:val="22"/>
          <w:lang w:eastAsia="sv-SE"/>
        </w:rPr>
        <w:t xml:space="preserve"> contains the cooperative length for the transitions </w:t>
      </w:r>
      <w:r w:rsidRPr="00C12707">
        <w:rPr>
          <w:rFonts w:eastAsia="Times New Roman"/>
          <w:i/>
          <w:color w:val="000000"/>
          <w:sz w:val="22"/>
          <w:szCs w:val="22"/>
          <w:lang w:eastAsia="sv-SE"/>
        </w:rPr>
        <w:t>B → I</w:t>
      </w:r>
      <w:r w:rsidRPr="00C12707">
        <w:rPr>
          <w:rFonts w:eastAsia="Times New Roman"/>
          <w:color w:val="000000"/>
          <w:sz w:val="22"/>
          <w:szCs w:val="22"/>
          <w:lang w:eastAsia="sv-SE"/>
        </w:rPr>
        <w:t xml:space="preserve"> and </w:t>
      </w:r>
      <w:r w:rsidRPr="00C12707">
        <w:rPr>
          <w:rFonts w:eastAsia="Times New Roman"/>
          <w:i/>
          <w:color w:val="000000"/>
          <w:sz w:val="22"/>
          <w:szCs w:val="22"/>
          <w:lang w:eastAsia="sv-SE"/>
        </w:rPr>
        <w:t>B → S</w:t>
      </w:r>
      <w:r w:rsidRPr="00C12707">
        <w:rPr>
          <w:rFonts w:eastAsia="Times New Roman"/>
          <w:color w:val="000000"/>
          <w:sz w:val="22"/>
          <w:szCs w:val="22"/>
          <w:lang w:eastAsia="sv-SE"/>
        </w:rPr>
        <w:t xml:space="preserve">, respectively. The free energy for the transitions are found in parameters </w:t>
      </w:r>
      <w:r w:rsidRPr="00C12707">
        <w:rPr>
          <w:rFonts w:eastAsia="Times New Roman"/>
          <w:i/>
          <w:iCs/>
          <w:color w:val="000000"/>
          <w:sz w:val="22"/>
          <w:szCs w:val="22"/>
          <w:lang w:eastAsia="sv-SE"/>
        </w:rPr>
        <w:t>b</w:t>
      </w:r>
      <w:r w:rsidRPr="00C12707">
        <w:rPr>
          <w:rFonts w:eastAsia="Times New Roman"/>
          <w:color w:val="000000"/>
          <w:sz w:val="22"/>
          <w:szCs w:val="22"/>
          <w:lang w:eastAsia="sv-SE"/>
        </w:rPr>
        <w:t xml:space="preserve"> and </w:t>
      </w:r>
      <w:r w:rsidRPr="00C12707">
        <w:rPr>
          <w:rFonts w:eastAsia="Times New Roman"/>
          <w:i/>
          <w:iCs/>
          <w:color w:val="000000"/>
          <w:sz w:val="22"/>
          <w:szCs w:val="22"/>
          <w:lang w:eastAsia="sv-SE"/>
        </w:rPr>
        <w:t>e</w:t>
      </w:r>
      <w:r w:rsidRPr="00C12707">
        <w:rPr>
          <w:rFonts w:eastAsia="Times New Roman"/>
          <w:color w:val="000000"/>
          <w:sz w:val="22"/>
          <w:szCs w:val="22"/>
          <w:lang w:eastAsia="sv-SE"/>
        </w:rPr>
        <w:t xml:space="preserve">. We define three different transition forces: </w:t>
      </w:r>
      <w:r w:rsidRPr="00C12707">
        <w:rPr>
          <w:rFonts w:eastAsia="Times New Roman"/>
          <w:i/>
          <w:color w:val="000000"/>
          <w:sz w:val="22"/>
          <w:szCs w:val="22"/>
          <w:lang w:eastAsia="sv-SE"/>
        </w:rPr>
        <w:t>F</w:t>
      </w:r>
      <w:r w:rsidRPr="00C12707">
        <w:rPr>
          <w:rFonts w:eastAsia="Times New Roman"/>
          <w:i/>
          <w:color w:val="000000"/>
          <w:sz w:val="22"/>
          <w:szCs w:val="22"/>
          <w:vertAlign w:val="subscript"/>
          <w:lang w:eastAsia="sv-SE"/>
        </w:rPr>
        <w:t>tr</w:t>
      </w:r>
      <w:r w:rsidRPr="00C12707">
        <w:rPr>
          <w:rFonts w:eastAsia="Times New Roman"/>
          <w:i/>
          <w:color w:val="000000"/>
          <w:sz w:val="22"/>
          <w:szCs w:val="22"/>
          <w:vertAlign w:val="superscript"/>
          <w:lang w:eastAsia="sv-SE"/>
        </w:rPr>
        <w:t>I</w:t>
      </w:r>
      <w:r w:rsidRPr="00C12707">
        <w:rPr>
          <w:rFonts w:eastAsia="Times New Roman"/>
          <w:color w:val="000000"/>
          <w:sz w:val="22"/>
          <w:szCs w:val="22"/>
          <w:lang w:eastAsia="sv-SE"/>
        </w:rPr>
        <w:t xml:space="preserve">  where </w:t>
      </w:r>
      <w:r w:rsidRPr="00C12707">
        <w:rPr>
          <w:rFonts w:eastAsia="Times New Roman"/>
          <w:i/>
          <w:color w:val="000000"/>
          <w:sz w:val="22"/>
          <w:szCs w:val="22"/>
          <w:lang w:eastAsia="sv-SE"/>
        </w:rPr>
        <w:t>P</w:t>
      </w:r>
      <w:r w:rsidRPr="00C12707">
        <w:rPr>
          <w:rFonts w:eastAsia="Times New Roman"/>
          <w:i/>
          <w:color w:val="000000"/>
          <w:sz w:val="22"/>
          <w:szCs w:val="22"/>
          <w:vertAlign w:val="subscript"/>
          <w:lang w:eastAsia="sv-SE"/>
        </w:rPr>
        <w:t>I</w:t>
      </w:r>
      <w:r w:rsidRPr="00C12707">
        <w:rPr>
          <w:rFonts w:eastAsia="Times New Roman"/>
          <w:i/>
          <w:color w:val="000000"/>
          <w:sz w:val="22"/>
          <w:szCs w:val="22"/>
          <w:lang w:eastAsia="sv-SE"/>
        </w:rPr>
        <w:t xml:space="preserve"> = P</w:t>
      </w:r>
      <w:r w:rsidRPr="00C12707">
        <w:rPr>
          <w:rFonts w:eastAsia="Times New Roman"/>
          <w:i/>
          <w:color w:val="000000"/>
          <w:sz w:val="22"/>
          <w:szCs w:val="22"/>
          <w:vertAlign w:val="subscript"/>
          <w:lang w:eastAsia="sv-SE"/>
        </w:rPr>
        <w:t>B</w:t>
      </w:r>
      <w:r w:rsidRPr="00C12707">
        <w:rPr>
          <w:rFonts w:eastAsia="Times New Roman"/>
          <w:color w:val="000000"/>
          <w:sz w:val="22"/>
          <w:szCs w:val="22"/>
          <w:lang w:eastAsia="sv-SE"/>
        </w:rPr>
        <w:t xml:space="preserve">, </w:t>
      </w:r>
      <w:r w:rsidRPr="00C12707">
        <w:rPr>
          <w:rFonts w:eastAsia="Times New Roman"/>
          <w:i/>
          <w:color w:val="000000"/>
          <w:sz w:val="22"/>
          <w:szCs w:val="22"/>
          <w:lang w:eastAsia="sv-SE"/>
        </w:rPr>
        <w:t>F</w:t>
      </w:r>
      <w:r w:rsidRPr="00C12707">
        <w:rPr>
          <w:rFonts w:eastAsia="Times New Roman"/>
          <w:i/>
          <w:color w:val="000000"/>
          <w:sz w:val="22"/>
          <w:szCs w:val="22"/>
          <w:vertAlign w:val="subscript"/>
          <w:lang w:eastAsia="sv-SE"/>
        </w:rPr>
        <w:t>tr</w:t>
      </w:r>
      <w:r w:rsidRPr="00C12707">
        <w:rPr>
          <w:rFonts w:eastAsia="Times New Roman"/>
          <w:i/>
          <w:color w:val="000000"/>
          <w:sz w:val="22"/>
          <w:szCs w:val="22"/>
          <w:vertAlign w:val="superscript"/>
          <w:lang w:eastAsia="sv-SE"/>
        </w:rPr>
        <w:t>II</w:t>
      </w:r>
      <w:r w:rsidRPr="00C12707">
        <w:rPr>
          <w:rFonts w:eastAsia="Times New Roman"/>
          <w:color w:val="000000"/>
          <w:sz w:val="22"/>
          <w:szCs w:val="22"/>
          <w:lang w:eastAsia="sv-SE"/>
        </w:rPr>
        <w:t xml:space="preserve"> where </w:t>
      </w:r>
      <w:r w:rsidRPr="00C12707">
        <w:rPr>
          <w:rFonts w:eastAsia="Times New Roman"/>
          <w:i/>
          <w:color w:val="000000"/>
          <w:sz w:val="22"/>
          <w:szCs w:val="22"/>
          <w:lang w:eastAsia="sv-SE"/>
        </w:rPr>
        <w:t>P</w:t>
      </w:r>
      <w:r w:rsidRPr="00C12707">
        <w:rPr>
          <w:rFonts w:eastAsia="Times New Roman"/>
          <w:i/>
          <w:color w:val="000000"/>
          <w:sz w:val="22"/>
          <w:szCs w:val="22"/>
          <w:vertAlign w:val="subscript"/>
          <w:lang w:eastAsia="sv-SE"/>
        </w:rPr>
        <w:t>S</w:t>
      </w:r>
      <w:r w:rsidRPr="00C12707">
        <w:rPr>
          <w:rFonts w:eastAsia="Times New Roman"/>
          <w:i/>
          <w:color w:val="000000"/>
          <w:sz w:val="22"/>
          <w:szCs w:val="22"/>
          <w:lang w:eastAsia="sv-SE"/>
        </w:rPr>
        <w:t xml:space="preserve"> = P</w:t>
      </w:r>
      <w:r w:rsidRPr="00C12707">
        <w:rPr>
          <w:rFonts w:eastAsia="Times New Roman"/>
          <w:i/>
          <w:color w:val="000000"/>
          <w:sz w:val="22"/>
          <w:szCs w:val="22"/>
          <w:vertAlign w:val="subscript"/>
          <w:lang w:eastAsia="sv-SE"/>
        </w:rPr>
        <w:t>I</w:t>
      </w:r>
      <w:r w:rsidRPr="00C12707">
        <w:rPr>
          <w:rFonts w:eastAsia="Times New Roman"/>
          <w:color w:val="000000"/>
          <w:sz w:val="22"/>
          <w:szCs w:val="22"/>
          <w:lang w:eastAsia="sv-SE"/>
        </w:rPr>
        <w:t xml:space="preserve">, and </w:t>
      </w:r>
      <w:r w:rsidRPr="00C12707">
        <w:rPr>
          <w:rFonts w:eastAsia="Times New Roman"/>
          <w:i/>
          <w:color w:val="000000"/>
          <w:sz w:val="22"/>
          <w:szCs w:val="22"/>
          <w:lang w:eastAsia="sv-SE"/>
        </w:rPr>
        <w:t>F</w:t>
      </w:r>
      <w:r w:rsidRPr="00C12707">
        <w:rPr>
          <w:rFonts w:eastAsia="Times New Roman"/>
          <w:i/>
          <w:color w:val="000000"/>
          <w:sz w:val="22"/>
          <w:szCs w:val="22"/>
          <w:vertAlign w:val="subscript"/>
          <w:lang w:eastAsia="sv-SE"/>
        </w:rPr>
        <w:t>tr</w:t>
      </w:r>
      <w:r w:rsidRPr="00C12707">
        <w:rPr>
          <w:rFonts w:eastAsia="Times New Roman"/>
          <w:color w:val="000000"/>
          <w:sz w:val="22"/>
          <w:szCs w:val="22"/>
          <w:lang w:eastAsia="sv-SE"/>
        </w:rPr>
        <w:t xml:space="preserve"> as </w:t>
      </w:r>
      <w:r w:rsidRPr="00C12707">
        <w:rPr>
          <w:rFonts w:eastAsia="Times New Roman"/>
          <w:i/>
          <w:color w:val="000000"/>
          <w:sz w:val="22"/>
          <w:szCs w:val="22"/>
          <w:lang w:eastAsia="sv-SE"/>
        </w:rPr>
        <w:t>max(P</w:t>
      </w:r>
      <w:r w:rsidRPr="00C12707">
        <w:rPr>
          <w:rFonts w:eastAsia="Times New Roman"/>
          <w:i/>
          <w:color w:val="000000"/>
          <w:sz w:val="22"/>
          <w:szCs w:val="22"/>
          <w:vertAlign w:val="subscript"/>
          <w:lang w:eastAsia="sv-SE"/>
        </w:rPr>
        <w:t>I</w:t>
      </w:r>
      <w:r w:rsidRPr="00C12707">
        <w:rPr>
          <w:rFonts w:eastAsia="Times New Roman"/>
          <w:i/>
          <w:color w:val="000000"/>
          <w:sz w:val="22"/>
          <w:szCs w:val="22"/>
          <w:lang w:eastAsia="sv-SE"/>
        </w:rPr>
        <w:t>)</w:t>
      </w:r>
    </w:p>
    <w:p w14:paraId="5CC1C7F5" w14:textId="77777777" w:rsidR="007074DB" w:rsidRPr="00C12707" w:rsidRDefault="006224A9" w:rsidP="007074DB">
      <w:pPr>
        <w:spacing w:line="315" w:lineRule="atLeast"/>
        <w:jc w:val="both"/>
        <w:rPr>
          <w:rFonts w:eastAsia="Times New Roman"/>
          <w:color w:val="000000"/>
          <w:sz w:val="22"/>
          <w:szCs w:val="22"/>
          <w:lang w:eastAsia="sv-SE"/>
        </w:rPr>
      </w:pPr>
      <m:oMathPara>
        <m:oMath>
          <m:sSubSup>
            <m:sSubSupPr>
              <m:ctrlPr>
                <w:rPr>
                  <w:rFonts w:ascii="Cambria Math" w:eastAsia="Times New Roman" w:hAnsi="Cambria Math"/>
                  <w:i/>
                  <w:color w:val="000000"/>
                  <w:sz w:val="22"/>
                  <w:szCs w:val="22"/>
                  <w:lang w:eastAsia="sv-SE"/>
                </w:rPr>
              </m:ctrlPr>
            </m:sSubSupPr>
            <m:e>
              <m:r>
                <w:rPr>
                  <w:rFonts w:ascii="Cambria Math" w:eastAsia="Times New Roman" w:hAnsi="Cambria Math"/>
                  <w:color w:val="000000"/>
                  <w:sz w:val="22"/>
                  <w:szCs w:val="22"/>
                  <w:lang w:eastAsia="sv-SE"/>
                </w:rPr>
                <m:t>F</m:t>
              </m:r>
            </m:e>
            <m:sub>
              <m:r>
                <w:rPr>
                  <w:rFonts w:ascii="Cambria Math" w:eastAsia="Times New Roman" w:hAnsi="Cambria Math"/>
                  <w:color w:val="000000"/>
                  <w:sz w:val="22"/>
                  <w:szCs w:val="22"/>
                  <w:lang w:eastAsia="sv-SE"/>
                </w:rPr>
                <m:t>tr</m:t>
              </m:r>
            </m:sub>
            <m:sup>
              <m:r>
                <w:rPr>
                  <w:rFonts w:ascii="Cambria Math" w:eastAsia="Times New Roman" w:hAnsi="Cambria Math"/>
                  <w:color w:val="000000"/>
                  <w:sz w:val="22"/>
                  <w:szCs w:val="22"/>
                  <w:lang w:eastAsia="sv-SE"/>
                </w:rPr>
                <m:t>I</m:t>
              </m:r>
            </m:sup>
          </m:sSubSup>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I</m:t>
                  </m:r>
                </m:sub>
              </m:sSub>
            </m:num>
            <m:den>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B</m:t>
                  </m:r>
                </m:sub>
              </m:sSub>
            </m:den>
          </m:f>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(a*F-b)/q</m:t>
                  </m:r>
                </m:sup>
              </m:sSup>
            </m:num>
            <m:den>
              <m:r>
                <w:rPr>
                  <w:rFonts w:ascii="Cambria Math" w:eastAsia="Times New Roman" w:hAnsi="Cambria Math"/>
                  <w:color w:val="000000"/>
                  <w:sz w:val="22"/>
                  <w:szCs w:val="22"/>
                  <w:lang w:eastAsia="sv-SE"/>
                </w:rPr>
                <m:t>1/q</m:t>
              </m:r>
            </m:den>
          </m:f>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(aF-b)</m:t>
              </m:r>
            </m:sup>
          </m:sSup>
          <m:r>
            <w:rPr>
              <w:rFonts w:ascii="Cambria Math" w:eastAsia="Times New Roman" w:hAnsi="Cambria Math"/>
              <w:color w:val="000000"/>
              <w:sz w:val="22"/>
              <w:szCs w:val="22"/>
              <w:lang w:eastAsia="sv-SE"/>
            </w:rPr>
            <m:t>=1→0=aF-b→</m:t>
          </m:r>
          <m:sSubSup>
            <m:sSubSupPr>
              <m:ctrlPr>
                <w:rPr>
                  <w:rFonts w:ascii="Cambria Math" w:eastAsia="Times New Roman" w:hAnsi="Cambria Math"/>
                  <w:i/>
                  <w:color w:val="000000"/>
                  <w:sz w:val="22"/>
                  <w:szCs w:val="22"/>
                  <w:lang w:eastAsia="sv-SE"/>
                </w:rPr>
              </m:ctrlPr>
            </m:sSubSupPr>
            <m:e>
              <m:r>
                <w:rPr>
                  <w:rFonts w:ascii="Cambria Math" w:eastAsia="Times New Roman" w:hAnsi="Cambria Math"/>
                  <w:color w:val="000000"/>
                  <w:sz w:val="22"/>
                  <w:szCs w:val="22"/>
                  <w:lang w:eastAsia="sv-SE"/>
                </w:rPr>
                <m:t>F</m:t>
              </m:r>
            </m:e>
            <m:sub>
              <m:r>
                <w:rPr>
                  <w:rFonts w:ascii="Cambria Math" w:eastAsia="Times New Roman" w:hAnsi="Cambria Math"/>
                  <w:color w:val="000000"/>
                  <w:sz w:val="22"/>
                  <w:szCs w:val="22"/>
                  <w:lang w:eastAsia="sv-SE"/>
                </w:rPr>
                <m:t>tr</m:t>
              </m:r>
            </m:sub>
            <m:sup>
              <m:r>
                <w:rPr>
                  <w:rFonts w:ascii="Cambria Math" w:eastAsia="Times New Roman" w:hAnsi="Cambria Math"/>
                  <w:color w:val="000000"/>
                  <w:sz w:val="22"/>
                  <w:szCs w:val="22"/>
                  <w:lang w:eastAsia="sv-SE"/>
                </w:rPr>
                <m:t>I</m:t>
              </m:r>
            </m:sup>
          </m:sSubSup>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r>
                <w:rPr>
                  <w:rFonts w:ascii="Cambria Math" w:eastAsia="Times New Roman" w:hAnsi="Cambria Math"/>
                  <w:color w:val="000000"/>
                  <w:sz w:val="22"/>
                  <w:szCs w:val="22"/>
                  <w:lang w:eastAsia="sv-SE"/>
                </w:rPr>
                <m:t>b</m:t>
              </m:r>
            </m:num>
            <m:den>
              <m:r>
                <w:rPr>
                  <w:rFonts w:ascii="Cambria Math" w:eastAsia="Times New Roman" w:hAnsi="Cambria Math"/>
                  <w:color w:val="000000"/>
                  <w:sz w:val="22"/>
                  <w:szCs w:val="22"/>
                  <w:lang w:eastAsia="sv-SE"/>
                </w:rPr>
                <m:t>a</m:t>
              </m:r>
            </m:den>
          </m:f>
        </m:oMath>
      </m:oMathPara>
    </w:p>
    <w:p w14:paraId="1120DE78" w14:textId="77777777" w:rsidR="007074DB" w:rsidRPr="00C12707" w:rsidRDefault="006224A9" w:rsidP="007074DB">
      <w:pPr>
        <w:spacing w:line="315" w:lineRule="atLeast"/>
        <w:jc w:val="both"/>
        <w:rPr>
          <w:rFonts w:eastAsia="Times New Roman"/>
          <w:color w:val="000000"/>
          <w:sz w:val="22"/>
          <w:szCs w:val="22"/>
          <w:lang w:eastAsia="sv-SE"/>
        </w:rPr>
      </w:pPr>
      <m:oMathPara>
        <m:oMath>
          <m:sSubSup>
            <m:sSubSupPr>
              <m:ctrlPr>
                <w:rPr>
                  <w:rFonts w:ascii="Cambria Math" w:eastAsia="Times New Roman" w:hAnsi="Cambria Math"/>
                  <w:i/>
                  <w:color w:val="000000"/>
                  <w:sz w:val="22"/>
                  <w:szCs w:val="22"/>
                  <w:lang w:eastAsia="sv-SE"/>
                </w:rPr>
              </m:ctrlPr>
            </m:sSubSupPr>
            <m:e>
              <m:r>
                <w:rPr>
                  <w:rFonts w:ascii="Cambria Math" w:eastAsia="Times New Roman" w:hAnsi="Cambria Math"/>
                  <w:color w:val="000000"/>
                  <w:sz w:val="22"/>
                  <w:szCs w:val="22"/>
                  <w:lang w:eastAsia="sv-SE"/>
                </w:rPr>
                <m:t>F</m:t>
              </m:r>
            </m:e>
            <m:sub>
              <m:r>
                <w:rPr>
                  <w:rFonts w:ascii="Cambria Math" w:eastAsia="Times New Roman" w:hAnsi="Cambria Math"/>
                  <w:color w:val="000000"/>
                  <w:sz w:val="22"/>
                  <w:szCs w:val="22"/>
                  <w:lang w:eastAsia="sv-SE"/>
                </w:rPr>
                <m:t>tr</m:t>
              </m:r>
            </m:sub>
            <m:sup>
              <m:r>
                <w:rPr>
                  <w:rFonts w:ascii="Cambria Math" w:eastAsia="Times New Roman" w:hAnsi="Cambria Math"/>
                  <w:color w:val="000000"/>
                  <w:sz w:val="22"/>
                  <w:szCs w:val="22"/>
                  <w:lang w:eastAsia="sv-SE"/>
                </w:rPr>
                <m:t>II</m:t>
              </m:r>
            </m:sup>
          </m:sSubSup>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S</m:t>
                  </m:r>
                </m:sub>
              </m:sSub>
            </m:num>
            <m:den>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I</m:t>
                  </m:r>
                </m:sub>
              </m:sSub>
            </m:den>
          </m:f>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(d*F-e)/q</m:t>
                  </m:r>
                </m:sup>
              </m:sSup>
            </m:num>
            <m:den>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(a*F-b)/q</m:t>
                  </m:r>
                </m:sup>
              </m:sSup>
            </m:den>
          </m:f>
          <m:r>
            <w:rPr>
              <w:rFonts w:ascii="Cambria Math" w:eastAsia="Times New Roman" w:hAnsi="Cambria Math"/>
              <w:color w:val="000000"/>
              <w:sz w:val="22"/>
              <w:szCs w:val="22"/>
              <w:lang w:eastAsia="sv-SE"/>
            </w:rPr>
            <m:t>=</m:t>
          </m:r>
          <m:sSup>
            <m:sSupPr>
              <m:ctrlPr>
                <w:rPr>
                  <w:rFonts w:ascii="Cambria Math" w:eastAsia="Times New Roman" w:hAnsi="Cambria Math"/>
                  <w:i/>
                  <w:color w:val="000000"/>
                  <w:sz w:val="22"/>
                  <w:szCs w:val="22"/>
                  <w:lang w:eastAsia="sv-SE"/>
                </w:rPr>
              </m:ctrlPr>
            </m:sSupPr>
            <m:e>
              <m:r>
                <w:rPr>
                  <w:rFonts w:ascii="Cambria Math" w:eastAsia="Times New Roman" w:hAnsi="Cambria Math"/>
                  <w:color w:val="000000"/>
                  <w:sz w:val="22"/>
                  <w:szCs w:val="22"/>
                  <w:lang w:eastAsia="sv-SE"/>
                </w:rPr>
                <m:t>e</m:t>
              </m:r>
            </m:e>
            <m:sup>
              <m:r>
                <w:rPr>
                  <w:rFonts w:ascii="Cambria Math" w:eastAsia="Times New Roman" w:hAnsi="Cambria Math"/>
                  <w:color w:val="000000"/>
                  <w:sz w:val="22"/>
                  <w:szCs w:val="22"/>
                  <w:lang w:eastAsia="sv-SE"/>
                </w:rPr>
                <m:t>(dF-e-aF+b)</m:t>
              </m:r>
            </m:sup>
          </m:sSup>
          <m:r>
            <w:rPr>
              <w:rFonts w:ascii="Cambria Math" w:eastAsia="Times New Roman" w:hAnsi="Cambria Math"/>
              <w:color w:val="000000"/>
              <w:sz w:val="22"/>
              <w:szCs w:val="22"/>
              <w:lang w:eastAsia="sv-SE"/>
            </w:rPr>
            <m:t>=1→0=</m:t>
          </m:r>
          <m:d>
            <m:dPr>
              <m:ctrlPr>
                <w:rPr>
                  <w:rFonts w:ascii="Cambria Math" w:eastAsia="Times New Roman" w:hAnsi="Cambria Math"/>
                  <w:i/>
                  <w:color w:val="000000"/>
                  <w:sz w:val="22"/>
                  <w:szCs w:val="22"/>
                  <w:lang w:eastAsia="sv-SE"/>
                </w:rPr>
              </m:ctrlPr>
            </m:dPr>
            <m:e>
              <m:r>
                <w:rPr>
                  <w:rFonts w:ascii="Cambria Math" w:eastAsia="Times New Roman" w:hAnsi="Cambria Math"/>
                  <w:color w:val="000000"/>
                  <w:sz w:val="22"/>
                  <w:szCs w:val="22"/>
                  <w:lang w:eastAsia="sv-SE"/>
                </w:rPr>
                <m:t>d-a</m:t>
              </m:r>
            </m:e>
          </m:d>
          <m:r>
            <w:rPr>
              <w:rFonts w:ascii="Cambria Math" w:eastAsia="Times New Roman" w:hAnsi="Cambria Math"/>
              <w:color w:val="000000"/>
              <w:sz w:val="22"/>
              <w:szCs w:val="22"/>
              <w:lang w:eastAsia="sv-SE"/>
            </w:rPr>
            <m:t>F-e+b→</m:t>
          </m:r>
          <m:sSubSup>
            <m:sSubSupPr>
              <m:ctrlPr>
                <w:rPr>
                  <w:rFonts w:ascii="Cambria Math" w:eastAsia="Times New Roman" w:hAnsi="Cambria Math"/>
                  <w:i/>
                  <w:color w:val="000000"/>
                  <w:sz w:val="22"/>
                  <w:szCs w:val="22"/>
                  <w:lang w:eastAsia="sv-SE"/>
                </w:rPr>
              </m:ctrlPr>
            </m:sSubSupPr>
            <m:e>
              <m:r>
                <w:rPr>
                  <w:rFonts w:ascii="Cambria Math" w:eastAsia="Times New Roman" w:hAnsi="Cambria Math"/>
                  <w:color w:val="000000"/>
                  <w:sz w:val="22"/>
                  <w:szCs w:val="22"/>
                  <w:lang w:eastAsia="sv-SE"/>
                </w:rPr>
                <m:t>F</m:t>
              </m:r>
            </m:e>
            <m:sub>
              <m:r>
                <w:rPr>
                  <w:rFonts w:ascii="Cambria Math" w:eastAsia="Times New Roman" w:hAnsi="Cambria Math"/>
                  <w:color w:val="000000"/>
                  <w:sz w:val="22"/>
                  <w:szCs w:val="22"/>
                  <w:lang w:eastAsia="sv-SE"/>
                </w:rPr>
                <m:t>tr</m:t>
              </m:r>
            </m:sub>
            <m:sup>
              <m:r>
                <w:rPr>
                  <w:rFonts w:ascii="Cambria Math" w:eastAsia="Times New Roman" w:hAnsi="Cambria Math"/>
                  <w:color w:val="000000"/>
                  <w:sz w:val="22"/>
                  <w:szCs w:val="22"/>
                  <w:lang w:eastAsia="sv-SE"/>
                </w:rPr>
                <m:t>II</m:t>
              </m:r>
            </m:sup>
          </m:sSubSup>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r>
                <w:rPr>
                  <w:rFonts w:ascii="Cambria Math" w:eastAsia="Times New Roman" w:hAnsi="Cambria Math"/>
                  <w:color w:val="000000"/>
                  <w:sz w:val="22"/>
                  <w:szCs w:val="22"/>
                  <w:lang w:eastAsia="sv-SE"/>
                </w:rPr>
                <m:t>e-b</m:t>
              </m:r>
            </m:num>
            <m:den>
              <m:r>
                <w:rPr>
                  <w:rFonts w:ascii="Cambria Math" w:eastAsia="Times New Roman" w:hAnsi="Cambria Math"/>
                  <w:color w:val="000000"/>
                  <w:sz w:val="22"/>
                  <w:szCs w:val="22"/>
                  <w:lang w:eastAsia="sv-SE"/>
                </w:rPr>
                <m:t>d-a</m:t>
              </m:r>
            </m:den>
          </m:f>
        </m:oMath>
      </m:oMathPara>
    </w:p>
    <w:p w14:paraId="35035A9D" w14:textId="77777777" w:rsidR="007074DB" w:rsidRPr="00C12707" w:rsidRDefault="006224A9" w:rsidP="007074DB">
      <w:pPr>
        <w:spacing w:line="315" w:lineRule="atLeast"/>
        <w:jc w:val="both"/>
        <w:rPr>
          <w:rFonts w:eastAsia="Times New Roman"/>
          <w:color w:val="000000"/>
          <w:sz w:val="22"/>
          <w:szCs w:val="22"/>
          <w:lang w:eastAsia="sv-SE"/>
        </w:rPr>
      </w:pPr>
      <m:oMathPara>
        <m:oMath>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F</m:t>
              </m:r>
            </m:e>
            <m:sub>
              <m:r>
                <w:rPr>
                  <w:rFonts w:ascii="Cambria Math" w:eastAsia="Times New Roman" w:hAnsi="Cambria Math"/>
                  <w:color w:val="000000"/>
                  <w:sz w:val="22"/>
                  <w:szCs w:val="22"/>
                  <w:lang w:eastAsia="sv-SE"/>
                </w:rPr>
                <m:t>tr</m:t>
              </m:r>
            </m:sub>
          </m:sSub>
          <m:r>
            <w:rPr>
              <w:rFonts w:ascii="Cambria Math" w:eastAsia="Times New Roman" w:hAnsi="Cambria Math"/>
              <w:color w:val="000000"/>
              <w:sz w:val="22"/>
              <w:szCs w:val="22"/>
              <w:lang w:eastAsia="sv-SE"/>
            </w:rPr>
            <m:t>:</m:t>
          </m:r>
          <m:func>
            <m:funcPr>
              <m:ctrlPr>
                <w:rPr>
                  <w:rFonts w:ascii="Cambria Math" w:eastAsia="Times New Roman" w:hAnsi="Cambria Math"/>
                  <w:color w:val="000000"/>
                  <w:sz w:val="22"/>
                  <w:szCs w:val="22"/>
                  <w:lang w:eastAsia="sv-SE"/>
                </w:rPr>
              </m:ctrlPr>
            </m:funcPr>
            <m:fName>
              <m:r>
                <m:rPr>
                  <m:sty m:val="p"/>
                </m:rPr>
                <w:rPr>
                  <w:rFonts w:ascii="Cambria Math" w:eastAsia="Times New Roman" w:hAnsi="Cambria Math"/>
                  <w:color w:val="000000"/>
                  <w:sz w:val="22"/>
                  <w:szCs w:val="22"/>
                  <w:lang w:eastAsia="sv-SE"/>
                </w:rPr>
                <m:t>max</m:t>
              </m:r>
            </m:fName>
            <m:e>
              <m:d>
                <m:dPr>
                  <m:ctrlPr>
                    <w:rPr>
                      <w:rFonts w:ascii="Cambria Math" w:eastAsia="Times New Roman" w:hAnsi="Cambria Math"/>
                      <w:i/>
                      <w:color w:val="000000"/>
                      <w:sz w:val="22"/>
                      <w:szCs w:val="22"/>
                      <w:lang w:eastAsia="sv-SE"/>
                    </w:rPr>
                  </m:ctrlPr>
                </m:dPr>
                <m:e>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I</m:t>
                      </m:r>
                    </m:sub>
                  </m:sSub>
                </m:e>
              </m:d>
            </m:e>
          </m:func>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r>
                <w:rPr>
                  <w:rFonts w:ascii="Cambria Math" w:eastAsia="Times New Roman" w:hAnsi="Cambria Math"/>
                  <w:color w:val="000000"/>
                </w:rPr>
                <m:t>d</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P</m:t>
                  </m:r>
                </m:e>
                <m:sub>
                  <m:r>
                    <w:rPr>
                      <w:rFonts w:ascii="Cambria Math" w:eastAsia="Times New Roman" w:hAnsi="Cambria Math"/>
                      <w:color w:val="000000"/>
                      <w:sz w:val="22"/>
                      <w:szCs w:val="22"/>
                      <w:lang w:eastAsia="sv-SE"/>
                    </w:rPr>
                    <m:t>I</m:t>
                  </m:r>
                </m:sub>
              </m:sSub>
            </m:num>
            <m:den>
              <m:r>
                <w:rPr>
                  <w:rFonts w:ascii="Cambria Math" w:eastAsia="Times New Roman" w:hAnsi="Cambria Math"/>
                  <w:color w:val="000000"/>
                </w:rPr>
                <m:t>dF</m:t>
              </m:r>
            </m:den>
          </m:f>
          <m:r>
            <w:rPr>
              <w:rFonts w:ascii="Cambria Math" w:eastAsia="Times New Roman" w:hAnsi="Cambria Math"/>
              <w:color w:val="000000"/>
              <w:sz w:val="22"/>
              <w:szCs w:val="22"/>
              <w:lang w:eastAsia="sv-SE"/>
            </w:rPr>
            <m:t>=0→</m:t>
          </m:r>
          <m:sSub>
            <m:sSubPr>
              <m:ctrlPr>
                <w:rPr>
                  <w:rFonts w:ascii="Cambria Math" w:eastAsia="Times New Roman" w:hAnsi="Cambria Math"/>
                  <w:i/>
                  <w:color w:val="000000"/>
                  <w:sz w:val="22"/>
                  <w:szCs w:val="22"/>
                  <w:lang w:eastAsia="sv-SE"/>
                </w:rPr>
              </m:ctrlPr>
            </m:sSubPr>
            <m:e>
              <m:r>
                <w:rPr>
                  <w:rFonts w:ascii="Cambria Math" w:eastAsia="Times New Roman" w:hAnsi="Cambria Math"/>
                  <w:color w:val="000000"/>
                  <w:sz w:val="22"/>
                  <w:szCs w:val="22"/>
                  <w:lang w:eastAsia="sv-SE"/>
                </w:rPr>
                <m:t>F</m:t>
              </m:r>
            </m:e>
            <m:sub>
              <m:r>
                <w:rPr>
                  <w:rFonts w:ascii="Cambria Math" w:eastAsia="Times New Roman" w:hAnsi="Cambria Math"/>
                  <w:color w:val="000000"/>
                  <w:sz w:val="22"/>
                  <w:szCs w:val="22"/>
                  <w:lang w:eastAsia="sv-SE"/>
                </w:rPr>
                <m:t>tr</m:t>
              </m:r>
            </m:sub>
          </m:sSub>
          <m:r>
            <w:rPr>
              <w:rFonts w:ascii="Cambria Math" w:eastAsia="Times New Roman" w:hAnsi="Cambria Math"/>
              <w:color w:val="000000"/>
              <w:sz w:val="22"/>
              <w:szCs w:val="22"/>
              <w:lang w:eastAsia="sv-SE"/>
            </w:rPr>
            <m:t>=</m:t>
          </m:r>
          <m:f>
            <m:fPr>
              <m:ctrlPr>
                <w:rPr>
                  <w:rFonts w:ascii="Cambria Math" w:eastAsia="Times New Roman" w:hAnsi="Cambria Math"/>
                  <w:i/>
                  <w:color w:val="000000"/>
                  <w:sz w:val="22"/>
                  <w:szCs w:val="22"/>
                  <w:lang w:eastAsia="sv-SE"/>
                </w:rPr>
              </m:ctrlPr>
            </m:fPr>
            <m:num>
              <m:r>
                <w:rPr>
                  <w:rFonts w:ascii="Cambria Math" w:eastAsia="Times New Roman" w:hAnsi="Cambria Math"/>
                  <w:color w:val="000000"/>
                  <w:sz w:val="22"/>
                  <w:szCs w:val="22"/>
                  <w:lang w:eastAsia="sv-SE"/>
                </w:rPr>
                <m:t>e+ln</m:t>
              </m:r>
              <m:d>
                <m:dPr>
                  <m:ctrlPr>
                    <w:rPr>
                      <w:rFonts w:ascii="Cambria Math" w:eastAsia="Times New Roman" w:hAnsi="Cambria Math"/>
                      <w:i/>
                      <w:color w:val="000000"/>
                      <w:sz w:val="22"/>
                      <w:szCs w:val="22"/>
                      <w:lang w:eastAsia="sv-SE"/>
                    </w:rPr>
                  </m:ctrlPr>
                </m:dPr>
                <m:e>
                  <m:f>
                    <m:fPr>
                      <m:ctrlPr>
                        <w:rPr>
                          <w:rFonts w:ascii="Cambria Math" w:eastAsia="Times New Roman" w:hAnsi="Cambria Math"/>
                          <w:i/>
                          <w:color w:val="000000"/>
                          <w:sz w:val="22"/>
                          <w:szCs w:val="22"/>
                          <w:lang w:eastAsia="sv-SE"/>
                        </w:rPr>
                      </m:ctrlPr>
                    </m:fPr>
                    <m:num>
                      <m:r>
                        <w:rPr>
                          <w:rFonts w:ascii="Cambria Math" w:eastAsia="Times New Roman" w:hAnsi="Cambria Math"/>
                          <w:color w:val="000000"/>
                          <w:sz w:val="22"/>
                          <w:szCs w:val="22"/>
                          <w:lang w:eastAsia="sv-SE"/>
                        </w:rPr>
                        <m:t>a</m:t>
                      </m:r>
                    </m:num>
                    <m:den>
                      <m:r>
                        <w:rPr>
                          <w:rFonts w:ascii="Cambria Math" w:eastAsia="Times New Roman" w:hAnsi="Cambria Math"/>
                          <w:color w:val="000000"/>
                          <w:sz w:val="22"/>
                          <w:szCs w:val="22"/>
                          <w:lang w:eastAsia="sv-SE"/>
                        </w:rPr>
                        <m:t>d-a</m:t>
                      </m:r>
                    </m:den>
                  </m:f>
                </m:e>
              </m:d>
            </m:num>
            <m:den>
              <m:r>
                <w:rPr>
                  <w:rFonts w:ascii="Cambria Math" w:eastAsia="Times New Roman" w:hAnsi="Cambria Math"/>
                  <w:color w:val="000000"/>
                  <w:sz w:val="22"/>
                  <w:szCs w:val="22"/>
                  <w:lang w:eastAsia="sv-SE"/>
                </w:rPr>
                <m:t>d</m:t>
              </m:r>
            </m:den>
          </m:f>
        </m:oMath>
      </m:oMathPara>
    </w:p>
    <w:p w14:paraId="23446A15" w14:textId="77777777" w:rsidR="00AE1555" w:rsidRPr="00C12707" w:rsidRDefault="00AE1555" w:rsidP="00AE1555"/>
    <w:p w14:paraId="27FEF58A" w14:textId="77777777" w:rsidR="00AE1555" w:rsidRPr="00C12707" w:rsidRDefault="00AE1555" w:rsidP="00616DE7">
      <w:pPr>
        <w:spacing w:before="60"/>
        <w:jc w:val="both"/>
        <w:rPr>
          <w:color w:val="000000" w:themeColor="text1"/>
          <w:sz w:val="32"/>
          <w:szCs w:val="22"/>
        </w:rPr>
      </w:pPr>
    </w:p>
    <w:p w14:paraId="6A06E1D4" w14:textId="70FF5189" w:rsidR="00C12707" w:rsidRPr="00C12707" w:rsidRDefault="00C12707" w:rsidP="00616DE7">
      <w:pPr>
        <w:spacing w:before="60"/>
        <w:jc w:val="both"/>
        <w:rPr>
          <w:color w:val="000000" w:themeColor="text1"/>
          <w:sz w:val="32"/>
          <w:szCs w:val="22"/>
        </w:rPr>
      </w:pPr>
    </w:p>
    <w:p w14:paraId="03EE2843" w14:textId="0B13A595" w:rsidR="007B69A6" w:rsidRPr="00C12707" w:rsidRDefault="00EE3143" w:rsidP="00EE3143">
      <w:pPr>
        <w:spacing w:before="60"/>
        <w:jc w:val="both"/>
        <w:rPr>
          <w:rFonts w:eastAsiaTheme="minorHAnsi"/>
          <w:b/>
          <w:i/>
          <w:color w:val="000000" w:themeColor="text1"/>
          <w:sz w:val="26"/>
          <w:szCs w:val="26"/>
          <w:lang w:eastAsia="en-US"/>
        </w:rPr>
      </w:pPr>
      <w:r>
        <w:rPr>
          <w:rFonts w:eastAsiaTheme="minorHAnsi"/>
          <w:b/>
          <w:i/>
          <w:color w:val="000000" w:themeColor="text1"/>
          <w:sz w:val="26"/>
          <w:szCs w:val="26"/>
          <w:lang w:eastAsia="en-US"/>
        </w:rPr>
        <w:t xml:space="preserve">3. Calculations of DNA </w:t>
      </w:r>
      <w:r w:rsidR="007B69A6" w:rsidRPr="00C12707">
        <w:rPr>
          <w:rFonts w:eastAsiaTheme="minorHAnsi"/>
          <w:b/>
          <w:i/>
          <w:color w:val="000000" w:themeColor="text1"/>
          <w:sz w:val="26"/>
          <w:szCs w:val="26"/>
          <w:lang w:eastAsia="en-US"/>
        </w:rPr>
        <w:t>stacking</w:t>
      </w:r>
      <w:r>
        <w:rPr>
          <w:rFonts w:eastAsiaTheme="minorHAnsi"/>
          <w:b/>
          <w:i/>
          <w:color w:val="000000" w:themeColor="text1"/>
          <w:sz w:val="26"/>
          <w:szCs w:val="26"/>
          <w:lang w:eastAsia="en-US"/>
        </w:rPr>
        <w:t xml:space="preserve"> energies</w:t>
      </w:r>
    </w:p>
    <w:p w14:paraId="6BD26469" w14:textId="77777777" w:rsidR="000834AD" w:rsidRPr="00C12707" w:rsidRDefault="000834AD" w:rsidP="00154BDA">
      <w:pPr>
        <w:spacing w:before="60"/>
        <w:ind w:left="567"/>
        <w:jc w:val="both"/>
        <w:rPr>
          <w:rFonts w:eastAsiaTheme="minorHAnsi"/>
          <w:b/>
          <w:i/>
          <w:color w:val="000000" w:themeColor="text1"/>
          <w:lang w:eastAsia="en-US"/>
        </w:rPr>
      </w:pPr>
    </w:p>
    <w:p w14:paraId="686A2BBC" w14:textId="40B69449" w:rsidR="00EE3143" w:rsidRPr="00781837" w:rsidRDefault="00F7286B" w:rsidP="00781837">
      <w:pPr>
        <w:jc w:val="both"/>
        <w:rPr>
          <w:rFonts w:eastAsiaTheme="minorHAnsi"/>
          <w:lang w:eastAsia="en-US"/>
        </w:rPr>
      </w:pPr>
      <w:r w:rsidRPr="00781837">
        <w:rPr>
          <w:rFonts w:eastAsiaTheme="minorHAnsi"/>
          <w:color w:val="000000" w:themeColor="text1"/>
          <w:lang w:eastAsia="en-US"/>
        </w:rPr>
        <w:t xml:space="preserve">Energetics of DNA base </w:t>
      </w:r>
      <w:r w:rsidR="009630E8" w:rsidRPr="00781837">
        <w:rPr>
          <w:rFonts w:eastAsiaTheme="minorHAnsi"/>
          <w:color w:val="000000" w:themeColor="text1"/>
          <w:lang w:eastAsia="en-US"/>
        </w:rPr>
        <w:t>stacking was studied by molecular dynamics (MD) simulations as well as quantum mechanics (QM)</w:t>
      </w:r>
      <w:r w:rsidR="007B69A6" w:rsidRPr="00781837">
        <w:rPr>
          <w:rFonts w:eastAsiaTheme="minorHAnsi"/>
          <w:color w:val="000000" w:themeColor="text1"/>
          <w:lang w:eastAsia="en-US"/>
        </w:rPr>
        <w:t xml:space="preserve"> calculations</w:t>
      </w:r>
      <w:r w:rsidR="00EE3143" w:rsidRPr="00781837">
        <w:rPr>
          <w:rFonts w:eastAsiaTheme="minorHAnsi"/>
          <w:color w:val="000000" w:themeColor="text1"/>
          <w:lang w:eastAsia="en-US"/>
        </w:rPr>
        <w:t xml:space="preserve"> </w:t>
      </w:r>
      <w:r w:rsidR="00622687" w:rsidRPr="00781837">
        <w:rPr>
          <w:rFonts w:eastAsiaTheme="minorHAnsi"/>
          <w:color w:val="000000" w:themeColor="text1"/>
          <w:lang w:eastAsia="en-US"/>
        </w:rPr>
        <w:fldChar w:fldCharType="begin" w:fldLock="1"/>
      </w:r>
      <w:r w:rsidR="00962C96">
        <w:rPr>
          <w:rFonts w:eastAsiaTheme="minorHAnsi"/>
          <w:color w:val="000000" w:themeColor="text1"/>
          <w:lang w:eastAsia="en-US"/>
        </w:rPr>
        <w:instrText>ADDIN CSL_CITATION { "citationItems" : [ { "id" : "ITEM-1", "itemData" : { "DOI" : "10.1016/S0006-3495(95)80023-8", "ISBN" : "0006-3495", "ISSN" : "0006-3495", "PMID" : "8534823", "abstract" : "This paper reports a theoretical study of the free energy contributions to nucleic acid base stacking in aqueous solution. Electrostatic interactions are treated by using the finite difference Poisson-Boltzmann method and nonpolar effects are treated with explicit calculation of van der Waals interactions and/or free energy-surface area relationships. Although for some pairs of bases there is a favorable Coulombic interaction in the stacked conformation, generally the net effect of electrostatic interactions is to oppose stacking. This result is caused by the loss of favorable base-solvent electrostatic interactions, that accompany the partial removal of polar atoms from water in the stacked conformation. Nonpolar interactions, involving the hydrophobic effect and enhancement of van der Waals interactions caused by close-packing, drive stacking. The calculations qualitatively reproduce the experimental dependence of stacking free energy on purine-pyrimidine composition.", "author" : [ { "dropping-particle" : "", "family" : "Friedman", "given" : "Richard A", "non-dropping-particle" : "", "parse-names" : false, "suffix" : "" }, { "dropping-particle" : "", "family" : "Honig", "given" : "Barry", "non-dropping-particle" : "", "parse-names" : false, "suffix" : "" } ], "container-title" : "Biophysical journal", "id" : "ITEM-1", "issue" : "4", "issued" : { "date-parts" : [ [ "1995" ] ] }, "page" : "1528-35", "title" : "A free energy analysis of nucleic acid base stacking in aqueous solution.", "type" : "article-journal", "volume" : "69" }, "uris" : [ "http://www.mendeley.com/documents/?uuid=393c1e4e-8814-456a-a20c-babcc843c410" ] }, { "id" : "ITEM-2", "itemData" : { "DOI" : "10.1021/jp046738a", "ISSN" : "1089-5639", "author" : [ { "dropping-particle" : "", "family" : "Da\u0327bkowska", "given" : "Iwona", "non-dropping-particle" : "", "parse-names" : false, "suffix" : "" }, { "dropping-particle" : "", "family" : "Gonzalez", "given" : "Haydee Valdes", "non-dropping-particle" : "", "parse-names" : false, "suffix" : "" }, { "dropping-particle" : "", "family" : "Jure\u010dka", "given" : "Petr", "non-dropping-particle" : "", "parse-names" : false, "suffix" : "" }, { "dropping-particle" : "", "family" : "Hobza", "given" : "Pavel", "non-dropping-particle" : "", "parse-names" : false, "suffix" : "" } ], "container-title" : "The Journal of Physical Chemistry A", "id" : "ITEM-2", "issue" : "6", "issued" : { "date-parts" : [ [ "2005", "2", "1" ] ] }, "note" : "doi: 10.1021/jp046738a", "page" : "1131-1136", "publisher" : "American Chemical Society", "title" : "Stabilization Energies of the Hydrogen-Bonded and Stacked Structures of Nucleic Acid Base Pairs in the Crystal Geometries of CG, AT, and AC DNA Steps and in the NMR Geometry of the 5\u2018-d(GCGAAGC)-3\u2018 Hairpin:\u2009 Complete Basis Set Calculations at the MP2 and ", "type" : "article-journal", "volume" : "109" }, "uris" : [ "http://www.mendeley.com/documents/?uuid=40c03cc6-0213-4a59-8d9c-c7a1404b4d32" ] }, { "id" : "ITEM-3", "itemData" : { "DOI" : "10.1002/chem.200601120", "ISSN" : "09476539", "author" : [ { "dropping-particle" : "", "family" : "\u0158ez\u00e1\u010d", "given" : "Jan", "non-dropping-particle" : "", "parse-names" : false, "suffix" : "" }, { "dropping-particle" : "", "family" : "Hobza", "given" : "Pavel", "non-dropping-particle" : "", "parse-names" : false, "suffix" : "" } ], "container-title" : "Chemistry - A European Journal", "id" : "ITEM-3", "issue" : "10", "issued" : { "date-parts" : [ [ "2007", "3", "26" ] ] }, "page" : "2983-2989", "publisher" : "WILEY\u2010VCH Verlag", "title" : "On the Nature of DNA-Duplex Stability", "type" : "article-journal", "volume" : "13" }, "uris" : [ "http://www.mendeley.com/documents/?uuid=f6644a2e-34be-3aa4-94a8-2bde88a23156" ] }, { "id" : "ITEM-4", "itemData" : { "ISSN" : "0305-1048", "abstract" : "The conformational pathways and the free energy variations for base opening into the major and minor grooves of a B-DNA duplex are studied using umbrella sampling molecular dynamics simulations. We compare both GC and AT base pair opening within a double-stranded d(GAGAGAGAGAGAG)\u00b7 d(CTCTCTCTCTCTC) oligomer, and we are also able to study the impact of opening on the conformational and dynamic properties of DNA and on the surrounding solvent. The results indicate a two-stage opening process with an initial coupling of the movements of the bases within the perturbed base pair. Major and minor groove pathways are energetically comparable in the case of the pyrimidine bases, but the major groove pathway is favored for the larger purine bases. Base opening is coupled to changes in specific backbone dihedrals and certain helical distortions, including untwisting and bending, although all these effects are dependent on the particular base involved. Partial opening also leads to well defined water bridging sites, which may play a role in stabilizing the perturbed base pairs. ", "author" : [ { "dropping-particle" : "", "family" : "Giudice", "given" : "Emmanuel", "non-dropping-particle" : "", "parse-names" : false, "suffix" : "" }, { "dropping-particle" : "", "family" : "V\u00e1rnai", "given" : "P\u00e9ter", "non-dropping-particle" : "", "parse-names" : false, "suffix" : "" }, { "dropping-particle" : "", "family" : "Lavery", "given" : "Richard", "non-dropping-particle" : "", "parse-names" : false, "suffix" : "" } ], "container-title" : "Nucleic Acids Research", "id" : "ITEM-4", "issue" : "5", "issued" : { "date-parts" : [ [ "2003", "3", "1" ] ] }, "page" : "1434-1443", "publisher" : "Oxford University Press", "publisher-place" : "Oxford, UK", "title" : "Base pair opening within B-DNA: free energy pathways for GC and AT pairs from umbrella sampling simulations", "type" : "article-journal", "volume" : "31" }, "uris" : [ "http://www.mendeley.com/documents/?uuid=f480228b-a959-442a-9d59-664f9320eb65" ] } ], "mendeley" : { "formattedCitation" : "(Friedman &amp; Honig,\u00a0 1995; Giudice, V\u00e1rnai, &amp; Lavery,\u00a0 2003; Da\u0327bkowska &lt;i&gt;et al.&lt;/i&gt;,\u00a0 2005; \u0158ez\u00e1\u010d &amp; Hobza,\u00a0 2007)", "plainTextFormattedCitation" : "(Friedman &amp; Honig,\u00a0 1995; Giudice, V\u00e1rnai, &amp; Lavery,\u00a0 2003; Da\u0327bkowska et al.,\u00a0 2005; \u0158ez\u00e1\u010d &amp; Hobza,\u00a0 2007)", "previouslyFormattedCitation" : "(Friedman &amp; Honig,\u00a0 1995; Giudice, V\u00e1rnai, &amp; Lavery,\u00a0 2003; Da\u0327bkowska &lt;i&gt;et al.&lt;/i&gt;,\u00a0 2005; \u0158ez\u00e1\u010d &amp; Hobza,\u00a0 2007)" }, "properties" : { "noteIndex" : 0 }, "schema" : "https://github.com/citation-style-language/schema/raw/master/csl-citation.json" }</w:instrText>
      </w:r>
      <w:r w:rsidR="00622687" w:rsidRPr="00781837">
        <w:rPr>
          <w:rFonts w:eastAsiaTheme="minorHAnsi"/>
          <w:color w:val="000000" w:themeColor="text1"/>
          <w:lang w:eastAsia="en-US"/>
        </w:rPr>
        <w:fldChar w:fldCharType="separate"/>
      </w:r>
      <w:r w:rsidR="00962C96" w:rsidRPr="00962C96">
        <w:rPr>
          <w:rFonts w:eastAsiaTheme="minorHAnsi"/>
          <w:noProof/>
          <w:color w:val="000000" w:themeColor="text1"/>
          <w:lang w:eastAsia="en-US"/>
        </w:rPr>
        <w:t xml:space="preserve">(Friedman &amp; Honig,  1995; Giudice, Várnai, &amp; Lavery,  2003; Da̧bkowska </w:t>
      </w:r>
      <w:r w:rsidR="00962C96" w:rsidRPr="00962C96">
        <w:rPr>
          <w:rFonts w:eastAsiaTheme="minorHAnsi"/>
          <w:i/>
          <w:noProof/>
          <w:color w:val="000000" w:themeColor="text1"/>
          <w:lang w:eastAsia="en-US"/>
        </w:rPr>
        <w:t>et al.</w:t>
      </w:r>
      <w:r w:rsidR="00962C96" w:rsidRPr="00962C96">
        <w:rPr>
          <w:rFonts w:eastAsiaTheme="minorHAnsi"/>
          <w:noProof/>
          <w:color w:val="000000" w:themeColor="text1"/>
          <w:lang w:eastAsia="en-US"/>
        </w:rPr>
        <w:t>,  2005; Řezáč &amp; Hobza,  2007)</w:t>
      </w:r>
      <w:r w:rsidR="00622687" w:rsidRPr="00781837">
        <w:rPr>
          <w:rFonts w:eastAsiaTheme="minorHAnsi"/>
          <w:color w:val="000000" w:themeColor="text1"/>
          <w:lang w:eastAsia="en-US"/>
        </w:rPr>
        <w:fldChar w:fldCharType="end"/>
      </w:r>
      <w:r w:rsidR="00622687" w:rsidRPr="00781837">
        <w:rPr>
          <w:rFonts w:eastAsiaTheme="minorHAnsi"/>
          <w:color w:val="000000" w:themeColor="text1"/>
          <w:lang w:eastAsia="en-US"/>
        </w:rPr>
        <w:t xml:space="preserve">. </w:t>
      </w:r>
      <w:r w:rsidR="00622687" w:rsidRPr="00781837">
        <w:rPr>
          <w:rFonts w:eastAsiaTheme="minorHAnsi"/>
          <w:lang w:eastAsia="en-US"/>
        </w:rPr>
        <w:t xml:space="preserve">As summarized in </w:t>
      </w:r>
      <w:r w:rsidR="00622687" w:rsidRPr="00781837">
        <w:rPr>
          <w:rFonts w:eastAsiaTheme="minorHAnsi"/>
          <w:b/>
          <w:lang w:eastAsia="en-US"/>
        </w:rPr>
        <w:t>Table S1</w:t>
      </w:r>
      <w:r w:rsidR="007B69A6" w:rsidRPr="00781837">
        <w:rPr>
          <w:rFonts w:eastAsiaTheme="minorHAnsi"/>
          <w:lang w:eastAsia="en-US"/>
        </w:rPr>
        <w:t>, hydrogen bonds formed between the base pairs have a large contribution to base stability, however, accompanied with a large hydration free energy per base, which may contribute to destabilization of Watson-Crick (WC) hydrogen bonds. Entropy terms</w:t>
      </w:r>
      <w:r w:rsidR="00622687" w:rsidRPr="00781837">
        <w:rPr>
          <w:rFonts w:eastAsiaTheme="minorHAnsi"/>
          <w:lang w:eastAsia="en-US"/>
        </w:rPr>
        <w:t>,</w:t>
      </w:r>
      <w:r w:rsidR="007B69A6" w:rsidRPr="00781837">
        <w:rPr>
          <w:rFonts w:eastAsiaTheme="minorHAnsi"/>
          <w:lang w:eastAsia="en-US"/>
        </w:rPr>
        <w:t xml:space="preserve"> based on QM normal mode analysis</w:t>
      </w:r>
      <w:r w:rsidR="00622687" w:rsidRPr="00781837">
        <w:rPr>
          <w:rFonts w:eastAsiaTheme="minorHAnsi"/>
          <w:lang w:eastAsia="en-US"/>
        </w:rPr>
        <w:t>,</w:t>
      </w:r>
      <w:r w:rsidR="007B69A6" w:rsidRPr="00781837">
        <w:rPr>
          <w:rFonts w:eastAsiaTheme="minorHAnsi"/>
          <w:lang w:eastAsia="en-US"/>
        </w:rPr>
        <w:t xml:space="preserve"> further decrease the large stabilization by hydrogen bonds. </w:t>
      </w:r>
      <w:r w:rsidR="00713C8F" w:rsidRPr="00781837">
        <w:rPr>
          <w:rFonts w:eastAsiaTheme="minorHAnsi"/>
          <w:lang w:eastAsia="en-US"/>
        </w:rPr>
        <w:t xml:space="preserve">Note, that interactions between base pair dimers </w:t>
      </w:r>
      <w:r w:rsidR="00EC5F57" w:rsidRPr="00781837">
        <w:rPr>
          <w:rFonts w:eastAsiaTheme="minorHAnsi"/>
          <w:lang w:eastAsia="en-US"/>
        </w:rPr>
        <w:t>will also be</w:t>
      </w:r>
      <w:r w:rsidR="00713C8F" w:rsidRPr="00781837">
        <w:rPr>
          <w:rFonts w:eastAsiaTheme="minorHAnsi"/>
          <w:lang w:eastAsia="en-US"/>
        </w:rPr>
        <w:t xml:space="preserve"> dependent on the stacking distance, twist and rotation</w:t>
      </w:r>
      <w:r w:rsidR="00EC5F57" w:rsidRPr="00781837">
        <w:rPr>
          <w:rFonts w:eastAsiaTheme="minorHAnsi"/>
          <w:lang w:eastAsia="en-US"/>
        </w:rPr>
        <w:t>,</w:t>
      </w:r>
      <w:r w:rsidR="00713C8F" w:rsidRPr="00781837">
        <w:rPr>
          <w:rFonts w:eastAsiaTheme="minorHAnsi"/>
          <w:lang w:eastAsia="en-US"/>
        </w:rPr>
        <w:t xml:space="preserve"> as poin</w:t>
      </w:r>
      <w:r w:rsidR="00515134" w:rsidRPr="00781837">
        <w:rPr>
          <w:rFonts w:eastAsiaTheme="minorHAnsi"/>
          <w:lang w:eastAsia="en-US"/>
        </w:rPr>
        <w:t>t</w:t>
      </w:r>
      <w:r w:rsidR="00713C8F" w:rsidRPr="00781837">
        <w:rPr>
          <w:rFonts w:eastAsiaTheme="minorHAnsi"/>
          <w:lang w:eastAsia="en-US"/>
        </w:rPr>
        <w:t xml:space="preserve">ed out in a detailed study by Swart </w:t>
      </w:r>
      <w:r w:rsidR="00713C8F" w:rsidRPr="00462F4A">
        <w:rPr>
          <w:rFonts w:eastAsiaTheme="minorHAnsi"/>
          <w:i/>
          <w:lang w:eastAsia="en-US"/>
        </w:rPr>
        <w:t>et al</w:t>
      </w:r>
      <w:r w:rsidR="00713C8F" w:rsidRPr="00781837">
        <w:rPr>
          <w:rFonts w:eastAsiaTheme="minorHAnsi"/>
          <w:lang w:eastAsia="en-US"/>
        </w:rPr>
        <w:t xml:space="preserve">. </w:t>
      </w:r>
      <w:r w:rsidR="00962C96" w:rsidRPr="00962C96">
        <w:rPr>
          <w:rFonts w:eastAsiaTheme="minorHAnsi"/>
          <w:lang w:eastAsia="en-US"/>
        </w:rPr>
        <w:fldChar w:fldCharType="begin" w:fldLock="1"/>
      </w:r>
      <w:r w:rsidR="00962C96">
        <w:rPr>
          <w:rFonts w:eastAsiaTheme="minorHAnsi"/>
          <w:lang w:eastAsia="en-US"/>
        </w:rPr>
        <w:instrText>ADDIN CSL_CITATION { "citationItems" : [ { "id" : "ITEM-1", "itemData" : { "DOI" : "10.1007/s00894-007-0239-y", "ISSN" : "0948-5023", "abstract" : "Through comparison with ab initio reference data, we have evaluated the performance of various density functionals for describing \u03c0-\u03c0 interactions as a function of the geometry between two stacked benzenes or benzene analogs, between two stacked DNA bases, and between two stacked Watson\u2013Crick pairs. Our main purpose is to find a robust and computationally efficient density functional to be used specifically and only for describing \u03c0-\u03c0 stacking interactions in DNA and other biological molecules in the framework of our recently developed QM/QM approach \"QUILD\". In line with previous studies, most standard density functionals recover, at best, only part of the favorable stacking interactions. An exception is the new KT1 functional, which correctly yields bound \u03c0-stacked structures. Surprisingly, a similarly good performance is achieved with the computationally very robust and efficient local density approximation (LDA). Furthermore, we show that classical electrostatic interactions determine the shape and depth of the \u03c0-\u03c0 stacking potential energy surface.", "author" : [ { "dropping-particle" : "", "family" : "Swart", "given" : "Marcel", "non-dropping-particle" : "", "parse-names" : false, "suffix" : "" }, { "dropping-particle" : "", "family" : "Wijst", "given" : "Tushar", "non-dropping-particle" : "van der", "parse-names" : false, "suffix" : "" }, { "dropping-particle" : "", "family" : "Fonseca Guerra", "given" : "C\u00e9lia", "non-dropping-particle" : "", "parse-names" : false, "suffix" : "" }, { "dropping-particle" : "", "family" : "Bickelhaupt", "given" : "F Matthias", "non-dropping-particle" : "", "parse-names" : false, "suffix" : "" } ], "container-title" : "Journal of Molecular Modeling", "id" : "ITEM-1", "issue" : "12", "issued" : { "date-parts" : [ [ "2007" ] ] }, "page" : "1245-1257", "title" : "\u03c0-\u03c0 stacking tackled with density functional theory", "type" : "article-journal", "volume" : "13" }, "uris" : [ "http://www.mendeley.com/documents/?uuid=fb5d83e8-8c93-3e4d-a322-99cd0ef69172" ] } ], "mendeley" : { "formattedCitation" : "(Swart &lt;i&gt;et al.&lt;/i&gt;,\u00a0 2007)", "plainTextFormattedCitation" : "(Swart et al.,\u00a0 2007)", "previouslyFormattedCitation" : "(Swart &lt;i&gt;et al.&lt;/i&gt;,\u00a0 2007)" }, "properties" : { "noteIndex" : 0 }, "schema" : "https://github.com/citation-style-language/schema/raw/master/csl-citation.json" }</w:instrText>
      </w:r>
      <w:r w:rsidR="00962C96" w:rsidRPr="00962C96">
        <w:rPr>
          <w:rFonts w:eastAsiaTheme="minorHAnsi"/>
          <w:lang w:eastAsia="en-US"/>
        </w:rPr>
        <w:fldChar w:fldCharType="separate"/>
      </w:r>
      <w:r w:rsidR="00962C96" w:rsidRPr="00962C96">
        <w:rPr>
          <w:rFonts w:eastAsiaTheme="minorHAnsi"/>
          <w:noProof/>
          <w:lang w:eastAsia="en-US"/>
        </w:rPr>
        <w:t xml:space="preserve">(Swart </w:t>
      </w:r>
      <w:r w:rsidR="00962C96" w:rsidRPr="00962C96">
        <w:rPr>
          <w:rFonts w:eastAsiaTheme="minorHAnsi"/>
          <w:i/>
          <w:noProof/>
          <w:lang w:eastAsia="en-US"/>
        </w:rPr>
        <w:t>et al.</w:t>
      </w:r>
      <w:r w:rsidR="00962C96" w:rsidRPr="00962C96">
        <w:rPr>
          <w:rFonts w:eastAsiaTheme="minorHAnsi"/>
          <w:noProof/>
          <w:lang w:eastAsia="en-US"/>
        </w:rPr>
        <w:t>,  2007)</w:t>
      </w:r>
      <w:r w:rsidR="00962C96" w:rsidRPr="00962C96">
        <w:rPr>
          <w:rFonts w:eastAsiaTheme="minorHAnsi"/>
          <w:lang w:eastAsia="en-US"/>
        </w:rPr>
        <w:fldChar w:fldCharType="end"/>
      </w:r>
    </w:p>
    <w:p w14:paraId="59FA73A0" w14:textId="68FEFFD7" w:rsidR="00374CD0" w:rsidRPr="00781837" w:rsidRDefault="00622687" w:rsidP="00781837">
      <w:pPr>
        <w:jc w:val="both"/>
        <w:rPr>
          <w:rFonts w:eastAsiaTheme="minorHAnsi"/>
          <w:color w:val="000000" w:themeColor="text1"/>
          <w:lang w:eastAsia="en-US"/>
        </w:rPr>
      </w:pPr>
      <w:r w:rsidRPr="00781837">
        <w:rPr>
          <w:rFonts w:eastAsiaTheme="minorHAnsi"/>
          <w:color w:val="000000" w:themeColor="text1"/>
          <w:lang w:eastAsia="en-US"/>
        </w:rPr>
        <w:t xml:space="preserve">To better understand energetics of DNA base stacking, </w:t>
      </w:r>
      <w:r w:rsidR="00133AEF" w:rsidRPr="00781837">
        <w:rPr>
          <w:rFonts w:eastAsiaTheme="minorHAnsi"/>
          <w:color w:val="000000" w:themeColor="text1"/>
          <w:lang w:eastAsia="en-US"/>
        </w:rPr>
        <w:t xml:space="preserve">we performed </w:t>
      </w:r>
      <w:r w:rsidRPr="00781837">
        <w:rPr>
          <w:rFonts w:eastAsiaTheme="minorHAnsi"/>
          <w:color w:val="000000" w:themeColor="text1"/>
          <w:lang w:eastAsia="en-US"/>
        </w:rPr>
        <w:t xml:space="preserve">QM </w:t>
      </w:r>
      <w:r w:rsidR="00133AEF" w:rsidRPr="00781837">
        <w:rPr>
          <w:rFonts w:eastAsiaTheme="minorHAnsi"/>
          <w:color w:val="000000" w:themeColor="text1"/>
          <w:lang w:eastAsia="en-US"/>
        </w:rPr>
        <w:t xml:space="preserve">calculations using the </w:t>
      </w:r>
      <w:r w:rsidR="00133AEF" w:rsidRPr="00781837">
        <w:rPr>
          <w:rFonts w:ascii="Symbol" w:eastAsiaTheme="minorHAnsi" w:hAnsi="Symbol"/>
          <w:color w:val="000000" w:themeColor="text1"/>
          <w:lang w:eastAsia="en-US"/>
        </w:rPr>
        <w:t></w:t>
      </w:r>
      <w:r w:rsidR="00133AEF" w:rsidRPr="00781837">
        <w:rPr>
          <w:rFonts w:ascii="Symbol" w:eastAsiaTheme="minorHAnsi" w:hAnsi="Symbol"/>
          <w:color w:val="000000" w:themeColor="text1"/>
          <w:lang w:eastAsia="en-US"/>
        </w:rPr>
        <w:t></w:t>
      </w:r>
      <w:r w:rsidR="00133AEF" w:rsidRPr="00781837">
        <w:rPr>
          <w:rFonts w:ascii="Symbol" w:eastAsiaTheme="minorHAnsi" w:hAnsi="Symbol"/>
          <w:color w:val="000000" w:themeColor="text1"/>
          <w:lang w:eastAsia="en-US"/>
        </w:rPr>
        <w:t></w:t>
      </w:r>
      <w:r w:rsidR="00133AEF" w:rsidRPr="00781837">
        <w:rPr>
          <w:rFonts w:ascii="Symbol" w:eastAsiaTheme="minorHAnsi" w:hAnsi="Symbol"/>
          <w:color w:val="000000" w:themeColor="text1"/>
          <w:lang w:eastAsia="en-US"/>
        </w:rPr>
        <w:t></w:t>
      </w:r>
      <w:r w:rsidR="00133AEF" w:rsidRPr="00781837">
        <w:rPr>
          <w:rFonts w:eastAsiaTheme="minorHAnsi"/>
          <w:color w:val="000000" w:themeColor="text1"/>
          <w:lang w:eastAsia="en-US"/>
        </w:rPr>
        <w:t xml:space="preserve">X-D functional </w:t>
      </w:r>
      <w:r w:rsidR="007B69A6" w:rsidRPr="00781837">
        <w:rPr>
          <w:rFonts w:eastAsiaTheme="minorHAnsi"/>
          <w:color w:val="000000" w:themeColor="text1"/>
          <w:lang w:eastAsia="en-US"/>
        </w:rPr>
        <w:t>calculations of stacking stabilization for a planar benzoic-acid hydrogen-bonded dimer, which we view as a primitive</w:t>
      </w:r>
      <w:r w:rsidRPr="00781837">
        <w:rPr>
          <w:rFonts w:eastAsiaTheme="minorHAnsi"/>
          <w:color w:val="000000" w:themeColor="text1"/>
          <w:lang w:eastAsia="en-US"/>
        </w:rPr>
        <w:t xml:space="preserve"> symmetric model for a DNA base </w:t>
      </w:r>
      <w:r w:rsidR="007B69A6" w:rsidRPr="00781837">
        <w:rPr>
          <w:rFonts w:eastAsiaTheme="minorHAnsi"/>
          <w:color w:val="000000" w:themeColor="text1"/>
          <w:lang w:eastAsia="en-US"/>
        </w:rPr>
        <w:t xml:space="preserve">pair. </w:t>
      </w:r>
      <w:r w:rsidR="00374CD0" w:rsidRPr="00781837">
        <w:rPr>
          <w:rFonts w:eastAsiaTheme="minorHAnsi"/>
          <w:color w:val="000000" w:themeColor="text1"/>
          <w:lang w:eastAsia="en-US"/>
        </w:rPr>
        <w:t xml:space="preserve">The obtained values are in close agreement with previous </w:t>
      </w:r>
      <w:r w:rsidR="00AC2BF9" w:rsidRPr="00781837">
        <w:rPr>
          <w:rFonts w:eastAsiaTheme="minorHAnsi"/>
          <w:color w:val="000000" w:themeColor="text1"/>
          <w:lang w:eastAsia="en-US"/>
        </w:rPr>
        <w:t>stacking energy calculations on benzene dimers</w:t>
      </w:r>
      <w:r w:rsidR="00962C96">
        <w:rPr>
          <w:rFonts w:eastAsiaTheme="minorHAnsi"/>
          <w:color w:val="000000" w:themeColor="text1"/>
          <w:lang w:eastAsia="en-US"/>
        </w:rPr>
        <w:t xml:space="preserve"> </w:t>
      </w:r>
      <w:r w:rsidR="00962C96">
        <w:rPr>
          <w:rFonts w:eastAsiaTheme="minorHAnsi"/>
          <w:color w:val="000000" w:themeColor="text1"/>
          <w:lang w:eastAsia="en-US"/>
        </w:rPr>
        <w:fldChar w:fldCharType="begin" w:fldLock="1"/>
      </w:r>
      <w:r w:rsidR="00962C96">
        <w:rPr>
          <w:rFonts w:eastAsiaTheme="minorHAnsi"/>
          <w:color w:val="000000" w:themeColor="text1"/>
          <w:lang w:eastAsia="en-US"/>
        </w:rPr>
        <w:instrText>ADDIN CSL_CITATION { "citationItems" : [ { "id" : "ITEM-1", "itemData" : { "DOI" : "10.1007/s00894-007-0239-y", "ISSN" : "0948-5023", "abstract" : "Through comparison with ab initio reference data, we have evaluated the performance of various density functionals for describing \u03c0-\u03c0 interactions as a function of the geometry between two stacked benzenes or benzene analogs, between two stacked DNA bases, and between two stacked Watson\u2013Crick pairs. Our main purpose is to find a robust and computationally efficient density functional to be used specifically and only for describing \u03c0-\u03c0 stacking interactions in DNA and other biological molecules in the framework of our recently developed QM/QM approach \"QUILD\". In line with previous studies, most standard density functionals recover, at best, only part of the favorable stacking interactions. An exception is the new KT1 functional, which correctly yields bound \u03c0-stacked structures. Surprisingly, a similarly good performance is achieved with the computationally very robust and efficient local density approximation (LDA). Furthermore, we show that classical electrostatic interactions determine the shape and depth of the \u03c0-\u03c0 stacking potential energy surface.", "author" : [ { "dropping-particle" : "", "family" : "Swart", "given" : "Marcel", "non-dropping-particle" : "", "parse-names" : false, "suffix" : "" }, { "dropping-particle" : "", "family" : "Wijst", "given" : "Tushar", "non-dropping-particle" : "van der", "parse-names" : false, "suffix" : "" }, { "dropping-particle" : "", "family" : "Fonseca Guerra", "given" : "C\u00e9lia", "non-dropping-particle" : "", "parse-names" : false, "suffix" : "" }, { "dropping-particle" : "", "family" : "Bickelhaupt", "given" : "F Matthias", "non-dropping-particle" : "", "parse-names" : false, "suffix" : "" } ], "container-title" : "Journal of Molecular Modeling", "id" : "ITEM-1", "issue" : "12", "issued" : { "date-parts" : [ [ "2007" ] ] }, "page" : "1245-1257", "title" : "\u03c0-\u03c0 stacking tackled with density functional theory", "type" : "article-journal", "volume" : "13" }, "uris" : [ "http://www.mendeley.com/documents/?uuid=fb5d83e8-8c93-3e4d-a322-99cd0ef69172" ] } ], "mendeley" : { "formattedCitation" : "(Swart &lt;i&gt;et al.&lt;/i&gt;,\u00a0 2007)", "plainTextFormattedCitation" : "(Swart et al.,\u00a0 2007)", "previouslyFormattedCitation" : "(Swart &lt;i&gt;et al.&lt;/i&gt;,\u00a0 2007)" }, "properties" : { "noteIndex" : 0 }, "schema" : "https://github.com/citation-style-language/schema/raw/master/csl-citation.json" }</w:instrText>
      </w:r>
      <w:r w:rsidR="00962C96">
        <w:rPr>
          <w:rFonts w:eastAsiaTheme="minorHAnsi"/>
          <w:color w:val="000000" w:themeColor="text1"/>
          <w:lang w:eastAsia="en-US"/>
        </w:rPr>
        <w:fldChar w:fldCharType="separate"/>
      </w:r>
      <w:r w:rsidR="00962C96" w:rsidRPr="00962C96">
        <w:rPr>
          <w:rFonts w:eastAsiaTheme="minorHAnsi"/>
          <w:noProof/>
          <w:color w:val="000000" w:themeColor="text1"/>
          <w:lang w:eastAsia="en-US"/>
        </w:rPr>
        <w:t xml:space="preserve">(Swart </w:t>
      </w:r>
      <w:r w:rsidR="00962C96" w:rsidRPr="00962C96">
        <w:rPr>
          <w:rFonts w:eastAsiaTheme="minorHAnsi"/>
          <w:i/>
          <w:noProof/>
          <w:color w:val="000000" w:themeColor="text1"/>
          <w:lang w:eastAsia="en-US"/>
        </w:rPr>
        <w:t>et al.</w:t>
      </w:r>
      <w:r w:rsidR="00962C96" w:rsidRPr="00962C96">
        <w:rPr>
          <w:rFonts w:eastAsiaTheme="minorHAnsi"/>
          <w:noProof/>
          <w:color w:val="000000" w:themeColor="text1"/>
          <w:lang w:eastAsia="en-US"/>
        </w:rPr>
        <w:t>,  2007)</w:t>
      </w:r>
      <w:r w:rsidR="00962C96">
        <w:rPr>
          <w:rFonts w:eastAsiaTheme="minorHAnsi"/>
          <w:color w:val="000000" w:themeColor="text1"/>
          <w:lang w:eastAsia="en-US"/>
        </w:rPr>
        <w:fldChar w:fldCharType="end"/>
      </w:r>
      <w:r w:rsidR="00AC2BF9" w:rsidRPr="00962C96">
        <w:rPr>
          <w:rFonts w:eastAsiaTheme="minorHAnsi"/>
          <w:color w:val="000000" w:themeColor="text1"/>
          <w:lang w:eastAsia="en-US"/>
        </w:rPr>
        <w:t>,</w:t>
      </w:r>
      <w:r w:rsidR="00AC2BF9" w:rsidRPr="00781837">
        <w:rPr>
          <w:rFonts w:eastAsiaTheme="minorHAnsi"/>
          <w:color w:val="000000" w:themeColor="text1"/>
          <w:lang w:eastAsia="en-US"/>
        </w:rPr>
        <w:t xml:space="preserve"> which resulted </w:t>
      </w:r>
      <w:r w:rsidR="00EC5F57" w:rsidRPr="00781837">
        <w:rPr>
          <w:rFonts w:eastAsiaTheme="minorHAnsi"/>
          <w:color w:val="000000" w:themeColor="text1"/>
          <w:lang w:eastAsia="en-US"/>
        </w:rPr>
        <w:t xml:space="preserve">in </w:t>
      </w:r>
      <w:r w:rsidR="00AC2BF9" w:rsidRPr="00781837">
        <w:rPr>
          <w:rFonts w:eastAsiaTheme="minorHAnsi"/>
          <w:color w:val="000000" w:themeColor="text1"/>
          <w:lang w:eastAsia="en-US"/>
        </w:rPr>
        <w:t>-1.70</w:t>
      </w:r>
      <w:r w:rsidR="00515134" w:rsidRPr="00781837">
        <w:rPr>
          <w:rFonts w:eastAsiaTheme="minorHAnsi"/>
          <w:color w:val="000000" w:themeColor="text1"/>
          <w:lang w:eastAsia="en-US"/>
        </w:rPr>
        <w:t xml:space="preserve"> </w:t>
      </w:r>
      <w:r w:rsidR="00AC2BF9" w:rsidRPr="00781837">
        <w:rPr>
          <w:rFonts w:eastAsiaTheme="minorHAnsi"/>
          <w:color w:val="000000" w:themeColor="text1"/>
          <w:lang w:eastAsia="en-US"/>
        </w:rPr>
        <w:t>kcal/mol and -1.58 kcal/mol for CCSD(T) and KT1</w:t>
      </w:r>
      <w:r w:rsidR="00781837" w:rsidRPr="00781837">
        <w:rPr>
          <w:rFonts w:eastAsiaTheme="minorHAnsi"/>
          <w:color w:val="000000" w:themeColor="text1"/>
          <w:lang w:eastAsia="en-US"/>
        </w:rPr>
        <w:t xml:space="preserve"> potentials</w:t>
      </w:r>
      <w:r w:rsidR="00AC2BF9" w:rsidRPr="00781837">
        <w:rPr>
          <w:rFonts w:eastAsiaTheme="minorHAnsi"/>
          <w:color w:val="000000" w:themeColor="text1"/>
          <w:lang w:eastAsia="en-US"/>
        </w:rPr>
        <w:t>, respectively. Th</w:t>
      </w:r>
      <w:r w:rsidR="00EC5F57" w:rsidRPr="00781837">
        <w:rPr>
          <w:rFonts w:eastAsiaTheme="minorHAnsi"/>
          <w:color w:val="000000" w:themeColor="text1"/>
          <w:lang w:eastAsia="en-US"/>
        </w:rPr>
        <w:t>ese values</w:t>
      </w:r>
      <w:r w:rsidR="00AC2BF9" w:rsidRPr="00781837">
        <w:rPr>
          <w:rFonts w:eastAsiaTheme="minorHAnsi"/>
          <w:color w:val="000000" w:themeColor="text1"/>
          <w:lang w:eastAsia="en-US"/>
        </w:rPr>
        <w:t xml:space="preserve"> li</w:t>
      </w:r>
      <w:r w:rsidR="00EC5F57" w:rsidRPr="00781837">
        <w:rPr>
          <w:rFonts w:eastAsiaTheme="minorHAnsi"/>
          <w:color w:val="000000" w:themeColor="text1"/>
          <w:lang w:eastAsia="en-US"/>
        </w:rPr>
        <w:t>e</w:t>
      </w:r>
      <w:r w:rsidR="00AC2BF9" w:rsidRPr="00781837">
        <w:rPr>
          <w:rFonts w:eastAsiaTheme="minorHAnsi"/>
          <w:color w:val="000000" w:themeColor="text1"/>
          <w:lang w:eastAsia="en-US"/>
        </w:rPr>
        <w:t xml:space="preserve"> close to the -2.1 kcal/mol obtained </w:t>
      </w:r>
      <w:r w:rsidR="00781837" w:rsidRPr="00781837">
        <w:rPr>
          <w:rFonts w:eastAsiaTheme="minorHAnsi"/>
          <w:color w:val="000000" w:themeColor="text1"/>
          <w:lang w:eastAsia="en-US"/>
        </w:rPr>
        <w:t xml:space="preserve">here </w:t>
      </w:r>
      <w:r w:rsidR="00AC2BF9" w:rsidRPr="00781837">
        <w:rPr>
          <w:rFonts w:eastAsiaTheme="minorHAnsi"/>
          <w:color w:val="000000" w:themeColor="text1"/>
          <w:lang w:eastAsia="en-US"/>
        </w:rPr>
        <w:t>for benzoic acid dimers</w:t>
      </w:r>
      <w:r w:rsidR="00EC5F57" w:rsidRPr="00781837">
        <w:rPr>
          <w:rFonts w:eastAsiaTheme="minorHAnsi"/>
          <w:color w:val="000000" w:themeColor="text1"/>
          <w:lang w:eastAsia="en-US"/>
        </w:rPr>
        <w:t>.</w:t>
      </w:r>
      <w:r w:rsidR="00AC2BF9" w:rsidRPr="00781837">
        <w:rPr>
          <w:rFonts w:eastAsiaTheme="minorHAnsi"/>
          <w:color w:val="000000" w:themeColor="text1"/>
          <w:lang w:eastAsia="en-US"/>
        </w:rPr>
        <w:t xml:space="preserve"> </w:t>
      </w:r>
      <w:r w:rsidR="00EC5F57" w:rsidRPr="00781837">
        <w:rPr>
          <w:rFonts w:eastAsiaTheme="minorHAnsi"/>
          <w:color w:val="000000" w:themeColor="text1"/>
          <w:lang w:eastAsia="en-US"/>
        </w:rPr>
        <w:t>T</w:t>
      </w:r>
      <w:r w:rsidR="00AC2BF9" w:rsidRPr="00781837">
        <w:rPr>
          <w:rFonts w:eastAsiaTheme="minorHAnsi"/>
          <w:color w:val="000000" w:themeColor="text1"/>
          <w:lang w:eastAsia="en-US"/>
        </w:rPr>
        <w:t xml:space="preserve">he small difference is probably due to the carboxyl groups present in the latter </w:t>
      </w:r>
      <w:r w:rsidR="00EC5F57" w:rsidRPr="00781837">
        <w:rPr>
          <w:rFonts w:eastAsiaTheme="minorHAnsi"/>
          <w:color w:val="000000" w:themeColor="text1"/>
          <w:lang w:eastAsia="en-US"/>
        </w:rPr>
        <w:t xml:space="preserve">(our) </w:t>
      </w:r>
      <w:r w:rsidR="00AC2BF9" w:rsidRPr="00781837">
        <w:rPr>
          <w:rFonts w:eastAsiaTheme="minorHAnsi"/>
          <w:color w:val="000000" w:themeColor="text1"/>
          <w:lang w:eastAsia="en-US"/>
        </w:rPr>
        <w:t xml:space="preserve">system rendering a </w:t>
      </w:r>
      <w:r w:rsidR="00EC5F57" w:rsidRPr="00781837">
        <w:rPr>
          <w:rFonts w:eastAsiaTheme="minorHAnsi"/>
          <w:color w:val="000000" w:themeColor="text1"/>
          <w:lang w:eastAsia="en-US"/>
        </w:rPr>
        <w:t>shorter</w:t>
      </w:r>
      <w:r w:rsidR="00AC2BF9" w:rsidRPr="00781837">
        <w:rPr>
          <w:rFonts w:eastAsiaTheme="minorHAnsi"/>
          <w:color w:val="000000" w:themeColor="text1"/>
          <w:lang w:eastAsia="en-US"/>
        </w:rPr>
        <w:t xml:space="preserve"> distance</w:t>
      </w:r>
      <w:r w:rsidR="00515134" w:rsidRPr="00781837">
        <w:rPr>
          <w:rFonts w:eastAsiaTheme="minorHAnsi"/>
          <w:color w:val="000000" w:themeColor="text1"/>
          <w:lang w:eastAsia="en-US"/>
        </w:rPr>
        <w:t xml:space="preserve"> (</w:t>
      </w:r>
      <w:r w:rsidR="00AC2BF9" w:rsidRPr="00781837">
        <w:rPr>
          <w:rFonts w:eastAsiaTheme="minorHAnsi"/>
          <w:color w:val="000000" w:themeColor="text1"/>
          <w:lang w:eastAsia="en-US"/>
        </w:rPr>
        <w:t xml:space="preserve"> ~3.4</w:t>
      </w:r>
      <w:r w:rsidR="00EC5F57" w:rsidRPr="00781837">
        <w:rPr>
          <w:rFonts w:eastAsiaTheme="minorHAnsi"/>
          <w:color w:val="000000" w:themeColor="text1"/>
          <w:lang w:eastAsia="en-US"/>
        </w:rPr>
        <w:t xml:space="preserve"> </w:t>
      </w:r>
      <w:r w:rsidR="00AC2BF9" w:rsidRPr="00781837">
        <w:rPr>
          <w:rFonts w:eastAsiaTheme="minorHAnsi"/>
          <w:color w:val="000000" w:themeColor="text1"/>
          <w:lang w:eastAsia="en-US"/>
        </w:rPr>
        <w:t>Å</w:t>
      </w:r>
      <w:r w:rsidR="00515134" w:rsidRPr="00781837">
        <w:rPr>
          <w:rFonts w:eastAsiaTheme="minorHAnsi"/>
          <w:color w:val="000000" w:themeColor="text1"/>
          <w:lang w:eastAsia="en-US"/>
        </w:rPr>
        <w:t>)</w:t>
      </w:r>
      <w:r w:rsidR="00AC2BF9" w:rsidRPr="00781837">
        <w:rPr>
          <w:rFonts w:eastAsiaTheme="minorHAnsi"/>
          <w:color w:val="000000" w:themeColor="text1"/>
          <w:lang w:eastAsia="en-US"/>
        </w:rPr>
        <w:t xml:space="preserve"> between the benzoic acid planes </w:t>
      </w:r>
      <w:r w:rsidR="00EC5F57" w:rsidRPr="00781837">
        <w:rPr>
          <w:rFonts w:eastAsiaTheme="minorHAnsi"/>
          <w:color w:val="000000" w:themeColor="text1"/>
          <w:lang w:eastAsia="en-US"/>
        </w:rPr>
        <w:t xml:space="preserve">as compared to </w:t>
      </w:r>
      <w:r w:rsidR="00781837" w:rsidRPr="00781837">
        <w:rPr>
          <w:rFonts w:eastAsiaTheme="minorHAnsi"/>
          <w:color w:val="000000" w:themeColor="text1"/>
          <w:lang w:eastAsia="en-US"/>
        </w:rPr>
        <w:t>in the</w:t>
      </w:r>
      <w:r w:rsidR="00AC2BF9" w:rsidRPr="00781837">
        <w:rPr>
          <w:rFonts w:eastAsiaTheme="minorHAnsi"/>
          <w:color w:val="000000" w:themeColor="text1"/>
          <w:lang w:eastAsia="en-US"/>
        </w:rPr>
        <w:t xml:space="preserve"> benzene dimers </w:t>
      </w:r>
      <w:r w:rsidR="00515134" w:rsidRPr="00781837">
        <w:rPr>
          <w:rFonts w:eastAsiaTheme="minorHAnsi"/>
          <w:color w:val="000000" w:themeColor="text1"/>
          <w:lang w:eastAsia="en-US"/>
        </w:rPr>
        <w:t>(</w:t>
      </w:r>
      <w:r w:rsidR="00AC2BF9" w:rsidRPr="00781837">
        <w:rPr>
          <w:rFonts w:eastAsiaTheme="minorHAnsi"/>
          <w:color w:val="000000" w:themeColor="text1"/>
          <w:lang w:eastAsia="en-US"/>
        </w:rPr>
        <w:t>~3.8-3.9</w:t>
      </w:r>
      <w:r w:rsidR="00EC5F57" w:rsidRPr="00781837">
        <w:rPr>
          <w:rFonts w:eastAsiaTheme="minorHAnsi"/>
          <w:color w:val="000000" w:themeColor="text1"/>
          <w:lang w:eastAsia="en-US"/>
        </w:rPr>
        <w:t xml:space="preserve"> </w:t>
      </w:r>
      <w:r w:rsidR="00AC2BF9" w:rsidRPr="00781837">
        <w:rPr>
          <w:rFonts w:eastAsiaTheme="minorHAnsi"/>
          <w:color w:val="000000" w:themeColor="text1"/>
          <w:lang w:eastAsia="en-US"/>
        </w:rPr>
        <w:t>Å</w:t>
      </w:r>
      <w:r w:rsidR="00515134" w:rsidRPr="00781837">
        <w:rPr>
          <w:rFonts w:eastAsiaTheme="minorHAnsi"/>
          <w:color w:val="000000" w:themeColor="text1"/>
          <w:lang w:eastAsia="en-US"/>
        </w:rPr>
        <w:t>)</w:t>
      </w:r>
      <w:r w:rsidR="00962C96">
        <w:rPr>
          <w:rFonts w:eastAsiaTheme="minorHAnsi"/>
          <w:color w:val="000000" w:themeColor="text1"/>
          <w:lang w:eastAsia="en-US"/>
        </w:rPr>
        <w:t xml:space="preserve"> </w:t>
      </w:r>
      <w:r w:rsidR="00962C96">
        <w:rPr>
          <w:rFonts w:eastAsiaTheme="minorHAnsi"/>
          <w:color w:val="000000" w:themeColor="text1"/>
          <w:lang w:eastAsia="en-US"/>
        </w:rPr>
        <w:fldChar w:fldCharType="begin" w:fldLock="1"/>
      </w:r>
      <w:r w:rsidR="00962C96">
        <w:rPr>
          <w:rFonts w:eastAsiaTheme="minorHAnsi"/>
          <w:color w:val="000000" w:themeColor="text1"/>
          <w:lang w:eastAsia="en-US"/>
        </w:rPr>
        <w:instrText>ADDIN CSL_CITATION { "citationItems" : [ { "id" : "ITEM-1", "itemData" : { "DOI" : "10.1007/s00894-007-0239-y", "ISSN" : "0948-5023", "abstract" : "Through comparison with ab initio reference data, we have evaluated the performance of various density functionals for describing \u03c0-\u03c0 interactions as a function of the geometry between two stacked benzenes or benzene analogs, between two stacked DNA bases, and between two stacked Watson\u2013Crick pairs. Our main purpose is to find a robust and computationally efficient density functional to be used specifically and only for describing \u03c0-\u03c0 stacking interactions in DNA and other biological molecules in the framework of our recently developed QM/QM approach \"QUILD\". In line with previous studies, most standard density functionals recover, at best, only part of the favorable stacking interactions. An exception is the new KT1 functional, which correctly yields bound \u03c0-stacked structures. Surprisingly, a similarly good performance is achieved with the computationally very robust and efficient local density approximation (LDA). Furthermore, we show that classical electrostatic interactions determine the shape and depth of the \u03c0-\u03c0 stacking potential energy surface.", "author" : [ { "dropping-particle" : "", "family" : "Swart", "given" : "Marcel", "non-dropping-particle" : "", "parse-names" : false, "suffix" : "" }, { "dropping-particle" : "", "family" : "Wijst", "given" : "Tushar", "non-dropping-particle" : "van der", "parse-names" : false, "suffix" : "" }, { "dropping-particle" : "", "family" : "Fonseca Guerra", "given" : "C\u00e9lia", "non-dropping-particle" : "", "parse-names" : false, "suffix" : "" }, { "dropping-particle" : "", "family" : "Bickelhaupt", "given" : "F Matthias", "non-dropping-particle" : "", "parse-names" : false, "suffix" : "" } ], "container-title" : "Journal of Molecular Modeling", "id" : "ITEM-1", "issue" : "12", "issued" : { "date-parts" : [ [ "2007" ] ] }, "page" : "1245-1257", "title" : "\u03c0-\u03c0 stacking tackled with density functional theory", "type" : "article-journal", "volume" : "13" }, "uris" : [ "http://www.mendeley.com/documents/?uuid=fb5d83e8-8c93-3e4d-a322-99cd0ef69172" ] } ], "mendeley" : { "formattedCitation" : "(Swart &lt;i&gt;et al.&lt;/i&gt;,\u00a0 2007)", "plainTextFormattedCitation" : "(Swart et al.,\u00a0 2007)", "previouslyFormattedCitation" : "(Swart &lt;i&gt;et al.&lt;/i&gt;,\u00a0 2007)" }, "properties" : { "noteIndex" : 0 }, "schema" : "https://github.com/citation-style-language/schema/raw/master/csl-citation.json" }</w:instrText>
      </w:r>
      <w:r w:rsidR="00962C96">
        <w:rPr>
          <w:rFonts w:eastAsiaTheme="minorHAnsi"/>
          <w:color w:val="000000" w:themeColor="text1"/>
          <w:lang w:eastAsia="en-US"/>
        </w:rPr>
        <w:fldChar w:fldCharType="separate"/>
      </w:r>
      <w:r w:rsidR="00962C96" w:rsidRPr="00962C96">
        <w:rPr>
          <w:rFonts w:eastAsiaTheme="minorHAnsi"/>
          <w:noProof/>
          <w:color w:val="000000" w:themeColor="text1"/>
          <w:lang w:eastAsia="en-US"/>
        </w:rPr>
        <w:t xml:space="preserve">(Swart </w:t>
      </w:r>
      <w:r w:rsidR="00962C96" w:rsidRPr="00962C96">
        <w:rPr>
          <w:rFonts w:eastAsiaTheme="minorHAnsi"/>
          <w:i/>
          <w:noProof/>
          <w:color w:val="000000" w:themeColor="text1"/>
          <w:lang w:eastAsia="en-US"/>
        </w:rPr>
        <w:t>et al.</w:t>
      </w:r>
      <w:r w:rsidR="00962C96" w:rsidRPr="00962C96">
        <w:rPr>
          <w:rFonts w:eastAsiaTheme="minorHAnsi"/>
          <w:noProof/>
          <w:color w:val="000000" w:themeColor="text1"/>
          <w:lang w:eastAsia="en-US"/>
        </w:rPr>
        <w:t>,  2007)</w:t>
      </w:r>
      <w:r w:rsidR="00962C96">
        <w:rPr>
          <w:rFonts w:eastAsiaTheme="minorHAnsi"/>
          <w:color w:val="000000" w:themeColor="text1"/>
          <w:lang w:eastAsia="en-US"/>
        </w:rPr>
        <w:fldChar w:fldCharType="end"/>
      </w:r>
      <w:r w:rsidR="00781837" w:rsidRPr="00962C96">
        <w:rPr>
          <w:rFonts w:eastAsiaTheme="minorHAnsi"/>
          <w:color w:val="000000" w:themeColor="text1"/>
          <w:lang w:eastAsia="en-US"/>
        </w:rPr>
        <w:t>.</w:t>
      </w:r>
    </w:p>
    <w:p w14:paraId="6194F204" w14:textId="183691E9" w:rsidR="00FA5924" w:rsidRPr="00781837" w:rsidRDefault="007B69A6" w:rsidP="00781837">
      <w:pPr>
        <w:jc w:val="both"/>
        <w:rPr>
          <w:rFonts w:eastAsiaTheme="minorHAnsi"/>
          <w:color w:val="000000" w:themeColor="text1"/>
          <w:lang w:eastAsia="en-US"/>
        </w:rPr>
      </w:pPr>
      <w:r w:rsidRPr="00781837">
        <w:rPr>
          <w:rFonts w:eastAsiaTheme="minorHAnsi"/>
          <w:color w:val="000000" w:themeColor="text1"/>
          <w:lang w:eastAsia="en-US"/>
        </w:rPr>
        <w:t>We also considered effects of surrounding environment</w:t>
      </w:r>
      <w:r w:rsidR="00622687" w:rsidRPr="00781837">
        <w:rPr>
          <w:rFonts w:eastAsiaTheme="minorHAnsi"/>
          <w:color w:val="000000" w:themeColor="text1"/>
          <w:lang w:eastAsia="en-US"/>
        </w:rPr>
        <w:t>, water and non-polar cyclohexane,</w:t>
      </w:r>
      <w:r w:rsidRPr="00781837">
        <w:rPr>
          <w:rFonts w:eastAsiaTheme="minorHAnsi"/>
          <w:color w:val="000000" w:themeColor="text1"/>
          <w:lang w:eastAsia="en-US"/>
        </w:rPr>
        <w:t xml:space="preserve"> on hydrogen bond strength</w:t>
      </w:r>
      <w:r w:rsidR="00622687" w:rsidRPr="00781837">
        <w:rPr>
          <w:rFonts w:eastAsiaTheme="minorHAnsi"/>
          <w:color w:val="000000" w:themeColor="text1"/>
          <w:lang w:eastAsia="en-US"/>
        </w:rPr>
        <w:t xml:space="preserve">. This was </w:t>
      </w:r>
      <w:r w:rsidR="00515134" w:rsidRPr="00781837">
        <w:rPr>
          <w:rFonts w:eastAsiaTheme="minorHAnsi"/>
          <w:color w:val="000000" w:themeColor="text1"/>
          <w:lang w:eastAsia="en-US"/>
        </w:rPr>
        <w:t xml:space="preserve">calculated </w:t>
      </w:r>
      <w:r w:rsidR="00133AEF" w:rsidRPr="00781837">
        <w:rPr>
          <w:rFonts w:eastAsiaTheme="minorHAnsi"/>
          <w:color w:val="000000" w:themeColor="text1"/>
          <w:lang w:eastAsia="en-US"/>
        </w:rPr>
        <w:t>using the integral equation formalism for polarizable continuum solvent model</w:t>
      </w:r>
      <w:r w:rsidR="00EE3143" w:rsidRPr="00781837">
        <w:rPr>
          <w:rFonts w:eastAsiaTheme="minorHAnsi"/>
          <w:color w:val="000000" w:themeColor="text1"/>
          <w:lang w:eastAsia="en-US"/>
        </w:rPr>
        <w:t xml:space="preserve"> </w:t>
      </w:r>
      <w:r w:rsidR="00622687" w:rsidRPr="00781837">
        <w:rPr>
          <w:rFonts w:eastAsiaTheme="minorHAnsi"/>
          <w:color w:val="000000" w:themeColor="text1"/>
          <w:lang w:eastAsia="en-US"/>
        </w:rPr>
        <w:fldChar w:fldCharType="begin" w:fldLock="1"/>
      </w:r>
      <w:r w:rsidR="00962C96">
        <w:rPr>
          <w:rFonts w:eastAsiaTheme="minorHAnsi"/>
          <w:color w:val="000000" w:themeColor="text1"/>
          <w:lang w:eastAsia="en-US"/>
        </w:rPr>
        <w:instrText>ADDIN CSL_CITATION { "citationItems" : [ { "id" : "ITEM-1", "itemData" : { "DOI" : "10.1063/1.474659", "ISSN" : "0021-9606", "author" : [ { "dropping-particle" : "", "family" : "Canc\u00e8s", "given" : "E", "non-dropping-particle" : "", "parse-names" : false, "suffix" : "" }, { "dropping-particle" : "", "family" : "Mennucci", "given" : "B", "non-dropping-particle" : "", "parse-names" : false, "suffix" : "" }, { "dropping-particle" : "", "family" : "Tomasi", "given" : "J", "non-dropping-particle" : "", "parse-names" : false, "suffix" : "" } ], "container-title" : "The Journal of Chemical Physics", "id" : "ITEM-1", "issue" : "8", "issued" : { "date-parts" : [ [ "1997", "8", "22" ] ] }, "note" : "doi: 10.1063/1.474659", "page" : "3032-3041", "publisher" : "American Institute of Physics", "title" : "A new integral equation formalism for the polarizable continuum model: Theoretical background and applications to isotropic and anisotropic dielectrics", "type" : "article-journal", "volume" : "107" }, "uris" : [ "http://www.mendeley.com/documents/?uuid=0b0aa881-8d54-4fb4-8a1e-0f1f9254b09e" ] } ], "mendeley" : { "formattedCitation" : "(Canc\u00e8s, Mennucci, &amp; Tomasi,\u00a0 1997)", "plainTextFormattedCitation" : "(Canc\u00e8s, Mennucci, &amp; Tomasi,\u00a0 1997)", "previouslyFormattedCitation" : "(Canc\u00e8s, Mennucci, &amp; Tomasi,\u00a0 1997)" }, "properties" : { "noteIndex" : 0 }, "schema" : "https://github.com/citation-style-language/schema/raw/master/csl-citation.json" }</w:instrText>
      </w:r>
      <w:r w:rsidR="00622687" w:rsidRPr="00781837">
        <w:rPr>
          <w:rFonts w:eastAsiaTheme="minorHAnsi"/>
          <w:color w:val="000000" w:themeColor="text1"/>
          <w:lang w:eastAsia="en-US"/>
        </w:rPr>
        <w:fldChar w:fldCharType="separate"/>
      </w:r>
      <w:r w:rsidR="00962C96" w:rsidRPr="00962C96">
        <w:rPr>
          <w:rFonts w:eastAsiaTheme="minorHAnsi"/>
          <w:noProof/>
          <w:color w:val="000000" w:themeColor="text1"/>
          <w:lang w:eastAsia="en-US"/>
        </w:rPr>
        <w:t>(Cancès, Mennucci, &amp; Tomasi,  1997)</w:t>
      </w:r>
      <w:r w:rsidR="00622687" w:rsidRPr="00781837">
        <w:rPr>
          <w:rFonts w:eastAsiaTheme="minorHAnsi"/>
          <w:color w:val="000000" w:themeColor="text1"/>
          <w:lang w:eastAsia="en-US"/>
        </w:rPr>
        <w:fldChar w:fldCharType="end"/>
      </w:r>
      <w:r w:rsidR="000834AD" w:rsidRPr="00781837">
        <w:rPr>
          <w:rFonts w:eastAsiaTheme="minorHAnsi"/>
          <w:color w:val="000000" w:themeColor="text1"/>
          <w:lang w:eastAsia="en-US"/>
        </w:rPr>
        <w:t>.</w:t>
      </w:r>
      <w:r w:rsidR="00374CD0" w:rsidRPr="00781837">
        <w:rPr>
          <w:rFonts w:eastAsiaTheme="minorHAnsi"/>
          <w:color w:val="000000" w:themeColor="text1"/>
          <w:lang w:eastAsia="en-US"/>
        </w:rPr>
        <w:t xml:space="preserve"> </w:t>
      </w:r>
      <w:r w:rsidR="00FA5924" w:rsidRPr="00781837">
        <w:rPr>
          <w:rFonts w:eastAsiaTheme="minorHAnsi"/>
          <w:color w:val="000000" w:themeColor="text1"/>
          <w:lang w:eastAsia="en-US"/>
        </w:rPr>
        <w:t xml:space="preserve">As detailed in the main text, </w:t>
      </w:r>
      <w:r w:rsidR="003F15A1" w:rsidRPr="00781837">
        <w:rPr>
          <w:rFonts w:eastAsiaTheme="minorHAnsi"/>
          <w:color w:val="000000" w:themeColor="text1"/>
          <w:lang w:eastAsia="en-US"/>
        </w:rPr>
        <w:t xml:space="preserve">hydrogen </w:t>
      </w:r>
      <w:r w:rsidRPr="00781837">
        <w:rPr>
          <w:rFonts w:eastAsiaTheme="minorHAnsi"/>
          <w:color w:val="000000" w:themeColor="text1"/>
          <w:lang w:eastAsia="en-US"/>
        </w:rPr>
        <w:t>bonds are strengthened by a non-polar matrix</w:t>
      </w:r>
      <w:r w:rsidR="003F15A1" w:rsidRPr="00781837">
        <w:rPr>
          <w:rFonts w:eastAsiaTheme="minorHAnsi"/>
          <w:color w:val="000000" w:themeColor="text1"/>
          <w:lang w:eastAsia="en-US"/>
        </w:rPr>
        <w:t xml:space="preserve"> (</w:t>
      </w:r>
      <w:r w:rsidR="003F15A1" w:rsidRPr="00781837">
        <w:rPr>
          <w:rFonts w:eastAsiaTheme="minorHAnsi"/>
          <w:b/>
          <w:color w:val="000000" w:themeColor="text1"/>
          <w:lang w:eastAsia="en-US"/>
        </w:rPr>
        <w:t>Table S2</w:t>
      </w:r>
      <w:r w:rsidR="00FA5924" w:rsidRPr="00781837">
        <w:rPr>
          <w:rFonts w:eastAsiaTheme="minorHAnsi"/>
          <w:color w:val="000000" w:themeColor="text1"/>
          <w:lang w:eastAsia="en-US"/>
        </w:rPr>
        <w:t xml:space="preserve">), whereas </w:t>
      </w:r>
      <w:r w:rsidRPr="00781837">
        <w:rPr>
          <w:rFonts w:eastAsiaTheme="minorHAnsi"/>
          <w:color w:val="000000" w:themeColor="text1"/>
          <w:lang w:eastAsia="en-US"/>
        </w:rPr>
        <w:t>for intra</w:t>
      </w:r>
      <w:r w:rsidR="00781837" w:rsidRPr="00781837">
        <w:rPr>
          <w:rFonts w:eastAsiaTheme="minorHAnsi"/>
          <w:color w:val="000000" w:themeColor="text1"/>
          <w:lang w:eastAsia="en-US"/>
        </w:rPr>
        <w:t>-</w:t>
      </w:r>
      <w:r w:rsidRPr="00781837">
        <w:rPr>
          <w:rFonts w:eastAsiaTheme="minorHAnsi"/>
          <w:color w:val="000000" w:themeColor="text1"/>
          <w:lang w:eastAsia="en-US"/>
        </w:rPr>
        <w:t>strand stacking, the stacking of base pairs is more favo</w:t>
      </w:r>
      <w:r w:rsidR="00781837" w:rsidRPr="00781837">
        <w:rPr>
          <w:rFonts w:eastAsiaTheme="minorHAnsi"/>
          <w:color w:val="000000" w:themeColor="text1"/>
          <w:lang w:eastAsia="en-US"/>
        </w:rPr>
        <w:t>u</w:t>
      </w:r>
      <w:r w:rsidRPr="00781837">
        <w:rPr>
          <w:rFonts w:eastAsiaTheme="minorHAnsi"/>
          <w:color w:val="000000" w:themeColor="text1"/>
          <w:lang w:eastAsia="en-US"/>
        </w:rPr>
        <w:t>red in water by 1.2 kcal/mol</w:t>
      </w:r>
      <w:r w:rsidR="00FA5924" w:rsidRPr="00781837">
        <w:rPr>
          <w:rFonts w:eastAsiaTheme="minorHAnsi"/>
          <w:color w:val="000000" w:themeColor="text1"/>
          <w:lang w:eastAsia="en-US"/>
        </w:rPr>
        <w:t xml:space="preserve">. </w:t>
      </w:r>
    </w:p>
    <w:p w14:paraId="74990EDB" w14:textId="3C623822" w:rsidR="009630E8" w:rsidRDefault="00781837" w:rsidP="00781837">
      <w:pPr>
        <w:jc w:val="both"/>
        <w:rPr>
          <w:rFonts w:eastAsiaTheme="minorHAnsi"/>
          <w:sz w:val="22"/>
          <w:szCs w:val="22"/>
          <w:lang w:eastAsia="en-US"/>
        </w:rPr>
      </w:pPr>
      <w:r>
        <w:rPr>
          <w:rFonts w:eastAsiaTheme="minorHAnsi"/>
          <w:color w:val="000000" w:themeColor="text1"/>
          <w:lang w:eastAsia="en-US"/>
        </w:rPr>
        <w:t>Further</w:t>
      </w:r>
      <w:r w:rsidR="00FA5924" w:rsidRPr="00781837">
        <w:rPr>
          <w:rFonts w:eastAsiaTheme="minorHAnsi"/>
          <w:color w:val="000000" w:themeColor="text1"/>
          <w:lang w:eastAsia="en-US"/>
        </w:rPr>
        <w:t>, w</w:t>
      </w:r>
      <w:r w:rsidR="00154BDA" w:rsidRPr="00781837">
        <w:rPr>
          <w:rFonts w:eastAsiaTheme="minorHAnsi"/>
          <w:color w:val="000000" w:themeColor="text1"/>
          <w:lang w:eastAsia="en-US"/>
        </w:rPr>
        <w:t xml:space="preserve">e </w:t>
      </w:r>
      <w:r w:rsidRPr="00781837">
        <w:rPr>
          <w:rFonts w:eastAsiaTheme="minorHAnsi"/>
          <w:color w:val="000000" w:themeColor="text1"/>
          <w:lang w:eastAsia="en-US"/>
        </w:rPr>
        <w:t>investigated</w:t>
      </w:r>
      <w:r w:rsidR="006F4CD3" w:rsidRPr="00781837">
        <w:rPr>
          <w:color w:val="000000" w:themeColor="text1"/>
        </w:rPr>
        <w:t xml:space="preserve"> </w:t>
      </w:r>
      <w:r w:rsidR="007B69A6" w:rsidRPr="00781837">
        <w:rPr>
          <w:color w:val="000000" w:themeColor="text1"/>
        </w:rPr>
        <w:t xml:space="preserve">how relative energy gains of adding an additional dimer of benzoic acid to a stacked construct may determine where it is most economic to separate them under external force. </w:t>
      </w:r>
      <w:r w:rsidR="00713C8F" w:rsidRPr="00781837">
        <w:rPr>
          <w:color w:val="000000" w:themeColor="text1"/>
        </w:rPr>
        <w:t>Note that the available X-ray structures on extended DNA conformation</w:t>
      </w:r>
      <w:r w:rsidRPr="00781837">
        <w:rPr>
          <w:color w:val="000000" w:themeColor="text1"/>
        </w:rPr>
        <w:t>s harbour</w:t>
      </w:r>
      <w:r w:rsidR="00713C8F" w:rsidRPr="00781837">
        <w:rPr>
          <w:color w:val="000000" w:themeColor="text1"/>
        </w:rPr>
        <w:t xml:space="preserve"> triplets </w:t>
      </w:r>
      <w:r w:rsidR="00962C96">
        <w:rPr>
          <w:color w:val="000000" w:themeColor="text1"/>
        </w:rPr>
        <w:fldChar w:fldCharType="begin" w:fldLock="1"/>
      </w:r>
      <w:r w:rsidR="00962C96">
        <w:rPr>
          <w:color w:val="000000" w:themeColor="text1"/>
        </w:rPr>
        <w:instrText>ADDIN CSL_CITATION { "citationItems" : [ { "id" : "ITEM-1", "itemData" : { "DOI" : "http://www.nature.com/nature/journal/v453/n7194/suppinfo/nature06971_S1.html", "ISBN" : "0028-0836", "author" : [ { "dropping-particle" : "", "family" : "Chen", "given" : "Zhucheng", "non-dropping-particle" : "", "parse-names" : false, "suffix" : "" }, { "dropping-particle" : "", "family" : "Yang", "given" : "Haijuan", "non-dropping-particle" : "", "parse-names" : false, "suffix" : "" }, { "dropping-particle" : "", "family" : "Pavletich", "given" : "Nikola P", "non-dropping-particle" : "", "parse-names" : false, "suffix" : "" } ], "container-title" : "Nature", "id" : "ITEM-1", "issue" : "7194", "issued" : { "date-parts" : [ [ "2008" ] ] }, "note" : "10.1038/nature06971", "page" : "489-494", "publisher" : "Nature Publishing Group", "title" : "Mechanism of homologous recombination from the RecA-ssDNA/dsDNA structures", "type" : "article-journal", "volume" : "453" }, "uris" : [ "http://www.mendeley.com/documents/?uuid=5fc3e1ef-7557-4609-8b23-830367acd827" ] } ], "mendeley" : { "formattedCitation" : "(Chen, Yang, &amp; Pavletich,\u00a0 2008)", "plainTextFormattedCitation" : "(Chen, Yang, &amp; Pavletich,\u00a0 2008)" }, "properties" : { "noteIndex" : 0 }, "schema" : "https://github.com/citation-style-language/schema/raw/master/csl-citation.json" }</w:instrText>
      </w:r>
      <w:r w:rsidR="00962C96">
        <w:rPr>
          <w:color w:val="000000" w:themeColor="text1"/>
        </w:rPr>
        <w:fldChar w:fldCharType="separate"/>
      </w:r>
      <w:r w:rsidR="00962C96" w:rsidRPr="00962C96">
        <w:rPr>
          <w:noProof/>
          <w:color w:val="000000" w:themeColor="text1"/>
        </w:rPr>
        <w:t>(Chen, Yang, &amp; Pavletich,  2008)</w:t>
      </w:r>
      <w:r w:rsidR="00962C96">
        <w:rPr>
          <w:color w:val="000000" w:themeColor="text1"/>
        </w:rPr>
        <w:fldChar w:fldCharType="end"/>
      </w:r>
      <w:r w:rsidR="00713C8F" w:rsidRPr="00781837">
        <w:rPr>
          <w:color w:val="000000" w:themeColor="text1"/>
        </w:rPr>
        <w:t xml:space="preserve"> </w:t>
      </w:r>
      <w:r w:rsidRPr="00781837">
        <w:rPr>
          <w:color w:val="000000" w:themeColor="text1"/>
        </w:rPr>
        <w:t xml:space="preserve">that </w:t>
      </w:r>
      <w:r w:rsidR="00713C8F" w:rsidRPr="00781837">
        <w:rPr>
          <w:color w:val="000000" w:themeColor="text1"/>
        </w:rPr>
        <w:t xml:space="preserve">closely resemble B-DNA both in </w:t>
      </w:r>
      <w:r w:rsidRPr="00781837">
        <w:rPr>
          <w:color w:val="000000" w:themeColor="text1"/>
        </w:rPr>
        <w:t xml:space="preserve">terms of </w:t>
      </w:r>
      <w:r w:rsidR="00713C8F" w:rsidRPr="00781837">
        <w:rPr>
          <w:color w:val="000000" w:themeColor="text1"/>
        </w:rPr>
        <w:t>DNA base pair twists and distance between the stacked pairs. Consequently</w:t>
      </w:r>
      <w:r w:rsidRPr="00781837">
        <w:rPr>
          <w:color w:val="000000" w:themeColor="text1"/>
        </w:rPr>
        <w:t>,</w:t>
      </w:r>
      <w:r w:rsidR="00713C8F" w:rsidRPr="00781837">
        <w:rPr>
          <w:color w:val="000000" w:themeColor="text1"/>
        </w:rPr>
        <w:t xml:space="preserve"> a simplified </w:t>
      </w:r>
      <w:r w:rsidR="004D5606" w:rsidRPr="00781837">
        <w:rPr>
          <w:color w:val="000000" w:themeColor="text1"/>
        </w:rPr>
        <w:t xml:space="preserve">approximation </w:t>
      </w:r>
      <w:r w:rsidRPr="00781837">
        <w:rPr>
          <w:color w:val="000000" w:themeColor="text1"/>
        </w:rPr>
        <w:t>appeared reasonable</w:t>
      </w:r>
      <w:r w:rsidR="004D5606" w:rsidRPr="00781837">
        <w:rPr>
          <w:color w:val="000000" w:themeColor="text1"/>
        </w:rPr>
        <w:t xml:space="preserve">. </w:t>
      </w:r>
      <w:r w:rsidR="00CB1734" w:rsidRPr="00781837">
        <w:rPr>
          <w:color w:val="000000" w:themeColor="text1"/>
        </w:rPr>
        <w:t xml:space="preserve">Using the </w:t>
      </w:r>
      <w:r w:rsidR="007B69A6" w:rsidRPr="00781837">
        <w:rPr>
          <w:color w:val="000000" w:themeColor="text1"/>
        </w:rPr>
        <w:t>obtained energy values</w:t>
      </w:r>
      <w:r w:rsidR="00CB1734" w:rsidRPr="00781837">
        <w:rPr>
          <w:color w:val="000000" w:themeColor="text1"/>
        </w:rPr>
        <w:t xml:space="preserve"> on WC pairing, intra</w:t>
      </w:r>
      <w:r w:rsidRPr="00781837">
        <w:rPr>
          <w:color w:val="000000" w:themeColor="text1"/>
        </w:rPr>
        <w:t>-</w:t>
      </w:r>
      <w:r w:rsidR="00CB1734" w:rsidRPr="00781837">
        <w:rPr>
          <w:color w:val="000000" w:themeColor="text1"/>
        </w:rPr>
        <w:t>strand as well as inter</w:t>
      </w:r>
      <w:r w:rsidRPr="00781837">
        <w:rPr>
          <w:color w:val="000000" w:themeColor="text1"/>
        </w:rPr>
        <w:t>-</w:t>
      </w:r>
      <w:r w:rsidR="00CB1734" w:rsidRPr="00781837">
        <w:rPr>
          <w:color w:val="000000" w:themeColor="text1"/>
        </w:rPr>
        <w:t>strand stacking,</w:t>
      </w:r>
      <w:r w:rsidR="007B69A6" w:rsidRPr="00781837">
        <w:rPr>
          <w:color w:val="000000" w:themeColor="text1"/>
        </w:rPr>
        <w:t xml:space="preserve"> </w:t>
      </w:r>
      <w:r w:rsidR="00CB1734" w:rsidRPr="00781837">
        <w:rPr>
          <w:color w:val="000000" w:themeColor="text1"/>
        </w:rPr>
        <w:t>we calculated how the relative energy gain per BA</w:t>
      </w:r>
      <w:r w:rsidR="00CB1734" w:rsidRPr="00781837">
        <w:rPr>
          <w:b/>
          <w:color w:val="000000" w:themeColor="text1"/>
        </w:rPr>
        <w:t xml:space="preserve"> </w:t>
      </w:r>
      <w:r w:rsidR="00CB1734" w:rsidRPr="00781837">
        <w:rPr>
          <w:color w:val="000000" w:themeColor="text1"/>
        </w:rPr>
        <w:t xml:space="preserve">base pair changes when the number of pairs </w:t>
      </w:r>
      <w:r w:rsidR="00E15C0D" w:rsidRPr="00781837">
        <w:rPr>
          <w:color w:val="000000" w:themeColor="text1"/>
        </w:rPr>
        <w:t>is</w:t>
      </w:r>
      <w:r w:rsidR="00CB1734" w:rsidRPr="00781837">
        <w:rPr>
          <w:color w:val="000000" w:themeColor="text1"/>
        </w:rPr>
        <w:t xml:space="preserve"> gradually increased (</w:t>
      </w:r>
      <w:r w:rsidR="00CB1734" w:rsidRPr="00781837">
        <w:rPr>
          <w:b/>
          <w:color w:val="000000" w:themeColor="text1"/>
        </w:rPr>
        <w:t>Figure S2</w:t>
      </w:r>
      <w:r w:rsidR="00CB1734" w:rsidRPr="00781837">
        <w:rPr>
          <w:color w:val="000000" w:themeColor="text1"/>
        </w:rPr>
        <w:t xml:space="preserve">). </w:t>
      </w:r>
      <w:r w:rsidR="00E15C0D" w:rsidRPr="00781837">
        <w:rPr>
          <w:color w:val="000000" w:themeColor="text1"/>
        </w:rPr>
        <w:t xml:space="preserve">Here we considered the effect of environment on base pair stacking and WC hydrogen bonding: as there is a disruption of base pair stacking the end base pairs were estimated to be 50% hydrated, and thus energy values were </w:t>
      </w:r>
      <w:r w:rsidRPr="00781837">
        <w:rPr>
          <w:color w:val="000000" w:themeColor="text1"/>
        </w:rPr>
        <w:t>modified</w:t>
      </w:r>
      <w:r w:rsidR="00E15C0D" w:rsidRPr="00781837">
        <w:rPr>
          <w:color w:val="000000" w:themeColor="text1"/>
        </w:rPr>
        <w:t xml:space="preserve"> accordingly. </w:t>
      </w:r>
      <w:r w:rsidR="00CB1734" w:rsidRPr="00781837">
        <w:rPr>
          <w:color w:val="000000" w:themeColor="text1"/>
        </w:rPr>
        <w:t>Th</w:t>
      </w:r>
      <w:r w:rsidR="00E15C0D" w:rsidRPr="00781837">
        <w:rPr>
          <w:color w:val="000000" w:themeColor="text1"/>
        </w:rPr>
        <w:t>e resulting curve</w:t>
      </w:r>
      <w:r w:rsidR="00CB1734" w:rsidRPr="00781837">
        <w:rPr>
          <w:color w:val="000000" w:themeColor="text1"/>
        </w:rPr>
        <w:t xml:space="preserve"> </w:t>
      </w:r>
      <w:r w:rsidR="007B69A6" w:rsidRPr="00781837">
        <w:rPr>
          <w:color w:val="000000" w:themeColor="text1"/>
        </w:rPr>
        <w:t>indicates that the relative change in energy gain per benzoic acid pair of dimers get</w:t>
      </w:r>
      <w:r w:rsidR="00CB1734" w:rsidRPr="00781837">
        <w:rPr>
          <w:color w:val="000000" w:themeColor="text1"/>
        </w:rPr>
        <w:t>s</w:t>
      </w:r>
      <w:r w:rsidR="007B69A6" w:rsidRPr="00781837">
        <w:rPr>
          <w:color w:val="000000" w:themeColor="text1"/>
        </w:rPr>
        <w:t xml:space="preserve"> significantly lower after the third base pair (</w:t>
      </w:r>
      <w:r w:rsidR="007B69A6" w:rsidRPr="00781837">
        <w:rPr>
          <w:rFonts w:eastAsiaTheme="minorHAnsi"/>
          <w:b/>
          <w:color w:val="000000" w:themeColor="text1"/>
          <w:lang w:eastAsia="en-US"/>
        </w:rPr>
        <w:t xml:space="preserve">Figure </w:t>
      </w:r>
      <w:r w:rsidR="00CB1734" w:rsidRPr="00781837">
        <w:rPr>
          <w:rFonts w:eastAsiaTheme="minorHAnsi"/>
          <w:b/>
          <w:color w:val="000000" w:themeColor="text1"/>
          <w:lang w:eastAsia="en-US"/>
        </w:rPr>
        <w:t>S2</w:t>
      </w:r>
      <w:r w:rsidR="007B69A6" w:rsidRPr="00781837">
        <w:rPr>
          <w:color w:val="000000" w:themeColor="text1"/>
        </w:rPr>
        <w:t xml:space="preserve">). </w:t>
      </w:r>
      <w:r w:rsidR="00FA5924" w:rsidRPr="00781837">
        <w:rPr>
          <w:color w:val="000000" w:themeColor="text1"/>
        </w:rPr>
        <w:t>As already discussed in the main text, t</w:t>
      </w:r>
      <w:r w:rsidR="007B69A6" w:rsidRPr="00781837">
        <w:rPr>
          <w:color w:val="000000" w:themeColor="text1"/>
        </w:rPr>
        <w:t>he energy gain between the 2</w:t>
      </w:r>
      <w:r w:rsidR="007B69A6" w:rsidRPr="00781837">
        <w:rPr>
          <w:color w:val="000000" w:themeColor="text1"/>
          <w:vertAlign w:val="superscript"/>
        </w:rPr>
        <w:t>nd</w:t>
      </w:r>
      <w:r w:rsidR="007B69A6" w:rsidRPr="00781837">
        <w:rPr>
          <w:color w:val="000000" w:themeColor="text1"/>
        </w:rPr>
        <w:t xml:space="preserve"> and 3</w:t>
      </w:r>
      <w:r w:rsidR="007B69A6" w:rsidRPr="00781837">
        <w:rPr>
          <w:color w:val="000000" w:themeColor="text1"/>
          <w:vertAlign w:val="superscript"/>
        </w:rPr>
        <w:t>rd</w:t>
      </w:r>
      <w:r w:rsidR="007B69A6" w:rsidRPr="00781837">
        <w:rPr>
          <w:color w:val="000000" w:themeColor="text1"/>
        </w:rPr>
        <w:t xml:space="preserve"> benzoic acid pair is nearly double the gain for the 3</w:t>
      </w:r>
      <w:r w:rsidR="007B69A6" w:rsidRPr="00781837">
        <w:rPr>
          <w:color w:val="000000" w:themeColor="text1"/>
          <w:vertAlign w:val="superscript"/>
        </w:rPr>
        <w:t>rd</w:t>
      </w:r>
      <w:r w:rsidR="007B69A6" w:rsidRPr="00781837">
        <w:rPr>
          <w:color w:val="000000" w:themeColor="text1"/>
        </w:rPr>
        <w:t xml:space="preserve"> to 4</w:t>
      </w:r>
      <w:r w:rsidR="007B69A6" w:rsidRPr="00781837">
        <w:rPr>
          <w:color w:val="000000" w:themeColor="text1"/>
          <w:vertAlign w:val="superscript"/>
        </w:rPr>
        <w:t>th</w:t>
      </w:r>
      <w:r w:rsidR="007B69A6" w:rsidRPr="00781837">
        <w:rPr>
          <w:color w:val="000000" w:themeColor="text1"/>
        </w:rPr>
        <w:t xml:space="preserve"> pair</w:t>
      </w:r>
      <w:r w:rsidR="00FA5924" w:rsidRPr="00781837">
        <w:rPr>
          <w:color w:val="000000" w:themeColor="text1"/>
        </w:rPr>
        <w:t>. Note, that the identification of the exact values has so far not been achieved by modelling studies. Nevertheless, this characteristic relative energy difference among the stacking of the 2</w:t>
      </w:r>
      <w:r w:rsidR="00FA5924" w:rsidRPr="00781837">
        <w:rPr>
          <w:color w:val="000000" w:themeColor="text1"/>
          <w:vertAlign w:val="superscript"/>
        </w:rPr>
        <w:t>nd</w:t>
      </w:r>
      <w:r w:rsidR="00FA5924" w:rsidRPr="00781837">
        <w:rPr>
          <w:color w:val="000000" w:themeColor="text1"/>
        </w:rPr>
        <w:t>, 3</w:t>
      </w:r>
      <w:r w:rsidR="00FA5924" w:rsidRPr="00781837">
        <w:rPr>
          <w:color w:val="000000" w:themeColor="text1"/>
          <w:vertAlign w:val="superscript"/>
        </w:rPr>
        <w:t>rd</w:t>
      </w:r>
      <w:r w:rsidR="00FA5924" w:rsidRPr="00781837">
        <w:rPr>
          <w:color w:val="000000" w:themeColor="text1"/>
        </w:rPr>
        <w:t>, and 4</w:t>
      </w:r>
      <w:r w:rsidR="00FA5924" w:rsidRPr="00781837">
        <w:rPr>
          <w:color w:val="000000" w:themeColor="text1"/>
          <w:vertAlign w:val="superscript"/>
        </w:rPr>
        <w:t>th</w:t>
      </w:r>
      <w:r w:rsidR="00FA5924" w:rsidRPr="00781837">
        <w:rPr>
          <w:color w:val="000000" w:themeColor="text1"/>
        </w:rPr>
        <w:t xml:space="preserve"> base pairs is the result of the consideration that relative hydration of the end base pairs will be different from thos</w:t>
      </w:r>
      <w:r w:rsidR="00992B6F" w:rsidRPr="00781837">
        <w:rPr>
          <w:color w:val="000000" w:themeColor="text1"/>
        </w:rPr>
        <w:t>e</w:t>
      </w:r>
      <w:r w:rsidR="00FA5924" w:rsidRPr="00781837">
        <w:rPr>
          <w:color w:val="000000" w:themeColor="text1"/>
        </w:rPr>
        <w:t xml:space="preserve"> being in the </w:t>
      </w:r>
      <w:r w:rsidRPr="00781837">
        <w:rPr>
          <w:color w:val="000000" w:themeColor="text1"/>
        </w:rPr>
        <w:t>core</w:t>
      </w:r>
      <w:r w:rsidR="00FA5924" w:rsidRPr="00781837">
        <w:rPr>
          <w:color w:val="000000" w:themeColor="text1"/>
        </w:rPr>
        <w:t xml:space="preserve"> of a stacked conformation. Consequently, the decay of the energy curve on </w:t>
      </w:r>
      <w:r w:rsidR="00FA5924" w:rsidRPr="00781837">
        <w:rPr>
          <w:b/>
          <w:color w:val="000000" w:themeColor="text1"/>
        </w:rPr>
        <w:t>Figure S2</w:t>
      </w:r>
      <w:r w:rsidR="00FA5924" w:rsidRPr="00781837">
        <w:rPr>
          <w:color w:val="000000" w:themeColor="text1"/>
        </w:rPr>
        <w:t xml:space="preserve"> will </w:t>
      </w:r>
      <w:r w:rsidR="00515134" w:rsidRPr="00781837">
        <w:rPr>
          <w:color w:val="000000" w:themeColor="text1"/>
        </w:rPr>
        <w:t xml:space="preserve">likely </w:t>
      </w:r>
      <w:r w:rsidR="00FA5924" w:rsidRPr="00781837">
        <w:rPr>
          <w:color w:val="000000" w:themeColor="text1"/>
        </w:rPr>
        <w:t xml:space="preserve">be similar irrespective of the exact </w:t>
      </w:r>
      <w:r w:rsidR="00992B6F" w:rsidRPr="00781837">
        <w:rPr>
          <w:color w:val="000000" w:themeColor="text1"/>
        </w:rPr>
        <w:t xml:space="preserve">stacking energy </w:t>
      </w:r>
      <w:r w:rsidR="00FA5924" w:rsidRPr="00781837">
        <w:rPr>
          <w:color w:val="000000" w:themeColor="text1"/>
        </w:rPr>
        <w:t xml:space="preserve">values and </w:t>
      </w:r>
      <w:r w:rsidR="00992B6F" w:rsidRPr="00781837">
        <w:rPr>
          <w:color w:val="000000" w:themeColor="text1"/>
        </w:rPr>
        <w:t xml:space="preserve">exact percentage of end base pair </w:t>
      </w:r>
      <w:r w:rsidR="00FA5924" w:rsidRPr="00781837">
        <w:rPr>
          <w:color w:val="000000" w:themeColor="text1"/>
        </w:rPr>
        <w:t>hydration</w:t>
      </w:r>
      <w:r w:rsidR="00992B6F" w:rsidRPr="00781837">
        <w:rPr>
          <w:color w:val="000000" w:themeColor="text1"/>
        </w:rPr>
        <w:t>.</w:t>
      </w:r>
      <w:r w:rsidR="007B69A6" w:rsidRPr="00C12707">
        <w:rPr>
          <w:color w:val="000000" w:themeColor="text1"/>
          <w:sz w:val="22"/>
          <w:szCs w:val="22"/>
        </w:rPr>
        <w:t xml:space="preserve">  </w:t>
      </w:r>
      <w:r w:rsidR="009630E8">
        <w:rPr>
          <w:rFonts w:eastAsiaTheme="minorHAnsi"/>
          <w:sz w:val="22"/>
          <w:szCs w:val="22"/>
          <w:lang w:eastAsia="en-US"/>
        </w:rPr>
        <w:br w:type="page"/>
      </w:r>
    </w:p>
    <w:p w14:paraId="45353D6E" w14:textId="77777777" w:rsidR="00EE3143" w:rsidRPr="006C0CC3" w:rsidRDefault="00EE3143" w:rsidP="00EE3143">
      <w:pPr>
        <w:spacing w:before="60"/>
        <w:rPr>
          <w:b/>
          <w:color w:val="000000" w:themeColor="text1"/>
        </w:rPr>
      </w:pPr>
    </w:p>
    <w:p w14:paraId="503D0AC1" w14:textId="2F804251" w:rsidR="000A2419" w:rsidRPr="006C0CC3" w:rsidRDefault="00CB59BC" w:rsidP="00EE3143">
      <w:pPr>
        <w:spacing w:before="60"/>
        <w:rPr>
          <w:color w:val="000000" w:themeColor="text1"/>
        </w:rPr>
      </w:pPr>
      <w:r w:rsidRPr="006C0CC3">
        <w:rPr>
          <w:b/>
          <w:color w:val="000000" w:themeColor="text1"/>
        </w:rPr>
        <w:t>Table S1</w:t>
      </w:r>
      <w:r w:rsidR="000A2419" w:rsidRPr="006C0CC3">
        <w:rPr>
          <w:b/>
          <w:color w:val="000000" w:themeColor="text1"/>
        </w:rPr>
        <w:t>.</w:t>
      </w:r>
      <w:r w:rsidR="000A2419" w:rsidRPr="006C0CC3">
        <w:rPr>
          <w:color w:val="000000" w:themeColor="text1"/>
        </w:rPr>
        <w:t xml:space="preserve"> Energetic contributions to DNA base pair stacking interactions</w:t>
      </w:r>
    </w:p>
    <w:p w14:paraId="427154D7" w14:textId="77777777" w:rsidR="00EE3143" w:rsidRPr="00C12707" w:rsidRDefault="00EE3143" w:rsidP="00EE3143">
      <w:pPr>
        <w:spacing w:before="60"/>
        <w:rPr>
          <w:color w:val="000000" w:themeColor="text1"/>
          <w:sz w:val="22"/>
          <w:szCs w:val="22"/>
        </w:rPr>
      </w:pPr>
    </w:p>
    <w:p w14:paraId="50D26ACD" w14:textId="77777777" w:rsidR="000A2419" w:rsidRPr="00C12707" w:rsidRDefault="000A2419" w:rsidP="000A2419">
      <w:pPr>
        <w:spacing w:before="60"/>
        <w:jc w:val="center"/>
        <w:rPr>
          <w:b/>
          <w:color w:val="000000" w:themeColor="text1"/>
          <w:sz w:val="12"/>
          <w:szCs w:val="12"/>
        </w:rPr>
      </w:pPr>
    </w:p>
    <w:tbl>
      <w:tblPr>
        <w:tblStyle w:val="TableGrid"/>
        <w:tblW w:w="4922"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2722"/>
        <w:gridCol w:w="1749"/>
        <w:gridCol w:w="2554"/>
      </w:tblGrid>
      <w:tr w:rsidR="009E5912" w:rsidRPr="00C12707" w14:paraId="3BADF4F2" w14:textId="77777777" w:rsidTr="00C95824">
        <w:trPr>
          <w:jc w:val="center"/>
        </w:trPr>
        <w:tc>
          <w:tcPr>
            <w:tcW w:w="1906" w:type="dxa"/>
            <w:tcBorders>
              <w:top w:val="single" w:sz="6" w:space="0" w:color="auto"/>
              <w:bottom w:val="single" w:sz="6" w:space="0" w:color="auto"/>
            </w:tcBorders>
            <w:vAlign w:val="center"/>
          </w:tcPr>
          <w:p w14:paraId="33580866" w14:textId="77777777" w:rsidR="009E5912" w:rsidRPr="00C12707" w:rsidRDefault="009E5912" w:rsidP="00AF07F3">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Interaction</w:t>
            </w:r>
          </w:p>
        </w:tc>
        <w:tc>
          <w:tcPr>
            <w:tcW w:w="2722" w:type="dxa"/>
            <w:tcBorders>
              <w:top w:val="single" w:sz="6" w:space="0" w:color="auto"/>
              <w:bottom w:val="single" w:sz="6" w:space="0" w:color="auto"/>
            </w:tcBorders>
            <w:vAlign w:val="center"/>
          </w:tcPr>
          <w:p w14:paraId="5347074C" w14:textId="77777777" w:rsidR="009E5912" w:rsidRPr="00C12707" w:rsidRDefault="009E5912" w:rsidP="00AF07F3">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Base(s)/base pair(s) involved</w:t>
            </w:r>
          </w:p>
        </w:tc>
        <w:tc>
          <w:tcPr>
            <w:tcW w:w="1749" w:type="dxa"/>
            <w:tcBorders>
              <w:top w:val="single" w:sz="6" w:space="0" w:color="auto"/>
              <w:bottom w:val="single" w:sz="6" w:space="0" w:color="auto"/>
            </w:tcBorders>
            <w:vAlign w:val="center"/>
          </w:tcPr>
          <w:p w14:paraId="66EFCB12" w14:textId="77777777" w:rsidR="009E5912" w:rsidRPr="00C12707" w:rsidRDefault="009E5912" w:rsidP="00AF07F3">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Energy term</w:t>
            </w:r>
          </w:p>
        </w:tc>
        <w:tc>
          <w:tcPr>
            <w:tcW w:w="2554" w:type="dxa"/>
            <w:tcBorders>
              <w:top w:val="single" w:sz="6" w:space="0" w:color="auto"/>
              <w:bottom w:val="single" w:sz="6" w:space="0" w:color="auto"/>
            </w:tcBorders>
            <w:vAlign w:val="center"/>
          </w:tcPr>
          <w:p w14:paraId="184E50ED" w14:textId="1DD540D3" w:rsidR="009E5912" w:rsidRPr="00C12707" w:rsidRDefault="00AF07F3" w:rsidP="00AF07F3">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Value(s)</w:t>
            </w:r>
            <w:r w:rsidR="009E5912" w:rsidRPr="00C12707">
              <w:rPr>
                <w:b/>
                <w:i/>
                <w:color w:val="595959" w:themeColor="text1" w:themeTint="A6"/>
                <w:sz w:val="22"/>
                <w:szCs w:val="22"/>
              </w:rPr>
              <w:t xml:space="preserve"> (kcal/mol)</w:t>
            </w:r>
          </w:p>
        </w:tc>
      </w:tr>
      <w:tr w:rsidR="009E5912" w:rsidRPr="00C12707" w14:paraId="434ABC10" w14:textId="77777777" w:rsidTr="00C95824">
        <w:trPr>
          <w:jc w:val="center"/>
        </w:trPr>
        <w:tc>
          <w:tcPr>
            <w:tcW w:w="1906" w:type="dxa"/>
            <w:tcBorders>
              <w:top w:val="single" w:sz="6" w:space="0" w:color="auto"/>
            </w:tcBorders>
            <w:vAlign w:val="center"/>
          </w:tcPr>
          <w:p w14:paraId="458ED64B" w14:textId="77777777" w:rsidR="009E5912" w:rsidRPr="00C12707" w:rsidRDefault="009E5912" w:rsidP="00AF07F3">
            <w:pPr>
              <w:tabs>
                <w:tab w:val="left" w:pos="284"/>
              </w:tabs>
              <w:spacing w:before="120" w:after="120"/>
              <w:jc w:val="center"/>
              <w:rPr>
                <w:sz w:val="20"/>
                <w:szCs w:val="20"/>
              </w:rPr>
            </w:pPr>
            <w:r w:rsidRPr="00C12707">
              <w:rPr>
                <w:sz w:val="20"/>
                <w:szCs w:val="20"/>
              </w:rPr>
              <w:t>Base pairing</w:t>
            </w:r>
          </w:p>
        </w:tc>
        <w:tc>
          <w:tcPr>
            <w:tcW w:w="2722" w:type="dxa"/>
            <w:tcBorders>
              <w:top w:val="single" w:sz="6" w:space="0" w:color="auto"/>
            </w:tcBorders>
            <w:vAlign w:val="center"/>
          </w:tcPr>
          <w:p w14:paraId="13BFE2F3" w14:textId="77777777" w:rsidR="009E5912" w:rsidRPr="00C12707" w:rsidRDefault="009E5912" w:rsidP="00AF07F3">
            <w:pPr>
              <w:tabs>
                <w:tab w:val="left" w:pos="284"/>
              </w:tabs>
              <w:spacing w:before="120" w:after="120"/>
              <w:jc w:val="center"/>
              <w:rPr>
                <w:sz w:val="20"/>
                <w:szCs w:val="20"/>
              </w:rPr>
            </w:pPr>
            <w:r w:rsidRPr="00C12707">
              <w:rPr>
                <w:sz w:val="20"/>
                <w:szCs w:val="20"/>
              </w:rPr>
              <w:t>AT, GC</w:t>
            </w:r>
          </w:p>
        </w:tc>
        <w:tc>
          <w:tcPr>
            <w:tcW w:w="1749" w:type="dxa"/>
            <w:tcBorders>
              <w:top w:val="single" w:sz="6" w:space="0" w:color="auto"/>
            </w:tcBorders>
            <w:vAlign w:val="center"/>
          </w:tcPr>
          <w:p w14:paraId="437246BD" w14:textId="2F305781" w:rsidR="009E5912" w:rsidRPr="00D873AF" w:rsidRDefault="00D72D46" w:rsidP="00AF07F3">
            <w:pPr>
              <w:tabs>
                <w:tab w:val="left" w:pos="284"/>
              </w:tabs>
              <w:spacing w:before="120" w:after="40"/>
              <w:jc w:val="center"/>
              <w:rPr>
                <w:i/>
                <w:sz w:val="20"/>
                <w:szCs w:val="20"/>
                <w:lang w:val="sv-SE"/>
              </w:rPr>
            </w:pPr>
            <w:r w:rsidRPr="00D873AF">
              <w:rPr>
                <w:i/>
                <w:sz w:val="20"/>
                <w:szCs w:val="20"/>
                <w:lang w:val="sv-SE"/>
              </w:rPr>
              <w:t>T</w:t>
            </w:r>
            <w:r w:rsidRPr="00D873AF">
              <w:rPr>
                <w:b/>
                <w:i/>
                <w:sz w:val="20"/>
                <w:szCs w:val="20"/>
                <w:lang w:val="sv-SE"/>
              </w:rPr>
              <w:t xml:space="preserve"> </w:t>
            </w:r>
            <w:r w:rsidRPr="00C12707">
              <w:rPr>
                <w:i/>
                <w:sz w:val="20"/>
                <w:szCs w:val="20"/>
              </w:rPr>
              <w:t>Δ</w:t>
            </w:r>
            <w:r w:rsidR="009E5912" w:rsidRPr="00D873AF">
              <w:rPr>
                <w:i/>
                <w:sz w:val="20"/>
                <w:szCs w:val="20"/>
                <w:lang w:val="sv-SE"/>
              </w:rPr>
              <w:t>S</w:t>
            </w:r>
          </w:p>
          <w:p w14:paraId="12109EEC" w14:textId="77777777" w:rsidR="009E5912" w:rsidRPr="00D873AF" w:rsidRDefault="009E5912" w:rsidP="00AF07F3">
            <w:pPr>
              <w:tabs>
                <w:tab w:val="left" w:pos="284"/>
              </w:tabs>
              <w:spacing w:before="40" w:after="120"/>
              <w:jc w:val="center"/>
              <w:rPr>
                <w:sz w:val="20"/>
                <w:szCs w:val="20"/>
                <w:lang w:val="sv-SE"/>
              </w:rPr>
            </w:pPr>
            <w:r w:rsidRPr="00D873AF">
              <w:rPr>
                <w:sz w:val="20"/>
                <w:szCs w:val="20"/>
                <w:lang w:val="sv-SE"/>
              </w:rPr>
              <w:t>(normal mode analysis)</w:t>
            </w:r>
          </w:p>
        </w:tc>
        <w:tc>
          <w:tcPr>
            <w:tcW w:w="2554" w:type="dxa"/>
            <w:tcBorders>
              <w:top w:val="single" w:sz="6" w:space="0" w:color="auto"/>
            </w:tcBorders>
            <w:vAlign w:val="center"/>
          </w:tcPr>
          <w:p w14:paraId="22AD8A8B" w14:textId="1517FE97" w:rsidR="009E5912" w:rsidRPr="00C12707" w:rsidRDefault="009E5912" w:rsidP="00AF07F3">
            <w:pPr>
              <w:tabs>
                <w:tab w:val="left" w:pos="284"/>
              </w:tabs>
              <w:spacing w:before="120" w:after="120"/>
              <w:jc w:val="center"/>
              <w:rPr>
                <w:sz w:val="20"/>
                <w:szCs w:val="20"/>
              </w:rPr>
            </w:pPr>
            <w:r w:rsidRPr="00C12707">
              <w:rPr>
                <w:sz w:val="20"/>
                <w:szCs w:val="20"/>
              </w:rPr>
              <w:t>11.1-12.2</w:t>
            </w:r>
            <w:r w:rsidR="00C95824">
              <w:rPr>
                <w:sz w:val="20"/>
                <w:szCs w:val="20"/>
              </w:rPr>
              <w:t xml:space="preserve"> </w:t>
            </w:r>
            <w:r w:rsidR="00C95824">
              <w:rPr>
                <w:sz w:val="20"/>
                <w:szCs w:val="20"/>
                <w:vertAlign w:val="superscript"/>
              </w:rPr>
              <w:t>a</w:t>
            </w:r>
          </w:p>
        </w:tc>
      </w:tr>
      <w:tr w:rsidR="009E5912" w:rsidRPr="00C12707" w14:paraId="59CD71E4" w14:textId="77777777" w:rsidTr="00C95824">
        <w:trPr>
          <w:jc w:val="center"/>
        </w:trPr>
        <w:tc>
          <w:tcPr>
            <w:tcW w:w="1906" w:type="dxa"/>
            <w:vAlign w:val="center"/>
          </w:tcPr>
          <w:p w14:paraId="251D940C" w14:textId="7CD87AC1" w:rsidR="009E5912" w:rsidRPr="00C12707" w:rsidRDefault="009E5912" w:rsidP="00AF07F3">
            <w:pPr>
              <w:tabs>
                <w:tab w:val="left" w:pos="284"/>
              </w:tabs>
              <w:spacing w:before="120" w:after="120"/>
              <w:jc w:val="center"/>
              <w:rPr>
                <w:sz w:val="20"/>
                <w:szCs w:val="20"/>
              </w:rPr>
            </w:pPr>
            <w:r w:rsidRPr="00C12707">
              <w:rPr>
                <w:sz w:val="20"/>
                <w:szCs w:val="20"/>
              </w:rPr>
              <w:t>Base hydration,</w:t>
            </w:r>
          </w:p>
        </w:tc>
        <w:tc>
          <w:tcPr>
            <w:tcW w:w="2722" w:type="dxa"/>
            <w:vAlign w:val="center"/>
          </w:tcPr>
          <w:p w14:paraId="7AC548DA" w14:textId="77777777" w:rsidR="009E5912" w:rsidRPr="00C12707" w:rsidRDefault="009E5912" w:rsidP="00AF07F3">
            <w:pPr>
              <w:tabs>
                <w:tab w:val="left" w:pos="284"/>
              </w:tabs>
              <w:spacing w:before="120" w:after="120"/>
              <w:jc w:val="center"/>
              <w:rPr>
                <w:sz w:val="20"/>
                <w:szCs w:val="20"/>
              </w:rPr>
            </w:pPr>
            <w:r w:rsidRPr="00C12707">
              <w:rPr>
                <w:sz w:val="20"/>
                <w:szCs w:val="20"/>
              </w:rPr>
              <w:t>A, T, G, C</w:t>
            </w:r>
          </w:p>
        </w:tc>
        <w:tc>
          <w:tcPr>
            <w:tcW w:w="1749" w:type="dxa"/>
            <w:vAlign w:val="center"/>
          </w:tcPr>
          <w:p w14:paraId="7D88D1BF" w14:textId="77777777" w:rsidR="009E5912" w:rsidRPr="00C12707" w:rsidRDefault="009E5912" w:rsidP="00AF07F3">
            <w:pPr>
              <w:tabs>
                <w:tab w:val="left" w:pos="284"/>
              </w:tabs>
              <w:spacing w:before="120" w:after="120"/>
              <w:jc w:val="center"/>
              <w:rPr>
                <w:sz w:val="20"/>
                <w:szCs w:val="20"/>
              </w:rPr>
            </w:pPr>
            <w:r w:rsidRPr="00C12707">
              <w:rPr>
                <w:sz w:val="20"/>
                <w:szCs w:val="20"/>
              </w:rPr>
              <w:t>Gibbs energies</w:t>
            </w:r>
          </w:p>
        </w:tc>
        <w:tc>
          <w:tcPr>
            <w:tcW w:w="2554" w:type="dxa"/>
            <w:vAlign w:val="center"/>
          </w:tcPr>
          <w:p w14:paraId="04E384A7" w14:textId="4F5F4647" w:rsidR="009E5912" w:rsidRPr="00C12707" w:rsidRDefault="009E5912" w:rsidP="00AF07F3">
            <w:pPr>
              <w:tabs>
                <w:tab w:val="left" w:pos="284"/>
              </w:tabs>
              <w:spacing w:before="120" w:after="120"/>
              <w:jc w:val="center"/>
              <w:rPr>
                <w:sz w:val="20"/>
                <w:szCs w:val="20"/>
              </w:rPr>
            </w:pPr>
            <w:r w:rsidRPr="00C12707">
              <w:rPr>
                <w:sz w:val="20"/>
                <w:szCs w:val="20"/>
              </w:rPr>
              <w:t>-12.0; -12.4; -22.4; -18.4</w:t>
            </w:r>
            <w:r w:rsidR="00C95824">
              <w:rPr>
                <w:sz w:val="20"/>
                <w:szCs w:val="20"/>
              </w:rPr>
              <w:t xml:space="preserve"> </w:t>
            </w:r>
            <w:r w:rsidR="00C95824">
              <w:rPr>
                <w:sz w:val="20"/>
                <w:szCs w:val="20"/>
                <w:vertAlign w:val="superscript"/>
              </w:rPr>
              <w:t>b</w:t>
            </w:r>
          </w:p>
        </w:tc>
      </w:tr>
      <w:tr w:rsidR="009E5912" w:rsidRPr="00C12707" w14:paraId="4C266781" w14:textId="77777777" w:rsidTr="00C95824">
        <w:trPr>
          <w:jc w:val="center"/>
        </w:trPr>
        <w:tc>
          <w:tcPr>
            <w:tcW w:w="1906" w:type="dxa"/>
            <w:vAlign w:val="center"/>
          </w:tcPr>
          <w:p w14:paraId="399726F3" w14:textId="739DD693" w:rsidR="009E5912" w:rsidRPr="00C12707" w:rsidRDefault="00AF07F3" w:rsidP="00AF07F3">
            <w:pPr>
              <w:tabs>
                <w:tab w:val="left" w:pos="284"/>
              </w:tabs>
              <w:spacing w:before="120" w:after="120"/>
              <w:jc w:val="center"/>
              <w:rPr>
                <w:sz w:val="20"/>
                <w:szCs w:val="20"/>
              </w:rPr>
            </w:pPr>
            <w:r w:rsidRPr="00C12707">
              <w:rPr>
                <w:rFonts w:eastAsiaTheme="minorHAnsi"/>
                <w:sz w:val="20"/>
                <w:szCs w:val="20"/>
                <w:lang w:eastAsia="en-US"/>
              </w:rPr>
              <w:t>Watson-Crick hydrogen </w:t>
            </w:r>
            <w:r w:rsidR="009E5912" w:rsidRPr="00C12707">
              <w:rPr>
                <w:rFonts w:eastAsiaTheme="minorHAnsi"/>
                <w:sz w:val="20"/>
                <w:szCs w:val="20"/>
                <w:lang w:eastAsia="en-US"/>
              </w:rPr>
              <w:t>bonds (WC)</w:t>
            </w:r>
          </w:p>
        </w:tc>
        <w:tc>
          <w:tcPr>
            <w:tcW w:w="2722" w:type="dxa"/>
            <w:vAlign w:val="center"/>
          </w:tcPr>
          <w:p w14:paraId="76BDFA10" w14:textId="77777777" w:rsidR="009E5912" w:rsidRPr="00C12707" w:rsidRDefault="009E5912" w:rsidP="00AF07F3">
            <w:pPr>
              <w:tabs>
                <w:tab w:val="left" w:pos="284"/>
              </w:tabs>
              <w:spacing w:before="120" w:after="120"/>
              <w:jc w:val="center"/>
              <w:rPr>
                <w:sz w:val="20"/>
                <w:szCs w:val="20"/>
              </w:rPr>
            </w:pPr>
            <w:r w:rsidRPr="00C12707">
              <w:rPr>
                <w:rFonts w:eastAsiaTheme="minorHAnsi"/>
                <w:sz w:val="20"/>
                <w:szCs w:val="20"/>
                <w:lang w:eastAsia="en-US"/>
              </w:rPr>
              <w:t>AT, GC</w:t>
            </w:r>
          </w:p>
        </w:tc>
        <w:tc>
          <w:tcPr>
            <w:tcW w:w="1749" w:type="dxa"/>
            <w:vAlign w:val="center"/>
          </w:tcPr>
          <w:p w14:paraId="712F2415" w14:textId="77777777" w:rsidR="009E5912" w:rsidRPr="00C12707" w:rsidRDefault="009E5912" w:rsidP="00AF07F3">
            <w:pPr>
              <w:tabs>
                <w:tab w:val="left" w:pos="284"/>
              </w:tabs>
              <w:spacing w:before="120" w:after="120"/>
              <w:jc w:val="center"/>
              <w:rPr>
                <w:sz w:val="20"/>
                <w:szCs w:val="20"/>
              </w:rPr>
            </w:pPr>
            <w:r w:rsidRPr="00C12707">
              <w:rPr>
                <w:sz w:val="20"/>
                <w:szCs w:val="20"/>
              </w:rPr>
              <w:t>Relative energies</w:t>
            </w:r>
          </w:p>
        </w:tc>
        <w:tc>
          <w:tcPr>
            <w:tcW w:w="2554" w:type="dxa"/>
            <w:vAlign w:val="center"/>
          </w:tcPr>
          <w:p w14:paraId="3888259A" w14:textId="4C4C850A" w:rsidR="009E5912" w:rsidRPr="00C12707" w:rsidRDefault="009E5912" w:rsidP="00AF07F3">
            <w:pPr>
              <w:tabs>
                <w:tab w:val="left" w:pos="284"/>
              </w:tabs>
              <w:spacing w:before="120" w:after="120"/>
              <w:jc w:val="center"/>
              <w:rPr>
                <w:sz w:val="20"/>
                <w:szCs w:val="20"/>
              </w:rPr>
            </w:pPr>
            <w:r w:rsidRPr="00C12707">
              <w:rPr>
                <w:sz w:val="20"/>
                <w:szCs w:val="20"/>
              </w:rPr>
              <w:t>-16.4; -35.8</w:t>
            </w:r>
            <w:r w:rsidR="00C95824" w:rsidRPr="00C95824">
              <w:rPr>
                <w:sz w:val="20"/>
                <w:szCs w:val="20"/>
                <w:vertAlign w:val="superscript"/>
              </w:rPr>
              <w:t xml:space="preserve"> c</w:t>
            </w:r>
          </w:p>
        </w:tc>
      </w:tr>
      <w:tr w:rsidR="009E5912" w:rsidRPr="00C12707" w14:paraId="723DCB4B" w14:textId="77777777" w:rsidTr="00C95824">
        <w:trPr>
          <w:jc w:val="center"/>
        </w:trPr>
        <w:tc>
          <w:tcPr>
            <w:tcW w:w="1906" w:type="dxa"/>
            <w:vMerge w:val="restart"/>
            <w:vAlign w:val="center"/>
          </w:tcPr>
          <w:p w14:paraId="785D97E7" w14:textId="574D3066" w:rsidR="009E5912" w:rsidRPr="00C12707" w:rsidRDefault="00AF07F3" w:rsidP="00515134">
            <w:pPr>
              <w:tabs>
                <w:tab w:val="left" w:pos="284"/>
              </w:tabs>
              <w:spacing w:before="120" w:after="120"/>
              <w:jc w:val="center"/>
              <w:rPr>
                <w:sz w:val="20"/>
                <w:szCs w:val="20"/>
              </w:rPr>
            </w:pPr>
            <w:r w:rsidRPr="00C12707">
              <w:rPr>
                <w:rFonts w:eastAsiaTheme="minorHAnsi"/>
                <w:sz w:val="20"/>
                <w:szCs w:val="20"/>
                <w:lang w:eastAsia="en-US"/>
              </w:rPr>
              <w:t>Intrastrand </w:t>
            </w:r>
            <w:r w:rsidR="009E5912" w:rsidRPr="00C12707">
              <w:rPr>
                <w:rFonts w:eastAsiaTheme="minorHAnsi"/>
                <w:sz w:val="20"/>
                <w:szCs w:val="20"/>
                <w:lang w:eastAsia="en-US"/>
              </w:rPr>
              <w:t>stacking (S)</w:t>
            </w:r>
          </w:p>
        </w:tc>
        <w:tc>
          <w:tcPr>
            <w:tcW w:w="2722" w:type="dxa"/>
            <w:vAlign w:val="center"/>
          </w:tcPr>
          <w:p w14:paraId="3999632B" w14:textId="77777777" w:rsidR="009E5912" w:rsidRPr="00C12707" w:rsidRDefault="009E5912" w:rsidP="00AF07F3">
            <w:pPr>
              <w:tabs>
                <w:tab w:val="left" w:pos="284"/>
              </w:tabs>
              <w:spacing w:before="120" w:after="120"/>
              <w:jc w:val="center"/>
              <w:rPr>
                <w:sz w:val="20"/>
                <w:szCs w:val="20"/>
              </w:rPr>
            </w:pPr>
            <w:r w:rsidRPr="00C12707">
              <w:rPr>
                <w:rFonts w:eastAsiaTheme="minorHAnsi"/>
                <w:sz w:val="20"/>
                <w:szCs w:val="20"/>
                <w:lang w:eastAsia="en-US"/>
              </w:rPr>
              <w:t>AT, GC</w:t>
            </w:r>
          </w:p>
        </w:tc>
        <w:tc>
          <w:tcPr>
            <w:tcW w:w="1749" w:type="dxa"/>
            <w:vAlign w:val="center"/>
          </w:tcPr>
          <w:p w14:paraId="4C7E31FA" w14:textId="77777777" w:rsidR="009E5912" w:rsidRPr="00C12707" w:rsidRDefault="009E5912" w:rsidP="00AF07F3">
            <w:pPr>
              <w:tabs>
                <w:tab w:val="left" w:pos="284"/>
              </w:tabs>
              <w:spacing w:before="120" w:after="120"/>
              <w:jc w:val="center"/>
              <w:rPr>
                <w:sz w:val="20"/>
                <w:szCs w:val="20"/>
              </w:rPr>
            </w:pPr>
            <w:r w:rsidRPr="00C12707">
              <w:rPr>
                <w:sz w:val="20"/>
                <w:szCs w:val="20"/>
              </w:rPr>
              <w:t>Relative energies</w:t>
            </w:r>
          </w:p>
        </w:tc>
        <w:tc>
          <w:tcPr>
            <w:tcW w:w="2554" w:type="dxa"/>
            <w:vAlign w:val="center"/>
          </w:tcPr>
          <w:p w14:paraId="205016FE" w14:textId="123D291F" w:rsidR="009E5912" w:rsidRPr="00C12707" w:rsidRDefault="009E5912" w:rsidP="00AF07F3">
            <w:pPr>
              <w:tabs>
                <w:tab w:val="left" w:pos="284"/>
              </w:tabs>
              <w:spacing w:before="120" w:after="120"/>
              <w:jc w:val="center"/>
              <w:rPr>
                <w:sz w:val="20"/>
                <w:szCs w:val="20"/>
              </w:rPr>
            </w:pPr>
            <w:r w:rsidRPr="00C12707">
              <w:rPr>
                <w:sz w:val="20"/>
                <w:szCs w:val="20"/>
              </w:rPr>
              <w:t>-8.1; -7.9</w:t>
            </w:r>
            <w:r w:rsidR="00C95824">
              <w:rPr>
                <w:sz w:val="20"/>
                <w:szCs w:val="20"/>
              </w:rPr>
              <w:t xml:space="preserve"> </w:t>
            </w:r>
            <w:r w:rsidR="00C95824" w:rsidRPr="00C95824">
              <w:rPr>
                <w:sz w:val="20"/>
                <w:szCs w:val="20"/>
                <w:vertAlign w:val="superscript"/>
              </w:rPr>
              <w:t>c</w:t>
            </w:r>
          </w:p>
        </w:tc>
      </w:tr>
      <w:tr w:rsidR="009E5912" w:rsidRPr="00C12707" w14:paraId="2E89F713" w14:textId="77777777" w:rsidTr="00C95824">
        <w:trPr>
          <w:jc w:val="center"/>
        </w:trPr>
        <w:tc>
          <w:tcPr>
            <w:tcW w:w="1906" w:type="dxa"/>
            <w:vMerge/>
            <w:vAlign w:val="center"/>
          </w:tcPr>
          <w:p w14:paraId="47ACF5DB" w14:textId="3452BDF7" w:rsidR="009E5912" w:rsidRPr="00C12707" w:rsidRDefault="009E5912" w:rsidP="00AF07F3">
            <w:pPr>
              <w:tabs>
                <w:tab w:val="left" w:pos="284"/>
              </w:tabs>
              <w:spacing w:before="120" w:after="120"/>
              <w:jc w:val="center"/>
              <w:rPr>
                <w:rFonts w:eastAsiaTheme="minorHAnsi"/>
                <w:sz w:val="20"/>
                <w:szCs w:val="20"/>
                <w:lang w:eastAsia="en-US"/>
              </w:rPr>
            </w:pPr>
          </w:p>
        </w:tc>
        <w:tc>
          <w:tcPr>
            <w:tcW w:w="2722" w:type="dxa"/>
            <w:vAlign w:val="center"/>
          </w:tcPr>
          <w:p w14:paraId="5160A4E7" w14:textId="77777777" w:rsidR="009E5912" w:rsidRPr="00C12707" w:rsidRDefault="009E5912" w:rsidP="00AF07F3">
            <w:pPr>
              <w:tabs>
                <w:tab w:val="left" w:pos="284"/>
              </w:tabs>
              <w:spacing w:before="120" w:after="120"/>
              <w:jc w:val="center"/>
              <w:rPr>
                <w:sz w:val="20"/>
                <w:szCs w:val="20"/>
              </w:rPr>
            </w:pPr>
            <w:r w:rsidRPr="00C12707">
              <w:rPr>
                <w:rFonts w:eastAsiaTheme="minorHAnsi"/>
                <w:sz w:val="20"/>
                <w:szCs w:val="20"/>
                <w:lang w:eastAsia="en-US"/>
              </w:rPr>
              <w:t>AA, GG</w:t>
            </w:r>
          </w:p>
        </w:tc>
        <w:tc>
          <w:tcPr>
            <w:tcW w:w="1749" w:type="dxa"/>
            <w:vAlign w:val="center"/>
          </w:tcPr>
          <w:p w14:paraId="03A323AA" w14:textId="77777777" w:rsidR="009E5912" w:rsidRPr="00C12707" w:rsidRDefault="009E5912" w:rsidP="00AF07F3">
            <w:pPr>
              <w:tabs>
                <w:tab w:val="left" w:pos="284"/>
              </w:tabs>
              <w:spacing w:before="120" w:after="120"/>
              <w:jc w:val="center"/>
              <w:rPr>
                <w:sz w:val="20"/>
                <w:szCs w:val="20"/>
              </w:rPr>
            </w:pPr>
            <w:r w:rsidRPr="00C12707">
              <w:rPr>
                <w:sz w:val="20"/>
                <w:szCs w:val="20"/>
              </w:rPr>
              <w:t>Relative energies</w:t>
            </w:r>
          </w:p>
        </w:tc>
        <w:tc>
          <w:tcPr>
            <w:tcW w:w="2554" w:type="dxa"/>
            <w:vAlign w:val="center"/>
          </w:tcPr>
          <w:p w14:paraId="249BD9E5" w14:textId="557AD3AC" w:rsidR="006176E0" w:rsidRPr="00C12707" w:rsidRDefault="009E5912" w:rsidP="00713C8F">
            <w:pPr>
              <w:tabs>
                <w:tab w:val="left" w:pos="284"/>
              </w:tabs>
              <w:spacing w:before="120" w:after="120"/>
              <w:jc w:val="center"/>
              <w:rPr>
                <w:sz w:val="20"/>
                <w:szCs w:val="20"/>
              </w:rPr>
            </w:pPr>
            <w:r w:rsidRPr="00C12707">
              <w:rPr>
                <w:sz w:val="20"/>
                <w:szCs w:val="20"/>
              </w:rPr>
              <w:t>-0.7; -4.5</w:t>
            </w:r>
            <w:r w:rsidR="00C95824" w:rsidRPr="00C95824">
              <w:rPr>
                <w:sz w:val="20"/>
                <w:szCs w:val="20"/>
                <w:vertAlign w:val="superscript"/>
              </w:rPr>
              <w:t xml:space="preserve"> c</w:t>
            </w:r>
            <w:r w:rsidR="00C95824" w:rsidRPr="00C12707">
              <w:rPr>
                <w:sz w:val="20"/>
                <w:szCs w:val="20"/>
              </w:rPr>
              <w:t xml:space="preserve"> </w:t>
            </w:r>
          </w:p>
        </w:tc>
      </w:tr>
      <w:tr w:rsidR="009E5912" w:rsidRPr="00C12707" w14:paraId="6902C826" w14:textId="77777777" w:rsidTr="00C95824">
        <w:trPr>
          <w:jc w:val="center"/>
        </w:trPr>
        <w:tc>
          <w:tcPr>
            <w:tcW w:w="1906" w:type="dxa"/>
            <w:vMerge/>
            <w:vAlign w:val="center"/>
          </w:tcPr>
          <w:p w14:paraId="7DD854C9" w14:textId="30F2C246" w:rsidR="009E5912" w:rsidRPr="00C12707" w:rsidRDefault="009E5912" w:rsidP="00AF07F3">
            <w:pPr>
              <w:tabs>
                <w:tab w:val="left" w:pos="284"/>
              </w:tabs>
              <w:spacing w:before="120" w:after="120"/>
              <w:jc w:val="center"/>
              <w:rPr>
                <w:rFonts w:eastAsiaTheme="minorHAnsi"/>
                <w:sz w:val="20"/>
                <w:szCs w:val="20"/>
                <w:lang w:eastAsia="en-US"/>
              </w:rPr>
            </w:pPr>
          </w:p>
        </w:tc>
        <w:tc>
          <w:tcPr>
            <w:tcW w:w="2722" w:type="dxa"/>
            <w:vAlign w:val="center"/>
          </w:tcPr>
          <w:p w14:paraId="6F39AEC2" w14:textId="77777777" w:rsidR="009E5912" w:rsidRPr="00C12707" w:rsidRDefault="009E5912" w:rsidP="00AF07F3">
            <w:pPr>
              <w:tabs>
                <w:tab w:val="left" w:pos="284"/>
              </w:tabs>
              <w:spacing w:before="120" w:after="120"/>
              <w:jc w:val="center"/>
              <w:rPr>
                <w:sz w:val="20"/>
                <w:szCs w:val="20"/>
              </w:rPr>
            </w:pPr>
            <w:r w:rsidRPr="00C12707">
              <w:rPr>
                <w:rFonts w:eastAsiaTheme="minorHAnsi"/>
                <w:sz w:val="20"/>
                <w:szCs w:val="20"/>
                <w:lang w:eastAsia="en-US"/>
              </w:rPr>
              <w:t>TT, CC</w:t>
            </w:r>
          </w:p>
        </w:tc>
        <w:tc>
          <w:tcPr>
            <w:tcW w:w="1749" w:type="dxa"/>
            <w:vAlign w:val="center"/>
          </w:tcPr>
          <w:p w14:paraId="12F23F8A" w14:textId="77777777" w:rsidR="009E5912" w:rsidRPr="00C12707" w:rsidRDefault="009E5912" w:rsidP="00AF07F3">
            <w:pPr>
              <w:tabs>
                <w:tab w:val="left" w:pos="284"/>
              </w:tabs>
              <w:spacing w:before="120" w:after="120"/>
              <w:jc w:val="center"/>
              <w:rPr>
                <w:sz w:val="20"/>
                <w:szCs w:val="20"/>
              </w:rPr>
            </w:pPr>
            <w:r w:rsidRPr="00C12707">
              <w:rPr>
                <w:sz w:val="20"/>
                <w:szCs w:val="20"/>
              </w:rPr>
              <w:t>Relative energies</w:t>
            </w:r>
          </w:p>
        </w:tc>
        <w:tc>
          <w:tcPr>
            <w:tcW w:w="2554" w:type="dxa"/>
            <w:vAlign w:val="center"/>
          </w:tcPr>
          <w:p w14:paraId="727C5CBC" w14:textId="57899DE2" w:rsidR="009E5912" w:rsidRPr="00C12707" w:rsidRDefault="009E5912" w:rsidP="00AF07F3">
            <w:pPr>
              <w:tabs>
                <w:tab w:val="left" w:pos="284"/>
              </w:tabs>
              <w:spacing w:before="120" w:after="120"/>
              <w:jc w:val="center"/>
              <w:rPr>
                <w:sz w:val="20"/>
                <w:szCs w:val="20"/>
              </w:rPr>
            </w:pPr>
            <w:r w:rsidRPr="00C12707">
              <w:rPr>
                <w:sz w:val="20"/>
                <w:szCs w:val="20"/>
              </w:rPr>
              <w:t>1.0; 1.4</w:t>
            </w:r>
            <w:r w:rsidR="00C95824" w:rsidRPr="00C95824">
              <w:rPr>
                <w:sz w:val="20"/>
                <w:szCs w:val="20"/>
                <w:vertAlign w:val="superscript"/>
              </w:rPr>
              <w:t xml:space="preserve"> c</w:t>
            </w:r>
            <w:r w:rsidR="00C95824" w:rsidRPr="00C12707">
              <w:rPr>
                <w:sz w:val="20"/>
                <w:szCs w:val="20"/>
              </w:rPr>
              <w:t xml:space="preserve"> </w:t>
            </w:r>
          </w:p>
        </w:tc>
      </w:tr>
      <w:tr w:rsidR="009E5912" w:rsidRPr="00C12707" w14:paraId="2B2D754F" w14:textId="77777777" w:rsidTr="00C95824">
        <w:trPr>
          <w:jc w:val="center"/>
        </w:trPr>
        <w:tc>
          <w:tcPr>
            <w:tcW w:w="1906" w:type="dxa"/>
            <w:vAlign w:val="center"/>
          </w:tcPr>
          <w:p w14:paraId="2AC553F0" w14:textId="77777777" w:rsidR="009E5912" w:rsidRPr="00C12707" w:rsidRDefault="009E5912" w:rsidP="00AF07F3">
            <w:pPr>
              <w:tabs>
                <w:tab w:val="left" w:pos="284"/>
              </w:tabs>
              <w:spacing w:before="120" w:after="120"/>
              <w:jc w:val="center"/>
              <w:rPr>
                <w:rFonts w:eastAsiaTheme="minorHAnsi"/>
                <w:sz w:val="20"/>
                <w:szCs w:val="20"/>
                <w:lang w:eastAsia="en-US"/>
              </w:rPr>
            </w:pPr>
            <w:r w:rsidRPr="00C12707">
              <w:rPr>
                <w:rFonts w:eastAsiaTheme="minorHAnsi"/>
                <w:sz w:val="20"/>
                <w:szCs w:val="20"/>
                <w:lang w:eastAsia="en-US"/>
              </w:rPr>
              <w:t>Base stacking</w:t>
            </w:r>
          </w:p>
        </w:tc>
        <w:tc>
          <w:tcPr>
            <w:tcW w:w="2722" w:type="dxa"/>
            <w:vAlign w:val="center"/>
          </w:tcPr>
          <w:p w14:paraId="6F31FADF" w14:textId="77777777" w:rsidR="009E5912" w:rsidRPr="00C12707" w:rsidRDefault="009E5912" w:rsidP="00AF07F3">
            <w:pPr>
              <w:tabs>
                <w:tab w:val="left" w:pos="284"/>
              </w:tabs>
              <w:spacing w:before="120" w:after="120"/>
              <w:jc w:val="center"/>
              <w:rPr>
                <w:sz w:val="20"/>
                <w:szCs w:val="20"/>
              </w:rPr>
            </w:pPr>
            <w:r w:rsidRPr="00C12707">
              <w:rPr>
                <w:rFonts w:eastAsiaTheme="minorHAnsi"/>
                <w:sz w:val="20"/>
                <w:szCs w:val="20"/>
                <w:lang w:eastAsia="en-US"/>
              </w:rPr>
              <w:t>CC, GG</w:t>
            </w:r>
          </w:p>
        </w:tc>
        <w:tc>
          <w:tcPr>
            <w:tcW w:w="1749" w:type="dxa"/>
            <w:vAlign w:val="center"/>
          </w:tcPr>
          <w:p w14:paraId="6B72314C" w14:textId="77777777" w:rsidR="009E5912" w:rsidRPr="00C12707" w:rsidRDefault="009E5912" w:rsidP="00AF07F3">
            <w:pPr>
              <w:tabs>
                <w:tab w:val="left" w:pos="284"/>
              </w:tabs>
              <w:spacing w:before="120" w:after="120"/>
              <w:jc w:val="center"/>
              <w:rPr>
                <w:sz w:val="20"/>
                <w:szCs w:val="20"/>
              </w:rPr>
            </w:pPr>
            <w:r w:rsidRPr="00C12707">
              <w:rPr>
                <w:sz w:val="20"/>
                <w:szCs w:val="20"/>
              </w:rPr>
              <w:t>Free energies</w:t>
            </w:r>
          </w:p>
        </w:tc>
        <w:tc>
          <w:tcPr>
            <w:tcW w:w="2554" w:type="dxa"/>
            <w:vAlign w:val="center"/>
          </w:tcPr>
          <w:p w14:paraId="16DA2D38" w14:textId="199C0A20" w:rsidR="009E5912" w:rsidRPr="00C12707" w:rsidRDefault="009E5912" w:rsidP="00AF07F3">
            <w:pPr>
              <w:tabs>
                <w:tab w:val="left" w:pos="284"/>
              </w:tabs>
              <w:spacing w:before="120" w:after="120"/>
              <w:jc w:val="center"/>
              <w:rPr>
                <w:rFonts w:eastAsiaTheme="minorHAnsi"/>
                <w:color w:val="000000" w:themeColor="text1"/>
                <w:sz w:val="20"/>
                <w:szCs w:val="20"/>
                <w:lang w:eastAsia="en-US"/>
              </w:rPr>
            </w:pPr>
            <w:r w:rsidRPr="00C12707">
              <w:rPr>
                <w:sz w:val="20"/>
                <w:szCs w:val="20"/>
              </w:rPr>
              <w:t>-4.36; -7.79</w:t>
            </w:r>
            <w:r w:rsidR="00C95824">
              <w:rPr>
                <w:sz w:val="20"/>
                <w:szCs w:val="20"/>
              </w:rPr>
              <w:t xml:space="preserve"> </w:t>
            </w:r>
            <w:r w:rsidR="00C95824" w:rsidRPr="00C95824">
              <w:rPr>
                <w:sz w:val="20"/>
                <w:szCs w:val="20"/>
                <w:vertAlign w:val="superscript"/>
              </w:rPr>
              <w:t>d</w:t>
            </w:r>
          </w:p>
        </w:tc>
      </w:tr>
      <w:tr w:rsidR="009E5912" w:rsidRPr="00C12707" w14:paraId="48678DF0" w14:textId="77777777" w:rsidTr="00C95824">
        <w:trPr>
          <w:jc w:val="center"/>
        </w:trPr>
        <w:tc>
          <w:tcPr>
            <w:tcW w:w="1906" w:type="dxa"/>
            <w:vAlign w:val="center"/>
          </w:tcPr>
          <w:p w14:paraId="09FA0FD3" w14:textId="77777777" w:rsidR="009E5912" w:rsidRPr="00C12707" w:rsidRDefault="009E5912" w:rsidP="00AF07F3">
            <w:pPr>
              <w:tabs>
                <w:tab w:val="left" w:pos="284"/>
              </w:tabs>
              <w:spacing w:before="120" w:after="120"/>
              <w:jc w:val="center"/>
              <w:rPr>
                <w:rFonts w:eastAsiaTheme="minorHAnsi"/>
                <w:sz w:val="20"/>
                <w:szCs w:val="20"/>
                <w:lang w:eastAsia="en-US"/>
              </w:rPr>
            </w:pPr>
            <w:r w:rsidRPr="00C12707">
              <w:rPr>
                <w:rFonts w:eastAsiaTheme="minorHAnsi"/>
                <w:sz w:val="20"/>
                <w:szCs w:val="20"/>
                <w:lang w:eastAsia="en-US"/>
              </w:rPr>
              <w:t>Base stacking</w:t>
            </w:r>
          </w:p>
        </w:tc>
        <w:tc>
          <w:tcPr>
            <w:tcW w:w="2722" w:type="dxa"/>
            <w:vAlign w:val="center"/>
          </w:tcPr>
          <w:p w14:paraId="593DC700" w14:textId="77777777" w:rsidR="009E5912" w:rsidRPr="00C12707" w:rsidRDefault="009E5912" w:rsidP="00AF07F3">
            <w:pPr>
              <w:tabs>
                <w:tab w:val="left" w:pos="284"/>
              </w:tabs>
              <w:spacing w:before="120" w:after="120"/>
              <w:jc w:val="center"/>
              <w:rPr>
                <w:sz w:val="20"/>
                <w:szCs w:val="20"/>
              </w:rPr>
            </w:pPr>
            <w:r w:rsidRPr="00C12707">
              <w:rPr>
                <w:rFonts w:eastAsiaTheme="minorHAnsi"/>
                <w:sz w:val="20"/>
                <w:szCs w:val="20"/>
                <w:lang w:eastAsia="en-US"/>
              </w:rPr>
              <w:t>CC, GG</w:t>
            </w:r>
          </w:p>
        </w:tc>
        <w:tc>
          <w:tcPr>
            <w:tcW w:w="1749" w:type="dxa"/>
            <w:vAlign w:val="center"/>
          </w:tcPr>
          <w:p w14:paraId="3208316E" w14:textId="77777777" w:rsidR="009E5912" w:rsidRPr="00C12707" w:rsidRDefault="009E5912" w:rsidP="00AF07F3">
            <w:pPr>
              <w:tabs>
                <w:tab w:val="left" w:pos="284"/>
              </w:tabs>
              <w:spacing w:before="120" w:after="120"/>
              <w:jc w:val="center"/>
              <w:rPr>
                <w:sz w:val="20"/>
                <w:szCs w:val="20"/>
              </w:rPr>
            </w:pPr>
            <w:r w:rsidRPr="00C12707">
              <w:rPr>
                <w:sz w:val="20"/>
                <w:szCs w:val="20"/>
              </w:rPr>
              <w:t>Non-polar contributions to base stacking</w:t>
            </w:r>
          </w:p>
        </w:tc>
        <w:tc>
          <w:tcPr>
            <w:tcW w:w="2554" w:type="dxa"/>
            <w:vAlign w:val="center"/>
          </w:tcPr>
          <w:p w14:paraId="7F5D080C" w14:textId="4CB8484F" w:rsidR="009E5912" w:rsidRPr="00C12707" w:rsidRDefault="009E5912" w:rsidP="00AF07F3">
            <w:pPr>
              <w:tabs>
                <w:tab w:val="left" w:pos="284"/>
              </w:tabs>
              <w:spacing w:before="120" w:after="120"/>
              <w:jc w:val="center"/>
              <w:rPr>
                <w:rFonts w:eastAsiaTheme="minorHAnsi"/>
                <w:color w:val="000000" w:themeColor="text1"/>
                <w:sz w:val="20"/>
                <w:szCs w:val="20"/>
                <w:lang w:eastAsia="en-US"/>
              </w:rPr>
            </w:pPr>
            <w:r w:rsidRPr="00C12707">
              <w:rPr>
                <w:sz w:val="20"/>
                <w:szCs w:val="20"/>
              </w:rPr>
              <w:t>-5.26; -9.11</w:t>
            </w:r>
            <w:r w:rsidR="00C95824">
              <w:rPr>
                <w:sz w:val="20"/>
                <w:szCs w:val="20"/>
              </w:rPr>
              <w:t xml:space="preserve"> </w:t>
            </w:r>
            <w:r w:rsidR="00C95824" w:rsidRPr="00C95824">
              <w:rPr>
                <w:sz w:val="20"/>
                <w:szCs w:val="20"/>
                <w:vertAlign w:val="superscript"/>
              </w:rPr>
              <w:t>d</w:t>
            </w:r>
            <w:r w:rsidR="00C95824" w:rsidRPr="00C12707">
              <w:rPr>
                <w:sz w:val="20"/>
                <w:szCs w:val="20"/>
              </w:rPr>
              <w:t xml:space="preserve"> </w:t>
            </w:r>
          </w:p>
        </w:tc>
      </w:tr>
    </w:tbl>
    <w:p w14:paraId="0E182B2D" w14:textId="77777777" w:rsidR="000A2419" w:rsidRDefault="000A2419" w:rsidP="007B69A6">
      <w:pPr>
        <w:spacing w:before="60"/>
        <w:jc w:val="both"/>
        <w:rPr>
          <w:color w:val="000000" w:themeColor="text1"/>
          <w:sz w:val="22"/>
          <w:szCs w:val="22"/>
        </w:rPr>
      </w:pPr>
    </w:p>
    <w:p w14:paraId="29A1B50E" w14:textId="74DF1CD9" w:rsidR="00C95824" w:rsidRDefault="00C95824" w:rsidP="007B69A6">
      <w:pPr>
        <w:spacing w:before="60"/>
        <w:jc w:val="both"/>
        <w:rPr>
          <w:color w:val="000000" w:themeColor="text1"/>
          <w:sz w:val="22"/>
          <w:szCs w:val="22"/>
        </w:rPr>
      </w:pPr>
      <w:r w:rsidRPr="00B01A15">
        <w:rPr>
          <w:sz w:val="20"/>
          <w:szCs w:val="20"/>
          <w:vertAlign w:val="superscript"/>
          <w:lang w:val="sv-SE"/>
        </w:rPr>
        <w:t>a</w:t>
      </w:r>
      <w:r w:rsidR="00982447" w:rsidRPr="00C12707">
        <w:rPr>
          <w:sz w:val="20"/>
          <w:szCs w:val="20"/>
        </w:rPr>
        <w:fldChar w:fldCharType="begin" w:fldLock="1"/>
      </w:r>
      <w:r w:rsidR="00982447" w:rsidRPr="00B01A15">
        <w:rPr>
          <w:sz w:val="20"/>
          <w:szCs w:val="20"/>
          <w:lang w:val="sv-SE"/>
        </w:rPr>
        <w:instrText>ADDIN CSL_CITATION { "citationItems" : [ { "id" : "ITEM-1", "itemData" : { "DOI" : "10.1016/0009-2614(96)00954-2", "ISSN" : "00092614", "author" : [ { "dropping-particle" : "", "family" : "Hobza", "given" : "Pavel", "non-dropping-particle" : "", "parse-names" : false, "suffix" : "" }, { "dropping-particle" : "", "family" : "\u0160poner", "given" : "Ji\u0159\u00ed", "non-dropping-particle" : "", "parse-names" : false, "suffix" : "" } ], "container-title" : "Chemical Physics Letters", "id" : "ITEM-1", "issue" : "3", "issued" : { "date-parts" : [ [ "1996", "10" ] ] }, "page" : "379-384", "title" : "Thermodynamic characteristics for the formation of H-bonded DNA base pairs", "type" : "article-journal", "volume" : "261" }, "uris" : [ "http://www.mendeley.com/documents/?uuid=c4aeeb38-b009-3175-b89f-a35148b92e79" ] } ], "mendeley" : { "formattedCitation" : "(Hobza &amp; \u0160poner,\u00a0 1996)", "plainTextFormattedCitation" : "(Hobza &amp; \u0160poner,\u00a0 1996)", "previouslyFormattedCitation" : "(Hobza &amp; \u0160poner,\u00a0 1996)" }, "properties" : { "noteIndex" : 0 }, "schema" : "https://github.com/citation-style-language/schema/raw/master/csl-citation.json" }</w:instrText>
      </w:r>
      <w:r w:rsidR="00982447" w:rsidRPr="00C12707">
        <w:rPr>
          <w:sz w:val="20"/>
          <w:szCs w:val="20"/>
        </w:rPr>
        <w:fldChar w:fldCharType="separate"/>
      </w:r>
      <w:r w:rsidR="00982447" w:rsidRPr="00B01A15">
        <w:rPr>
          <w:noProof/>
          <w:sz w:val="20"/>
          <w:szCs w:val="20"/>
          <w:lang w:val="sv-SE"/>
        </w:rPr>
        <w:t>(Hobza &amp; Šponer,  1996)</w:t>
      </w:r>
      <w:r w:rsidR="00982447" w:rsidRPr="00C12707">
        <w:rPr>
          <w:sz w:val="20"/>
          <w:szCs w:val="20"/>
        </w:rPr>
        <w:fldChar w:fldCharType="end"/>
      </w:r>
      <w:r w:rsidRPr="00B01A15">
        <w:rPr>
          <w:sz w:val="20"/>
          <w:szCs w:val="20"/>
          <w:lang w:val="sv-SE"/>
        </w:rPr>
        <w:t xml:space="preserve">; </w:t>
      </w:r>
      <w:r w:rsidRPr="00B01A15">
        <w:rPr>
          <w:sz w:val="20"/>
          <w:szCs w:val="20"/>
          <w:vertAlign w:val="superscript"/>
          <w:lang w:val="sv-SE"/>
        </w:rPr>
        <w:t>b</w:t>
      </w:r>
      <w:r w:rsidRPr="00C12707">
        <w:rPr>
          <w:sz w:val="20"/>
          <w:szCs w:val="20"/>
        </w:rPr>
        <w:fldChar w:fldCharType="begin" w:fldLock="1"/>
      </w:r>
      <w:r w:rsidRPr="00B01A15">
        <w:rPr>
          <w:sz w:val="20"/>
          <w:szCs w:val="20"/>
          <w:lang w:val="sv-SE"/>
        </w:rPr>
        <w:instrText>ADDIN CSL_CITATION { "citationItems" : [ { "id" : "ITEM-1", "itemData" : { "DOI" : "10.1021/jp9605358", "ISSN" : "0022-3654", "author" : [ { "dropping-particle" : "", "family" : "Miller", "given" : "Jennifer L", "non-dropping-particle" : "", "parse-names" : false, "suffix" : "" }, { "dropping-particle" : "", "family" : "Kollman", "given" : "Peter A", "non-dropping-particle" : "", "parse-names" : false, "suffix" : "" } ], "container-title" : "The Journal of Physical Chemistry", "id" : "ITEM-1", "issue" : "20", "issued" : { "date-parts" : [ [ "1996", "1", "1" ] ] }, "note" : "doi: 10.1021/jp9605358", "page" : "8587-8594", "publisher" : "American Chemical Society", "title" : "Solvation Free Energies of the Nucleic Acid Bases", "type" : "article-journal", "volume" : "100" }, "uris" : [ "http://www.mendeley.com/documents/?uuid=c03cb2b8-3cce-440e-a7f1-57a56faa2b40" ] } ], "mendeley" : { "formattedCitation" : "(Miller &amp; Kollman,\u00a0 1996)", "plainTextFormattedCitation" : "(Miller &amp; Kollman,\u00a0 1996)", "previouslyFormattedCitation" : "(Miller &amp; Kollman,\u00a0 1996)" }, "properties" : { "noteIndex" : 0 }, "schema" : "https://github.com/citation-style-language/schema/raw/master/csl-citation.json" }</w:instrText>
      </w:r>
      <w:r w:rsidRPr="00C12707">
        <w:rPr>
          <w:sz w:val="20"/>
          <w:szCs w:val="20"/>
        </w:rPr>
        <w:fldChar w:fldCharType="separate"/>
      </w:r>
      <w:r w:rsidRPr="00B01A15">
        <w:rPr>
          <w:noProof/>
          <w:sz w:val="20"/>
          <w:szCs w:val="20"/>
          <w:lang w:val="sv-SE"/>
        </w:rPr>
        <w:t>(Miller &amp; Kollman,  1996)</w:t>
      </w:r>
      <w:r w:rsidRPr="00C12707">
        <w:rPr>
          <w:sz w:val="20"/>
          <w:szCs w:val="20"/>
        </w:rPr>
        <w:fldChar w:fldCharType="end"/>
      </w:r>
      <w:r w:rsidRPr="00B01A15">
        <w:rPr>
          <w:sz w:val="20"/>
          <w:szCs w:val="20"/>
          <w:lang w:val="sv-SE"/>
        </w:rPr>
        <w:t xml:space="preserve">; </w:t>
      </w:r>
      <w:r w:rsidRPr="00B01A15">
        <w:rPr>
          <w:sz w:val="20"/>
          <w:szCs w:val="20"/>
          <w:vertAlign w:val="superscript"/>
          <w:lang w:val="sv-SE"/>
        </w:rPr>
        <w:t>c</w:t>
      </w:r>
      <w:r w:rsidRPr="00C12707">
        <w:rPr>
          <w:sz w:val="20"/>
          <w:szCs w:val="20"/>
        </w:rPr>
        <w:fldChar w:fldCharType="begin" w:fldLock="1"/>
      </w:r>
      <w:r w:rsidRPr="00B01A15">
        <w:rPr>
          <w:sz w:val="20"/>
          <w:szCs w:val="20"/>
          <w:lang w:val="sv-SE"/>
        </w:rPr>
        <w:instrText>ADDIN CSL_CITATION { "citationItems" : [ { "id" : "ITEM-1", "itemData" : { "DOI" : "10.1021/jp046738a", "ISSN" : "1089-5639", "author" : [ { "dropping-particle" : "", "family" : "Da\u0327bkowska", "given" : "Iwona", "non-dropping-particle" : "", "parse-names" : false, "suffix" : "" }, { "dropping-particle" : "", "family" : "Gonzalez", "given" : "Haydee Valdes", "non-dropping-particle" : "", "parse-names" : false, "suffix" : "" }, { "dropping-particle" : "", "family" : "Jure\u010dka", "given" : "Petr", "non-dropping-particle" : "", "parse-names" : false,</w:instrText>
      </w:r>
      <w:r>
        <w:rPr>
          <w:sz w:val="20"/>
          <w:szCs w:val="20"/>
        </w:rPr>
        <w:instrText xml:space="preserve"> "suffix" : "" }, { "dropping-particle" : "", "family" : "Hobza", "given" : "Pavel", "non-dropping-particle" : "", "parse-names" : false, "suffix" : "" } ], "container-title" : "The Journal of Physical Chemistry A", "id" : "ITEM-1", "issue" : "6", "issued" : { "date-parts" : [ [ "2005", "2", "1" ] ] }, "note" : "doi: 10.1021/jp046738a", "page" : "1131-1136", "publisher" : "American Chemical Society", "title" : "Stabilization Energies of the Hydrogen-Bonded and Stacked Structures of Nucleic Acid Base Pairs in the Crystal Geometries of CG, AT, and AC DNA Steps and in the NMR Geometry of the 5\u2018-d(GCGAAGC)-3\u2018 Hairpin:\u2009 Complete Basis Set Calculations at the MP2 and ", "type" : "article-journal", "volume" : "109" }, "uris" : [ "http://www.mendeley.com/documents/?uuid=40c03cc6-0213-4a59-8d9c-c7a1404b4d32" ] } ], "mendeley" : { "formattedCitation" : "(Da\u0327bkowska &lt;i&gt;et al.&lt;/i&gt;,\u00a0 2005)", "plainTextFormattedCitation" : "(Da\u0327bkowska et al.,\u00a0 2005)", "previouslyFormattedCitation" : "(Da\u0327bkowska &lt;i&gt;et al.&lt;/i&gt;,\u00a0 2005)" }, "properties" : { "noteIndex" : 0 }, "schema" : "https://github.com/citation-style-language/schema/raw/master/csl-citation.json" }</w:instrText>
      </w:r>
      <w:r w:rsidRPr="00C12707">
        <w:rPr>
          <w:sz w:val="20"/>
          <w:szCs w:val="20"/>
        </w:rPr>
        <w:fldChar w:fldCharType="separate"/>
      </w:r>
      <w:r w:rsidRPr="00962C96">
        <w:rPr>
          <w:noProof/>
          <w:sz w:val="20"/>
          <w:szCs w:val="20"/>
        </w:rPr>
        <w:t xml:space="preserve">(Da̧bkowska </w:t>
      </w:r>
      <w:r w:rsidRPr="00962C96">
        <w:rPr>
          <w:i/>
          <w:noProof/>
          <w:sz w:val="20"/>
          <w:szCs w:val="20"/>
        </w:rPr>
        <w:t>et al.</w:t>
      </w:r>
      <w:r w:rsidRPr="00962C96">
        <w:rPr>
          <w:noProof/>
          <w:sz w:val="20"/>
          <w:szCs w:val="20"/>
        </w:rPr>
        <w:t>,  2005)</w:t>
      </w:r>
      <w:r w:rsidRPr="00C12707">
        <w:rPr>
          <w:sz w:val="20"/>
          <w:szCs w:val="20"/>
        </w:rPr>
        <w:fldChar w:fldCharType="end"/>
      </w:r>
      <w:r>
        <w:rPr>
          <w:sz w:val="20"/>
          <w:szCs w:val="20"/>
        </w:rPr>
        <w:t xml:space="preserve">; </w:t>
      </w:r>
      <w:r w:rsidRPr="00C95824">
        <w:rPr>
          <w:sz w:val="20"/>
          <w:szCs w:val="20"/>
          <w:vertAlign w:val="superscript"/>
        </w:rPr>
        <w:t>d</w:t>
      </w:r>
      <w:r w:rsidRPr="00C12707">
        <w:rPr>
          <w:sz w:val="20"/>
          <w:szCs w:val="20"/>
        </w:rPr>
        <w:fldChar w:fldCharType="begin" w:fldLock="1"/>
      </w:r>
      <w:r>
        <w:rPr>
          <w:sz w:val="20"/>
          <w:szCs w:val="20"/>
        </w:rPr>
        <w:instrText>ADDIN CSL_CITATION { "citationItems" : [ { "id" : "ITEM-1", "itemData" : { "DOI" : "10.1016/S0006-3495(95)80023-8", "ISBN" : "0006-3495", "ISSN" : "0006-3495", "PMID" : "8534823", "abstract" : "This paper reports a theoretical study of the free energy contributions to nucleic acid base stacking in aqueous solution. Electrostatic interactions are treated by using the finite difference Poisson-Boltzmann method and nonpolar effects are treated with explicit calculation of van der Waals interactions and/or free energy-surface area relationships. Although for some pairs of bases there is a favorable Coulombic interaction in the stacked conformation, generally the net effect of electrostatic interactions is to oppose stacking. This result is caused by the loss of favorable base-solvent electrostatic interactions, that accompany the partial removal of polar atoms from water in the stacked conformation. Nonpolar interactions, involving the hydrophobic effect and enhancement of van der Waals interactions caused by close-packing, drive stacking. The calculations qualitatively reproduce the experimental dependence of stacking free energy on purine-pyrimidine composition.", "author" : [ { "dropping-particle" : "", "family" : "Friedman", "given" : "Richard A", "non-dropping-particle" : "", "parse-names" : false, "suffix" : "" }, { "dropping-particle" : "", "family" : "Honig", "given" : "Barry", "non-dropping-particle" : "", "parse-names" : false, "suffix" : "" } ], "container-title" : "Biophysical journal", "id" : "ITEM-1", "issue" : "4", "issued" : { "date-parts" : [ [ "1995" ] ] }, "page" : "1528-35", "title" : "A free energy analysis of nucleic acid base stacking in aqueous solution.", "type" : "article-journal", "volume" : "69" }, "uris" : [ "http://www.mendeley.com/documents/?uuid=393c1e4e-8814-456a-a20c-babcc843c410" ] } ], "mendeley" : { "formattedCitation" : "(Friedman &amp; Honig,\u00a0 1995)", "plainTextFormattedCitation" : "(Friedman &amp; Honig,\u00a0 1995)", "previouslyFormattedCitation" : "(Friedman &amp; Honig,\u00a0 1995)" }, "properties" : { "noteIndex" : 0 }, "schema" : "https://github.com/citation-style-language/schema/raw/master/csl-citation.json" }</w:instrText>
      </w:r>
      <w:r w:rsidRPr="00C12707">
        <w:rPr>
          <w:sz w:val="20"/>
          <w:szCs w:val="20"/>
        </w:rPr>
        <w:fldChar w:fldCharType="separate"/>
      </w:r>
      <w:r w:rsidRPr="00962C96">
        <w:rPr>
          <w:noProof/>
          <w:sz w:val="20"/>
          <w:szCs w:val="20"/>
        </w:rPr>
        <w:t>(Friedman &amp; Honig,  1995)</w:t>
      </w:r>
      <w:r w:rsidRPr="00C12707">
        <w:rPr>
          <w:sz w:val="20"/>
          <w:szCs w:val="20"/>
        </w:rPr>
        <w:fldChar w:fldCharType="end"/>
      </w:r>
    </w:p>
    <w:p w14:paraId="4D7185AF" w14:textId="77777777" w:rsidR="00C12707" w:rsidRDefault="00C12707" w:rsidP="007B69A6">
      <w:pPr>
        <w:spacing w:before="60"/>
        <w:jc w:val="both"/>
        <w:rPr>
          <w:color w:val="000000" w:themeColor="text1"/>
          <w:sz w:val="22"/>
          <w:szCs w:val="22"/>
        </w:rPr>
      </w:pPr>
    </w:p>
    <w:p w14:paraId="17227A38" w14:textId="77777777" w:rsidR="00C12707" w:rsidRDefault="00C12707" w:rsidP="007B69A6">
      <w:pPr>
        <w:spacing w:before="60"/>
        <w:jc w:val="both"/>
        <w:rPr>
          <w:color w:val="000000" w:themeColor="text1"/>
          <w:sz w:val="22"/>
          <w:szCs w:val="22"/>
        </w:rPr>
      </w:pPr>
    </w:p>
    <w:p w14:paraId="20B7828C" w14:textId="77777777" w:rsidR="00C12707" w:rsidRDefault="00C12707" w:rsidP="007B69A6">
      <w:pPr>
        <w:spacing w:before="60"/>
        <w:jc w:val="both"/>
        <w:rPr>
          <w:color w:val="000000" w:themeColor="text1"/>
          <w:sz w:val="22"/>
          <w:szCs w:val="22"/>
        </w:rPr>
      </w:pPr>
    </w:p>
    <w:p w14:paraId="3B180449" w14:textId="77777777" w:rsidR="00C12707" w:rsidRDefault="00C12707" w:rsidP="007B69A6">
      <w:pPr>
        <w:spacing w:before="60"/>
        <w:jc w:val="both"/>
        <w:rPr>
          <w:color w:val="000000" w:themeColor="text1"/>
          <w:sz w:val="22"/>
          <w:szCs w:val="22"/>
        </w:rPr>
      </w:pPr>
    </w:p>
    <w:p w14:paraId="23692CAD" w14:textId="77777777" w:rsidR="00C12707" w:rsidRDefault="00C12707" w:rsidP="007B69A6">
      <w:pPr>
        <w:spacing w:before="60"/>
        <w:jc w:val="both"/>
        <w:rPr>
          <w:color w:val="000000" w:themeColor="text1"/>
          <w:sz w:val="22"/>
          <w:szCs w:val="22"/>
        </w:rPr>
      </w:pPr>
    </w:p>
    <w:p w14:paraId="14E3BF9E" w14:textId="77777777" w:rsidR="00C12707" w:rsidRDefault="00C12707" w:rsidP="007B69A6">
      <w:pPr>
        <w:spacing w:before="60"/>
        <w:jc w:val="both"/>
        <w:rPr>
          <w:color w:val="000000" w:themeColor="text1"/>
          <w:sz w:val="22"/>
          <w:szCs w:val="22"/>
        </w:rPr>
      </w:pPr>
    </w:p>
    <w:p w14:paraId="003AD0EA" w14:textId="77777777" w:rsidR="00C12707" w:rsidRDefault="00C12707" w:rsidP="007B69A6">
      <w:pPr>
        <w:spacing w:before="60"/>
        <w:jc w:val="both"/>
        <w:rPr>
          <w:color w:val="000000" w:themeColor="text1"/>
          <w:sz w:val="22"/>
          <w:szCs w:val="22"/>
        </w:rPr>
      </w:pPr>
    </w:p>
    <w:p w14:paraId="6B6D638B" w14:textId="77777777" w:rsidR="00C12707" w:rsidRPr="00C12707" w:rsidRDefault="00C12707" w:rsidP="007B69A6">
      <w:pPr>
        <w:spacing w:before="60"/>
        <w:jc w:val="both"/>
        <w:rPr>
          <w:color w:val="000000" w:themeColor="text1"/>
          <w:sz w:val="22"/>
          <w:szCs w:val="22"/>
        </w:rPr>
      </w:pPr>
    </w:p>
    <w:p w14:paraId="6A86F9C3" w14:textId="77777777" w:rsidR="000834AD" w:rsidRPr="00C12707" w:rsidRDefault="000834AD" w:rsidP="00616DE7">
      <w:pPr>
        <w:spacing w:before="60"/>
        <w:jc w:val="both"/>
        <w:rPr>
          <w:color w:val="000000" w:themeColor="text1"/>
          <w:sz w:val="12"/>
          <w:szCs w:val="12"/>
        </w:rPr>
      </w:pPr>
    </w:p>
    <w:p w14:paraId="52DE7238" w14:textId="77777777" w:rsidR="000834AD" w:rsidRPr="00C12707" w:rsidRDefault="000834AD" w:rsidP="00616DE7">
      <w:pPr>
        <w:spacing w:before="60"/>
        <w:jc w:val="both"/>
        <w:rPr>
          <w:color w:val="000000" w:themeColor="text1"/>
          <w:sz w:val="12"/>
          <w:szCs w:val="12"/>
        </w:rPr>
      </w:pPr>
    </w:p>
    <w:p w14:paraId="5728A6A0" w14:textId="77777777" w:rsidR="000834AD" w:rsidRPr="00C12707" w:rsidRDefault="000834AD" w:rsidP="00616DE7">
      <w:pPr>
        <w:spacing w:before="60"/>
        <w:jc w:val="both"/>
        <w:rPr>
          <w:color w:val="000000" w:themeColor="text1"/>
          <w:sz w:val="12"/>
          <w:szCs w:val="12"/>
        </w:rPr>
      </w:pPr>
    </w:p>
    <w:p w14:paraId="5E90B0B9" w14:textId="77777777" w:rsidR="00C12707" w:rsidRDefault="00C12707" w:rsidP="000834AD">
      <w:pPr>
        <w:tabs>
          <w:tab w:val="left" w:pos="284"/>
        </w:tabs>
        <w:spacing w:before="60"/>
        <w:ind w:left="567" w:right="284"/>
        <w:jc w:val="center"/>
        <w:rPr>
          <w:b/>
        </w:rPr>
      </w:pPr>
    </w:p>
    <w:p w14:paraId="6FD8A0B7" w14:textId="77777777" w:rsidR="00C12707" w:rsidRDefault="00C12707" w:rsidP="000834AD">
      <w:pPr>
        <w:tabs>
          <w:tab w:val="left" w:pos="284"/>
        </w:tabs>
        <w:spacing w:before="60"/>
        <w:ind w:left="567" w:right="284"/>
        <w:jc w:val="center"/>
        <w:rPr>
          <w:b/>
        </w:rPr>
      </w:pPr>
    </w:p>
    <w:p w14:paraId="649A81D1" w14:textId="77777777" w:rsidR="00C12707" w:rsidRDefault="00C12707" w:rsidP="000834AD">
      <w:pPr>
        <w:tabs>
          <w:tab w:val="left" w:pos="284"/>
        </w:tabs>
        <w:spacing w:before="60"/>
        <w:ind w:left="567" w:right="284"/>
        <w:jc w:val="center"/>
        <w:rPr>
          <w:b/>
        </w:rPr>
      </w:pPr>
    </w:p>
    <w:p w14:paraId="16731A27" w14:textId="77777777" w:rsidR="00C12707" w:rsidRDefault="00C12707" w:rsidP="000834AD">
      <w:pPr>
        <w:tabs>
          <w:tab w:val="left" w:pos="284"/>
        </w:tabs>
        <w:spacing w:before="60"/>
        <w:ind w:left="567" w:right="284"/>
        <w:jc w:val="center"/>
        <w:rPr>
          <w:b/>
        </w:rPr>
      </w:pPr>
    </w:p>
    <w:p w14:paraId="58BEFADF" w14:textId="77777777" w:rsidR="00C12707" w:rsidRDefault="00C12707" w:rsidP="000834AD">
      <w:pPr>
        <w:tabs>
          <w:tab w:val="left" w:pos="284"/>
        </w:tabs>
        <w:spacing w:before="60"/>
        <w:ind w:left="567" w:right="284"/>
        <w:jc w:val="center"/>
        <w:rPr>
          <w:b/>
        </w:rPr>
      </w:pPr>
    </w:p>
    <w:p w14:paraId="31AB1966" w14:textId="77777777" w:rsidR="00C12707" w:rsidRDefault="00C12707" w:rsidP="000834AD">
      <w:pPr>
        <w:tabs>
          <w:tab w:val="left" w:pos="284"/>
        </w:tabs>
        <w:spacing w:before="60"/>
        <w:ind w:left="567" w:right="284"/>
        <w:jc w:val="center"/>
        <w:rPr>
          <w:b/>
        </w:rPr>
      </w:pPr>
    </w:p>
    <w:p w14:paraId="498C5891" w14:textId="0BE650CF" w:rsidR="00616DE7" w:rsidRDefault="00616DE7" w:rsidP="00EE3143">
      <w:pPr>
        <w:tabs>
          <w:tab w:val="left" w:pos="284"/>
        </w:tabs>
        <w:spacing w:before="60"/>
        <w:ind w:right="284"/>
      </w:pPr>
      <w:r w:rsidRPr="00C12707">
        <w:rPr>
          <w:b/>
        </w:rPr>
        <w:lastRenderedPageBreak/>
        <w:t xml:space="preserve">Table </w:t>
      </w:r>
      <w:r w:rsidR="00CB1734" w:rsidRPr="00C12707">
        <w:rPr>
          <w:b/>
        </w:rPr>
        <w:t>S</w:t>
      </w:r>
      <w:r w:rsidR="007B69A6" w:rsidRPr="00C12707">
        <w:rPr>
          <w:b/>
        </w:rPr>
        <w:t>2</w:t>
      </w:r>
      <w:r w:rsidRPr="00C12707">
        <w:rPr>
          <w:b/>
        </w:rPr>
        <w:t>.</w:t>
      </w:r>
      <w:r w:rsidR="00037CD2" w:rsidRPr="00C12707">
        <w:t xml:space="preserve"> </w:t>
      </w:r>
      <w:r w:rsidR="00F63352" w:rsidRPr="00C12707">
        <w:t xml:space="preserve">Relative energies: dispersion and stacking energies </w:t>
      </w:r>
      <w:r w:rsidR="00037CD2" w:rsidRPr="00C12707">
        <w:t>of benzoic acid dimerization</w:t>
      </w:r>
      <w:r w:rsidRPr="00C12707">
        <w:t xml:space="preserve"> as function of the surrounding environment</w:t>
      </w:r>
      <w:r w:rsidR="00037CD2" w:rsidRPr="00C12707">
        <w:rPr>
          <w:vertAlign w:val="superscript"/>
        </w:rPr>
        <w:t>*</w:t>
      </w:r>
      <w:r w:rsidRPr="00C12707">
        <w:t>.</w:t>
      </w:r>
    </w:p>
    <w:p w14:paraId="5295BD5D" w14:textId="77777777" w:rsidR="00EE3143" w:rsidRPr="00C12707" w:rsidRDefault="00EE3143" w:rsidP="00EE3143">
      <w:pPr>
        <w:tabs>
          <w:tab w:val="left" w:pos="284"/>
        </w:tabs>
        <w:spacing w:before="60"/>
        <w:ind w:left="567" w:right="284"/>
      </w:pPr>
    </w:p>
    <w:p w14:paraId="6EBB19F4" w14:textId="77777777" w:rsidR="00037CD2" w:rsidRPr="00C12707" w:rsidRDefault="00037CD2" w:rsidP="00616DE7">
      <w:pPr>
        <w:tabs>
          <w:tab w:val="left" w:pos="284"/>
        </w:tabs>
        <w:spacing w:before="60"/>
        <w:ind w:right="-2"/>
        <w:jc w:val="both"/>
      </w:pPr>
    </w:p>
    <w:tbl>
      <w:tblPr>
        <w:tblStyle w:val="TableGrid"/>
        <w:tblW w:w="4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923"/>
        <w:gridCol w:w="2006"/>
        <w:gridCol w:w="2048"/>
      </w:tblGrid>
      <w:tr w:rsidR="00037CD2" w:rsidRPr="00C12707" w14:paraId="6FB4235A" w14:textId="77777777" w:rsidTr="00F63352">
        <w:trPr>
          <w:cantSplit/>
          <w:jc w:val="center"/>
        </w:trPr>
        <w:tc>
          <w:tcPr>
            <w:tcW w:w="0" w:type="auto"/>
            <w:tcBorders>
              <w:top w:val="single" w:sz="6" w:space="0" w:color="auto"/>
              <w:bottom w:val="single" w:sz="6" w:space="0" w:color="auto"/>
            </w:tcBorders>
            <w:vAlign w:val="center"/>
            <w:hideMark/>
          </w:tcPr>
          <w:p w14:paraId="282E7FDB" w14:textId="77777777" w:rsidR="00616DE7" w:rsidRPr="00C12707" w:rsidRDefault="00616DE7" w:rsidP="00F63352">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Model</w:t>
            </w:r>
          </w:p>
        </w:tc>
        <w:tc>
          <w:tcPr>
            <w:tcW w:w="1325" w:type="pct"/>
            <w:tcBorders>
              <w:top w:val="single" w:sz="6" w:space="0" w:color="auto"/>
              <w:bottom w:val="single" w:sz="6" w:space="0" w:color="auto"/>
            </w:tcBorders>
            <w:vAlign w:val="center"/>
          </w:tcPr>
          <w:p w14:paraId="1AEBC27D" w14:textId="77777777" w:rsidR="00616DE7" w:rsidRPr="00C12707" w:rsidRDefault="00616DE7" w:rsidP="00F63352">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vacuum</w:t>
            </w:r>
          </w:p>
        </w:tc>
        <w:tc>
          <w:tcPr>
            <w:tcW w:w="1382" w:type="pct"/>
            <w:tcBorders>
              <w:top w:val="single" w:sz="6" w:space="0" w:color="auto"/>
              <w:bottom w:val="single" w:sz="6" w:space="0" w:color="auto"/>
            </w:tcBorders>
            <w:vAlign w:val="center"/>
            <w:hideMark/>
          </w:tcPr>
          <w:p w14:paraId="6190E54A" w14:textId="0A47F945" w:rsidR="00616DE7" w:rsidRPr="00C12707" w:rsidRDefault="00037CD2" w:rsidP="00F63352">
            <w:pPr>
              <w:tabs>
                <w:tab w:val="left" w:pos="284"/>
              </w:tabs>
              <w:spacing w:before="120" w:after="120"/>
              <w:jc w:val="center"/>
              <w:rPr>
                <w:b/>
                <w:i/>
                <w:color w:val="595959" w:themeColor="text1" w:themeTint="A6"/>
                <w:sz w:val="22"/>
                <w:szCs w:val="22"/>
                <w:vertAlign w:val="superscript"/>
              </w:rPr>
            </w:pPr>
            <w:r w:rsidRPr="00C12707">
              <w:rPr>
                <w:b/>
                <w:i/>
                <w:color w:val="595959" w:themeColor="text1" w:themeTint="A6"/>
                <w:sz w:val="22"/>
                <w:szCs w:val="22"/>
              </w:rPr>
              <w:t>water</w:t>
            </w:r>
          </w:p>
        </w:tc>
        <w:tc>
          <w:tcPr>
            <w:tcW w:w="1411" w:type="pct"/>
            <w:tcBorders>
              <w:top w:val="single" w:sz="6" w:space="0" w:color="auto"/>
              <w:bottom w:val="single" w:sz="6" w:space="0" w:color="auto"/>
            </w:tcBorders>
            <w:vAlign w:val="center"/>
            <w:hideMark/>
          </w:tcPr>
          <w:p w14:paraId="0EB92459" w14:textId="5B1DF8AF" w:rsidR="00616DE7" w:rsidRPr="00C12707" w:rsidRDefault="00616DE7" w:rsidP="00F63352">
            <w:pPr>
              <w:tabs>
                <w:tab w:val="left" w:pos="284"/>
              </w:tabs>
              <w:spacing w:before="120" w:after="120"/>
              <w:jc w:val="center"/>
              <w:rPr>
                <w:b/>
                <w:i/>
                <w:color w:val="595959" w:themeColor="text1" w:themeTint="A6"/>
                <w:sz w:val="22"/>
                <w:szCs w:val="22"/>
              </w:rPr>
            </w:pPr>
            <w:r w:rsidRPr="00C12707">
              <w:rPr>
                <w:b/>
                <w:i/>
                <w:color w:val="595959" w:themeColor="text1" w:themeTint="A6"/>
                <w:sz w:val="22"/>
                <w:szCs w:val="22"/>
              </w:rPr>
              <w:t>C</w:t>
            </w:r>
            <w:r w:rsidRPr="00C12707">
              <w:rPr>
                <w:b/>
                <w:i/>
                <w:color w:val="595959" w:themeColor="text1" w:themeTint="A6"/>
                <w:sz w:val="22"/>
                <w:szCs w:val="22"/>
                <w:vertAlign w:val="subscript"/>
              </w:rPr>
              <w:t>6</w:t>
            </w:r>
            <w:r w:rsidRPr="00C12707">
              <w:rPr>
                <w:b/>
                <w:i/>
                <w:color w:val="595959" w:themeColor="text1" w:themeTint="A6"/>
                <w:sz w:val="22"/>
                <w:szCs w:val="22"/>
              </w:rPr>
              <w:t>H</w:t>
            </w:r>
            <w:r w:rsidRPr="00C12707">
              <w:rPr>
                <w:b/>
                <w:i/>
                <w:color w:val="595959" w:themeColor="text1" w:themeTint="A6"/>
                <w:sz w:val="22"/>
                <w:szCs w:val="22"/>
                <w:vertAlign w:val="subscript"/>
              </w:rPr>
              <w:t>12</w:t>
            </w:r>
            <w:r w:rsidR="00037CD2" w:rsidRPr="00C12707">
              <w:rPr>
                <w:b/>
                <w:i/>
                <w:color w:val="595959" w:themeColor="text1" w:themeTint="A6"/>
                <w:sz w:val="22"/>
                <w:szCs w:val="22"/>
              </w:rPr>
              <w:t>(cyclohexane)</w:t>
            </w:r>
          </w:p>
        </w:tc>
      </w:tr>
      <w:tr w:rsidR="00616DE7" w:rsidRPr="00C12707" w14:paraId="75A7B7B8" w14:textId="77777777" w:rsidTr="00F63352">
        <w:trPr>
          <w:jc w:val="center"/>
        </w:trPr>
        <w:tc>
          <w:tcPr>
            <w:tcW w:w="0" w:type="auto"/>
            <w:tcBorders>
              <w:top w:val="single" w:sz="6" w:space="0" w:color="auto"/>
              <w:bottom w:val="single" w:sz="6" w:space="0" w:color="auto"/>
            </w:tcBorders>
            <w:vAlign w:val="center"/>
          </w:tcPr>
          <w:p w14:paraId="6CBD164C" w14:textId="77777777" w:rsidR="00616DE7" w:rsidRPr="00C12707" w:rsidRDefault="00616DE7" w:rsidP="00F63352">
            <w:pPr>
              <w:tabs>
                <w:tab w:val="left" w:pos="284"/>
              </w:tabs>
              <w:spacing w:before="120" w:after="120"/>
              <w:jc w:val="center"/>
              <w:rPr>
                <w:sz w:val="20"/>
                <w:szCs w:val="20"/>
              </w:rPr>
            </w:pPr>
          </w:p>
        </w:tc>
        <w:tc>
          <w:tcPr>
            <w:tcW w:w="0" w:type="auto"/>
            <w:gridSpan w:val="3"/>
            <w:tcBorders>
              <w:top w:val="single" w:sz="6" w:space="0" w:color="auto"/>
              <w:bottom w:val="single" w:sz="6" w:space="0" w:color="auto"/>
            </w:tcBorders>
          </w:tcPr>
          <w:p w14:paraId="2D0D6350" w14:textId="46F781B6" w:rsidR="00616DE7" w:rsidRPr="00C12707" w:rsidRDefault="00D72D46" w:rsidP="00F63352">
            <w:pPr>
              <w:tabs>
                <w:tab w:val="left" w:pos="284"/>
              </w:tabs>
              <w:spacing w:before="120" w:after="120"/>
              <w:jc w:val="center"/>
              <w:rPr>
                <w:b/>
                <w:sz w:val="20"/>
                <w:szCs w:val="20"/>
              </w:rPr>
            </w:pPr>
            <w:r w:rsidRPr="00C12707">
              <w:rPr>
                <w:b/>
                <w:i/>
                <w:sz w:val="20"/>
                <w:szCs w:val="20"/>
              </w:rPr>
              <w:t>Δ</w:t>
            </w:r>
            <w:r w:rsidR="00616DE7" w:rsidRPr="00C12707">
              <w:rPr>
                <w:b/>
                <w:i/>
                <w:sz w:val="20"/>
                <w:szCs w:val="20"/>
              </w:rPr>
              <w:t>E</w:t>
            </w:r>
            <w:r w:rsidR="00037CD2" w:rsidRPr="00C12707">
              <w:rPr>
                <w:b/>
                <w:sz w:val="20"/>
                <w:szCs w:val="20"/>
              </w:rPr>
              <w:t xml:space="preserve"> (kcal/mol)</w:t>
            </w:r>
          </w:p>
        </w:tc>
      </w:tr>
      <w:tr w:rsidR="00037CD2" w:rsidRPr="00C12707" w14:paraId="6F487C08" w14:textId="77777777" w:rsidTr="00F63352">
        <w:trPr>
          <w:jc w:val="center"/>
        </w:trPr>
        <w:tc>
          <w:tcPr>
            <w:tcW w:w="0" w:type="auto"/>
            <w:tcBorders>
              <w:top w:val="single" w:sz="6" w:space="0" w:color="auto"/>
            </w:tcBorders>
            <w:vAlign w:val="center"/>
            <w:hideMark/>
          </w:tcPr>
          <w:p w14:paraId="3E400EDF" w14:textId="04348575" w:rsidR="00616DE7" w:rsidRPr="00C12707" w:rsidRDefault="00616DE7" w:rsidP="00F63352">
            <w:pPr>
              <w:tabs>
                <w:tab w:val="left" w:pos="284"/>
              </w:tabs>
              <w:spacing w:before="60" w:after="60"/>
              <w:jc w:val="center"/>
              <w:rPr>
                <w:sz w:val="20"/>
                <w:szCs w:val="20"/>
                <w:vertAlign w:val="superscript"/>
              </w:rPr>
            </w:pPr>
            <w:r w:rsidRPr="00C12707">
              <w:rPr>
                <w:sz w:val="20"/>
                <w:szCs w:val="20"/>
              </w:rPr>
              <w:t>WC</w:t>
            </w:r>
          </w:p>
        </w:tc>
        <w:tc>
          <w:tcPr>
            <w:tcW w:w="1325" w:type="pct"/>
            <w:tcBorders>
              <w:top w:val="single" w:sz="6" w:space="0" w:color="auto"/>
            </w:tcBorders>
          </w:tcPr>
          <w:p w14:paraId="3A8752C2" w14:textId="77777777" w:rsidR="00616DE7" w:rsidRPr="00C12707" w:rsidRDefault="00616DE7" w:rsidP="00F63352">
            <w:pPr>
              <w:tabs>
                <w:tab w:val="left" w:pos="284"/>
              </w:tabs>
              <w:spacing w:before="60" w:after="60"/>
              <w:jc w:val="center"/>
              <w:rPr>
                <w:sz w:val="20"/>
                <w:szCs w:val="20"/>
              </w:rPr>
            </w:pPr>
            <w:r w:rsidRPr="00C12707">
              <w:rPr>
                <w:sz w:val="20"/>
                <w:szCs w:val="20"/>
              </w:rPr>
              <w:t>-18.5</w:t>
            </w:r>
          </w:p>
        </w:tc>
        <w:tc>
          <w:tcPr>
            <w:tcW w:w="1382" w:type="pct"/>
            <w:tcBorders>
              <w:top w:val="single" w:sz="6" w:space="0" w:color="auto"/>
            </w:tcBorders>
            <w:vAlign w:val="center"/>
            <w:hideMark/>
          </w:tcPr>
          <w:p w14:paraId="747EBCD5" w14:textId="77777777" w:rsidR="00616DE7" w:rsidRPr="00C12707" w:rsidRDefault="00616DE7" w:rsidP="00F63352">
            <w:pPr>
              <w:tabs>
                <w:tab w:val="left" w:pos="284"/>
              </w:tabs>
              <w:spacing w:before="60" w:after="60"/>
              <w:jc w:val="center"/>
              <w:rPr>
                <w:sz w:val="20"/>
                <w:szCs w:val="20"/>
              </w:rPr>
            </w:pPr>
            <w:r w:rsidRPr="00C12707">
              <w:rPr>
                <w:sz w:val="20"/>
                <w:szCs w:val="20"/>
              </w:rPr>
              <w:t>-13.46</w:t>
            </w:r>
          </w:p>
        </w:tc>
        <w:tc>
          <w:tcPr>
            <w:tcW w:w="1411" w:type="pct"/>
            <w:tcBorders>
              <w:top w:val="single" w:sz="6" w:space="0" w:color="auto"/>
            </w:tcBorders>
            <w:vAlign w:val="center"/>
            <w:hideMark/>
          </w:tcPr>
          <w:p w14:paraId="3D1F27D9" w14:textId="77777777" w:rsidR="00616DE7" w:rsidRPr="00C12707" w:rsidRDefault="00616DE7" w:rsidP="00F63352">
            <w:pPr>
              <w:tabs>
                <w:tab w:val="left" w:pos="284"/>
              </w:tabs>
              <w:spacing w:before="60" w:after="60"/>
              <w:jc w:val="center"/>
              <w:rPr>
                <w:sz w:val="20"/>
                <w:szCs w:val="20"/>
              </w:rPr>
            </w:pPr>
            <w:r w:rsidRPr="00C12707">
              <w:rPr>
                <w:sz w:val="20"/>
                <w:szCs w:val="20"/>
              </w:rPr>
              <w:t>-16.44</w:t>
            </w:r>
          </w:p>
        </w:tc>
      </w:tr>
      <w:tr w:rsidR="00037CD2" w:rsidRPr="00C12707" w14:paraId="6ED7E801" w14:textId="77777777" w:rsidTr="00F63352">
        <w:trPr>
          <w:jc w:val="center"/>
        </w:trPr>
        <w:tc>
          <w:tcPr>
            <w:tcW w:w="0" w:type="auto"/>
            <w:vAlign w:val="center"/>
          </w:tcPr>
          <w:p w14:paraId="4ACB34B1" w14:textId="77777777" w:rsidR="00616DE7" w:rsidRPr="00C12707" w:rsidRDefault="00616DE7" w:rsidP="00F63352">
            <w:pPr>
              <w:tabs>
                <w:tab w:val="left" w:pos="284"/>
              </w:tabs>
              <w:spacing w:before="60" w:after="60"/>
              <w:jc w:val="center"/>
              <w:rPr>
                <w:sz w:val="20"/>
                <w:szCs w:val="20"/>
              </w:rPr>
            </w:pPr>
            <w:r w:rsidRPr="00C12707">
              <w:rPr>
                <w:sz w:val="20"/>
                <w:szCs w:val="20"/>
              </w:rPr>
              <w:t>S</w:t>
            </w:r>
          </w:p>
        </w:tc>
        <w:tc>
          <w:tcPr>
            <w:tcW w:w="1325" w:type="pct"/>
          </w:tcPr>
          <w:p w14:paraId="70B158D1" w14:textId="77777777" w:rsidR="00616DE7" w:rsidRPr="00C12707" w:rsidRDefault="00F305B7" w:rsidP="00F63352">
            <w:pPr>
              <w:tabs>
                <w:tab w:val="left" w:pos="284"/>
              </w:tabs>
              <w:spacing w:before="60" w:after="60"/>
              <w:jc w:val="center"/>
              <w:rPr>
                <w:sz w:val="20"/>
                <w:szCs w:val="20"/>
              </w:rPr>
            </w:pPr>
            <w:r w:rsidRPr="00C12707">
              <w:rPr>
                <w:sz w:val="20"/>
                <w:szCs w:val="20"/>
              </w:rPr>
              <w:t>-2.1</w:t>
            </w:r>
          </w:p>
        </w:tc>
        <w:tc>
          <w:tcPr>
            <w:tcW w:w="1382" w:type="pct"/>
            <w:vAlign w:val="center"/>
          </w:tcPr>
          <w:p w14:paraId="5EA9470E" w14:textId="77777777" w:rsidR="00616DE7" w:rsidRPr="00C12707" w:rsidRDefault="00CB1734" w:rsidP="00F63352">
            <w:pPr>
              <w:tabs>
                <w:tab w:val="left" w:pos="284"/>
              </w:tabs>
              <w:spacing w:before="60" w:after="60"/>
              <w:jc w:val="center"/>
              <w:rPr>
                <w:sz w:val="20"/>
                <w:szCs w:val="20"/>
              </w:rPr>
            </w:pPr>
            <w:r w:rsidRPr="00C12707">
              <w:rPr>
                <w:sz w:val="20"/>
                <w:szCs w:val="20"/>
              </w:rPr>
              <w:t>-</w:t>
            </w:r>
            <w:r w:rsidR="00F305B7" w:rsidRPr="00C12707">
              <w:rPr>
                <w:sz w:val="20"/>
                <w:szCs w:val="20"/>
              </w:rPr>
              <w:t>3.6</w:t>
            </w:r>
          </w:p>
        </w:tc>
        <w:tc>
          <w:tcPr>
            <w:tcW w:w="1411" w:type="pct"/>
            <w:vAlign w:val="center"/>
          </w:tcPr>
          <w:p w14:paraId="1F17CB1D" w14:textId="77777777" w:rsidR="00616DE7" w:rsidRPr="00C12707" w:rsidRDefault="00F305B7" w:rsidP="00F63352">
            <w:pPr>
              <w:tabs>
                <w:tab w:val="left" w:pos="284"/>
              </w:tabs>
              <w:spacing w:before="60" w:after="60"/>
              <w:jc w:val="center"/>
              <w:rPr>
                <w:sz w:val="20"/>
                <w:szCs w:val="20"/>
              </w:rPr>
            </w:pPr>
            <w:r w:rsidRPr="00C12707">
              <w:rPr>
                <w:sz w:val="20"/>
                <w:szCs w:val="20"/>
              </w:rPr>
              <w:t>-2.4</w:t>
            </w:r>
          </w:p>
        </w:tc>
      </w:tr>
      <w:tr w:rsidR="00037CD2" w:rsidRPr="00C12707" w14:paraId="176CF9AC" w14:textId="77777777" w:rsidTr="00F63352">
        <w:trPr>
          <w:jc w:val="center"/>
        </w:trPr>
        <w:tc>
          <w:tcPr>
            <w:tcW w:w="0" w:type="auto"/>
            <w:vAlign w:val="center"/>
          </w:tcPr>
          <w:p w14:paraId="6BEC71B6" w14:textId="77777777" w:rsidR="00F305B7" w:rsidRPr="00C12707" w:rsidRDefault="00F305B7" w:rsidP="00F63352">
            <w:pPr>
              <w:tabs>
                <w:tab w:val="left" w:pos="284"/>
              </w:tabs>
              <w:spacing w:before="60" w:after="60"/>
              <w:jc w:val="center"/>
              <w:rPr>
                <w:sz w:val="20"/>
                <w:szCs w:val="20"/>
              </w:rPr>
            </w:pPr>
            <w:r w:rsidRPr="00C12707">
              <w:rPr>
                <w:sz w:val="20"/>
                <w:szCs w:val="20"/>
              </w:rPr>
              <w:t>IS1</w:t>
            </w:r>
          </w:p>
        </w:tc>
        <w:tc>
          <w:tcPr>
            <w:tcW w:w="1325" w:type="pct"/>
          </w:tcPr>
          <w:p w14:paraId="68D33CFD" w14:textId="77777777" w:rsidR="00F305B7" w:rsidRPr="00C12707" w:rsidRDefault="00F305B7" w:rsidP="00F63352">
            <w:pPr>
              <w:tabs>
                <w:tab w:val="left" w:pos="284"/>
              </w:tabs>
              <w:spacing w:before="60" w:after="60"/>
              <w:jc w:val="center"/>
              <w:rPr>
                <w:sz w:val="20"/>
                <w:szCs w:val="20"/>
              </w:rPr>
            </w:pPr>
            <w:r w:rsidRPr="00C12707">
              <w:rPr>
                <w:sz w:val="20"/>
                <w:szCs w:val="20"/>
              </w:rPr>
              <w:t>2.1</w:t>
            </w:r>
          </w:p>
        </w:tc>
        <w:tc>
          <w:tcPr>
            <w:tcW w:w="1382" w:type="pct"/>
            <w:vAlign w:val="center"/>
          </w:tcPr>
          <w:p w14:paraId="0AD7A914" w14:textId="77777777" w:rsidR="00F305B7" w:rsidRPr="00C12707" w:rsidRDefault="00F305B7" w:rsidP="00F63352">
            <w:pPr>
              <w:tabs>
                <w:tab w:val="left" w:pos="284"/>
              </w:tabs>
              <w:spacing w:before="60" w:after="60"/>
              <w:jc w:val="center"/>
              <w:rPr>
                <w:sz w:val="20"/>
                <w:szCs w:val="20"/>
              </w:rPr>
            </w:pPr>
            <w:r w:rsidRPr="00C12707">
              <w:rPr>
                <w:sz w:val="20"/>
                <w:szCs w:val="20"/>
              </w:rPr>
              <w:t>1.9</w:t>
            </w:r>
          </w:p>
        </w:tc>
        <w:tc>
          <w:tcPr>
            <w:tcW w:w="1411" w:type="pct"/>
            <w:vAlign w:val="center"/>
          </w:tcPr>
          <w:p w14:paraId="0E7E1EB7" w14:textId="77777777" w:rsidR="00F305B7" w:rsidRPr="00C12707" w:rsidRDefault="00F305B7" w:rsidP="00F63352">
            <w:pPr>
              <w:tabs>
                <w:tab w:val="left" w:pos="284"/>
              </w:tabs>
              <w:spacing w:before="60" w:after="60"/>
              <w:jc w:val="center"/>
              <w:rPr>
                <w:sz w:val="20"/>
                <w:szCs w:val="20"/>
              </w:rPr>
            </w:pPr>
            <w:r w:rsidRPr="00C12707">
              <w:rPr>
                <w:sz w:val="20"/>
                <w:szCs w:val="20"/>
              </w:rPr>
              <w:t>2.0</w:t>
            </w:r>
          </w:p>
        </w:tc>
      </w:tr>
      <w:tr w:rsidR="00037CD2" w:rsidRPr="00C12707" w14:paraId="7DAD8829" w14:textId="77777777" w:rsidTr="00F63352">
        <w:trPr>
          <w:jc w:val="center"/>
        </w:trPr>
        <w:tc>
          <w:tcPr>
            <w:tcW w:w="0" w:type="auto"/>
            <w:vAlign w:val="center"/>
          </w:tcPr>
          <w:p w14:paraId="4AB2EEE3" w14:textId="77777777" w:rsidR="00F305B7" w:rsidRPr="00C12707" w:rsidRDefault="00F305B7" w:rsidP="00F63352">
            <w:pPr>
              <w:tabs>
                <w:tab w:val="left" w:pos="284"/>
              </w:tabs>
              <w:spacing w:before="60" w:after="60"/>
              <w:jc w:val="center"/>
              <w:rPr>
                <w:sz w:val="20"/>
                <w:szCs w:val="20"/>
              </w:rPr>
            </w:pPr>
            <w:r w:rsidRPr="00C12707">
              <w:rPr>
                <w:sz w:val="20"/>
                <w:szCs w:val="20"/>
              </w:rPr>
              <w:t>IS2</w:t>
            </w:r>
          </w:p>
        </w:tc>
        <w:tc>
          <w:tcPr>
            <w:tcW w:w="1325" w:type="pct"/>
          </w:tcPr>
          <w:p w14:paraId="4D83452B" w14:textId="77777777" w:rsidR="00F305B7" w:rsidRPr="00C12707" w:rsidRDefault="00987DFB" w:rsidP="00F63352">
            <w:pPr>
              <w:tabs>
                <w:tab w:val="left" w:pos="284"/>
              </w:tabs>
              <w:spacing w:before="60" w:after="60"/>
              <w:jc w:val="center"/>
              <w:rPr>
                <w:sz w:val="20"/>
                <w:szCs w:val="20"/>
              </w:rPr>
            </w:pPr>
            <w:r w:rsidRPr="00C12707">
              <w:rPr>
                <w:sz w:val="20"/>
                <w:szCs w:val="20"/>
              </w:rPr>
              <w:t>-0.3</w:t>
            </w:r>
          </w:p>
        </w:tc>
        <w:tc>
          <w:tcPr>
            <w:tcW w:w="1382" w:type="pct"/>
            <w:vAlign w:val="center"/>
          </w:tcPr>
          <w:p w14:paraId="40016022" w14:textId="77777777" w:rsidR="00F305B7" w:rsidRPr="00C12707" w:rsidRDefault="00987DFB" w:rsidP="00F63352">
            <w:pPr>
              <w:tabs>
                <w:tab w:val="left" w:pos="284"/>
              </w:tabs>
              <w:spacing w:before="60" w:after="60"/>
              <w:jc w:val="center"/>
              <w:rPr>
                <w:sz w:val="20"/>
                <w:szCs w:val="20"/>
              </w:rPr>
            </w:pPr>
            <w:r w:rsidRPr="00C12707">
              <w:rPr>
                <w:sz w:val="20"/>
                <w:szCs w:val="20"/>
              </w:rPr>
              <w:t>0.5</w:t>
            </w:r>
          </w:p>
        </w:tc>
        <w:tc>
          <w:tcPr>
            <w:tcW w:w="1411" w:type="pct"/>
            <w:vAlign w:val="center"/>
          </w:tcPr>
          <w:p w14:paraId="0FD1C635" w14:textId="77777777" w:rsidR="00F305B7" w:rsidRPr="00C12707" w:rsidRDefault="00987DFB" w:rsidP="00F63352">
            <w:pPr>
              <w:tabs>
                <w:tab w:val="left" w:pos="284"/>
              </w:tabs>
              <w:spacing w:before="60" w:after="60"/>
              <w:jc w:val="center"/>
              <w:rPr>
                <w:sz w:val="20"/>
                <w:szCs w:val="20"/>
              </w:rPr>
            </w:pPr>
            <w:r w:rsidRPr="00C12707">
              <w:rPr>
                <w:sz w:val="20"/>
                <w:szCs w:val="20"/>
              </w:rPr>
              <w:t>0.2</w:t>
            </w:r>
          </w:p>
        </w:tc>
      </w:tr>
      <w:tr w:rsidR="00037CD2" w:rsidRPr="00C12707" w14:paraId="07E19686" w14:textId="77777777" w:rsidTr="00F63352">
        <w:trPr>
          <w:jc w:val="center"/>
        </w:trPr>
        <w:tc>
          <w:tcPr>
            <w:tcW w:w="0" w:type="auto"/>
            <w:vAlign w:val="center"/>
          </w:tcPr>
          <w:p w14:paraId="054D93D8" w14:textId="77777777" w:rsidR="007B69A6" w:rsidRPr="00C12707" w:rsidRDefault="00133AEF" w:rsidP="00F63352">
            <w:pPr>
              <w:tabs>
                <w:tab w:val="left" w:pos="284"/>
              </w:tabs>
              <w:spacing w:before="60" w:after="60"/>
              <w:jc w:val="center"/>
              <w:rPr>
                <w:sz w:val="20"/>
                <w:szCs w:val="20"/>
                <w:vertAlign w:val="subscript"/>
              </w:rPr>
            </w:pPr>
            <w:r w:rsidRPr="00C12707">
              <w:rPr>
                <w:sz w:val="20"/>
                <w:szCs w:val="20"/>
              </w:rPr>
              <w:t>S</w:t>
            </w:r>
            <w:r w:rsidRPr="00C12707">
              <w:rPr>
                <w:sz w:val="20"/>
                <w:szCs w:val="20"/>
                <w:vertAlign w:val="subscript"/>
              </w:rPr>
              <w:t>2x2BA</w:t>
            </w:r>
          </w:p>
        </w:tc>
        <w:tc>
          <w:tcPr>
            <w:tcW w:w="1325" w:type="pct"/>
          </w:tcPr>
          <w:p w14:paraId="0C2D7E31" w14:textId="77777777" w:rsidR="007B69A6" w:rsidRPr="00C12707" w:rsidRDefault="00133AEF" w:rsidP="00F63352">
            <w:pPr>
              <w:tabs>
                <w:tab w:val="left" w:pos="284"/>
              </w:tabs>
              <w:spacing w:before="60" w:after="60"/>
              <w:jc w:val="center"/>
              <w:rPr>
                <w:sz w:val="20"/>
                <w:szCs w:val="20"/>
              </w:rPr>
            </w:pPr>
            <w:r w:rsidRPr="00C12707">
              <w:rPr>
                <w:sz w:val="20"/>
                <w:szCs w:val="20"/>
              </w:rPr>
              <w:t>-8.4</w:t>
            </w:r>
          </w:p>
        </w:tc>
        <w:tc>
          <w:tcPr>
            <w:tcW w:w="1382" w:type="pct"/>
            <w:vAlign w:val="center"/>
          </w:tcPr>
          <w:p w14:paraId="484EE488" w14:textId="77777777" w:rsidR="007B69A6" w:rsidRPr="00C12707" w:rsidRDefault="00133AEF" w:rsidP="00F63352">
            <w:pPr>
              <w:tabs>
                <w:tab w:val="left" w:pos="284"/>
              </w:tabs>
              <w:spacing w:before="60" w:after="60"/>
              <w:jc w:val="center"/>
              <w:rPr>
                <w:sz w:val="20"/>
                <w:szCs w:val="20"/>
              </w:rPr>
            </w:pPr>
            <w:r w:rsidRPr="00C12707">
              <w:rPr>
                <w:sz w:val="20"/>
                <w:szCs w:val="20"/>
              </w:rPr>
              <w:t>-8.3</w:t>
            </w:r>
          </w:p>
        </w:tc>
        <w:tc>
          <w:tcPr>
            <w:tcW w:w="1411" w:type="pct"/>
            <w:vAlign w:val="center"/>
          </w:tcPr>
          <w:p w14:paraId="15A2213B" w14:textId="77777777" w:rsidR="007B69A6" w:rsidRPr="00C12707" w:rsidRDefault="00133AEF" w:rsidP="00F63352">
            <w:pPr>
              <w:tabs>
                <w:tab w:val="left" w:pos="284"/>
              </w:tabs>
              <w:spacing w:before="60" w:after="60"/>
              <w:jc w:val="center"/>
              <w:rPr>
                <w:sz w:val="20"/>
                <w:szCs w:val="20"/>
              </w:rPr>
            </w:pPr>
            <w:r w:rsidRPr="00C12707">
              <w:rPr>
                <w:sz w:val="20"/>
                <w:szCs w:val="20"/>
              </w:rPr>
              <w:t>-8.6</w:t>
            </w:r>
          </w:p>
        </w:tc>
      </w:tr>
    </w:tbl>
    <w:p w14:paraId="4AB679F7" w14:textId="77777777" w:rsidR="00C12707" w:rsidRDefault="00C12707" w:rsidP="00F63352">
      <w:pPr>
        <w:tabs>
          <w:tab w:val="left" w:pos="284"/>
        </w:tabs>
        <w:spacing w:before="60"/>
        <w:ind w:right="-2"/>
        <w:jc w:val="both"/>
        <w:rPr>
          <w:sz w:val="20"/>
          <w:szCs w:val="20"/>
        </w:rPr>
      </w:pPr>
    </w:p>
    <w:p w14:paraId="7AC4AD67" w14:textId="365A41D4" w:rsidR="00F63352" w:rsidRPr="00EE3143" w:rsidRDefault="00037CD2" w:rsidP="00EE3143">
      <w:pPr>
        <w:tabs>
          <w:tab w:val="left" w:pos="284"/>
        </w:tabs>
        <w:spacing w:before="60"/>
        <w:ind w:right="-2"/>
        <w:rPr>
          <w:i/>
          <w:vertAlign w:val="superscript"/>
        </w:rPr>
      </w:pPr>
      <w:r w:rsidRPr="00EE3143">
        <w:rPr>
          <w:i/>
        </w:rPr>
        <w:t xml:space="preserve">*All values were obtained at the </w:t>
      </w:r>
      <w:r w:rsidRPr="006C0CC3">
        <w:rPr>
          <w:rFonts w:ascii="Symbol" w:hAnsi="Symbol"/>
          <w:i/>
        </w:rPr>
        <w:t></w:t>
      </w:r>
      <w:r w:rsidRPr="00EE3143">
        <w:rPr>
          <w:i/>
        </w:rPr>
        <w:t>B97X-D/6-311++G(d,p) level of theory, using the</w:t>
      </w:r>
      <w:r w:rsidR="00F63352" w:rsidRPr="00EE3143">
        <w:rPr>
          <w:i/>
        </w:rPr>
        <w:t xml:space="preserve"> IEFPCM model for solvent effect</w:t>
      </w:r>
      <w:r w:rsidRPr="00EE3143">
        <w:rPr>
          <w:i/>
        </w:rPr>
        <w:t>s.</w:t>
      </w:r>
      <w:r w:rsidR="000A2419" w:rsidRPr="00EE3143">
        <w:rPr>
          <w:i/>
        </w:rPr>
        <w:t xml:space="preserve"> </w:t>
      </w:r>
      <w:r w:rsidR="00616DE7" w:rsidRPr="00EE3143">
        <w:rPr>
          <w:i/>
        </w:rPr>
        <w:t xml:space="preserve">Values are relative to the corresponding number of monomeric benzoic acids obtained at the same level of theory. The dispersion terms were obtained from the empirical atomic-pairwise dispersion correction of </w:t>
      </w:r>
      <w:r w:rsidR="00616DE7" w:rsidRPr="006C0CC3">
        <w:rPr>
          <w:rFonts w:ascii="Symbol" w:hAnsi="Symbol"/>
          <w:i/>
        </w:rPr>
        <w:t></w:t>
      </w:r>
      <w:r w:rsidR="00616DE7" w:rsidRPr="00EE3143">
        <w:rPr>
          <w:i/>
        </w:rPr>
        <w:t>B97X-D</w:t>
      </w:r>
      <w:r w:rsidR="000A2419" w:rsidRPr="00EE3143">
        <w:rPr>
          <w:i/>
        </w:rPr>
        <w:fldChar w:fldCharType="begin" w:fldLock="1"/>
      </w:r>
      <w:r w:rsidR="00962C96">
        <w:rPr>
          <w:i/>
        </w:rPr>
        <w:instrText>ADDIN CSL_CITATION { "citationItems" : [ { "id" : "ITEM-1", "itemData" : { "DOI" : "10.1039/B810189B", "ISSN" : "1463-9076", "abstract" : "We report re-optimization of a recently proposed long-range corrected (LC) hybrid density functional [J.-D. Chai and M. Head-Gordon, J. Chem. Phys., 2008, 128, 084106] to include empirical atom-atom dispersion corrections. The resulting functional, [small omega]B97X-D yields satisfactory accuracy for thermochemistry, kinetics, and non-covalent interactions. Tests show that for non-covalent systems, [small omega]B97X-D shows slight improvement over other empirical dispersion-corrected density functionals, while for covalent systems and kinetics it performs noticeably better. Relative to our previous functionals, such as [small omega]B97X, the new functional is significantly superior for non-bonded interactions, and very similar in performance for bonded interactions.", "author" : [ { "dropping-particle" : "", "family" : "Chai", "given" : "Jeng-Da", "non-dropping-particle" : "", "parse-names" : false, "suffix" : "" }, { "dropping-particle" : "", "family" : "Head-Gordon", "given" : "Martin", "non-dropping-particle" : "", "parse-names" : false, "suffix" : "" } ], "container-title" : "Physical Chemistry Chemical Physics", "id" : "ITEM-1", "issue" : "44", "issued" : { "date-parts" : [ [ "2008" ] ] }, "page" : "6615-6620", "publisher" : "The Royal Society of Chemistry", "title" : "Long-range corrected hybrid density functionals with damped atom-atom dispersion corrections", "type" : "article-journal", "volume" : "10" }, "uris" : [ "http://www.mendeley.com/documents/?uuid=ed5f5f9d-172f-4613-8e5a-35cebf9ee7c5" ] } ], "mendeley" : { "formattedCitation" : "(Chai &amp; Head-Gordon,\u00a0 2008)", "plainTextFormattedCitation" : "(Chai &amp; Head-Gordon,\u00a0 2008)", "previouslyFormattedCitation" : "(Chai &amp; Head-Gordon,\u00a0 2008)" }, "properties" : { "noteIndex" : 0 }, "schema" : "https://github.com/citation-style-language/schema/raw/master/csl-citation.json" }</w:instrText>
      </w:r>
      <w:r w:rsidR="000A2419" w:rsidRPr="00EE3143">
        <w:rPr>
          <w:i/>
        </w:rPr>
        <w:fldChar w:fldCharType="separate"/>
      </w:r>
      <w:r w:rsidR="00962C96" w:rsidRPr="00962C96">
        <w:rPr>
          <w:noProof/>
        </w:rPr>
        <w:t>(Chai &amp; Head-Gordon,  2008)</w:t>
      </w:r>
      <w:r w:rsidR="000A2419" w:rsidRPr="00EE3143">
        <w:rPr>
          <w:i/>
        </w:rPr>
        <w:fldChar w:fldCharType="end"/>
      </w:r>
      <w:r w:rsidR="00616DE7" w:rsidRPr="00EE3143">
        <w:rPr>
          <w:i/>
        </w:rPr>
        <w:t xml:space="preserve"> functional as implemented in the Gaussian 09 software package</w:t>
      </w:r>
      <w:r w:rsidR="000A2419" w:rsidRPr="00EE3143">
        <w:rPr>
          <w:i/>
        </w:rPr>
        <w:fldChar w:fldCharType="begin" w:fldLock="1"/>
      </w:r>
      <w:r w:rsidR="00962C96">
        <w:rPr>
          <w:i/>
        </w:rPr>
        <w:instrText>ADDIN CSL_CITATION { "citationItems" : [ { "id" : "ITEM-1", "itemData" : { "author" : [ { "dropping-particle" : "", "family" : "Frisch et al.", "given" : "M. J.", "non-dropping-particle" : "", "parse-names" : false, "suffix" : "" } ], "container-title" : "Gaussian, Inc., Wallingford CT", "id" : "ITEM-1", "issued" : { "date-parts" : [ [ "2009" ] ] }, "title" : "Gaussian09, Revision A.1", "type" : "article-journal" }, "uris" : [ "http://www.mendeley.com/documents/?uuid=16f8d034-4cb0-4949-8d29-0e97932b55f8" ] } ], "mendeley" : { "formattedCitation" : "(Frisch et al.,\u00a0 2009)", "plainTextFormattedCitation" : "(Frisch et al.,\u00a0 2009)", "previouslyFormattedCitation" : "(Frisch et al.,\u00a0 2009)" }, "properties" : { "noteIndex" : 0 }, "schema" : "https://github.com/citation-style-language/schema/raw/master/csl-citation.json" }</w:instrText>
      </w:r>
      <w:r w:rsidR="000A2419" w:rsidRPr="00EE3143">
        <w:rPr>
          <w:i/>
        </w:rPr>
        <w:fldChar w:fldCharType="separate"/>
      </w:r>
      <w:r w:rsidR="00962C96" w:rsidRPr="00962C96">
        <w:rPr>
          <w:noProof/>
        </w:rPr>
        <w:t>(Frisch et al.,  2009)</w:t>
      </w:r>
      <w:r w:rsidR="000A2419" w:rsidRPr="00EE3143">
        <w:rPr>
          <w:i/>
        </w:rPr>
        <w:fldChar w:fldCharType="end"/>
      </w:r>
      <w:r w:rsidR="000A2419" w:rsidRPr="00EE3143">
        <w:rPr>
          <w:i/>
        </w:rPr>
        <w:t>.</w:t>
      </w:r>
    </w:p>
    <w:p w14:paraId="39F597C7" w14:textId="1EB70290" w:rsidR="00616DE7" w:rsidRPr="00EE3143" w:rsidRDefault="00616DE7" w:rsidP="00EE3143">
      <w:pPr>
        <w:tabs>
          <w:tab w:val="left" w:pos="284"/>
        </w:tabs>
        <w:spacing w:before="60"/>
        <w:ind w:right="-2"/>
        <w:rPr>
          <w:i/>
          <w:vertAlign w:val="superscript"/>
        </w:rPr>
      </w:pPr>
      <w:r w:rsidRPr="00EE3143">
        <w:rPr>
          <w:b/>
          <w:i/>
        </w:rPr>
        <w:t>WC</w:t>
      </w:r>
      <w:r w:rsidRPr="00EE3143">
        <w:rPr>
          <w:i/>
        </w:rPr>
        <w:t xml:space="preserve">: Benzoic acid dimer with 2 H-bonds; </w:t>
      </w:r>
      <w:r w:rsidRPr="00EE3143">
        <w:rPr>
          <w:b/>
          <w:i/>
        </w:rPr>
        <w:t>S</w:t>
      </w:r>
      <w:r w:rsidRPr="00EE3143">
        <w:rPr>
          <w:i/>
        </w:rPr>
        <w:t>:</w:t>
      </w:r>
      <w:r w:rsidRPr="006C0CC3">
        <w:rPr>
          <w:rFonts w:ascii="Symbol" w:hAnsi="Symbol"/>
          <w:i/>
        </w:rPr>
        <w:t></w:t>
      </w:r>
      <w:r w:rsidRPr="00EE3143">
        <w:rPr>
          <w:i/>
        </w:rPr>
        <w:t xml:space="preserve">-stacked benzoic acid dimer, </w:t>
      </w:r>
      <w:r w:rsidRPr="00EE3143">
        <w:rPr>
          <w:b/>
          <w:i/>
        </w:rPr>
        <w:t>IS</w:t>
      </w:r>
      <w:r w:rsidRPr="00EE3143">
        <w:rPr>
          <w:i/>
        </w:rPr>
        <w:t>: interstrand stacking in a dimer opposite to ea</w:t>
      </w:r>
      <w:r w:rsidR="009630E8" w:rsidRPr="00EE3143">
        <w:rPr>
          <w:i/>
        </w:rPr>
        <w:t xml:space="preserve">ch other as shown on </w:t>
      </w:r>
      <w:r w:rsidR="009630E8" w:rsidRPr="006C0CC3">
        <w:rPr>
          <w:b/>
          <w:i/>
        </w:rPr>
        <w:t>Figure S1</w:t>
      </w:r>
      <w:r w:rsidR="009630E8" w:rsidRPr="00EE3143">
        <w:rPr>
          <w:i/>
        </w:rPr>
        <w:t>.</w:t>
      </w:r>
      <w:r w:rsidRPr="00EE3143">
        <w:rPr>
          <w:i/>
        </w:rPr>
        <w:t xml:space="preserve"> </w:t>
      </w:r>
      <w:r w:rsidR="009728EB" w:rsidRPr="00EE3143">
        <w:rPr>
          <w:b/>
          <w:i/>
        </w:rPr>
        <w:t>S</w:t>
      </w:r>
      <w:r w:rsidRPr="00EE3143">
        <w:rPr>
          <w:b/>
          <w:i/>
          <w:vertAlign w:val="subscript"/>
        </w:rPr>
        <w:t>2x2BA</w:t>
      </w:r>
      <w:r w:rsidRPr="00EE3143">
        <w:rPr>
          <w:i/>
        </w:rPr>
        <w:t xml:space="preserve">: </w:t>
      </w:r>
      <w:r w:rsidR="009728EB" w:rsidRPr="00EE3143">
        <w:rPr>
          <w:i/>
        </w:rPr>
        <w:t xml:space="preserve">Intrastrand stacking energy obtained from </w:t>
      </w:r>
      <w:r w:rsidR="006665EF" w:rsidRPr="00EE3143">
        <w:rPr>
          <w:i/>
        </w:rPr>
        <w:t xml:space="preserve">a doublet </w:t>
      </w:r>
      <w:r w:rsidRPr="00EE3143">
        <w:rPr>
          <w:b/>
          <w:i/>
        </w:rPr>
        <w:t>BA</w:t>
      </w:r>
      <w:r w:rsidRPr="006C0CC3">
        <w:rPr>
          <w:rFonts w:ascii="Symbol" w:hAnsi="Symbol"/>
          <w:i/>
        </w:rPr>
        <w:t></w:t>
      </w:r>
      <w:r w:rsidRPr="00EE3143">
        <w:rPr>
          <w:i/>
        </w:rPr>
        <w:t>dimers,</w:t>
      </w:r>
      <w:r w:rsidRPr="006C0CC3">
        <w:rPr>
          <w:rFonts w:ascii="Symbol" w:hAnsi="Symbol"/>
          <w:i/>
        </w:rPr>
        <w:t></w:t>
      </w:r>
      <w:r w:rsidRPr="006C0CC3">
        <w:rPr>
          <w:rFonts w:ascii="Symbol" w:hAnsi="Symbol"/>
          <w:i/>
        </w:rPr>
        <w:t></w:t>
      </w:r>
      <w:r w:rsidRPr="00EE3143">
        <w:rPr>
          <w:i/>
        </w:rPr>
        <w:t>-stacked</w:t>
      </w:r>
      <w:r w:rsidR="006665EF" w:rsidRPr="00EE3143">
        <w:rPr>
          <w:i/>
        </w:rPr>
        <w:t xml:space="preserve"> (</w:t>
      </w:r>
      <w:r w:rsidR="006665EF" w:rsidRPr="006C0CC3">
        <w:rPr>
          <w:b/>
          <w:i/>
        </w:rPr>
        <w:t>Figure S1</w:t>
      </w:r>
      <w:r w:rsidR="006665EF" w:rsidRPr="00EE3143">
        <w:rPr>
          <w:i/>
        </w:rPr>
        <w:t>)</w:t>
      </w:r>
      <w:r w:rsidRPr="00EE3143">
        <w:rPr>
          <w:i/>
        </w:rPr>
        <w:t>.</w:t>
      </w:r>
    </w:p>
    <w:p w14:paraId="47FC10F5" w14:textId="6252454C" w:rsidR="00C12707" w:rsidRPr="00EE3143" w:rsidRDefault="00C12707" w:rsidP="00EE3143">
      <w:pPr>
        <w:spacing w:after="200" w:line="276" w:lineRule="auto"/>
        <w:rPr>
          <w:i/>
        </w:rPr>
      </w:pPr>
      <w:r w:rsidRPr="00EE3143">
        <w:rPr>
          <w:i/>
        </w:rPr>
        <w:br w:type="page"/>
      </w:r>
    </w:p>
    <w:p w14:paraId="52757976" w14:textId="7321F47D" w:rsidR="00EE3143" w:rsidRPr="00C12707" w:rsidRDefault="00EE3143" w:rsidP="00EE3143">
      <w:pPr>
        <w:spacing w:before="60"/>
        <w:jc w:val="both"/>
        <w:rPr>
          <w:color w:val="000000" w:themeColor="text1"/>
          <w:sz w:val="12"/>
          <w:szCs w:val="12"/>
        </w:rPr>
      </w:pPr>
      <w:r w:rsidRPr="00C12707">
        <w:rPr>
          <w:noProof/>
          <w:color w:val="000000" w:themeColor="text1"/>
          <w:sz w:val="12"/>
          <w:szCs w:val="12"/>
          <w:lang w:val="en-US" w:eastAsia="en-US"/>
        </w:rPr>
        <w:lastRenderedPageBreak/>
        <w:drawing>
          <wp:anchor distT="0" distB="0" distL="114300" distR="114300" simplePos="0" relativeHeight="251659264" behindDoc="0" locked="0" layoutInCell="1" allowOverlap="1" wp14:anchorId="119B9C28" wp14:editId="19C259E3">
            <wp:simplePos x="0" y="0"/>
            <wp:positionH relativeFrom="column">
              <wp:posOffset>957580</wp:posOffset>
            </wp:positionH>
            <wp:positionV relativeFrom="paragraph">
              <wp:posOffset>212090</wp:posOffset>
            </wp:positionV>
            <wp:extent cx="3448050" cy="26739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zad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8050" cy="2673985"/>
                    </a:xfrm>
                    <a:prstGeom prst="rect">
                      <a:avLst/>
                    </a:prstGeom>
                  </pic:spPr>
                </pic:pic>
              </a:graphicData>
            </a:graphic>
            <wp14:sizeRelH relativeFrom="page">
              <wp14:pctWidth>0</wp14:pctWidth>
            </wp14:sizeRelH>
            <wp14:sizeRelV relativeFrom="page">
              <wp14:pctHeight>0</wp14:pctHeight>
            </wp14:sizeRelV>
          </wp:anchor>
        </w:drawing>
      </w:r>
    </w:p>
    <w:p w14:paraId="7FC172C3" w14:textId="77777777" w:rsidR="00EE3143" w:rsidRDefault="00EE3143" w:rsidP="00EE3143">
      <w:pPr>
        <w:spacing w:before="60"/>
        <w:ind w:left="567" w:right="709"/>
        <w:jc w:val="both"/>
        <w:rPr>
          <w:b/>
          <w:color w:val="000000" w:themeColor="text1"/>
          <w:sz w:val="22"/>
          <w:szCs w:val="22"/>
        </w:rPr>
      </w:pPr>
    </w:p>
    <w:p w14:paraId="3B5CAD4F" w14:textId="77777777" w:rsidR="00EE3143" w:rsidRDefault="00EE3143" w:rsidP="00EE3143">
      <w:pPr>
        <w:spacing w:before="60"/>
        <w:ind w:left="567" w:right="709"/>
        <w:jc w:val="both"/>
        <w:rPr>
          <w:b/>
          <w:color w:val="000000" w:themeColor="text1"/>
          <w:sz w:val="22"/>
          <w:szCs w:val="22"/>
        </w:rPr>
      </w:pPr>
    </w:p>
    <w:p w14:paraId="5E22293C" w14:textId="77777777" w:rsidR="006C0CC3" w:rsidRDefault="006C0CC3" w:rsidP="00EE3143">
      <w:pPr>
        <w:spacing w:before="60"/>
        <w:ind w:right="709"/>
        <w:jc w:val="both"/>
        <w:rPr>
          <w:b/>
          <w:color w:val="000000" w:themeColor="text1"/>
        </w:rPr>
      </w:pPr>
    </w:p>
    <w:p w14:paraId="5787D8F9" w14:textId="10AF3996" w:rsidR="00EE3143" w:rsidRPr="006C0CC3" w:rsidRDefault="00EE3143" w:rsidP="00EE3143">
      <w:pPr>
        <w:spacing w:before="60"/>
        <w:ind w:right="709"/>
        <w:jc w:val="both"/>
        <w:rPr>
          <w:color w:val="000000" w:themeColor="text1"/>
        </w:rPr>
      </w:pPr>
      <w:r w:rsidRPr="006C0CC3">
        <w:rPr>
          <w:b/>
          <w:color w:val="000000" w:themeColor="text1"/>
        </w:rPr>
        <w:t>Figure S1.</w:t>
      </w:r>
      <w:r w:rsidRPr="006C0CC3">
        <w:rPr>
          <w:color w:val="000000" w:themeColor="text1"/>
        </w:rPr>
        <w:t xml:space="preserve"> Schematic representation of </w:t>
      </w:r>
      <w:r w:rsidRPr="006C0CC3">
        <w:rPr>
          <w:rFonts w:ascii="Symbol" w:hAnsi="Symbol"/>
          <w:color w:val="000000" w:themeColor="text1"/>
        </w:rPr>
        <w:t></w:t>
      </w:r>
      <w:r w:rsidRPr="006C0CC3">
        <w:rPr>
          <w:color w:val="000000" w:themeColor="text1"/>
        </w:rPr>
        <w:t>-stacked benzoic acid (</w:t>
      </w:r>
      <w:r w:rsidRPr="006C0CC3">
        <w:rPr>
          <w:b/>
          <w:color w:val="000000" w:themeColor="text1"/>
        </w:rPr>
        <w:t>BA</w:t>
      </w:r>
      <w:r w:rsidRPr="006C0CC3">
        <w:rPr>
          <w:color w:val="000000" w:themeColor="text1"/>
        </w:rPr>
        <w:t xml:space="preserve">) dimers as symmetric models for DNA base pair stacking. The pairwise interactions labelled WC, S, and IS were calculated in vacuum, water and in an apolar environment (cyclohexane) representing the inner core of a </w:t>
      </w:r>
      <w:r w:rsidRPr="006C0CC3">
        <w:rPr>
          <w:rFonts w:ascii="Symbol" w:hAnsi="Symbol"/>
          <w:color w:val="000000" w:themeColor="text1"/>
        </w:rPr>
        <w:t></w:t>
      </w:r>
      <w:r w:rsidRPr="006C0CC3">
        <w:rPr>
          <w:color w:val="000000" w:themeColor="text1"/>
        </w:rPr>
        <w:t xml:space="preserve"> stacked filament.</w:t>
      </w:r>
    </w:p>
    <w:p w14:paraId="2D40EAFD" w14:textId="77777777" w:rsidR="00EE3143" w:rsidRDefault="00EE3143">
      <w:pPr>
        <w:spacing w:after="200" w:line="276" w:lineRule="auto"/>
        <w:rPr>
          <w:color w:val="000000" w:themeColor="text1"/>
          <w:sz w:val="22"/>
          <w:szCs w:val="22"/>
        </w:rPr>
      </w:pPr>
      <w:r>
        <w:rPr>
          <w:color w:val="000000" w:themeColor="text1"/>
          <w:sz w:val="22"/>
          <w:szCs w:val="22"/>
        </w:rPr>
        <w:br w:type="page"/>
      </w:r>
    </w:p>
    <w:p w14:paraId="2C6DF07A" w14:textId="77777777" w:rsidR="00EE3143" w:rsidRPr="00C12707" w:rsidRDefault="00EE3143" w:rsidP="00EE3143">
      <w:pPr>
        <w:spacing w:before="60"/>
        <w:ind w:right="709"/>
        <w:jc w:val="both"/>
        <w:rPr>
          <w:color w:val="000000" w:themeColor="text1"/>
          <w:sz w:val="22"/>
          <w:szCs w:val="22"/>
        </w:rPr>
      </w:pPr>
    </w:p>
    <w:p w14:paraId="093962FB" w14:textId="26828698" w:rsidR="00EE3143" w:rsidRDefault="00EE3143">
      <w:pPr>
        <w:spacing w:after="200" w:line="276" w:lineRule="auto"/>
      </w:pPr>
    </w:p>
    <w:p w14:paraId="787242B1" w14:textId="77777777" w:rsidR="00CE15A2" w:rsidRPr="00C12707" w:rsidRDefault="00CE15A2"/>
    <w:p w14:paraId="690F8667" w14:textId="13A4093E" w:rsidR="000834AD" w:rsidRPr="00C12707" w:rsidRDefault="00CE15A2" w:rsidP="00AF07F3">
      <w:pPr>
        <w:ind w:left="284"/>
        <w:jc w:val="center"/>
      </w:pPr>
      <w:r w:rsidRPr="00C12707">
        <w:rPr>
          <w:noProof/>
          <w:lang w:val="en-US" w:eastAsia="en-US"/>
        </w:rPr>
        <w:drawing>
          <wp:inline distT="0" distB="0" distL="0" distR="0" wp14:anchorId="35BFB934" wp14:editId="307074E2">
            <wp:extent cx="4986339" cy="2428875"/>
            <wp:effectExtent l="0" t="0" r="508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10EB03" w14:textId="77777777" w:rsidR="0063615A" w:rsidRDefault="0063615A" w:rsidP="00AF07F3">
      <w:pPr>
        <w:ind w:left="284"/>
        <w:rPr>
          <w:b/>
          <w:sz w:val="12"/>
          <w:szCs w:val="12"/>
        </w:rPr>
      </w:pPr>
    </w:p>
    <w:p w14:paraId="5F389036" w14:textId="77777777" w:rsidR="00C12707" w:rsidRPr="00C12707" w:rsidRDefault="00C12707" w:rsidP="00AF07F3">
      <w:pPr>
        <w:ind w:left="284"/>
        <w:rPr>
          <w:b/>
          <w:sz w:val="12"/>
          <w:szCs w:val="12"/>
        </w:rPr>
      </w:pPr>
    </w:p>
    <w:p w14:paraId="6F5D7BE8" w14:textId="77777777" w:rsidR="00EE3143" w:rsidRDefault="00EE3143" w:rsidP="009630E8">
      <w:pPr>
        <w:ind w:left="284" w:right="426"/>
        <w:jc w:val="both"/>
        <w:rPr>
          <w:b/>
          <w:sz w:val="20"/>
          <w:szCs w:val="20"/>
        </w:rPr>
      </w:pPr>
    </w:p>
    <w:p w14:paraId="70677355" w14:textId="77777777" w:rsidR="00EE3143" w:rsidRDefault="00EE3143" w:rsidP="009630E8">
      <w:pPr>
        <w:ind w:left="284" w:right="426"/>
        <w:jc w:val="both"/>
        <w:rPr>
          <w:b/>
          <w:sz w:val="20"/>
          <w:szCs w:val="20"/>
        </w:rPr>
      </w:pPr>
    </w:p>
    <w:p w14:paraId="4BC06E0D" w14:textId="77777777" w:rsidR="00EE3143" w:rsidRDefault="00EE3143" w:rsidP="009630E8">
      <w:pPr>
        <w:ind w:left="284" w:right="426"/>
        <w:jc w:val="both"/>
        <w:rPr>
          <w:b/>
          <w:sz w:val="20"/>
          <w:szCs w:val="20"/>
        </w:rPr>
      </w:pPr>
    </w:p>
    <w:p w14:paraId="742BA2FA" w14:textId="1CBEFF6A" w:rsidR="00C12707" w:rsidRPr="006C0CC3" w:rsidRDefault="00CE15A2" w:rsidP="006C0CC3">
      <w:pPr>
        <w:ind w:right="426"/>
        <w:jc w:val="both"/>
      </w:pPr>
      <w:r w:rsidRPr="006C0CC3">
        <w:rPr>
          <w:b/>
        </w:rPr>
        <w:t>Figure S</w:t>
      </w:r>
      <w:r w:rsidR="00CB1734" w:rsidRPr="006C0CC3">
        <w:rPr>
          <w:b/>
        </w:rPr>
        <w:t>2</w:t>
      </w:r>
      <w:r w:rsidRPr="006C0CC3">
        <w:t>. The relat</w:t>
      </w:r>
      <w:r w:rsidR="00992C09" w:rsidRPr="006C0CC3">
        <w:t xml:space="preserve">ive energy gain when increasingly longer stacked </w:t>
      </w:r>
      <w:r w:rsidRPr="006C0CC3">
        <w:rPr>
          <w:b/>
        </w:rPr>
        <w:t>BA</w:t>
      </w:r>
      <w:r w:rsidRPr="006C0CC3">
        <w:t xml:space="preserve"> pairs are considered based on calculations using </w:t>
      </w:r>
      <w:r w:rsidRPr="006C0CC3">
        <w:rPr>
          <w:b/>
        </w:rPr>
        <w:t>Table S2</w:t>
      </w:r>
      <w:r w:rsidRPr="006C0CC3">
        <w:t>.</w:t>
      </w:r>
      <w:r w:rsidR="00992C09" w:rsidRPr="006C0CC3">
        <w:t xml:space="preserve"> The number of </w:t>
      </w:r>
      <w:r w:rsidR="00992C09" w:rsidRPr="006C0CC3">
        <w:rPr>
          <w:b/>
        </w:rPr>
        <w:t>BA</w:t>
      </w:r>
      <w:r w:rsidR="00992C09" w:rsidRPr="006C0CC3">
        <w:t xml:space="preserve"> pairs stacked together are displayed on the X</w:t>
      </w:r>
      <w:r w:rsidR="006C0CC3">
        <w:t>-</w:t>
      </w:r>
      <w:r w:rsidR="00992C09" w:rsidRPr="006C0CC3">
        <w:t xml:space="preserve">axis, while the relative energies per base pair in kcal/mol are </w:t>
      </w:r>
      <w:r w:rsidR="006C0CC3">
        <w:t xml:space="preserve">given </w:t>
      </w:r>
      <w:r w:rsidR="00992C09" w:rsidRPr="006C0CC3">
        <w:t>on the Y</w:t>
      </w:r>
      <w:r w:rsidR="006C0CC3">
        <w:t>-</w:t>
      </w:r>
      <w:r w:rsidR="00992C09" w:rsidRPr="006C0CC3">
        <w:t xml:space="preserve">axis. To estimate environmental effects, the end </w:t>
      </w:r>
      <w:r w:rsidR="00992C09" w:rsidRPr="006C0CC3">
        <w:rPr>
          <w:b/>
        </w:rPr>
        <w:t>BA</w:t>
      </w:r>
      <w:r w:rsidR="00992C09" w:rsidRPr="006C0CC3">
        <w:t xml:space="preserve"> pairs in each stacked fragment are considered as 50</w:t>
      </w:r>
      <w:r w:rsidR="006C0CC3">
        <w:t xml:space="preserve"> </w:t>
      </w:r>
      <w:r w:rsidR="00992C09" w:rsidRPr="006C0CC3">
        <w:t>% hydrated.</w:t>
      </w:r>
    </w:p>
    <w:p w14:paraId="440A5A1F" w14:textId="42D83CB9" w:rsidR="00C12707" w:rsidRPr="006C0CC3" w:rsidRDefault="00C12707">
      <w:pPr>
        <w:spacing w:after="200" w:line="276" w:lineRule="auto"/>
        <w:rPr>
          <w:b/>
          <w:i/>
        </w:rPr>
      </w:pPr>
      <w:r w:rsidRPr="006C0CC3">
        <w:rPr>
          <w:b/>
          <w:i/>
        </w:rPr>
        <w:br w:type="page"/>
      </w:r>
    </w:p>
    <w:p w14:paraId="755EAF73" w14:textId="4079F2C3" w:rsidR="000834AD" w:rsidRPr="006C0CC3" w:rsidRDefault="000834AD" w:rsidP="00EE3143">
      <w:pPr>
        <w:jc w:val="both"/>
        <w:rPr>
          <w:b/>
          <w:sz w:val="26"/>
          <w:szCs w:val="26"/>
        </w:rPr>
      </w:pPr>
      <w:r w:rsidRPr="006C0CC3">
        <w:rPr>
          <w:b/>
          <w:sz w:val="26"/>
          <w:szCs w:val="26"/>
        </w:rPr>
        <w:lastRenderedPageBreak/>
        <w:t>References</w:t>
      </w:r>
    </w:p>
    <w:p w14:paraId="1E550923" w14:textId="77777777" w:rsidR="000834AD" w:rsidRPr="00C12707" w:rsidRDefault="000834AD" w:rsidP="00AF07F3">
      <w:pPr>
        <w:ind w:left="284"/>
        <w:jc w:val="both"/>
        <w:rPr>
          <w:b/>
          <w:i/>
        </w:rPr>
      </w:pPr>
    </w:p>
    <w:p w14:paraId="1E99146F" w14:textId="7F385757" w:rsidR="00962C96" w:rsidRPr="00962C96" w:rsidRDefault="000834AD" w:rsidP="00962C96">
      <w:pPr>
        <w:widowControl w:val="0"/>
        <w:autoSpaceDE w:val="0"/>
        <w:autoSpaceDN w:val="0"/>
        <w:adjustRightInd w:val="0"/>
        <w:ind w:left="480" w:hanging="480"/>
        <w:rPr>
          <w:noProof/>
        </w:rPr>
      </w:pPr>
      <w:r w:rsidRPr="00C12707">
        <w:fldChar w:fldCharType="begin" w:fldLock="1"/>
      </w:r>
      <w:r w:rsidRPr="00C12707">
        <w:instrText xml:space="preserve">ADDIN Mendeley Bibliography CSL_BIBLIOGRAPHY </w:instrText>
      </w:r>
      <w:r w:rsidRPr="00C12707">
        <w:fldChar w:fldCharType="separate"/>
      </w:r>
      <w:r w:rsidR="00962C96" w:rsidRPr="00962C96">
        <w:rPr>
          <w:smallCaps/>
          <w:noProof/>
        </w:rPr>
        <w:t>Cancès, E.</w:t>
      </w:r>
      <w:r w:rsidR="00962C96" w:rsidRPr="00962C96">
        <w:rPr>
          <w:noProof/>
        </w:rPr>
        <w:t xml:space="preserve">, </w:t>
      </w:r>
      <w:r w:rsidR="00962C96" w:rsidRPr="00962C96">
        <w:rPr>
          <w:smallCaps/>
          <w:noProof/>
        </w:rPr>
        <w:t>Mennucci, B.</w:t>
      </w:r>
      <w:r w:rsidR="00962C96" w:rsidRPr="00962C96">
        <w:rPr>
          <w:noProof/>
        </w:rPr>
        <w:t xml:space="preserve"> &amp; </w:t>
      </w:r>
      <w:r w:rsidR="00962C96" w:rsidRPr="00962C96">
        <w:rPr>
          <w:smallCaps/>
          <w:noProof/>
        </w:rPr>
        <w:t>Tomasi, J.</w:t>
      </w:r>
      <w:r w:rsidR="00962C96" w:rsidRPr="00962C96">
        <w:rPr>
          <w:noProof/>
        </w:rPr>
        <w:t xml:space="preserve"> (1997) A new integral equation formalism for the polarizable continuum model: Theoretical background and applications to isotropic and anisotropic dielectrics. </w:t>
      </w:r>
      <w:r w:rsidR="00962C96" w:rsidRPr="00962C96">
        <w:rPr>
          <w:i/>
          <w:iCs/>
          <w:noProof/>
        </w:rPr>
        <w:t>The Journal of Chemical Physics</w:t>
      </w:r>
      <w:r w:rsidR="00962C96" w:rsidRPr="00962C96">
        <w:rPr>
          <w:noProof/>
        </w:rPr>
        <w:t xml:space="preserve"> </w:t>
      </w:r>
      <w:r w:rsidR="00962C96" w:rsidRPr="00962C96">
        <w:rPr>
          <w:b/>
          <w:bCs/>
          <w:noProof/>
        </w:rPr>
        <w:t>107</w:t>
      </w:r>
      <w:r w:rsidR="00962C96" w:rsidRPr="00962C96">
        <w:rPr>
          <w:noProof/>
        </w:rPr>
        <w:t>, 3032–3041. American Institute of Physics.</w:t>
      </w:r>
    </w:p>
    <w:p w14:paraId="71B19DC5" w14:textId="77777777" w:rsidR="00962C96" w:rsidRPr="00962C96" w:rsidRDefault="00962C96" w:rsidP="00962C96">
      <w:pPr>
        <w:widowControl w:val="0"/>
        <w:autoSpaceDE w:val="0"/>
        <w:autoSpaceDN w:val="0"/>
        <w:adjustRightInd w:val="0"/>
        <w:ind w:left="480" w:hanging="480"/>
        <w:rPr>
          <w:noProof/>
        </w:rPr>
      </w:pPr>
      <w:r w:rsidRPr="00962C96">
        <w:rPr>
          <w:smallCaps/>
          <w:noProof/>
        </w:rPr>
        <w:t>Chai, J.-D.</w:t>
      </w:r>
      <w:r w:rsidRPr="00962C96">
        <w:rPr>
          <w:noProof/>
        </w:rPr>
        <w:t xml:space="preserve"> &amp; </w:t>
      </w:r>
      <w:r w:rsidRPr="00962C96">
        <w:rPr>
          <w:smallCaps/>
          <w:noProof/>
        </w:rPr>
        <w:t>Head-Gordon, M.</w:t>
      </w:r>
      <w:r w:rsidRPr="00962C96">
        <w:rPr>
          <w:noProof/>
        </w:rPr>
        <w:t xml:space="preserve"> (2008) Long-range corrected hybrid density functionals with damped atom-atom dispersion corrections. </w:t>
      </w:r>
      <w:r w:rsidRPr="00962C96">
        <w:rPr>
          <w:i/>
          <w:iCs/>
          <w:noProof/>
        </w:rPr>
        <w:t>Physical Chemistry Chemical Physics</w:t>
      </w:r>
      <w:r w:rsidRPr="00962C96">
        <w:rPr>
          <w:noProof/>
        </w:rPr>
        <w:t xml:space="preserve"> </w:t>
      </w:r>
      <w:r w:rsidRPr="00962C96">
        <w:rPr>
          <w:b/>
          <w:bCs/>
          <w:noProof/>
        </w:rPr>
        <w:t>10</w:t>
      </w:r>
      <w:r w:rsidRPr="00962C96">
        <w:rPr>
          <w:noProof/>
        </w:rPr>
        <w:t>, 6615–6620. The Royal Society of Chemistry.</w:t>
      </w:r>
    </w:p>
    <w:p w14:paraId="45FE784A" w14:textId="77777777" w:rsidR="00962C96" w:rsidRPr="00962C96" w:rsidRDefault="00962C96" w:rsidP="00962C96">
      <w:pPr>
        <w:widowControl w:val="0"/>
        <w:autoSpaceDE w:val="0"/>
        <w:autoSpaceDN w:val="0"/>
        <w:adjustRightInd w:val="0"/>
        <w:ind w:left="480" w:hanging="480"/>
        <w:rPr>
          <w:noProof/>
        </w:rPr>
      </w:pPr>
      <w:r w:rsidRPr="00962C96">
        <w:rPr>
          <w:smallCaps/>
          <w:noProof/>
        </w:rPr>
        <w:t>Chen, Z.</w:t>
      </w:r>
      <w:r w:rsidRPr="00962C96">
        <w:rPr>
          <w:noProof/>
        </w:rPr>
        <w:t xml:space="preserve">, </w:t>
      </w:r>
      <w:r w:rsidRPr="00962C96">
        <w:rPr>
          <w:smallCaps/>
          <w:noProof/>
        </w:rPr>
        <w:t>Yang, H.</w:t>
      </w:r>
      <w:r w:rsidRPr="00962C96">
        <w:rPr>
          <w:noProof/>
        </w:rPr>
        <w:t xml:space="preserve"> &amp; </w:t>
      </w:r>
      <w:r w:rsidRPr="00962C96">
        <w:rPr>
          <w:smallCaps/>
          <w:noProof/>
        </w:rPr>
        <w:t>Pavletich, N.P.</w:t>
      </w:r>
      <w:r w:rsidRPr="00962C96">
        <w:rPr>
          <w:noProof/>
        </w:rPr>
        <w:t xml:space="preserve"> (2008) Mechanism of homologous recombination from the RecA-ssDNA/dsDNA structures. </w:t>
      </w:r>
      <w:r w:rsidRPr="00962C96">
        <w:rPr>
          <w:i/>
          <w:iCs/>
          <w:noProof/>
        </w:rPr>
        <w:t>Nature</w:t>
      </w:r>
      <w:r w:rsidRPr="00962C96">
        <w:rPr>
          <w:noProof/>
        </w:rPr>
        <w:t xml:space="preserve"> </w:t>
      </w:r>
      <w:r w:rsidRPr="00962C96">
        <w:rPr>
          <w:b/>
          <w:bCs/>
          <w:noProof/>
        </w:rPr>
        <w:t>453</w:t>
      </w:r>
      <w:r w:rsidRPr="00962C96">
        <w:rPr>
          <w:noProof/>
        </w:rPr>
        <w:t>, 489–494. Nature Publishing Group.</w:t>
      </w:r>
    </w:p>
    <w:p w14:paraId="4E59941C" w14:textId="77777777" w:rsidR="00962C96" w:rsidRPr="00962C96" w:rsidRDefault="00962C96" w:rsidP="00962C96">
      <w:pPr>
        <w:widowControl w:val="0"/>
        <w:autoSpaceDE w:val="0"/>
        <w:autoSpaceDN w:val="0"/>
        <w:adjustRightInd w:val="0"/>
        <w:ind w:left="480" w:hanging="480"/>
        <w:rPr>
          <w:noProof/>
        </w:rPr>
      </w:pPr>
      <w:r w:rsidRPr="00962C96">
        <w:rPr>
          <w:smallCaps/>
          <w:noProof/>
        </w:rPr>
        <w:t>Da̧bkowska, I.</w:t>
      </w:r>
      <w:r w:rsidRPr="00962C96">
        <w:rPr>
          <w:noProof/>
        </w:rPr>
        <w:t xml:space="preserve">, </w:t>
      </w:r>
      <w:r w:rsidRPr="00962C96">
        <w:rPr>
          <w:smallCaps/>
          <w:noProof/>
        </w:rPr>
        <w:t>Gonzalez, H.V.</w:t>
      </w:r>
      <w:r w:rsidRPr="00962C96">
        <w:rPr>
          <w:noProof/>
        </w:rPr>
        <w:t xml:space="preserve">, </w:t>
      </w:r>
      <w:r w:rsidRPr="00962C96">
        <w:rPr>
          <w:smallCaps/>
          <w:noProof/>
        </w:rPr>
        <w:t>Jurečka, P.</w:t>
      </w:r>
      <w:r w:rsidRPr="00962C96">
        <w:rPr>
          <w:noProof/>
        </w:rPr>
        <w:t xml:space="preserve"> &amp; </w:t>
      </w:r>
      <w:r w:rsidRPr="00962C96">
        <w:rPr>
          <w:smallCaps/>
          <w:noProof/>
        </w:rPr>
        <w:t>Hobza, P.</w:t>
      </w:r>
      <w:r w:rsidRPr="00962C96">
        <w:rPr>
          <w:noProof/>
        </w:rPr>
        <w:t xml:space="preserve"> (2005) Stabilization Energies of the Hydrogen-Bonded and Stacked Structures of Nucleic Acid Base Pairs in the Crystal Geometries of CG, AT, and AC DNA Steps and in the NMR Geometry of the 5‘-d(GCGAAGC)-3‘ Hairpin:  Complete Basis Set Calculations at the MP2 and . </w:t>
      </w:r>
      <w:r w:rsidRPr="00962C96">
        <w:rPr>
          <w:i/>
          <w:iCs/>
          <w:noProof/>
        </w:rPr>
        <w:t>The Journal of Physical Chemistry A</w:t>
      </w:r>
      <w:r w:rsidRPr="00962C96">
        <w:rPr>
          <w:noProof/>
        </w:rPr>
        <w:t xml:space="preserve"> </w:t>
      </w:r>
      <w:r w:rsidRPr="00962C96">
        <w:rPr>
          <w:b/>
          <w:bCs/>
          <w:noProof/>
        </w:rPr>
        <w:t>109</w:t>
      </w:r>
      <w:r w:rsidRPr="00962C96">
        <w:rPr>
          <w:noProof/>
        </w:rPr>
        <w:t>, 1131–1136. American Chemical Society.</w:t>
      </w:r>
    </w:p>
    <w:p w14:paraId="5D93DF38" w14:textId="77777777" w:rsidR="00962C96" w:rsidRPr="00962C96" w:rsidRDefault="00962C96" w:rsidP="00962C96">
      <w:pPr>
        <w:widowControl w:val="0"/>
        <w:autoSpaceDE w:val="0"/>
        <w:autoSpaceDN w:val="0"/>
        <w:adjustRightInd w:val="0"/>
        <w:ind w:left="480" w:hanging="480"/>
        <w:rPr>
          <w:noProof/>
        </w:rPr>
      </w:pPr>
      <w:r w:rsidRPr="00962C96">
        <w:rPr>
          <w:smallCaps/>
          <w:noProof/>
        </w:rPr>
        <w:t>Friedman, R.A.</w:t>
      </w:r>
      <w:r w:rsidRPr="00962C96">
        <w:rPr>
          <w:noProof/>
        </w:rPr>
        <w:t xml:space="preserve"> &amp; </w:t>
      </w:r>
      <w:r w:rsidRPr="00962C96">
        <w:rPr>
          <w:smallCaps/>
          <w:noProof/>
        </w:rPr>
        <w:t>Honig, B.</w:t>
      </w:r>
      <w:r w:rsidRPr="00962C96">
        <w:rPr>
          <w:noProof/>
        </w:rPr>
        <w:t xml:space="preserve"> (1995) A free energy analysis of nucleic acid base stacking in aqueous solution. </w:t>
      </w:r>
      <w:r w:rsidRPr="00962C96">
        <w:rPr>
          <w:i/>
          <w:iCs/>
          <w:noProof/>
        </w:rPr>
        <w:t>Biophysical journal</w:t>
      </w:r>
      <w:r w:rsidRPr="00962C96">
        <w:rPr>
          <w:noProof/>
        </w:rPr>
        <w:t xml:space="preserve"> </w:t>
      </w:r>
      <w:r w:rsidRPr="00962C96">
        <w:rPr>
          <w:b/>
          <w:bCs/>
          <w:noProof/>
        </w:rPr>
        <w:t>69</w:t>
      </w:r>
      <w:r w:rsidRPr="00962C96">
        <w:rPr>
          <w:noProof/>
        </w:rPr>
        <w:t>, 1528–1535.</w:t>
      </w:r>
    </w:p>
    <w:p w14:paraId="0CE75A83" w14:textId="77777777" w:rsidR="00962C96" w:rsidRPr="00962C96" w:rsidRDefault="00962C96" w:rsidP="00962C96">
      <w:pPr>
        <w:widowControl w:val="0"/>
        <w:autoSpaceDE w:val="0"/>
        <w:autoSpaceDN w:val="0"/>
        <w:adjustRightInd w:val="0"/>
        <w:ind w:left="480" w:hanging="480"/>
        <w:rPr>
          <w:noProof/>
        </w:rPr>
      </w:pPr>
      <w:r w:rsidRPr="00962C96">
        <w:rPr>
          <w:smallCaps/>
          <w:noProof/>
        </w:rPr>
        <w:t>Frisch et al., M.J.</w:t>
      </w:r>
      <w:r w:rsidRPr="00962C96">
        <w:rPr>
          <w:noProof/>
        </w:rPr>
        <w:t xml:space="preserve"> (2009) Gaussian09, Revision A.1. </w:t>
      </w:r>
      <w:r w:rsidRPr="00962C96">
        <w:rPr>
          <w:i/>
          <w:iCs/>
          <w:noProof/>
        </w:rPr>
        <w:t>Gaussian, Inc., Wallingford CT</w:t>
      </w:r>
      <w:r w:rsidRPr="00962C96">
        <w:rPr>
          <w:noProof/>
        </w:rPr>
        <w:t>.</w:t>
      </w:r>
    </w:p>
    <w:p w14:paraId="22880E09" w14:textId="77777777" w:rsidR="00962C96" w:rsidRPr="00962C96" w:rsidRDefault="00962C96" w:rsidP="00962C96">
      <w:pPr>
        <w:widowControl w:val="0"/>
        <w:autoSpaceDE w:val="0"/>
        <w:autoSpaceDN w:val="0"/>
        <w:adjustRightInd w:val="0"/>
        <w:ind w:left="480" w:hanging="480"/>
        <w:rPr>
          <w:noProof/>
        </w:rPr>
      </w:pPr>
      <w:r w:rsidRPr="00962C96">
        <w:rPr>
          <w:smallCaps/>
          <w:noProof/>
        </w:rPr>
        <w:t>Giudice, E.</w:t>
      </w:r>
      <w:r w:rsidRPr="00962C96">
        <w:rPr>
          <w:noProof/>
        </w:rPr>
        <w:t xml:space="preserve">, </w:t>
      </w:r>
      <w:r w:rsidRPr="00962C96">
        <w:rPr>
          <w:smallCaps/>
          <w:noProof/>
        </w:rPr>
        <w:t>Várnai, P.</w:t>
      </w:r>
      <w:r w:rsidRPr="00962C96">
        <w:rPr>
          <w:noProof/>
        </w:rPr>
        <w:t xml:space="preserve"> &amp; </w:t>
      </w:r>
      <w:r w:rsidRPr="00962C96">
        <w:rPr>
          <w:smallCaps/>
          <w:noProof/>
        </w:rPr>
        <w:t>Lavery, R.</w:t>
      </w:r>
      <w:r w:rsidRPr="00962C96">
        <w:rPr>
          <w:noProof/>
        </w:rPr>
        <w:t xml:space="preserve"> (2003) Base pair opening within B-DNA: free energy pathways for GC and AT pairs from umbrella sampling simulations. </w:t>
      </w:r>
      <w:r w:rsidRPr="00962C96">
        <w:rPr>
          <w:i/>
          <w:iCs/>
          <w:noProof/>
        </w:rPr>
        <w:t>Nucleic Acids Research</w:t>
      </w:r>
      <w:r w:rsidRPr="00962C96">
        <w:rPr>
          <w:noProof/>
        </w:rPr>
        <w:t xml:space="preserve"> </w:t>
      </w:r>
      <w:r w:rsidRPr="00962C96">
        <w:rPr>
          <w:b/>
          <w:bCs/>
          <w:noProof/>
        </w:rPr>
        <w:t>31</w:t>
      </w:r>
      <w:r w:rsidRPr="00962C96">
        <w:rPr>
          <w:noProof/>
        </w:rPr>
        <w:t>, 1434–1443. Oxford University Press, Oxford, UK.</w:t>
      </w:r>
    </w:p>
    <w:p w14:paraId="588F3CD2" w14:textId="77777777" w:rsidR="00962C96" w:rsidRPr="00962C96" w:rsidRDefault="00962C96" w:rsidP="00962C96">
      <w:pPr>
        <w:widowControl w:val="0"/>
        <w:autoSpaceDE w:val="0"/>
        <w:autoSpaceDN w:val="0"/>
        <w:adjustRightInd w:val="0"/>
        <w:ind w:left="480" w:hanging="480"/>
        <w:rPr>
          <w:noProof/>
        </w:rPr>
      </w:pPr>
      <w:r w:rsidRPr="00962C96">
        <w:rPr>
          <w:smallCaps/>
          <w:noProof/>
        </w:rPr>
        <w:t>Hobza, P.</w:t>
      </w:r>
      <w:r w:rsidRPr="00962C96">
        <w:rPr>
          <w:noProof/>
        </w:rPr>
        <w:t xml:space="preserve"> &amp; </w:t>
      </w:r>
      <w:r w:rsidRPr="00962C96">
        <w:rPr>
          <w:smallCaps/>
          <w:noProof/>
        </w:rPr>
        <w:t>Šponer, J.</w:t>
      </w:r>
      <w:r w:rsidRPr="00962C96">
        <w:rPr>
          <w:noProof/>
        </w:rPr>
        <w:t xml:space="preserve"> (1996) Thermodynamic characteristics for the formation of H-bonded DNA base pairs. </w:t>
      </w:r>
      <w:r w:rsidRPr="00962C96">
        <w:rPr>
          <w:i/>
          <w:iCs/>
          <w:noProof/>
        </w:rPr>
        <w:t>Chemical Physics Letters</w:t>
      </w:r>
      <w:r w:rsidRPr="00962C96">
        <w:rPr>
          <w:noProof/>
        </w:rPr>
        <w:t xml:space="preserve"> </w:t>
      </w:r>
      <w:r w:rsidRPr="00962C96">
        <w:rPr>
          <w:b/>
          <w:bCs/>
          <w:noProof/>
        </w:rPr>
        <w:t>261</w:t>
      </w:r>
      <w:r w:rsidRPr="00962C96">
        <w:rPr>
          <w:noProof/>
        </w:rPr>
        <w:t>, 379–384.</w:t>
      </w:r>
    </w:p>
    <w:p w14:paraId="0A1D1E0F" w14:textId="77777777" w:rsidR="00962C96" w:rsidRPr="00962C96" w:rsidRDefault="00962C96" w:rsidP="00962C96">
      <w:pPr>
        <w:widowControl w:val="0"/>
        <w:autoSpaceDE w:val="0"/>
        <w:autoSpaceDN w:val="0"/>
        <w:adjustRightInd w:val="0"/>
        <w:ind w:left="480" w:hanging="480"/>
        <w:rPr>
          <w:noProof/>
        </w:rPr>
      </w:pPr>
      <w:r w:rsidRPr="00962C96">
        <w:rPr>
          <w:smallCaps/>
          <w:noProof/>
        </w:rPr>
        <w:t>Miller, J.L.</w:t>
      </w:r>
      <w:r w:rsidRPr="00962C96">
        <w:rPr>
          <w:noProof/>
        </w:rPr>
        <w:t xml:space="preserve"> &amp; </w:t>
      </w:r>
      <w:r w:rsidRPr="00962C96">
        <w:rPr>
          <w:smallCaps/>
          <w:noProof/>
        </w:rPr>
        <w:t>Kollman, P.A.</w:t>
      </w:r>
      <w:r w:rsidRPr="00962C96">
        <w:rPr>
          <w:noProof/>
        </w:rPr>
        <w:t xml:space="preserve"> (1996) Solvation Free Energies of the Nucleic Acid Bases. </w:t>
      </w:r>
      <w:r w:rsidRPr="00962C96">
        <w:rPr>
          <w:i/>
          <w:iCs/>
          <w:noProof/>
        </w:rPr>
        <w:t>The Journal of Physical Chemistry</w:t>
      </w:r>
      <w:r w:rsidRPr="00962C96">
        <w:rPr>
          <w:noProof/>
        </w:rPr>
        <w:t xml:space="preserve"> </w:t>
      </w:r>
      <w:r w:rsidRPr="00962C96">
        <w:rPr>
          <w:b/>
          <w:bCs/>
          <w:noProof/>
        </w:rPr>
        <w:t>100</w:t>
      </w:r>
      <w:r w:rsidRPr="00962C96">
        <w:rPr>
          <w:noProof/>
        </w:rPr>
        <w:t>, 8587–8594. American Chemical Society.</w:t>
      </w:r>
    </w:p>
    <w:p w14:paraId="1A16C9CB" w14:textId="77777777" w:rsidR="00962C96" w:rsidRPr="00962C96" w:rsidRDefault="00962C96" w:rsidP="00962C96">
      <w:pPr>
        <w:widowControl w:val="0"/>
        <w:autoSpaceDE w:val="0"/>
        <w:autoSpaceDN w:val="0"/>
        <w:adjustRightInd w:val="0"/>
        <w:ind w:left="480" w:hanging="480"/>
        <w:rPr>
          <w:noProof/>
        </w:rPr>
      </w:pPr>
      <w:r w:rsidRPr="00962C96">
        <w:rPr>
          <w:smallCaps/>
          <w:noProof/>
        </w:rPr>
        <w:t>Řezáč, J.</w:t>
      </w:r>
      <w:r w:rsidRPr="00962C96">
        <w:rPr>
          <w:noProof/>
        </w:rPr>
        <w:t xml:space="preserve"> &amp; </w:t>
      </w:r>
      <w:r w:rsidRPr="00962C96">
        <w:rPr>
          <w:smallCaps/>
          <w:noProof/>
        </w:rPr>
        <w:t>Hobza, P.</w:t>
      </w:r>
      <w:r w:rsidRPr="00962C96">
        <w:rPr>
          <w:noProof/>
        </w:rPr>
        <w:t xml:space="preserve"> (2007) On the Nature of DNA-Duplex Stability. </w:t>
      </w:r>
      <w:r w:rsidRPr="00962C96">
        <w:rPr>
          <w:i/>
          <w:iCs/>
          <w:noProof/>
        </w:rPr>
        <w:t>Chemistry - A European Journal</w:t>
      </w:r>
      <w:r w:rsidRPr="00962C96">
        <w:rPr>
          <w:noProof/>
        </w:rPr>
        <w:t xml:space="preserve"> </w:t>
      </w:r>
      <w:r w:rsidRPr="00962C96">
        <w:rPr>
          <w:b/>
          <w:bCs/>
          <w:noProof/>
        </w:rPr>
        <w:t>13</w:t>
      </w:r>
      <w:r w:rsidRPr="00962C96">
        <w:rPr>
          <w:noProof/>
        </w:rPr>
        <w:t>, 2983–2989. WILEY‐VCH Verlag.</w:t>
      </w:r>
    </w:p>
    <w:p w14:paraId="774827E4" w14:textId="77777777" w:rsidR="00962C96" w:rsidRPr="00962C96" w:rsidRDefault="00962C96" w:rsidP="00962C96">
      <w:pPr>
        <w:widowControl w:val="0"/>
        <w:autoSpaceDE w:val="0"/>
        <w:autoSpaceDN w:val="0"/>
        <w:adjustRightInd w:val="0"/>
        <w:ind w:left="480" w:hanging="480"/>
        <w:rPr>
          <w:noProof/>
        </w:rPr>
      </w:pPr>
      <w:r w:rsidRPr="00962C96">
        <w:rPr>
          <w:smallCaps/>
          <w:noProof/>
        </w:rPr>
        <w:t>Swart, M.</w:t>
      </w:r>
      <w:r w:rsidRPr="00962C96">
        <w:rPr>
          <w:noProof/>
        </w:rPr>
        <w:t xml:space="preserve">, </w:t>
      </w:r>
      <w:r w:rsidRPr="00962C96">
        <w:rPr>
          <w:smallCaps/>
          <w:noProof/>
        </w:rPr>
        <w:t>van der Wijst, T.</w:t>
      </w:r>
      <w:r w:rsidRPr="00962C96">
        <w:rPr>
          <w:noProof/>
        </w:rPr>
        <w:t xml:space="preserve">, </w:t>
      </w:r>
      <w:r w:rsidRPr="00962C96">
        <w:rPr>
          <w:smallCaps/>
          <w:noProof/>
        </w:rPr>
        <w:t>Fonseca Guerra, C.</w:t>
      </w:r>
      <w:r w:rsidRPr="00962C96">
        <w:rPr>
          <w:noProof/>
        </w:rPr>
        <w:t xml:space="preserve"> &amp; </w:t>
      </w:r>
      <w:r w:rsidRPr="00962C96">
        <w:rPr>
          <w:smallCaps/>
          <w:noProof/>
        </w:rPr>
        <w:t>Bickelhaupt, F.M.</w:t>
      </w:r>
      <w:r w:rsidRPr="00962C96">
        <w:rPr>
          <w:noProof/>
        </w:rPr>
        <w:t xml:space="preserve"> (2007) π-π stacking tackled with density functional theory. </w:t>
      </w:r>
      <w:r w:rsidRPr="00962C96">
        <w:rPr>
          <w:i/>
          <w:iCs/>
          <w:noProof/>
        </w:rPr>
        <w:t>Journal of Molecular Modeling</w:t>
      </w:r>
      <w:r w:rsidRPr="00962C96">
        <w:rPr>
          <w:noProof/>
        </w:rPr>
        <w:t xml:space="preserve"> </w:t>
      </w:r>
      <w:r w:rsidRPr="00962C96">
        <w:rPr>
          <w:b/>
          <w:bCs/>
          <w:noProof/>
        </w:rPr>
        <w:t>13</w:t>
      </w:r>
      <w:r w:rsidRPr="00962C96">
        <w:rPr>
          <w:noProof/>
        </w:rPr>
        <w:t>, 1245–1257.</w:t>
      </w:r>
    </w:p>
    <w:p w14:paraId="05D7DA8E" w14:textId="77777777" w:rsidR="00EC5F57" w:rsidRDefault="000834AD" w:rsidP="00AF07F3">
      <w:pPr>
        <w:ind w:left="284"/>
        <w:jc w:val="both"/>
      </w:pPr>
      <w:r w:rsidRPr="00C12707">
        <w:fldChar w:fldCharType="end"/>
      </w:r>
    </w:p>
    <w:p w14:paraId="1AE4872D" w14:textId="77777777" w:rsidR="00EC5F57" w:rsidRDefault="00EC5F57" w:rsidP="00AF07F3">
      <w:pPr>
        <w:ind w:left="284"/>
        <w:jc w:val="both"/>
      </w:pPr>
    </w:p>
    <w:p w14:paraId="0C0F1278" w14:textId="7AA814DA" w:rsidR="000834AD" w:rsidRPr="00C12707" w:rsidRDefault="00EC5F57" w:rsidP="00EC5F57">
      <w:r>
        <w:fldChar w:fldCharType="begin"/>
      </w:r>
      <w:r>
        <w:instrText xml:space="preserve"> ADDIN EN.REFLIST </w:instrText>
      </w:r>
      <w:r>
        <w:fldChar w:fldCharType="end"/>
      </w:r>
    </w:p>
    <w:sectPr w:rsidR="000834AD" w:rsidRPr="00C12707" w:rsidSect="00AF07F3">
      <w:pgSz w:w="12240" w:h="15840"/>
      <w:pgMar w:top="1417" w:right="175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9EB30" w14:textId="77777777" w:rsidR="006224A9" w:rsidRDefault="006224A9" w:rsidP="000834AD">
      <w:r>
        <w:separator/>
      </w:r>
    </w:p>
  </w:endnote>
  <w:endnote w:type="continuationSeparator" w:id="0">
    <w:p w14:paraId="559A8465" w14:textId="77777777" w:rsidR="006224A9" w:rsidRDefault="006224A9" w:rsidP="0008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0C3F" w14:textId="77777777" w:rsidR="006224A9" w:rsidRDefault="006224A9" w:rsidP="000834AD">
      <w:r>
        <w:separator/>
      </w:r>
    </w:p>
  </w:footnote>
  <w:footnote w:type="continuationSeparator" w:id="0">
    <w:p w14:paraId="10BB2AC1" w14:textId="77777777" w:rsidR="006224A9" w:rsidRDefault="006224A9" w:rsidP="00083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0etf5z5vvdzwevx91xxwapprftx05pdpd5&quot;&gt;jesses library-Converted&lt;record-ids&gt;&lt;item&gt;9527&lt;/item&gt;&lt;/record-ids&gt;&lt;/item&gt;&lt;/Libraries&gt;"/>
  </w:docVars>
  <w:rsids>
    <w:rsidRoot w:val="007F3381"/>
    <w:rsid w:val="00004A6E"/>
    <w:rsid w:val="00037CD2"/>
    <w:rsid w:val="00054EB0"/>
    <w:rsid w:val="000834AD"/>
    <w:rsid w:val="00096A77"/>
    <w:rsid w:val="00097216"/>
    <w:rsid w:val="000A2419"/>
    <w:rsid w:val="000B4BF9"/>
    <w:rsid w:val="000C422D"/>
    <w:rsid w:val="000E25EF"/>
    <w:rsid w:val="00133AEF"/>
    <w:rsid w:val="00144F10"/>
    <w:rsid w:val="00154BDA"/>
    <w:rsid w:val="00247ACE"/>
    <w:rsid w:val="002A121C"/>
    <w:rsid w:val="002B7F10"/>
    <w:rsid w:val="002E299F"/>
    <w:rsid w:val="00302640"/>
    <w:rsid w:val="00324A75"/>
    <w:rsid w:val="00374CD0"/>
    <w:rsid w:val="00384F57"/>
    <w:rsid w:val="0039532A"/>
    <w:rsid w:val="003F15A1"/>
    <w:rsid w:val="004406D6"/>
    <w:rsid w:val="00452916"/>
    <w:rsid w:val="00462F4A"/>
    <w:rsid w:val="004D5606"/>
    <w:rsid w:val="004F4A3D"/>
    <w:rsid w:val="00515134"/>
    <w:rsid w:val="00571657"/>
    <w:rsid w:val="005E04DC"/>
    <w:rsid w:val="00616DE7"/>
    <w:rsid w:val="006176E0"/>
    <w:rsid w:val="006224A9"/>
    <w:rsid w:val="00622687"/>
    <w:rsid w:val="0063615A"/>
    <w:rsid w:val="006665EF"/>
    <w:rsid w:val="006866BA"/>
    <w:rsid w:val="00697E26"/>
    <w:rsid w:val="006C0CC3"/>
    <w:rsid w:val="006F4CD3"/>
    <w:rsid w:val="007074DB"/>
    <w:rsid w:val="00707C4B"/>
    <w:rsid w:val="00713C8F"/>
    <w:rsid w:val="00725FDB"/>
    <w:rsid w:val="007637A6"/>
    <w:rsid w:val="00781837"/>
    <w:rsid w:val="007A6C57"/>
    <w:rsid w:val="007B69A6"/>
    <w:rsid w:val="007C5F74"/>
    <w:rsid w:val="007F3381"/>
    <w:rsid w:val="00825AF3"/>
    <w:rsid w:val="0083442D"/>
    <w:rsid w:val="00843786"/>
    <w:rsid w:val="00871651"/>
    <w:rsid w:val="00930987"/>
    <w:rsid w:val="00962C96"/>
    <w:rsid w:val="009630E8"/>
    <w:rsid w:val="00972232"/>
    <w:rsid w:val="009728EB"/>
    <w:rsid w:val="00982447"/>
    <w:rsid w:val="00987DFB"/>
    <w:rsid w:val="00992B6F"/>
    <w:rsid w:val="00992C09"/>
    <w:rsid w:val="009947C3"/>
    <w:rsid w:val="009957FE"/>
    <w:rsid w:val="009E5912"/>
    <w:rsid w:val="00A12C66"/>
    <w:rsid w:val="00A13510"/>
    <w:rsid w:val="00AC2BF9"/>
    <w:rsid w:val="00AE1555"/>
    <w:rsid w:val="00AF07F3"/>
    <w:rsid w:val="00B01A15"/>
    <w:rsid w:val="00B139BA"/>
    <w:rsid w:val="00B35470"/>
    <w:rsid w:val="00B44F06"/>
    <w:rsid w:val="00B52C9E"/>
    <w:rsid w:val="00BD44C5"/>
    <w:rsid w:val="00BD528F"/>
    <w:rsid w:val="00C12707"/>
    <w:rsid w:val="00C95824"/>
    <w:rsid w:val="00CB1734"/>
    <w:rsid w:val="00CB59BC"/>
    <w:rsid w:val="00CE15A2"/>
    <w:rsid w:val="00D303B3"/>
    <w:rsid w:val="00D72D46"/>
    <w:rsid w:val="00D7517A"/>
    <w:rsid w:val="00D75ED8"/>
    <w:rsid w:val="00D869C7"/>
    <w:rsid w:val="00D873AF"/>
    <w:rsid w:val="00DD061D"/>
    <w:rsid w:val="00E15C0D"/>
    <w:rsid w:val="00E20C59"/>
    <w:rsid w:val="00E34873"/>
    <w:rsid w:val="00E75918"/>
    <w:rsid w:val="00E85E98"/>
    <w:rsid w:val="00EA2CA0"/>
    <w:rsid w:val="00EC5F57"/>
    <w:rsid w:val="00EE3143"/>
    <w:rsid w:val="00F016B4"/>
    <w:rsid w:val="00F305B7"/>
    <w:rsid w:val="00F63352"/>
    <w:rsid w:val="00F7286B"/>
    <w:rsid w:val="00F904D4"/>
    <w:rsid w:val="00FA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8E475"/>
  <w15:docId w15:val="{19C53C9B-835E-48BD-B485-5E6B793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E7"/>
    <w:pPr>
      <w:spacing w:after="0" w:line="240" w:lineRule="auto"/>
    </w:pPr>
    <w:rPr>
      <w:rFonts w:ascii="Times New Roman" w:eastAsia="MS Mincho" w:hAnsi="Times New Roman" w:cs="Times New Roman"/>
      <w:sz w:val="24"/>
      <w:szCs w:val="24"/>
      <w:lang w:val="en-GB" w:eastAsia="ja-JP"/>
    </w:rPr>
  </w:style>
  <w:style w:type="paragraph" w:styleId="Heading2">
    <w:name w:val="heading 2"/>
    <w:basedOn w:val="Normal"/>
    <w:link w:val="Heading2Char"/>
    <w:uiPriority w:val="9"/>
    <w:qFormat/>
    <w:rsid w:val="00B35470"/>
    <w:pPr>
      <w:spacing w:before="100" w:beforeAutospacing="1" w:after="100" w:afterAutospacing="1"/>
      <w:outlineLvl w:val="1"/>
    </w:pPr>
    <w:rPr>
      <w:rFonts w:eastAsia="Times New Roman"/>
      <w:sz w:val="36"/>
      <w:szCs w:val="36"/>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DE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DE7"/>
    <w:rPr>
      <w:rFonts w:ascii="Tahoma" w:hAnsi="Tahoma" w:cs="Tahoma"/>
      <w:sz w:val="16"/>
      <w:szCs w:val="16"/>
    </w:rPr>
  </w:style>
  <w:style w:type="character" w:customStyle="1" w:styleId="BalloonTextChar">
    <w:name w:val="Balloon Text Char"/>
    <w:basedOn w:val="DefaultParagraphFont"/>
    <w:link w:val="BalloonText"/>
    <w:uiPriority w:val="99"/>
    <w:semiHidden/>
    <w:rsid w:val="00616DE7"/>
    <w:rPr>
      <w:rFonts w:ascii="Tahoma" w:eastAsia="MS Mincho" w:hAnsi="Tahoma" w:cs="Tahoma"/>
      <w:sz w:val="16"/>
      <w:szCs w:val="16"/>
      <w:lang w:val="en-GB" w:eastAsia="ja-JP"/>
    </w:rPr>
  </w:style>
  <w:style w:type="character" w:customStyle="1" w:styleId="Heading2Char">
    <w:name w:val="Heading 2 Char"/>
    <w:basedOn w:val="DefaultParagraphFont"/>
    <w:link w:val="Heading2"/>
    <w:uiPriority w:val="9"/>
    <w:rsid w:val="00B35470"/>
    <w:rPr>
      <w:rFonts w:ascii="Times New Roman" w:eastAsia="Times New Roman" w:hAnsi="Times New Roman" w:cs="Times New Roman"/>
      <w:sz w:val="36"/>
      <w:szCs w:val="36"/>
      <w:lang w:val="sv-SE" w:eastAsia="sv-SE"/>
    </w:rPr>
  </w:style>
  <w:style w:type="character" w:customStyle="1" w:styleId="s2">
    <w:name w:val="s2"/>
    <w:basedOn w:val="DefaultParagraphFont"/>
    <w:rsid w:val="00B35470"/>
  </w:style>
  <w:style w:type="paragraph" w:styleId="FootnoteText">
    <w:name w:val="footnote text"/>
    <w:basedOn w:val="Normal"/>
    <w:link w:val="FootnoteTextChar"/>
    <w:uiPriority w:val="99"/>
    <w:unhideWhenUsed/>
    <w:rsid w:val="000834AD"/>
  </w:style>
  <w:style w:type="character" w:customStyle="1" w:styleId="FootnoteTextChar">
    <w:name w:val="Footnote Text Char"/>
    <w:basedOn w:val="DefaultParagraphFont"/>
    <w:link w:val="FootnoteText"/>
    <w:uiPriority w:val="99"/>
    <w:rsid w:val="000834AD"/>
    <w:rPr>
      <w:rFonts w:ascii="Times New Roman" w:eastAsia="MS Mincho" w:hAnsi="Times New Roman" w:cs="Times New Roman"/>
      <w:sz w:val="24"/>
      <w:szCs w:val="24"/>
      <w:lang w:val="en-GB" w:eastAsia="ja-JP"/>
    </w:rPr>
  </w:style>
  <w:style w:type="character" w:styleId="FootnoteReference">
    <w:name w:val="footnote reference"/>
    <w:basedOn w:val="DefaultParagraphFont"/>
    <w:uiPriority w:val="99"/>
    <w:unhideWhenUsed/>
    <w:rsid w:val="000834AD"/>
    <w:rPr>
      <w:vertAlign w:val="superscript"/>
    </w:rPr>
  </w:style>
  <w:style w:type="character" w:customStyle="1" w:styleId="apple-converted-space">
    <w:name w:val="apple-converted-space"/>
    <w:basedOn w:val="DefaultParagraphFont"/>
    <w:rsid w:val="00C12707"/>
  </w:style>
  <w:style w:type="character" w:styleId="Hyperlink">
    <w:name w:val="Hyperlink"/>
    <w:basedOn w:val="DefaultParagraphFont"/>
    <w:uiPriority w:val="99"/>
    <w:unhideWhenUsed/>
    <w:rsid w:val="00C12707"/>
    <w:rPr>
      <w:color w:val="0000FF"/>
      <w:u w:val="single"/>
    </w:rPr>
  </w:style>
  <w:style w:type="paragraph" w:customStyle="1" w:styleId="EndNoteBibliographyTitle">
    <w:name w:val="EndNote Bibliography Title"/>
    <w:basedOn w:val="Normal"/>
    <w:link w:val="EndNoteBibliographyTitleChar"/>
    <w:rsid w:val="00EC5F57"/>
    <w:pPr>
      <w:jc w:val="center"/>
    </w:pPr>
    <w:rPr>
      <w:noProof/>
    </w:rPr>
  </w:style>
  <w:style w:type="character" w:customStyle="1" w:styleId="EndNoteBibliographyTitleChar">
    <w:name w:val="EndNote Bibliography Title Char"/>
    <w:basedOn w:val="DefaultParagraphFont"/>
    <w:link w:val="EndNoteBibliographyTitle"/>
    <w:rsid w:val="00EC5F57"/>
    <w:rPr>
      <w:rFonts w:ascii="Times New Roman" w:eastAsia="MS Mincho" w:hAnsi="Times New Roman" w:cs="Times New Roman"/>
      <w:noProof/>
      <w:sz w:val="24"/>
      <w:szCs w:val="24"/>
      <w:lang w:val="en-GB" w:eastAsia="ja-JP"/>
    </w:rPr>
  </w:style>
  <w:style w:type="paragraph" w:customStyle="1" w:styleId="EndNoteBibliography">
    <w:name w:val="EndNote Bibliography"/>
    <w:basedOn w:val="Normal"/>
    <w:link w:val="EndNoteBibliographyChar"/>
    <w:rsid w:val="00EC5F57"/>
    <w:pPr>
      <w:jc w:val="both"/>
    </w:pPr>
    <w:rPr>
      <w:noProof/>
    </w:rPr>
  </w:style>
  <w:style w:type="character" w:customStyle="1" w:styleId="EndNoteBibliographyChar">
    <w:name w:val="EndNote Bibliography Char"/>
    <w:basedOn w:val="DefaultParagraphFont"/>
    <w:link w:val="EndNoteBibliography"/>
    <w:rsid w:val="00EC5F57"/>
    <w:rPr>
      <w:rFonts w:ascii="Times New Roman" w:eastAsia="MS Mincho" w:hAnsi="Times New Roman" w:cs="Times New Roman"/>
      <w:noProo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194">
      <w:bodyDiv w:val="1"/>
      <w:marLeft w:val="0"/>
      <w:marRight w:val="0"/>
      <w:marTop w:val="0"/>
      <w:marBottom w:val="0"/>
      <w:divBdr>
        <w:top w:val="none" w:sz="0" w:space="0" w:color="auto"/>
        <w:left w:val="none" w:sz="0" w:space="0" w:color="auto"/>
        <w:bottom w:val="none" w:sz="0" w:space="0" w:color="auto"/>
        <w:right w:val="none" w:sz="0" w:space="0" w:color="auto"/>
      </w:divBdr>
      <w:divsChild>
        <w:div w:id="1779447138">
          <w:marLeft w:val="0"/>
          <w:marRight w:val="0"/>
          <w:marTop w:val="0"/>
          <w:marBottom w:val="0"/>
          <w:divBdr>
            <w:top w:val="none" w:sz="0" w:space="0" w:color="auto"/>
            <w:left w:val="none" w:sz="0" w:space="0" w:color="auto"/>
            <w:bottom w:val="none" w:sz="0" w:space="0" w:color="auto"/>
            <w:right w:val="none" w:sz="0" w:space="0" w:color="auto"/>
          </w:divBdr>
          <w:divsChild>
            <w:div w:id="611130453">
              <w:marLeft w:val="0"/>
              <w:marRight w:val="0"/>
              <w:marTop w:val="0"/>
              <w:marBottom w:val="0"/>
              <w:divBdr>
                <w:top w:val="none" w:sz="0" w:space="0" w:color="auto"/>
                <w:left w:val="none" w:sz="0" w:space="0" w:color="auto"/>
                <w:bottom w:val="none" w:sz="0" w:space="0" w:color="auto"/>
                <w:right w:val="none" w:sz="0" w:space="0" w:color="auto"/>
              </w:divBdr>
              <w:divsChild>
                <w:div w:id="1808475641">
                  <w:marLeft w:val="0"/>
                  <w:marRight w:val="150"/>
                  <w:marTop w:val="30"/>
                  <w:marBottom w:val="135"/>
                  <w:divBdr>
                    <w:top w:val="none" w:sz="0" w:space="0" w:color="auto"/>
                    <w:left w:val="none" w:sz="0" w:space="0" w:color="auto"/>
                    <w:bottom w:val="none" w:sz="0" w:space="0" w:color="auto"/>
                    <w:right w:val="none" w:sz="0" w:space="0" w:color="auto"/>
                  </w:divBdr>
                </w:div>
                <w:div w:id="1528105765">
                  <w:marLeft w:val="0"/>
                  <w:marRight w:val="150"/>
                  <w:marTop w:val="30"/>
                  <w:marBottom w:val="135"/>
                  <w:divBdr>
                    <w:top w:val="none" w:sz="0" w:space="0" w:color="auto"/>
                    <w:left w:val="none" w:sz="0" w:space="0" w:color="auto"/>
                    <w:bottom w:val="none" w:sz="0" w:space="0" w:color="auto"/>
                    <w:right w:val="none" w:sz="0" w:space="0" w:color="auto"/>
                  </w:divBdr>
                </w:div>
                <w:div w:id="420373704">
                  <w:marLeft w:val="0"/>
                  <w:marRight w:val="150"/>
                  <w:marTop w:val="30"/>
                  <w:marBottom w:val="135"/>
                  <w:divBdr>
                    <w:top w:val="none" w:sz="0" w:space="0" w:color="auto"/>
                    <w:left w:val="none" w:sz="0" w:space="0" w:color="auto"/>
                    <w:bottom w:val="none" w:sz="0" w:space="0" w:color="auto"/>
                    <w:right w:val="none" w:sz="0" w:space="0" w:color="auto"/>
                  </w:divBdr>
                </w:div>
                <w:div w:id="2021883732">
                  <w:marLeft w:val="0"/>
                  <w:marRight w:val="150"/>
                  <w:marTop w:val="30"/>
                  <w:marBottom w:val="135"/>
                  <w:divBdr>
                    <w:top w:val="none" w:sz="0" w:space="0" w:color="auto"/>
                    <w:left w:val="none" w:sz="0" w:space="0" w:color="auto"/>
                    <w:bottom w:val="none" w:sz="0" w:space="0" w:color="auto"/>
                    <w:right w:val="none" w:sz="0" w:space="0" w:color="auto"/>
                  </w:divBdr>
                </w:div>
                <w:div w:id="1875924587">
                  <w:marLeft w:val="0"/>
                  <w:marRight w:val="150"/>
                  <w:marTop w:val="30"/>
                  <w:marBottom w:val="135"/>
                  <w:divBdr>
                    <w:top w:val="none" w:sz="0" w:space="0" w:color="auto"/>
                    <w:left w:val="none" w:sz="0" w:space="0" w:color="auto"/>
                    <w:bottom w:val="none" w:sz="0" w:space="0" w:color="auto"/>
                    <w:right w:val="none" w:sz="0" w:space="0" w:color="auto"/>
                  </w:divBdr>
                </w:div>
                <w:div w:id="1681542364">
                  <w:marLeft w:val="0"/>
                  <w:marRight w:val="150"/>
                  <w:marTop w:val="30"/>
                  <w:marBottom w:val="135"/>
                  <w:divBdr>
                    <w:top w:val="none" w:sz="0" w:space="0" w:color="auto"/>
                    <w:left w:val="none" w:sz="0" w:space="0" w:color="auto"/>
                    <w:bottom w:val="none" w:sz="0" w:space="0" w:color="auto"/>
                    <w:right w:val="none" w:sz="0" w:space="0" w:color="auto"/>
                  </w:divBdr>
                </w:div>
                <w:div w:id="957179801">
                  <w:marLeft w:val="0"/>
                  <w:marRight w:val="150"/>
                  <w:marTop w:val="30"/>
                  <w:marBottom w:val="135"/>
                  <w:divBdr>
                    <w:top w:val="none" w:sz="0" w:space="0" w:color="auto"/>
                    <w:left w:val="none" w:sz="0" w:space="0" w:color="auto"/>
                    <w:bottom w:val="none" w:sz="0" w:space="0" w:color="auto"/>
                    <w:right w:val="none" w:sz="0" w:space="0" w:color="auto"/>
                  </w:divBdr>
                </w:div>
                <w:div w:id="203181273">
                  <w:marLeft w:val="0"/>
                  <w:marRight w:val="150"/>
                  <w:marTop w:val="30"/>
                  <w:marBottom w:val="135"/>
                  <w:divBdr>
                    <w:top w:val="none" w:sz="0" w:space="0" w:color="auto"/>
                    <w:left w:val="none" w:sz="0" w:space="0" w:color="auto"/>
                    <w:bottom w:val="none" w:sz="0" w:space="0" w:color="auto"/>
                    <w:right w:val="none" w:sz="0" w:space="0" w:color="auto"/>
                  </w:divBdr>
                </w:div>
                <w:div w:id="1277132796">
                  <w:marLeft w:val="0"/>
                  <w:marRight w:val="150"/>
                  <w:marTop w:val="30"/>
                  <w:marBottom w:val="135"/>
                  <w:divBdr>
                    <w:top w:val="none" w:sz="0" w:space="0" w:color="auto"/>
                    <w:left w:val="none" w:sz="0" w:space="0" w:color="auto"/>
                    <w:bottom w:val="none" w:sz="0" w:space="0" w:color="auto"/>
                    <w:right w:val="none" w:sz="0" w:space="0" w:color="auto"/>
                  </w:divBdr>
                </w:div>
                <w:div w:id="216934593">
                  <w:marLeft w:val="0"/>
                  <w:marRight w:val="150"/>
                  <w:marTop w:val="30"/>
                  <w:marBottom w:val="135"/>
                  <w:divBdr>
                    <w:top w:val="none" w:sz="0" w:space="0" w:color="auto"/>
                    <w:left w:val="none" w:sz="0" w:space="0" w:color="auto"/>
                    <w:bottom w:val="none" w:sz="0" w:space="0" w:color="auto"/>
                    <w:right w:val="none" w:sz="0" w:space="0" w:color="auto"/>
                  </w:divBdr>
                </w:div>
                <w:div w:id="366954075">
                  <w:marLeft w:val="0"/>
                  <w:marRight w:val="150"/>
                  <w:marTop w:val="30"/>
                  <w:marBottom w:val="135"/>
                  <w:divBdr>
                    <w:top w:val="none" w:sz="0" w:space="0" w:color="auto"/>
                    <w:left w:val="none" w:sz="0" w:space="0" w:color="auto"/>
                    <w:bottom w:val="none" w:sz="0" w:space="0" w:color="auto"/>
                    <w:right w:val="none" w:sz="0" w:space="0" w:color="auto"/>
                  </w:divBdr>
                </w:div>
                <w:div w:id="608709066">
                  <w:marLeft w:val="0"/>
                  <w:marRight w:val="150"/>
                  <w:marTop w:val="30"/>
                  <w:marBottom w:val="135"/>
                  <w:divBdr>
                    <w:top w:val="none" w:sz="0" w:space="0" w:color="auto"/>
                    <w:left w:val="none" w:sz="0" w:space="0" w:color="auto"/>
                    <w:bottom w:val="none" w:sz="0" w:space="0" w:color="auto"/>
                    <w:right w:val="none" w:sz="0" w:space="0" w:color="auto"/>
                  </w:divBdr>
                </w:div>
                <w:div w:id="1291474663">
                  <w:marLeft w:val="0"/>
                  <w:marRight w:val="150"/>
                  <w:marTop w:val="30"/>
                  <w:marBottom w:val="135"/>
                  <w:divBdr>
                    <w:top w:val="none" w:sz="0" w:space="0" w:color="auto"/>
                    <w:left w:val="none" w:sz="0" w:space="0" w:color="auto"/>
                    <w:bottom w:val="none" w:sz="0" w:space="0" w:color="auto"/>
                    <w:right w:val="none" w:sz="0" w:space="0" w:color="auto"/>
                  </w:divBdr>
                </w:div>
                <w:div w:id="166945643">
                  <w:marLeft w:val="0"/>
                  <w:marRight w:val="150"/>
                  <w:marTop w:val="30"/>
                  <w:marBottom w:val="135"/>
                  <w:divBdr>
                    <w:top w:val="none" w:sz="0" w:space="0" w:color="auto"/>
                    <w:left w:val="none" w:sz="0" w:space="0" w:color="auto"/>
                    <w:bottom w:val="none" w:sz="0" w:space="0" w:color="auto"/>
                    <w:right w:val="none" w:sz="0" w:space="0" w:color="auto"/>
                  </w:divBdr>
                </w:div>
              </w:divsChild>
            </w:div>
          </w:divsChild>
        </w:div>
      </w:divsChild>
    </w:div>
    <w:div w:id="1274752381">
      <w:bodyDiv w:val="1"/>
      <w:marLeft w:val="0"/>
      <w:marRight w:val="0"/>
      <w:marTop w:val="0"/>
      <w:marBottom w:val="0"/>
      <w:divBdr>
        <w:top w:val="none" w:sz="0" w:space="0" w:color="auto"/>
        <w:left w:val="none" w:sz="0" w:space="0" w:color="auto"/>
        <w:bottom w:val="none" w:sz="0" w:space="0" w:color="auto"/>
        <w:right w:val="none" w:sz="0" w:space="0" w:color="auto"/>
      </w:divBdr>
    </w:div>
    <w:div w:id="1670794605">
      <w:bodyDiv w:val="1"/>
      <w:marLeft w:val="0"/>
      <w:marRight w:val="0"/>
      <w:marTop w:val="0"/>
      <w:marBottom w:val="0"/>
      <w:divBdr>
        <w:top w:val="none" w:sz="0" w:space="0" w:color="auto"/>
        <w:left w:val="none" w:sz="0" w:space="0" w:color="auto"/>
        <w:bottom w:val="none" w:sz="0" w:space="0" w:color="auto"/>
        <w:right w:val="none" w:sz="0" w:space="0" w:color="auto"/>
      </w:divBdr>
    </w:div>
    <w:div w:id="2103867046">
      <w:bodyDiv w:val="1"/>
      <w:marLeft w:val="0"/>
      <w:marRight w:val="0"/>
      <w:marTop w:val="0"/>
      <w:marBottom w:val="0"/>
      <w:divBdr>
        <w:top w:val="none" w:sz="0" w:space="0" w:color="auto"/>
        <w:left w:val="none" w:sz="0" w:space="0" w:color="auto"/>
        <w:bottom w:val="none" w:sz="0" w:space="0" w:color="auto"/>
        <w:right w:val="none" w:sz="0" w:space="0" w:color="auto"/>
      </w:divBdr>
      <w:divsChild>
        <w:div w:id="1349988025">
          <w:marLeft w:val="0"/>
          <w:marRight w:val="0"/>
          <w:marTop w:val="0"/>
          <w:marBottom w:val="0"/>
          <w:divBdr>
            <w:top w:val="none" w:sz="0" w:space="0" w:color="auto"/>
            <w:left w:val="none" w:sz="0" w:space="0" w:color="auto"/>
            <w:bottom w:val="none" w:sz="0" w:space="0" w:color="auto"/>
            <w:right w:val="none" w:sz="0" w:space="0" w:color="auto"/>
          </w:divBdr>
          <w:divsChild>
            <w:div w:id="1001929564">
              <w:marLeft w:val="0"/>
              <w:marRight w:val="0"/>
              <w:marTop w:val="0"/>
              <w:marBottom w:val="0"/>
              <w:divBdr>
                <w:top w:val="none" w:sz="0" w:space="0" w:color="auto"/>
                <w:left w:val="none" w:sz="0" w:space="0" w:color="auto"/>
                <w:bottom w:val="none" w:sz="0" w:space="0" w:color="auto"/>
                <w:right w:val="none" w:sz="0" w:space="0" w:color="auto"/>
              </w:divBdr>
              <w:divsChild>
                <w:div w:id="710034346">
                  <w:marLeft w:val="0"/>
                  <w:marRight w:val="150"/>
                  <w:marTop w:val="30"/>
                  <w:marBottom w:val="135"/>
                  <w:divBdr>
                    <w:top w:val="none" w:sz="0" w:space="0" w:color="auto"/>
                    <w:left w:val="none" w:sz="0" w:space="0" w:color="auto"/>
                    <w:bottom w:val="none" w:sz="0" w:space="0" w:color="auto"/>
                    <w:right w:val="none" w:sz="0" w:space="0" w:color="auto"/>
                  </w:divBdr>
                </w:div>
                <w:div w:id="1980957469">
                  <w:marLeft w:val="0"/>
                  <w:marRight w:val="150"/>
                  <w:marTop w:val="30"/>
                  <w:marBottom w:val="135"/>
                  <w:divBdr>
                    <w:top w:val="none" w:sz="0" w:space="0" w:color="auto"/>
                    <w:left w:val="none" w:sz="0" w:space="0" w:color="auto"/>
                    <w:bottom w:val="none" w:sz="0" w:space="0" w:color="auto"/>
                    <w:right w:val="none" w:sz="0" w:space="0" w:color="auto"/>
                  </w:divBdr>
                </w:div>
                <w:div w:id="1913462953">
                  <w:marLeft w:val="0"/>
                  <w:marRight w:val="150"/>
                  <w:marTop w:val="30"/>
                  <w:marBottom w:val="135"/>
                  <w:divBdr>
                    <w:top w:val="none" w:sz="0" w:space="0" w:color="auto"/>
                    <w:left w:val="none" w:sz="0" w:space="0" w:color="auto"/>
                    <w:bottom w:val="none" w:sz="0" w:space="0" w:color="auto"/>
                    <w:right w:val="none" w:sz="0" w:space="0" w:color="auto"/>
                  </w:divBdr>
                </w:div>
                <w:div w:id="403182962">
                  <w:marLeft w:val="0"/>
                  <w:marRight w:val="150"/>
                  <w:marTop w:val="30"/>
                  <w:marBottom w:val="135"/>
                  <w:divBdr>
                    <w:top w:val="none" w:sz="0" w:space="0" w:color="auto"/>
                    <w:left w:val="none" w:sz="0" w:space="0" w:color="auto"/>
                    <w:bottom w:val="none" w:sz="0" w:space="0" w:color="auto"/>
                    <w:right w:val="none" w:sz="0" w:space="0" w:color="auto"/>
                  </w:divBdr>
                </w:div>
                <w:div w:id="1414011566">
                  <w:marLeft w:val="0"/>
                  <w:marRight w:val="150"/>
                  <w:marTop w:val="30"/>
                  <w:marBottom w:val="135"/>
                  <w:divBdr>
                    <w:top w:val="none" w:sz="0" w:space="0" w:color="auto"/>
                    <w:left w:val="none" w:sz="0" w:space="0" w:color="auto"/>
                    <w:bottom w:val="none" w:sz="0" w:space="0" w:color="auto"/>
                    <w:right w:val="none" w:sz="0" w:space="0" w:color="auto"/>
                  </w:divBdr>
                </w:div>
                <w:div w:id="183716962">
                  <w:marLeft w:val="0"/>
                  <w:marRight w:val="150"/>
                  <w:marTop w:val="30"/>
                  <w:marBottom w:val="135"/>
                  <w:divBdr>
                    <w:top w:val="none" w:sz="0" w:space="0" w:color="auto"/>
                    <w:left w:val="none" w:sz="0" w:space="0" w:color="auto"/>
                    <w:bottom w:val="none" w:sz="0" w:space="0" w:color="auto"/>
                    <w:right w:val="none" w:sz="0" w:space="0" w:color="auto"/>
                  </w:divBdr>
                </w:div>
                <w:div w:id="1867714638">
                  <w:marLeft w:val="0"/>
                  <w:marRight w:val="150"/>
                  <w:marTop w:val="30"/>
                  <w:marBottom w:val="135"/>
                  <w:divBdr>
                    <w:top w:val="none" w:sz="0" w:space="0" w:color="auto"/>
                    <w:left w:val="none" w:sz="0" w:space="0" w:color="auto"/>
                    <w:bottom w:val="none" w:sz="0" w:space="0" w:color="auto"/>
                    <w:right w:val="none" w:sz="0" w:space="0" w:color="auto"/>
                  </w:divBdr>
                </w:div>
                <w:div w:id="233703234">
                  <w:marLeft w:val="0"/>
                  <w:marRight w:val="150"/>
                  <w:marTop w:val="30"/>
                  <w:marBottom w:val="135"/>
                  <w:divBdr>
                    <w:top w:val="none" w:sz="0" w:space="0" w:color="auto"/>
                    <w:left w:val="none" w:sz="0" w:space="0" w:color="auto"/>
                    <w:bottom w:val="none" w:sz="0" w:space="0" w:color="auto"/>
                    <w:right w:val="none" w:sz="0" w:space="0" w:color="auto"/>
                  </w:divBdr>
                </w:div>
                <w:div w:id="22292114">
                  <w:marLeft w:val="0"/>
                  <w:marRight w:val="150"/>
                  <w:marTop w:val="30"/>
                  <w:marBottom w:val="135"/>
                  <w:divBdr>
                    <w:top w:val="none" w:sz="0" w:space="0" w:color="auto"/>
                    <w:left w:val="none" w:sz="0" w:space="0" w:color="auto"/>
                    <w:bottom w:val="none" w:sz="0" w:space="0" w:color="auto"/>
                    <w:right w:val="none" w:sz="0" w:space="0" w:color="auto"/>
                  </w:divBdr>
                </w:div>
                <w:div w:id="969168099">
                  <w:marLeft w:val="0"/>
                  <w:marRight w:val="150"/>
                  <w:marTop w:val="30"/>
                  <w:marBottom w:val="135"/>
                  <w:divBdr>
                    <w:top w:val="none" w:sz="0" w:space="0" w:color="auto"/>
                    <w:left w:val="none" w:sz="0" w:space="0" w:color="auto"/>
                    <w:bottom w:val="none" w:sz="0" w:space="0" w:color="auto"/>
                    <w:right w:val="none" w:sz="0" w:space="0" w:color="auto"/>
                  </w:divBdr>
                </w:div>
                <w:div w:id="530918046">
                  <w:marLeft w:val="0"/>
                  <w:marRight w:val="150"/>
                  <w:marTop w:val="30"/>
                  <w:marBottom w:val="135"/>
                  <w:divBdr>
                    <w:top w:val="none" w:sz="0" w:space="0" w:color="auto"/>
                    <w:left w:val="none" w:sz="0" w:space="0" w:color="auto"/>
                    <w:bottom w:val="none" w:sz="0" w:space="0" w:color="auto"/>
                    <w:right w:val="none" w:sz="0" w:space="0" w:color="auto"/>
                  </w:divBdr>
                </w:div>
                <w:div w:id="2072576337">
                  <w:marLeft w:val="0"/>
                  <w:marRight w:val="150"/>
                  <w:marTop w:val="30"/>
                  <w:marBottom w:val="135"/>
                  <w:divBdr>
                    <w:top w:val="none" w:sz="0" w:space="0" w:color="auto"/>
                    <w:left w:val="none" w:sz="0" w:space="0" w:color="auto"/>
                    <w:bottom w:val="none" w:sz="0" w:space="0" w:color="auto"/>
                    <w:right w:val="none" w:sz="0" w:space="0" w:color="auto"/>
                  </w:divBdr>
                </w:div>
                <w:div w:id="107743465">
                  <w:marLeft w:val="0"/>
                  <w:marRight w:val="150"/>
                  <w:marTop w:val="30"/>
                  <w:marBottom w:val="135"/>
                  <w:divBdr>
                    <w:top w:val="none" w:sz="0" w:space="0" w:color="auto"/>
                    <w:left w:val="none" w:sz="0" w:space="0" w:color="auto"/>
                    <w:bottom w:val="none" w:sz="0" w:space="0" w:color="auto"/>
                    <w:right w:val="none" w:sz="0" w:space="0" w:color="auto"/>
                  </w:divBdr>
                </w:div>
                <w:div w:id="1666325414">
                  <w:marLeft w:val="0"/>
                  <w:marRight w:val="150"/>
                  <w:marTop w:val="30"/>
                  <w:marBottom w:val="13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Cikk_Temak\cikk_reca\HR_stretched_DNA_perspective\calcs\calc-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xVal>
            <c:numRef>
              <c:f>Sheet2!$G$36:$G$40</c:f>
              <c:numCache>
                <c:formatCode>0</c:formatCode>
                <c:ptCount val="5"/>
                <c:pt idx="0">
                  <c:v>1</c:v>
                </c:pt>
                <c:pt idx="1">
                  <c:v>2</c:v>
                </c:pt>
                <c:pt idx="2">
                  <c:v>3</c:v>
                </c:pt>
                <c:pt idx="3">
                  <c:v>4</c:v>
                </c:pt>
                <c:pt idx="4">
                  <c:v>5</c:v>
                </c:pt>
              </c:numCache>
            </c:numRef>
          </c:xVal>
          <c:yVal>
            <c:numRef>
              <c:f>Sheet2!$I$36:$I$40</c:f>
              <c:numCache>
                <c:formatCode>General</c:formatCode>
                <c:ptCount val="5"/>
                <c:pt idx="0">
                  <c:v>0</c:v>
                </c:pt>
                <c:pt idx="1">
                  <c:v>-8.85473525162522</c:v>
                </c:pt>
                <c:pt idx="2">
                  <c:v>-11.806313668833621</c:v>
                </c:pt>
                <c:pt idx="3">
                  <c:v>-13.28210287743782</c:v>
                </c:pt>
                <c:pt idx="4">
                  <c:v>-14.167576402600339</c:v>
                </c:pt>
              </c:numCache>
            </c:numRef>
          </c:yVal>
          <c:smooth val="1"/>
          <c:extLst xmlns:c16r2="http://schemas.microsoft.com/office/drawing/2015/06/chart">
            <c:ext xmlns:c16="http://schemas.microsoft.com/office/drawing/2014/chart" uri="{C3380CC4-5D6E-409C-BE32-E72D297353CC}">
              <c16:uniqueId val="{00000000-3165-47FB-82B5-1EF7F1617BE2}"/>
            </c:ext>
          </c:extLst>
        </c:ser>
        <c:dLbls>
          <c:showLegendKey val="0"/>
          <c:showVal val="0"/>
          <c:showCatName val="0"/>
          <c:showSerName val="0"/>
          <c:showPercent val="0"/>
          <c:showBubbleSize val="0"/>
        </c:dLbls>
        <c:axId val="298362376"/>
        <c:axId val="298361984"/>
      </c:scatterChart>
      <c:valAx>
        <c:axId val="298362376"/>
        <c:scaling>
          <c:orientation val="minMax"/>
        </c:scaling>
        <c:delete val="0"/>
        <c:axPos val="b"/>
        <c:title>
          <c:tx>
            <c:rich>
              <a:bodyPr/>
              <a:lstStyle/>
              <a:p>
                <a:pPr>
                  <a:defRPr/>
                </a:pPr>
                <a:r>
                  <a:rPr lang="sv-SE" baseline="0"/>
                  <a:t>Number of benzoic acid pairs</a:t>
                </a:r>
                <a:endParaRPr lang="sv-SE"/>
              </a:p>
            </c:rich>
          </c:tx>
          <c:overlay val="0"/>
        </c:title>
        <c:numFmt formatCode="0" sourceLinked="1"/>
        <c:majorTickMark val="out"/>
        <c:minorTickMark val="none"/>
        <c:tickLblPos val="nextTo"/>
        <c:crossAx val="298361984"/>
        <c:crosses val="autoZero"/>
        <c:crossBetween val="midCat"/>
      </c:valAx>
      <c:valAx>
        <c:axId val="298361984"/>
        <c:scaling>
          <c:orientation val="minMax"/>
        </c:scaling>
        <c:delete val="0"/>
        <c:axPos val="l"/>
        <c:majorGridlines/>
        <c:title>
          <c:tx>
            <c:rich>
              <a:bodyPr/>
              <a:lstStyle/>
              <a:p>
                <a:pPr>
                  <a:defRPr/>
                </a:pPr>
                <a:r>
                  <a:rPr lang="sv-SE"/>
                  <a:t>Relative</a:t>
                </a:r>
                <a:r>
                  <a:rPr lang="sv-SE" baseline="0"/>
                  <a:t> energy / bp (kcal/mol)</a:t>
                </a:r>
                <a:endParaRPr lang="sv-SE"/>
              </a:p>
            </c:rich>
          </c:tx>
          <c:overlay val="0"/>
        </c:title>
        <c:numFmt formatCode="General" sourceLinked="1"/>
        <c:majorTickMark val="out"/>
        <c:minorTickMark val="none"/>
        <c:tickLblPos val="nextTo"/>
        <c:crossAx val="298362376"/>
        <c:crosses val="autoZero"/>
        <c:crossBetween val="midCat"/>
      </c:valAx>
    </c:plotArea>
    <c:plotVisOnly val="1"/>
    <c:dispBlanksAs val="gap"/>
    <c:showDLblsOverMax val="0"/>
  </c:chart>
  <c:spPr>
    <a:ln w="635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00B6-8D01-492B-81EA-1B4A53AB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6072</Words>
  <Characters>34611</Characters>
  <Application>Microsoft Office Word</Application>
  <DocSecurity>0</DocSecurity>
  <Lines>288</Lines>
  <Paragraphs>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bektom</dc:creator>
  <cp:lastModifiedBy>Pernilla Wittung Stafshede</cp:lastModifiedBy>
  <cp:revision>2</cp:revision>
  <dcterms:created xsi:type="dcterms:W3CDTF">2017-06-27T14:10:00Z</dcterms:created>
  <dcterms:modified xsi:type="dcterms:W3CDTF">2017-06-27T14:10:00Z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24234ace-232d-3c6a-b226-38ff2a4f153e</vt:lpwstr>
  </property>
  <property fmtid="{D5CDD505-2E9C-101B-9397-08002B2CF9AE}" pid="4" name="Mendeley Citation Style_1">
    <vt:lpwstr>http://www.zotero.org/styles/biological-reviews</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http://www.zotero.org/styles/biological-reviews</vt:lpwstr>
  </property>
  <property fmtid="{D5CDD505-2E9C-101B-9397-08002B2CF9AE}" pid="10" name="Mendeley Recent Style Name 2_1">
    <vt:lpwstr>Biological Reviews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http://www.zotero.org/styles/current-opinion-in-structural-biology</vt:lpwstr>
  </property>
  <property fmtid="{D5CDD505-2E9C-101B-9397-08002B2CF9AE}" pid="16" name="Mendeley Recent Style Name 5_1">
    <vt:lpwstr>Current Opinion in Structural Biology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