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6B0F" w:rsidRPr="00FF45E3" w:rsidRDefault="00C46B0F" w:rsidP="00C46B0F">
      <w:pPr>
        <w:rPr>
          <w:b/>
          <w:color w:val="000000" w:themeColor="text1"/>
          <w:sz w:val="40"/>
          <w:szCs w:val="40"/>
        </w:rPr>
      </w:pPr>
      <w:bookmarkStart w:id="0" w:name="Method"/>
      <w:r w:rsidRPr="00FF45E3">
        <w:rPr>
          <w:b/>
          <w:color w:val="000000" w:themeColor="text1"/>
          <w:sz w:val="40"/>
          <w:szCs w:val="40"/>
        </w:rPr>
        <w:t xml:space="preserve">Supplementary </w:t>
      </w:r>
      <w:r>
        <w:rPr>
          <w:b/>
          <w:color w:val="000000" w:themeColor="text1"/>
          <w:sz w:val="40"/>
          <w:szCs w:val="40"/>
        </w:rPr>
        <w:t>material</w:t>
      </w:r>
      <w:r w:rsidRPr="00FF45E3">
        <w:rPr>
          <w:b/>
          <w:color w:val="000000" w:themeColor="text1"/>
          <w:sz w:val="40"/>
          <w:szCs w:val="40"/>
        </w:rPr>
        <w:t xml:space="preserve"> </w:t>
      </w:r>
    </w:p>
    <w:p w:rsidR="00C46B0F" w:rsidRDefault="00C46B0F" w:rsidP="00C46B0F">
      <w:pPr>
        <w:pStyle w:val="Heading1"/>
        <w:spacing w:before="0" w:line="276" w:lineRule="auto"/>
        <w:jc w:val="both"/>
        <w:rPr>
          <w:rFonts w:ascii="Calibri" w:eastAsia="Calibri" w:hAnsi="Calibri"/>
          <w:bCs w:val="0"/>
          <w:color w:val="000000" w:themeColor="text1"/>
          <w:sz w:val="36"/>
          <w:szCs w:val="36"/>
        </w:rPr>
      </w:pPr>
      <w:bookmarkStart w:id="1" w:name="OLE_LINK2"/>
      <w:bookmarkStart w:id="2" w:name="OLE_LINK3"/>
      <w:bookmarkStart w:id="3" w:name="OLE_LINK4"/>
    </w:p>
    <w:p w:rsidR="00C46B0F" w:rsidRPr="00DA0C03" w:rsidRDefault="00C46B0F" w:rsidP="00C46B0F">
      <w:pPr>
        <w:pStyle w:val="Heading1"/>
        <w:spacing w:before="0" w:line="276" w:lineRule="auto"/>
        <w:jc w:val="both"/>
        <w:rPr>
          <w:rFonts w:ascii="Calibri" w:hAnsi="Calibri"/>
          <w:color w:val="000000" w:themeColor="text1"/>
          <w:sz w:val="36"/>
          <w:szCs w:val="36"/>
        </w:rPr>
      </w:pPr>
      <w:bookmarkStart w:id="4" w:name="OLE_LINK18"/>
      <w:bookmarkEnd w:id="1"/>
      <w:bookmarkEnd w:id="2"/>
      <w:bookmarkEnd w:id="3"/>
      <w:r w:rsidRPr="00DA0C03">
        <w:rPr>
          <w:rFonts w:ascii="Calibri" w:hAnsi="Calibri"/>
          <w:color w:val="000000" w:themeColor="text1"/>
          <w:sz w:val="36"/>
          <w:szCs w:val="36"/>
        </w:rPr>
        <w:t>Prevalence of mental illness in primary care and its association with deprivation and social fragmentation at small-area level: a spatial analysis in England</w:t>
      </w:r>
    </w:p>
    <w:p w:rsidR="00C46B0F" w:rsidRDefault="00C46B0F">
      <w:pPr>
        <w:suppressAutoHyphens w:val="0"/>
        <w:rPr>
          <w:rFonts w:eastAsia="Times New Roman"/>
          <w:b/>
          <w:bCs/>
          <w:color w:val="000000" w:themeColor="text1"/>
          <w:sz w:val="36"/>
          <w:szCs w:val="36"/>
        </w:rPr>
      </w:pPr>
      <w:r>
        <w:rPr>
          <w:color w:val="000000" w:themeColor="text1"/>
          <w:sz w:val="36"/>
          <w:szCs w:val="36"/>
        </w:rPr>
        <w:br w:type="page"/>
      </w:r>
    </w:p>
    <w:bookmarkEnd w:id="4"/>
    <w:p w:rsidR="00C46B0F" w:rsidRPr="00BC285B" w:rsidRDefault="00C46B0F" w:rsidP="00C46B0F">
      <w:pPr>
        <w:pStyle w:val="Heading1"/>
        <w:spacing w:before="0" w:line="276" w:lineRule="auto"/>
        <w:jc w:val="both"/>
        <w:rPr>
          <w:rFonts w:ascii="Calibri" w:hAnsi="Calibri"/>
          <w:color w:val="000000" w:themeColor="text1"/>
          <w:sz w:val="36"/>
          <w:szCs w:val="36"/>
        </w:rPr>
      </w:pPr>
      <w:r>
        <w:rPr>
          <w:rFonts w:ascii="Calibri" w:hAnsi="Calibri"/>
        </w:rPr>
        <w:lastRenderedPageBreak/>
        <w:t>Online appendix 1: details on methods and additional analyses</w:t>
      </w:r>
    </w:p>
    <w:p w:rsidR="00C46B0F" w:rsidRDefault="00C46B0F" w:rsidP="00C46B0F">
      <w:pPr>
        <w:pStyle w:val="Heading1"/>
        <w:spacing w:before="0" w:line="276" w:lineRule="auto"/>
        <w:jc w:val="both"/>
        <w:rPr>
          <w:rFonts w:ascii="Calibri" w:hAnsi="Calibri"/>
        </w:rPr>
      </w:pPr>
    </w:p>
    <w:bookmarkEnd w:id="0"/>
    <w:p w:rsidR="00C46B0F" w:rsidRDefault="00C46B0F" w:rsidP="00C46B0F">
      <w:pPr>
        <w:pStyle w:val="Heading1"/>
        <w:spacing w:before="0" w:line="276" w:lineRule="auto"/>
        <w:jc w:val="both"/>
        <w:rPr>
          <w:rFonts w:ascii="Calibri" w:hAnsi="Calibri"/>
        </w:rPr>
      </w:pPr>
      <w:r>
        <w:rPr>
          <w:rFonts w:ascii="Calibri" w:hAnsi="Calibri"/>
        </w:rPr>
        <w:t>Data collection</w:t>
      </w:r>
    </w:p>
    <w:p w:rsidR="00C46B0F" w:rsidRDefault="00C46B0F" w:rsidP="00C46B0F">
      <w:pPr>
        <w:spacing w:line="276" w:lineRule="auto"/>
        <w:jc w:val="both"/>
      </w:pPr>
    </w:p>
    <w:p w:rsidR="00C46B0F" w:rsidRDefault="00C46B0F" w:rsidP="00C46B0F">
      <w:pPr>
        <w:pStyle w:val="Heading2"/>
        <w:spacing w:before="0" w:line="276" w:lineRule="auto"/>
        <w:jc w:val="both"/>
        <w:rPr>
          <w:rFonts w:ascii="Calibri" w:hAnsi="Calibri"/>
        </w:rPr>
      </w:pPr>
      <w:r>
        <w:rPr>
          <w:rFonts w:ascii="Calibri" w:hAnsi="Calibri"/>
        </w:rPr>
        <w:t>English Indices of Deprivation</w:t>
      </w:r>
    </w:p>
    <w:p w:rsidR="00C46B0F" w:rsidRPr="00E15FBE" w:rsidRDefault="00C46B0F" w:rsidP="00C46B0F">
      <w:pPr>
        <w:spacing w:line="276" w:lineRule="auto"/>
        <w:jc w:val="both"/>
        <w:rPr>
          <w:rFonts w:eastAsia="TimesNewRomanPSMT" w:cs="TimesNewRomanPSMT"/>
          <w:sz w:val="24"/>
          <w:szCs w:val="24"/>
          <w:lang w:val="en-US"/>
        </w:rPr>
      </w:pPr>
      <w:r>
        <w:rPr>
          <w:rFonts w:eastAsia="TimesNewRomanPSMT" w:cs="TimesNewRomanPSMT"/>
          <w:sz w:val="24"/>
          <w:szCs w:val="24"/>
          <w:lang w:val="en-US"/>
        </w:rPr>
        <w:t>Area deprivation, as measured by the latest update of the Index of Multiple Deprivation (IMD) (i.e.2015) was available at the 2011 Lower Super Output (LSOA) level. The IMD is the most complete and widely used approach to quantify relative deprivation and affluence for small areas in England. It is a combined score of deprivation based on a total of 37 separate indicators that have been grouped into </w:t>
      </w:r>
      <w:hyperlink r:id="rId7" w:anchor="Domains" w:history="1">
        <w:r>
          <w:rPr>
            <w:rFonts w:eastAsia="TimesNewRomanPSMT" w:cs="TimesNewRomanPSMT"/>
            <w:sz w:val="24"/>
            <w:szCs w:val="24"/>
            <w:lang w:val="en-US"/>
          </w:rPr>
          <w:t>seven domains</w:t>
        </w:r>
      </w:hyperlink>
      <w:r>
        <w:rPr>
          <w:rFonts w:eastAsia="TimesNewRomanPSMT" w:cs="TimesNewRomanPSMT"/>
          <w:sz w:val="24"/>
          <w:szCs w:val="24"/>
          <w:lang w:val="en-US"/>
        </w:rPr>
        <w:t xml:space="preserve">, each of which reflects a different aspect of deprivation experienced by individuals living in an area. The overall measure is calculated as a weighted mean across seven domains: income, employment, education and skills, health and disability, crime, barriers to housing and services, and living environment with different weights given to each domain. The Index of Multiple Deprivation is assigned to   every small area in England and ranks them from 1 (most deprived area) to 32,844 (least deprived area). The IMD is widely used across central government to focus </w:t>
      </w:r>
      <w:proofErr w:type="spellStart"/>
      <w:r>
        <w:rPr>
          <w:rFonts w:eastAsia="TimesNewRomanPSMT" w:cs="TimesNewRomanPSMT"/>
          <w:sz w:val="24"/>
          <w:szCs w:val="24"/>
          <w:lang w:val="en-US"/>
        </w:rPr>
        <w:t>programmes</w:t>
      </w:r>
      <w:proofErr w:type="spellEnd"/>
      <w:r>
        <w:rPr>
          <w:rFonts w:eastAsia="TimesNewRomanPSMT" w:cs="TimesNewRomanPSMT"/>
          <w:sz w:val="24"/>
          <w:szCs w:val="24"/>
          <w:lang w:val="en-US"/>
        </w:rPr>
        <w:t xml:space="preserve"> on the most deprived areas. </w:t>
      </w:r>
      <w:r>
        <w:rPr>
          <w:rFonts w:eastAsia="TimesNewRomanPSMT" w:cs="TimesNewRomanPSMT"/>
          <w:noProof/>
          <w:sz w:val="24"/>
          <w:szCs w:val="24"/>
          <w:lang w:val="en-US"/>
        </w:rPr>
        <w:t>(Department of Communities and Local Government, 2015)</w:t>
      </w:r>
      <w:r>
        <w:rPr>
          <w:rFonts w:eastAsia="TimesNewRomanPSMT" w:cs="TimesNewRomanPSMT"/>
          <w:sz w:val="24"/>
          <w:szCs w:val="24"/>
          <w:lang w:val="en-US"/>
        </w:rPr>
        <w:t xml:space="preserve">  </w:t>
      </w:r>
    </w:p>
    <w:p w:rsidR="00C46B0F" w:rsidRDefault="00C46B0F" w:rsidP="00C46B0F">
      <w:pPr>
        <w:pStyle w:val="Heading2"/>
        <w:spacing w:before="0" w:line="276" w:lineRule="auto"/>
        <w:jc w:val="both"/>
        <w:rPr>
          <w:rFonts w:ascii="Calibri" w:hAnsi="Calibri"/>
        </w:rPr>
      </w:pPr>
      <w:r>
        <w:rPr>
          <w:rFonts w:ascii="Calibri" w:hAnsi="Calibri"/>
        </w:rPr>
        <w:t>Lower Super Output Areas</w:t>
      </w:r>
    </w:p>
    <w:p w:rsidR="00C46B0F" w:rsidRDefault="00C46B0F" w:rsidP="00C46B0F">
      <w:pPr>
        <w:pStyle w:val="NoSpacing"/>
        <w:spacing w:line="276" w:lineRule="auto"/>
        <w:jc w:val="both"/>
      </w:pPr>
      <w:r w:rsidRPr="00FD6379">
        <w:t>The low geographical units to which the indices of deprivation are assigned are called lower super output areas (LSOAs) and they are designed to contain around 1500 inhabitants, on average. Following the 2011 census, there were 32,844 English LSOAs.</w:t>
      </w:r>
      <w:r>
        <w:t xml:space="preserve"> </w:t>
      </w:r>
      <w:r>
        <w:rPr>
          <w:noProof/>
        </w:rPr>
        <w:t>(ONS, 2012)</w:t>
      </w:r>
      <w:r w:rsidRPr="00FD6379">
        <w:t xml:space="preserve"> Urbanity information was also</w:t>
      </w:r>
      <w:r>
        <w:t xml:space="preserve"> updated following the census, and we used </w:t>
      </w:r>
      <w:proofErr w:type="gramStart"/>
      <w:r>
        <w:t xml:space="preserve">a </w:t>
      </w:r>
      <w:r w:rsidRPr="00FD6379">
        <w:t>rural</w:t>
      </w:r>
      <w:proofErr w:type="gramEnd"/>
      <w:r w:rsidRPr="00FD6379">
        <w:t xml:space="preserve"> vs urban dichotomy for simplicity, with settlements with 10,000 people or more defined as urban.</w:t>
      </w:r>
      <w:r>
        <w:t xml:space="preserve"> </w:t>
      </w:r>
      <w:r>
        <w:rPr>
          <w:noProof/>
        </w:rPr>
        <w:t>(Bibby P)</w:t>
      </w:r>
      <w:r w:rsidRPr="00FD6379">
        <w:t xml:space="preserve"> Census-adjusted population estimates over time, by age groups and sex and for each English LSOA, were obtained from th</w:t>
      </w:r>
      <w:r>
        <w:t xml:space="preserve">e Office of National Statistics. </w:t>
      </w:r>
      <w:r>
        <w:rPr>
          <w:noProof/>
        </w:rPr>
        <w:t>(ONS, 2015)</w:t>
      </w:r>
      <w:r w:rsidRPr="00FD6379">
        <w:t xml:space="preserve"> Spatial coordinates for the 2011 LSOAs were obtained from the ONS open geography portal. We used digital vector boundaries </w:t>
      </w:r>
      <w:proofErr w:type="spellStart"/>
      <w:r w:rsidRPr="00FD6379">
        <w:t>generalised</w:t>
      </w:r>
      <w:proofErr w:type="spellEnd"/>
      <w:r w:rsidRPr="00FD6379">
        <w:t xml:space="preserve"> to 20 meters and clipped to the coastline to reduce size and improve </w:t>
      </w:r>
      <w:proofErr w:type="spellStart"/>
      <w:r w:rsidRPr="00FD6379">
        <w:t>visualisation</w:t>
      </w:r>
      <w:proofErr w:type="spellEnd"/>
      <w:r w:rsidRPr="00FD6379">
        <w:t>.</w:t>
      </w:r>
      <w:r>
        <w:t xml:space="preserve"> </w:t>
      </w:r>
      <w:r>
        <w:rPr>
          <w:noProof/>
        </w:rPr>
        <w:t>(ONS, 2013b)</w:t>
      </w:r>
      <w:r w:rsidRPr="00FD6379">
        <w:t xml:space="preserve"> To allow for comparisons within England, we </w:t>
      </w:r>
      <w:proofErr w:type="spellStart"/>
      <w:r w:rsidRPr="00FD6379">
        <w:t>organised</w:t>
      </w:r>
      <w:proofErr w:type="spellEnd"/>
      <w:r w:rsidRPr="00FD6379">
        <w:t xml:space="preserve"> LSOAs into 10 regions: North East, North West, Yorkshire &amp; the Humber, East Midlands, West Midlands, East of England, London, South East Coast, South Central and South West.</w:t>
      </w:r>
    </w:p>
    <w:p w:rsidR="00C46B0F" w:rsidRDefault="00C46B0F" w:rsidP="00C46B0F">
      <w:pPr>
        <w:spacing w:after="0" w:line="276" w:lineRule="auto"/>
        <w:jc w:val="both"/>
        <w:rPr>
          <w:rFonts w:eastAsia="TimesNewRomanPSMT" w:cs="TimesNewRomanPSMT"/>
          <w:sz w:val="24"/>
          <w:szCs w:val="24"/>
          <w:lang w:val="en-US"/>
        </w:rPr>
      </w:pPr>
    </w:p>
    <w:p w:rsidR="00C46B0F" w:rsidRDefault="00C46B0F" w:rsidP="00C46B0F">
      <w:pPr>
        <w:pStyle w:val="Heading2"/>
        <w:spacing w:before="0" w:line="276" w:lineRule="auto"/>
        <w:jc w:val="both"/>
        <w:rPr>
          <w:rFonts w:ascii="Calibri" w:hAnsi="Calibri"/>
        </w:rPr>
      </w:pPr>
      <w:r>
        <w:rPr>
          <w:rFonts w:ascii="Calibri" w:hAnsi="Calibri"/>
        </w:rPr>
        <w:t>Index of Social Fragmentation</w:t>
      </w:r>
    </w:p>
    <w:p w:rsidR="00C46B0F" w:rsidRDefault="00C46B0F" w:rsidP="00C46B0F">
      <w:pPr>
        <w:pStyle w:val="NoSpacing"/>
        <w:spacing w:line="276" w:lineRule="auto"/>
        <w:jc w:val="both"/>
      </w:pPr>
      <w:r>
        <w:t xml:space="preserve">In the UK, an index of social fragmentation was developed to </w:t>
      </w:r>
      <w:bookmarkStart w:id="5" w:name="OLE_LINK36"/>
      <w:r>
        <w:t xml:space="preserve">define </w:t>
      </w:r>
      <w:bookmarkEnd w:id="5"/>
      <w:r>
        <w:t xml:space="preserve">anomic areas, which have been referred to as an index of social fragmentation, measuring lack of opportunities for social integration.  </w:t>
      </w:r>
      <w:r>
        <w:rPr>
          <w:noProof/>
        </w:rPr>
        <w:t>(Congdon, 1996)</w:t>
      </w:r>
      <w:r>
        <w:t xml:space="preserve">  The index of social fragmentation has been used in ecological studies to </w:t>
      </w:r>
      <w:proofErr w:type="spellStart"/>
      <w:r>
        <w:t>analyse</w:t>
      </w:r>
      <w:proofErr w:type="spellEnd"/>
      <w:r>
        <w:t xml:space="preserve"> whether material deprivation and social fragmentation affect different types of diseases, and to establish whether it is possible to disentangle the effects of the two factors. We constructed an index of social fragmentation which is known to be associated with poor mental health. The summary index represents </w:t>
      </w:r>
      <w:bookmarkStart w:id="6" w:name="OLE_LINK35"/>
      <w:r>
        <w:t xml:space="preserve">neighborhood-level </w:t>
      </w:r>
      <w:r>
        <w:lastRenderedPageBreak/>
        <w:t>conditions which affect social resources such as social cohesion and social capital</w:t>
      </w:r>
      <w:bookmarkEnd w:id="6"/>
      <w:r>
        <w:t xml:space="preserve">.  Congdon’s index is derived from census and migration data at the LSOA level from the </w:t>
      </w:r>
      <w:proofErr w:type="spellStart"/>
      <w:r>
        <w:t>Nomis</w:t>
      </w:r>
      <w:proofErr w:type="spellEnd"/>
      <w:r>
        <w:t xml:space="preserve"> Official </w:t>
      </w:r>
      <w:proofErr w:type="spellStart"/>
      <w:r>
        <w:t>Labour</w:t>
      </w:r>
      <w:proofErr w:type="spellEnd"/>
      <w:r>
        <w:t xml:space="preserve"> Market Statistics website </w:t>
      </w:r>
      <w:r>
        <w:rPr>
          <w:noProof/>
        </w:rPr>
        <w:t>(ONS, 2013</w:t>
      </w:r>
      <w:r w:rsidR="00E0247E">
        <w:rPr>
          <w:noProof/>
        </w:rPr>
        <w:t>a</w:t>
      </w:r>
      <w:r>
        <w:rPr>
          <w:noProof/>
        </w:rPr>
        <w:t>)</w:t>
      </w:r>
      <w:r>
        <w:t xml:space="preserve"> on: (1) One person households, %of all 2011 census households; (2) unmarried people, % all 2011 census population; (3) Population turnover (percentage of the population that moved from other area or within the country), % population (4) Households in private renting, %of all 2011 census households. The social fragmentation index for each LSOA was calculated by adding the z scores (the number of standard deviations above or below the population mean when the underlying distribution is normal) for each of the four characteristics and the final score was re-</w:t>
      </w:r>
      <w:proofErr w:type="spellStart"/>
      <w:r>
        <w:t>standardised</w:t>
      </w:r>
      <w:proofErr w:type="spellEnd"/>
      <w:r>
        <w:t xml:space="preserve">. The scores for the index of social fragmentation 2011 ranged from -7·09 to 25·79 across LSOAs and were only moderately correlated with the IMD scores (Pearson’s rho=0·41). </w:t>
      </w:r>
    </w:p>
    <w:p w:rsidR="00C46B0F" w:rsidRDefault="00C46B0F" w:rsidP="00C46B0F">
      <w:pPr>
        <w:spacing w:after="0" w:line="276" w:lineRule="auto"/>
        <w:jc w:val="both"/>
        <w:rPr>
          <w:rFonts w:eastAsia="TimesNewRomanPSMT" w:cs="TimesNewRomanPSMT"/>
          <w:sz w:val="24"/>
          <w:szCs w:val="24"/>
          <w:lang w:val="en-US"/>
        </w:rPr>
      </w:pPr>
    </w:p>
    <w:p w:rsidR="00C46B0F" w:rsidRDefault="00C46B0F" w:rsidP="00C46B0F">
      <w:pPr>
        <w:pStyle w:val="Heading2"/>
        <w:spacing w:before="0" w:line="276" w:lineRule="auto"/>
        <w:jc w:val="both"/>
        <w:rPr>
          <w:rFonts w:ascii="Calibri" w:hAnsi="Calibri"/>
        </w:rPr>
      </w:pPr>
      <w:r>
        <w:rPr>
          <w:rFonts w:ascii="Calibri" w:hAnsi="Calibri"/>
        </w:rPr>
        <w:t>Anti-depressant prescribing data</w:t>
      </w:r>
    </w:p>
    <w:p w:rsidR="00C46B0F" w:rsidRDefault="00C46B0F" w:rsidP="00C46B0F">
      <w:pPr>
        <w:pStyle w:val="NoSpacing"/>
        <w:spacing w:line="276" w:lineRule="auto"/>
        <w:jc w:val="both"/>
      </w:pPr>
      <w:r>
        <w:t xml:space="preserve">We also obtained quarterly data on anti-depressant prescription from NHS Digital. </w:t>
      </w:r>
      <w:r>
        <w:rPr>
          <w:noProof/>
        </w:rPr>
        <w:t>(</w:t>
      </w:r>
      <w:r w:rsidR="00E0247E">
        <w:rPr>
          <w:noProof/>
        </w:rPr>
        <w:t xml:space="preserve">NHS </w:t>
      </w:r>
      <w:r>
        <w:rPr>
          <w:noProof/>
        </w:rPr>
        <w:t>Digital, 2016)</w:t>
      </w:r>
      <w:r>
        <w:t xml:space="preserve"> We used the prescription data as an additional measure of depression because recording of depression in English primary care is considered problematic. For each antidepressant, we calculated its ADQ/STARPU value in each year at the LSOA level. ADQ/STARPUs are drug volume prescription comparators between general practices and were primarily developed to highlight variation in prescribing across </w:t>
      </w:r>
      <w:proofErr w:type="spellStart"/>
      <w:r>
        <w:t>organisations</w:t>
      </w:r>
      <w:proofErr w:type="spellEnd"/>
      <w:r>
        <w:t xml:space="preserve">. </w:t>
      </w:r>
    </w:p>
    <w:p w:rsidR="00C46B0F" w:rsidRDefault="00C46B0F" w:rsidP="00C46B0F">
      <w:pPr>
        <w:pStyle w:val="NoSpacing"/>
        <w:spacing w:line="276" w:lineRule="auto"/>
        <w:ind w:firstLine="284"/>
        <w:jc w:val="both"/>
      </w:pPr>
    </w:p>
    <w:p w:rsidR="00C46B0F" w:rsidRDefault="00C46B0F" w:rsidP="00C46B0F">
      <w:pPr>
        <w:pStyle w:val="NoSpacing"/>
        <w:spacing w:line="276" w:lineRule="auto"/>
        <w:jc w:val="both"/>
      </w:pPr>
      <w:r>
        <w:t xml:space="preserve">For the definition of Average Daily Quantities (ADQ) values five principles have been considered. First, the ADQs are based on Defined Daily Dose (DDD) values which have been defined by the World Health </w:t>
      </w:r>
      <w:proofErr w:type="spellStart"/>
      <w:r>
        <w:t>Organisation</w:t>
      </w:r>
      <w:proofErr w:type="spellEnd"/>
      <w:r>
        <w:t xml:space="preserve"> (WHO); hence when ADQ values were not available their respective DDD values were used in the calculation of ADQ/STARPU. Second, the ADQ values also consider the Prescribed Daily Dose in conjunction with the DDD, as it reflects the actual usage by GPs. Third, prescription services data are taken into account to reflect the number of items prescribed by particular quantities of each drug preparation. Four, BNF information regarding dosage is sought. Five, the development of ADQ considers the therapeutic equivalency between drugs of the same therapeutic type. Due to the different indications for drugs and different prescribing habits in England, ADQs are preferred to DDDs and they are reviewed on a regular basis to reflect drug utilization and the introduction of new drugs.  The ADQ values for the anti-depressants (BNF section 4.3) were obtained via NHS Digital (NHS Digital,</w:t>
      </w:r>
      <w:r w:rsidR="00E0247E">
        <w:t xml:space="preserve"> </w:t>
      </w:r>
      <w:proofErr w:type="gramStart"/>
      <w:r w:rsidR="00E0247E">
        <w:t>2016</w:t>
      </w:r>
      <w:r>
        <w:t xml:space="preserve"> )</w:t>
      </w:r>
      <w:proofErr w:type="gramEnd"/>
      <w:r>
        <w:t xml:space="preserve"> and the latest update was accessed. Total ADQs for all antidepressants in our list were calculated using the formula. We added together the number of ADQs of all the drugs in the same broad therapeutic class or of all the drugs (i.e. antidepressant) and we obtained the total number of ADQs for antidepressants prescribed in one period for each practice. Subsequently we calculated an average ADQ/STARPU across the 12 periods.</w:t>
      </w:r>
    </w:p>
    <w:p w:rsidR="00C46B0F" w:rsidRDefault="00C46B0F" w:rsidP="00C46B0F">
      <w:pPr>
        <w:pStyle w:val="NoSpacing"/>
        <w:spacing w:line="276" w:lineRule="auto"/>
        <w:ind w:firstLine="284"/>
        <w:jc w:val="both"/>
      </w:pPr>
    </w:p>
    <w:p w:rsidR="00C46B0F" w:rsidRDefault="00C46B0F" w:rsidP="00C46B0F">
      <w:pPr>
        <w:pStyle w:val="NoSpacing"/>
        <w:spacing w:line="276" w:lineRule="auto"/>
        <w:jc w:val="both"/>
      </w:pPr>
      <w:r>
        <w:lastRenderedPageBreak/>
        <w:t xml:space="preserve">Furthermore, we obtained data on specific therapeutic group age-sex related prescribing units (STAR-Pus) which are designed to weight individual practice populations for age, sex and temporary residents and they are therefore the appropriate denominators for cost of prescribing comparisons between general practices. STAR-Pus </w:t>
      </w:r>
      <w:proofErr w:type="gramStart"/>
      <w:r>
        <w:t>are</w:t>
      </w:r>
      <w:proofErr w:type="gramEnd"/>
      <w:r>
        <w:t xml:space="preserve"> available for the anti-depressants group and they have been developed according to the respective ADQ values for that group. The ADQ/STARPUs were calculated separately for all age groups and both genders. Finally, we calculated annual median ADQ/STARPUs for each general practice to account of the presence of ADQ/STARPU outliers. Regarding the list of antidepressants, we included all relevant drugs that are included in the BNF section 4.3 except for lithium as it is used to enhance the use of anti-depressants and was not considered appropriate for inclusion. </w:t>
      </w:r>
      <w:r w:rsidRPr="00361667">
        <w:t>A STAR-PU (or Specific Therapeutic group Age-sex Related Prescribing Unit) is a value calculated to reflect not only the number of patients in a practice, but also the age and sex mix of that group</w:t>
      </w:r>
      <w:r>
        <w:t>.</w:t>
      </w:r>
    </w:p>
    <w:p w:rsidR="00C46B0F" w:rsidRDefault="00C46B0F" w:rsidP="00C46B0F">
      <w:pPr>
        <w:spacing w:after="0" w:line="276" w:lineRule="auto"/>
        <w:jc w:val="both"/>
        <w:rPr>
          <w:rFonts w:eastAsia="TimesNewRomanPSMT" w:cs="TimesNewRomanPSMT"/>
          <w:sz w:val="24"/>
          <w:szCs w:val="24"/>
          <w:lang w:val="en-US"/>
        </w:rPr>
      </w:pPr>
    </w:p>
    <w:p w:rsidR="00C46B0F" w:rsidRPr="0083561F" w:rsidRDefault="00C46B0F" w:rsidP="00C46B0F">
      <w:pPr>
        <w:pStyle w:val="Heading2"/>
        <w:spacing w:before="0" w:line="276" w:lineRule="auto"/>
        <w:jc w:val="both"/>
        <w:rPr>
          <w:rFonts w:ascii="Calibri" w:hAnsi="Calibri"/>
        </w:rPr>
      </w:pPr>
      <w:r>
        <w:rPr>
          <w:rFonts w:ascii="Calibri" w:hAnsi="Calibri"/>
        </w:rPr>
        <w:t>Age groups</w:t>
      </w:r>
    </w:p>
    <w:p w:rsidR="00C46B0F" w:rsidRPr="00FD6379" w:rsidRDefault="00C46B0F" w:rsidP="00C46B0F">
      <w:pPr>
        <w:pStyle w:val="NoSpacing"/>
        <w:spacing w:line="276" w:lineRule="auto"/>
        <w:jc w:val="both"/>
      </w:pPr>
      <w:r>
        <w:t xml:space="preserve">To adjust for population structure we obtained population estimates for 2015-2016 at the LSOA level, broken down by age group from the Office for National Statistics. </w:t>
      </w:r>
      <w:r>
        <w:rPr>
          <w:noProof/>
        </w:rPr>
        <w:t>(Statistics., 2015)</w:t>
      </w:r>
      <w:r>
        <w:t xml:space="preserve"> </w:t>
      </w:r>
      <w:r w:rsidRPr="00FD6379">
        <w:t xml:space="preserve">We aggregated these population estimates in three larger age groups ((25-44, 45-64, 65+ (20-24 age group used as the reference group)), according to ONS classification, to address any issues of collinearity between age groups. We chose to aggregate population estimates in these specific age groups as these lower and upper bounds are used in similar analyses investigating place effects on depression and SMI. We also did various checks for collinearity between the three age groups and we did not observe a value &gt;4 for the variance inflation factor across all models. </w:t>
      </w:r>
    </w:p>
    <w:p w:rsidR="00C46B0F" w:rsidRDefault="00C46B0F" w:rsidP="00C46B0F">
      <w:pPr>
        <w:spacing w:after="0" w:line="276" w:lineRule="auto"/>
        <w:jc w:val="both"/>
      </w:pPr>
    </w:p>
    <w:p w:rsidR="00C46B0F" w:rsidRPr="0083561F" w:rsidRDefault="00C46B0F" w:rsidP="00C46B0F">
      <w:pPr>
        <w:pStyle w:val="Heading2"/>
        <w:spacing w:before="0" w:line="276" w:lineRule="auto"/>
        <w:jc w:val="both"/>
        <w:rPr>
          <w:rFonts w:ascii="Calibri" w:hAnsi="Calibri"/>
        </w:rPr>
      </w:pPr>
      <w:r>
        <w:rPr>
          <w:rFonts w:ascii="Calibri" w:hAnsi="Calibri"/>
        </w:rPr>
        <w:t>Ethnicity</w:t>
      </w:r>
    </w:p>
    <w:p w:rsidR="00C46B0F" w:rsidRPr="00FD6379" w:rsidRDefault="00C46B0F" w:rsidP="00C46B0F">
      <w:pPr>
        <w:pStyle w:val="NoSpacing"/>
        <w:spacing w:line="276" w:lineRule="auto"/>
        <w:jc w:val="both"/>
      </w:pPr>
      <w:r>
        <w:t xml:space="preserve">Ethnicity was taken from the 2011 census and was available at the LSOA level from the </w:t>
      </w:r>
      <w:proofErr w:type="spellStart"/>
      <w:r>
        <w:t>Nomis</w:t>
      </w:r>
      <w:proofErr w:type="spellEnd"/>
      <w:r>
        <w:t xml:space="preserve"> website. </w:t>
      </w:r>
      <w:r>
        <w:rPr>
          <w:noProof/>
        </w:rPr>
        <w:t>(</w:t>
      </w:r>
      <w:r w:rsidR="00E0247E">
        <w:rPr>
          <w:noProof/>
        </w:rPr>
        <w:t xml:space="preserve">ONS, </w:t>
      </w:r>
      <w:r>
        <w:rPr>
          <w:noProof/>
        </w:rPr>
        <w:t>2013</w:t>
      </w:r>
      <w:r w:rsidR="00E0247E">
        <w:rPr>
          <w:noProof/>
        </w:rPr>
        <w:t>a</w:t>
      </w:r>
      <w:r>
        <w:rPr>
          <w:noProof/>
        </w:rPr>
        <w:t>)</w:t>
      </w:r>
      <w:r>
        <w:t xml:space="preserve"> Ethnicity </w:t>
      </w:r>
      <w:r w:rsidRPr="00FD6379">
        <w:t xml:space="preserve">classifies people according to their own perceived ethnic group and cultural background. The variable uses a </w:t>
      </w:r>
      <w:proofErr w:type="spellStart"/>
      <w:r w:rsidRPr="00FD6379">
        <w:t>harmonised</w:t>
      </w:r>
      <w:proofErr w:type="spellEnd"/>
      <w:r w:rsidRPr="00FD6379">
        <w:t xml:space="preserve"> country specific ethnic group question and the question is recommended when a show card is used in a face to face interview or self-completion survey (both paper and electronic). </w:t>
      </w:r>
    </w:p>
    <w:p w:rsidR="00C46B0F" w:rsidRDefault="00C46B0F" w:rsidP="00C46B0F">
      <w:pPr>
        <w:spacing w:after="0" w:line="276" w:lineRule="auto"/>
        <w:jc w:val="both"/>
        <w:rPr>
          <w:rFonts w:eastAsia="TimesNewRomanPSMT" w:cs="TimesNewRomanPSMT"/>
          <w:sz w:val="24"/>
          <w:szCs w:val="24"/>
          <w:lang w:val="en-US"/>
        </w:rPr>
      </w:pPr>
    </w:p>
    <w:p w:rsidR="00C46B0F" w:rsidRDefault="00C46B0F" w:rsidP="00C46B0F">
      <w:pPr>
        <w:pStyle w:val="Heading2"/>
        <w:spacing w:before="0" w:line="276" w:lineRule="auto"/>
        <w:jc w:val="both"/>
        <w:rPr>
          <w:rFonts w:ascii="Calibri" w:hAnsi="Calibri"/>
        </w:rPr>
      </w:pPr>
      <w:r w:rsidRPr="009F61F6">
        <w:rPr>
          <w:rFonts w:ascii="Calibri" w:hAnsi="Calibri"/>
        </w:rPr>
        <w:t>Sex</w:t>
      </w:r>
      <w:r>
        <w:rPr>
          <w:rFonts w:ascii="Calibri" w:hAnsi="Calibri"/>
        </w:rPr>
        <w:t xml:space="preserve"> and population estimates</w:t>
      </w:r>
    </w:p>
    <w:p w:rsidR="00C46B0F" w:rsidRDefault="00C46B0F" w:rsidP="00C46B0F">
      <w:pPr>
        <w:pStyle w:val="NoSpacing"/>
        <w:spacing w:line="276" w:lineRule="auto"/>
        <w:jc w:val="both"/>
      </w:pPr>
      <w:r w:rsidRPr="00FD6379">
        <w:t>From the Office for National Statistics, we obtained mid-year population estimates for 2015 at the LSOA level.</w:t>
      </w:r>
      <w:r>
        <w:t xml:space="preserve"> </w:t>
      </w:r>
      <w:r>
        <w:rPr>
          <w:noProof/>
        </w:rPr>
        <w:t>(ONS, 2015)</w:t>
      </w:r>
      <w:r w:rsidRPr="00FD6379">
        <w:t xml:space="preserve"> The mid-year population estimates are the official set of population estimates for the UK and its constituent countries, the regions of England and Wales and local authorities. They are used directly as a base for other secondary population statistics, such as population projections, population estimates for the very old and population estimates for small geographical areas. A combination of registration, survey and administrative data are used to estimate the different components of population change. The data are provided for the whole population as well as by sex. We used the number of </w:t>
      </w:r>
      <w:r w:rsidRPr="00FD6379">
        <w:lastRenderedPageBreak/>
        <w:t xml:space="preserve">females in an LSOA in 2015 as recorded by ONS to calculate the percentage of females who were resident in each LSOA in 2015-2016. </w:t>
      </w:r>
    </w:p>
    <w:p w:rsidR="00C46B0F" w:rsidRPr="00FD6379" w:rsidRDefault="00C46B0F" w:rsidP="00C46B0F">
      <w:pPr>
        <w:spacing w:after="0" w:line="276" w:lineRule="auto"/>
        <w:jc w:val="both"/>
        <w:rPr>
          <w:rFonts w:eastAsia="TimesNewRomanPSMT" w:cs="TimesNewRomanPSMT"/>
          <w:sz w:val="24"/>
          <w:szCs w:val="24"/>
          <w:lang w:val="en-US"/>
        </w:rPr>
      </w:pPr>
    </w:p>
    <w:p w:rsidR="00C46B0F" w:rsidRPr="00E15FBE" w:rsidRDefault="00C46B0F" w:rsidP="00C46B0F">
      <w:pPr>
        <w:pStyle w:val="Heading2"/>
        <w:spacing w:before="0" w:line="276" w:lineRule="auto"/>
        <w:rPr>
          <w:rFonts w:ascii="Calibri" w:hAnsi="Calibri"/>
        </w:rPr>
      </w:pPr>
      <w:r>
        <w:rPr>
          <w:rFonts w:ascii="Calibri" w:hAnsi="Calibri"/>
        </w:rPr>
        <w:t>Prevalence of mental illness</w:t>
      </w:r>
    </w:p>
    <w:p w:rsidR="00C46B0F" w:rsidRPr="00FD6379" w:rsidRDefault="00C46B0F" w:rsidP="00C46B0F">
      <w:pPr>
        <w:pStyle w:val="NoSpacing"/>
        <w:spacing w:line="276" w:lineRule="auto"/>
        <w:jc w:val="both"/>
      </w:pPr>
      <w:r w:rsidRPr="00FD6379">
        <w:t>The Quality and Outcomes Framework (QOF), since its introduction in 2004, has underpinned high quality of recording in primary care. Under the QOF, recording, management and treatment of</w:t>
      </w:r>
      <w:r>
        <w:t xml:space="preserve"> a</w:t>
      </w:r>
      <w:r w:rsidRPr="00FD6379">
        <w:t xml:space="preserve"> large number of clinical domains was financially and reputationally </w:t>
      </w:r>
      <w:proofErr w:type="spellStart"/>
      <w:r w:rsidRPr="00FD6379">
        <w:t>incentivised</w:t>
      </w:r>
      <w:proofErr w:type="spellEnd"/>
      <w:r w:rsidRPr="00FD6379">
        <w:t xml:space="preserve">. The number of domains varied over time with a maximum of 24 clinical domains being included in the scheme for the 2013-14 financial </w:t>
      </w:r>
      <w:proofErr w:type="gramStart"/>
      <w:r w:rsidRPr="00FD6379">
        <w:t>year</w:t>
      </w:r>
      <w:proofErr w:type="gramEnd"/>
      <w:r w:rsidRPr="00FD6379">
        <w:t>. We focused on financial year 2015-16, as the most relevant in linking to the latest available primary care payment data (2015-16). Since the introduction of the QOF in 2004, annually updated prevalence data have been available for numerous chronic conditions at the practice level, and these could provide more precise, timely and comprehensive information for determining health care need.</w:t>
      </w:r>
      <w:r>
        <w:t xml:space="preserve"> </w:t>
      </w:r>
      <w:r>
        <w:rPr>
          <w:noProof/>
        </w:rPr>
        <w:t>(NHS Digital, 2015/16)</w:t>
      </w:r>
    </w:p>
    <w:p w:rsidR="00C46B0F" w:rsidRDefault="00C46B0F" w:rsidP="00C46B0F">
      <w:pPr>
        <w:spacing w:after="0" w:line="276" w:lineRule="auto"/>
        <w:jc w:val="both"/>
        <w:rPr>
          <w:rFonts w:cs="Calibri"/>
          <w:sz w:val="24"/>
          <w:szCs w:val="24"/>
        </w:rPr>
      </w:pPr>
    </w:p>
    <w:p w:rsidR="006C07B8" w:rsidRPr="00F528A0" w:rsidRDefault="006C07B8" w:rsidP="006C07B8">
      <w:pPr>
        <w:pStyle w:val="Heading2"/>
        <w:spacing w:before="0" w:line="276" w:lineRule="auto"/>
        <w:rPr>
          <w:rFonts w:ascii="Calibri" w:hAnsi="Calibri"/>
        </w:rPr>
      </w:pPr>
      <w:bookmarkStart w:id="7" w:name="_Toc481163312"/>
      <w:bookmarkStart w:id="8" w:name="OLE_LINK24"/>
      <w:bookmarkStart w:id="9" w:name="OLE_LINK25"/>
      <w:r w:rsidRPr="00F528A0">
        <w:rPr>
          <w:rFonts w:ascii="Calibri" w:hAnsi="Calibri"/>
        </w:rPr>
        <w:t>Spatial Weighted analyses and attribution methodology</w:t>
      </w:r>
      <w:bookmarkEnd w:id="7"/>
    </w:p>
    <w:p w:rsidR="006C07B8" w:rsidRPr="003F62A1" w:rsidRDefault="006C07B8" w:rsidP="006C07B8">
      <w:pPr>
        <w:autoSpaceDE w:val="0"/>
        <w:adjustRightInd w:val="0"/>
        <w:spacing w:after="0" w:line="276" w:lineRule="auto"/>
        <w:jc w:val="both"/>
        <w:rPr>
          <w:rFonts w:eastAsia="TimesNewRomanPSMT" w:cs="TimesNewRomanPSMT"/>
          <w:sz w:val="24"/>
          <w:szCs w:val="24"/>
          <w:lang w:val="en-US"/>
        </w:rPr>
      </w:pPr>
      <w:r w:rsidRPr="003F62A1">
        <w:rPr>
          <w:rFonts w:eastAsia="TimesNewRomanPSMT" w:cs="TimesNewRomanPSMT"/>
          <w:sz w:val="24"/>
          <w:szCs w:val="24"/>
          <w:lang w:val="en-US"/>
        </w:rPr>
        <w:t>We used general practice level information from the NHS Digital on several variables of interest to attribute it to our units of analyses, namely the LSOAs. We inputted the LSOA centroid coordinates (longitude and latitude) in R to create a 32,844x32</w:t>
      </w:r>
      <w:proofErr w:type="gramStart"/>
      <w:r w:rsidRPr="003F62A1">
        <w:rPr>
          <w:rFonts w:eastAsia="TimesNewRomanPSMT" w:cs="TimesNewRomanPSMT"/>
          <w:sz w:val="24"/>
          <w:szCs w:val="24"/>
          <w:lang w:val="en-US"/>
        </w:rPr>
        <w:t>,844</w:t>
      </w:r>
      <w:proofErr w:type="gramEnd"/>
      <w:r w:rsidRPr="003F62A1">
        <w:rPr>
          <w:rFonts w:eastAsia="TimesNewRomanPSMT" w:cs="TimesNewRomanPSMT"/>
          <w:sz w:val="24"/>
          <w:szCs w:val="24"/>
          <w:lang w:val="en-US"/>
        </w:rPr>
        <w:t xml:space="preserve"> inverse distance matrix (in miles). This matrix features a detailed distance mapping of each LSOA with all other LSOAs and was used to quantify geographical proximity where nearby LSOAs have larger weights and also to generate prevalence for all LSOAs in the period 2015-2016. </w:t>
      </w:r>
    </w:p>
    <w:p w:rsidR="006C07B8" w:rsidRPr="003F62A1" w:rsidRDefault="006C07B8" w:rsidP="006C07B8">
      <w:pPr>
        <w:autoSpaceDE w:val="0"/>
        <w:adjustRightInd w:val="0"/>
        <w:spacing w:after="0" w:line="276" w:lineRule="auto"/>
        <w:jc w:val="both"/>
        <w:rPr>
          <w:rFonts w:eastAsia="TimesNewRomanPSMT" w:cs="TimesNewRomanPSMT"/>
          <w:sz w:val="24"/>
          <w:szCs w:val="24"/>
          <w:lang w:val="en-US"/>
        </w:rPr>
      </w:pPr>
    </w:p>
    <w:p w:rsidR="006C07B8" w:rsidRDefault="006C07B8" w:rsidP="006C07B8">
      <w:pPr>
        <w:autoSpaceDE w:val="0"/>
        <w:adjustRightInd w:val="0"/>
        <w:spacing w:after="0" w:line="276" w:lineRule="auto"/>
        <w:jc w:val="both"/>
        <w:rPr>
          <w:rFonts w:eastAsia="TimesNewRomanPSMT" w:cs="TimesNewRomanPSMT"/>
          <w:sz w:val="24"/>
          <w:szCs w:val="24"/>
          <w:lang w:val="en-US"/>
        </w:rPr>
      </w:pPr>
      <w:r w:rsidRPr="003F62A1">
        <w:rPr>
          <w:rFonts w:eastAsia="TimesNewRomanPSMT" w:cs="TimesNewRomanPSMT"/>
          <w:sz w:val="24"/>
          <w:szCs w:val="24"/>
          <w:lang w:val="en-US"/>
        </w:rPr>
        <w:t xml:space="preserve">In 2014, NHS Digital published for the first time attribution datasets which linked general practice registers to LSOAs and vice versa </w:t>
      </w:r>
      <w:r w:rsidRPr="003F62A1">
        <w:rPr>
          <w:rFonts w:eastAsia="TimesNewRomanPSMT" w:cs="TimesNewRomanPSMT"/>
          <w:sz w:val="24"/>
          <w:szCs w:val="24"/>
          <w:lang w:val="en-US"/>
        </w:rPr>
        <w:fldChar w:fldCharType="begin"/>
      </w:r>
      <w:r w:rsidRPr="003F62A1">
        <w:rPr>
          <w:rFonts w:eastAsia="TimesNewRomanPSMT" w:cs="TimesNewRomanPSMT"/>
          <w:sz w:val="24"/>
          <w:szCs w:val="24"/>
          <w:lang w:val="en-US"/>
        </w:rPr>
        <w:instrText xml:space="preserve"> ADDIN EN.CITE &lt;EndNote&gt;&lt;Cite&gt;&lt;Author&gt;Centre.&lt;/Author&gt;&lt;Year&gt;2015&lt;/Year&gt;&lt;RecNum&gt;74&lt;/RecNum&gt;&lt;DisplayText&gt;[4]&lt;/DisplayText&gt;&lt;record&gt;&lt;rec-number&gt;74&lt;/rec-number&gt;&lt;foreign-keys&gt;&lt;key app="EN" db-id="zvrvw0e5gs0v04exzz0xz9zixzdsf0aaszpt"&gt;74&lt;/key&gt;&lt;/foreign-keys&gt;&lt;ref-type name="Journal Article"&gt;17&lt;/ref-type&gt;&lt;contributors&gt;&lt;authors&gt;&lt;author&gt;Health and Social Care Information Centre.&lt;/author&gt;&lt;/authors&gt;&lt;/contributors&gt;&lt;titles&gt;&lt;title&gt;Numbers of Patients Registered at a GP&amp;#xD;Practice—January 2014&lt;/title&gt;&lt;/titles&gt;&lt;dates&gt;&lt;year&gt;2015&lt;/year&gt;&lt;/dates&gt;&lt;urls&gt;&lt;related-urls&gt;&lt;url&gt; www.hscic.gov.uk/catalogue/PUB13365.&lt;/url&gt;&lt;/related-urls&gt;&lt;/urls&gt;&lt;/record&gt;&lt;/Cite&gt;&lt;/EndNote&gt;</w:instrText>
      </w:r>
      <w:r w:rsidRPr="003F62A1">
        <w:rPr>
          <w:rFonts w:eastAsia="TimesNewRomanPSMT" w:cs="TimesNewRomanPSMT"/>
          <w:sz w:val="24"/>
          <w:szCs w:val="24"/>
          <w:lang w:val="en-US"/>
        </w:rPr>
        <w:fldChar w:fldCharType="separate"/>
      </w:r>
      <w:r w:rsidRPr="003F62A1">
        <w:rPr>
          <w:rFonts w:eastAsia="TimesNewRomanPSMT" w:cs="TimesNewRomanPSMT"/>
          <w:sz w:val="24"/>
          <w:szCs w:val="24"/>
          <w:lang w:val="en-US"/>
        </w:rPr>
        <w:t>[</w:t>
      </w:r>
      <w:hyperlink w:anchor="_ENREF_4" w:tooltip="Centre., 2015 #74" w:history="1">
        <w:r w:rsidRPr="003F62A1">
          <w:rPr>
            <w:rFonts w:eastAsia="TimesNewRomanPSMT" w:cs="TimesNewRomanPSMT"/>
            <w:sz w:val="24"/>
            <w:szCs w:val="24"/>
            <w:lang w:val="en-US"/>
          </w:rPr>
          <w:t>4</w:t>
        </w:r>
      </w:hyperlink>
      <w:r w:rsidRPr="003F62A1">
        <w:rPr>
          <w:rFonts w:eastAsia="TimesNewRomanPSMT" w:cs="TimesNewRomanPSMT"/>
          <w:sz w:val="24"/>
          <w:szCs w:val="24"/>
          <w:lang w:val="en-US"/>
        </w:rPr>
        <w:t>]</w:t>
      </w:r>
      <w:r w:rsidRPr="003F62A1">
        <w:rPr>
          <w:rFonts w:eastAsia="TimesNewRomanPSMT" w:cs="TimesNewRomanPSMT"/>
          <w:sz w:val="24"/>
          <w:szCs w:val="24"/>
          <w:lang w:val="en-US"/>
        </w:rPr>
        <w:fldChar w:fldCharType="end"/>
      </w:r>
      <w:r w:rsidRPr="003F62A1">
        <w:rPr>
          <w:rFonts w:eastAsia="TimesNewRomanPSMT" w:cs="TimesNewRomanPSMT"/>
          <w:sz w:val="24"/>
          <w:szCs w:val="24"/>
          <w:lang w:val="en-US"/>
        </w:rPr>
        <w:t>.  We used the relevant version of the attribution dataset (i.e. from 2016) to generate annual attribution datasets in 2015-2016. To calculate attribution rates in order to subsequently quantify prevalence and quality of care we used regression modelling under various assumptions to obtain attribution estimates. For each LSOA, if two or more practices were linked to it, we fitted Poisson and negative binomial models with list size and distance to practice as predictors, and the model that was the best fit to the data was selected. If a practice was present both in the analyses and the attribution dataset, we adjusted the attributed population for practice’ list size. If a practice was present in our analyses but not in the attribution dataset, we generated estimates using the models selected in step 1. Redistribution of patients to the other active practices was achieved according to the selected regression model. Finally, the attribution counts estimated in the previous steps across practices were used to generate the weighted mean estimates for prevalence. The algorithm is available from the corresponding author.</w:t>
      </w:r>
    </w:p>
    <w:p w:rsidR="006C07B8" w:rsidRPr="00F528A0" w:rsidRDefault="006C07B8" w:rsidP="006C07B8">
      <w:pPr>
        <w:autoSpaceDE w:val="0"/>
        <w:adjustRightInd w:val="0"/>
        <w:spacing w:after="0" w:line="276" w:lineRule="auto"/>
        <w:jc w:val="both"/>
        <w:rPr>
          <w:rFonts w:eastAsia="TimesNewRomanPSMT" w:cs="TimesNewRomanPSMT"/>
          <w:sz w:val="24"/>
          <w:szCs w:val="24"/>
          <w:lang w:val="en-US"/>
        </w:rPr>
      </w:pPr>
    </w:p>
    <w:p w:rsidR="00C46B0F" w:rsidRPr="0045764E" w:rsidRDefault="00C46B0F" w:rsidP="00C46B0F">
      <w:pPr>
        <w:pStyle w:val="Heading2"/>
        <w:spacing w:before="0" w:line="276" w:lineRule="auto"/>
        <w:rPr>
          <w:rFonts w:ascii="Calibri" w:hAnsi="Calibri"/>
        </w:rPr>
      </w:pPr>
      <w:r>
        <w:rPr>
          <w:rFonts w:ascii="Calibri" w:hAnsi="Calibri"/>
        </w:rPr>
        <w:lastRenderedPageBreak/>
        <w:t>Analysis of antidepressant prescription volume (unadjusted at the regional level and adjusted at the LSOA level)</w:t>
      </w:r>
    </w:p>
    <w:bookmarkEnd w:id="8"/>
    <w:bookmarkEnd w:id="9"/>
    <w:p w:rsidR="00C46B0F" w:rsidRDefault="00C46B0F" w:rsidP="00C46B0F">
      <w:pPr>
        <w:autoSpaceDE w:val="0"/>
        <w:adjustRightInd w:val="0"/>
        <w:spacing w:after="0" w:line="276" w:lineRule="auto"/>
        <w:jc w:val="both"/>
        <w:rPr>
          <w:rFonts w:cs="Calibri"/>
          <w:sz w:val="24"/>
          <w:szCs w:val="24"/>
        </w:rPr>
      </w:pPr>
      <w:r w:rsidRPr="00456527">
        <w:rPr>
          <w:rFonts w:cs="Calibri"/>
          <w:sz w:val="24"/>
          <w:szCs w:val="24"/>
        </w:rPr>
        <w:t>In the adjusted analysis at the LSOA level, we found large variability between regions for antidepressant prescription volume (Tab</w:t>
      </w:r>
      <w:r>
        <w:rPr>
          <w:rFonts w:cs="Calibri"/>
          <w:sz w:val="24"/>
          <w:szCs w:val="24"/>
        </w:rPr>
        <w:t>le A3).  The North West had 2.38</w:t>
      </w:r>
      <w:r w:rsidRPr="00456527">
        <w:rPr>
          <w:rFonts w:cs="Calibri"/>
          <w:sz w:val="24"/>
          <w:szCs w:val="24"/>
        </w:rPr>
        <w:t>% (95%CI: 2.53% to 2.2%) lower recorded volume of prescribed antidepressants than the North East (reference region). The effect of social fragmentation on antidepressant prescription volume was again opposite than expected, similar to the prevalence of depression analysis.  A 1 unit increase in social fragmentation, e.g. from -0.701 (50</w:t>
      </w:r>
      <w:r w:rsidRPr="001A33E8">
        <w:rPr>
          <w:rFonts w:cs="Calibri"/>
          <w:sz w:val="24"/>
          <w:szCs w:val="24"/>
        </w:rPr>
        <w:t>th</w:t>
      </w:r>
      <w:r w:rsidRPr="00456527">
        <w:rPr>
          <w:rFonts w:cs="Calibri"/>
          <w:sz w:val="24"/>
          <w:szCs w:val="24"/>
        </w:rPr>
        <w:t xml:space="preserve"> centile) to 0.299 (64</w:t>
      </w:r>
      <w:r w:rsidRPr="001A33E8">
        <w:rPr>
          <w:rFonts w:cs="Calibri"/>
          <w:sz w:val="24"/>
          <w:szCs w:val="24"/>
        </w:rPr>
        <w:t>th</w:t>
      </w:r>
      <w:r w:rsidRPr="00456527">
        <w:rPr>
          <w:rFonts w:cs="Calibri"/>
          <w:sz w:val="24"/>
          <w:szCs w:val="24"/>
        </w:rPr>
        <w:t xml:space="preserve"> centile) was associated with a 1.3% decrease in antidepressant prescription volume within an LSOA.</w:t>
      </w:r>
      <w:r w:rsidRPr="00177053">
        <w:rPr>
          <w:rFonts w:cs="Calibri"/>
          <w:sz w:val="24"/>
          <w:szCs w:val="24"/>
        </w:rPr>
        <w:t xml:space="preserve"> </w:t>
      </w:r>
      <w:r>
        <w:rPr>
          <w:rFonts w:cs="Calibri"/>
          <w:sz w:val="24"/>
          <w:szCs w:val="24"/>
        </w:rPr>
        <w:t xml:space="preserve">For IMD, </w:t>
      </w:r>
      <w:bookmarkStart w:id="10" w:name="OLE_LINK20"/>
      <w:bookmarkStart w:id="11" w:name="OLE_LINK21"/>
      <w:r>
        <w:rPr>
          <w:rFonts w:cs="Calibri"/>
          <w:sz w:val="24"/>
          <w:szCs w:val="24"/>
        </w:rPr>
        <w:t>a 10 unit increase in the composite measure</w:t>
      </w:r>
      <w:r w:rsidRPr="00D3416D">
        <w:rPr>
          <w:rFonts w:cs="Calibri"/>
          <w:sz w:val="24"/>
          <w:szCs w:val="24"/>
        </w:rPr>
        <w:t>, e.g. from 17.4 (50</w:t>
      </w:r>
      <w:r w:rsidRPr="001A33E8">
        <w:rPr>
          <w:rFonts w:cs="Calibri"/>
          <w:sz w:val="24"/>
          <w:szCs w:val="24"/>
        </w:rPr>
        <w:t>th</w:t>
      </w:r>
      <w:r w:rsidRPr="00D3416D">
        <w:rPr>
          <w:rFonts w:cs="Calibri"/>
          <w:sz w:val="24"/>
          <w:szCs w:val="24"/>
        </w:rPr>
        <w:t xml:space="preserve"> centile) to 27.4</w:t>
      </w:r>
      <w:r w:rsidRPr="001C14B9">
        <w:rPr>
          <w:rFonts w:cs="Calibri"/>
          <w:sz w:val="24"/>
          <w:szCs w:val="24"/>
        </w:rPr>
        <w:t xml:space="preserve"> (</w:t>
      </w:r>
      <w:r w:rsidRPr="001F627E">
        <w:rPr>
          <w:rFonts w:cs="Calibri"/>
          <w:sz w:val="24"/>
          <w:szCs w:val="24"/>
        </w:rPr>
        <w:t>71</w:t>
      </w:r>
      <w:r w:rsidRPr="001A33E8">
        <w:rPr>
          <w:rFonts w:cs="Calibri"/>
          <w:sz w:val="24"/>
          <w:szCs w:val="24"/>
        </w:rPr>
        <w:t>th</w:t>
      </w:r>
      <w:r w:rsidRPr="001F627E">
        <w:rPr>
          <w:rFonts w:cs="Calibri"/>
          <w:sz w:val="24"/>
          <w:szCs w:val="24"/>
        </w:rPr>
        <w:t xml:space="preserve"> centile)</w:t>
      </w:r>
      <w:bookmarkEnd w:id="10"/>
      <w:bookmarkEnd w:id="11"/>
      <w:r>
        <w:rPr>
          <w:rFonts w:cs="Calibri"/>
          <w:sz w:val="24"/>
          <w:szCs w:val="24"/>
        </w:rPr>
        <w:t xml:space="preserve"> corresponded</w:t>
      </w:r>
      <w:r w:rsidRPr="001F627E">
        <w:rPr>
          <w:rFonts w:cs="Calibri"/>
          <w:sz w:val="24"/>
          <w:szCs w:val="24"/>
        </w:rPr>
        <w:t xml:space="preserve"> to </w:t>
      </w:r>
      <w:r>
        <w:rPr>
          <w:rFonts w:cs="Calibri"/>
          <w:sz w:val="24"/>
          <w:szCs w:val="24"/>
        </w:rPr>
        <w:t>a 1.1</w:t>
      </w:r>
      <w:r w:rsidRPr="00980996">
        <w:rPr>
          <w:rFonts w:cs="Calibri"/>
          <w:sz w:val="24"/>
          <w:szCs w:val="24"/>
        </w:rPr>
        <w:t xml:space="preserve">% increase in </w:t>
      </w:r>
      <w:r>
        <w:rPr>
          <w:rFonts w:cs="Calibri"/>
          <w:sz w:val="24"/>
          <w:szCs w:val="24"/>
        </w:rPr>
        <w:t>antidepressant volume prescription</w:t>
      </w:r>
      <w:r w:rsidRPr="00177053">
        <w:rPr>
          <w:rFonts w:cs="Calibri"/>
          <w:sz w:val="24"/>
          <w:szCs w:val="24"/>
        </w:rPr>
        <w:t>.</w:t>
      </w:r>
      <w:r>
        <w:rPr>
          <w:rFonts w:cs="Calibri"/>
          <w:sz w:val="24"/>
          <w:szCs w:val="24"/>
        </w:rPr>
        <w:t xml:space="preserve"> Urbanity was also a</w:t>
      </w:r>
      <w:r w:rsidRPr="00177053">
        <w:rPr>
          <w:rFonts w:cs="Calibri"/>
          <w:sz w:val="24"/>
          <w:szCs w:val="24"/>
        </w:rPr>
        <w:t xml:space="preserve"> strong</w:t>
      </w:r>
      <w:r>
        <w:rPr>
          <w:rFonts w:cs="Calibri"/>
          <w:sz w:val="24"/>
          <w:szCs w:val="24"/>
        </w:rPr>
        <w:t xml:space="preserve"> predictor</w:t>
      </w:r>
      <w:r w:rsidRPr="00177053">
        <w:rPr>
          <w:rFonts w:cs="Calibri"/>
          <w:sz w:val="24"/>
          <w:szCs w:val="24"/>
        </w:rPr>
        <w:t xml:space="preserve">, </w:t>
      </w:r>
      <w:r>
        <w:rPr>
          <w:rFonts w:cs="Calibri"/>
          <w:sz w:val="24"/>
          <w:szCs w:val="24"/>
        </w:rPr>
        <w:t xml:space="preserve">and a very large effect was observed </w:t>
      </w:r>
      <w:r w:rsidRPr="00177053">
        <w:rPr>
          <w:rFonts w:cs="Calibri"/>
          <w:sz w:val="24"/>
          <w:szCs w:val="24"/>
        </w:rPr>
        <w:t xml:space="preserve">with </w:t>
      </w:r>
      <w:r>
        <w:rPr>
          <w:rFonts w:cs="Calibri"/>
          <w:sz w:val="24"/>
          <w:szCs w:val="24"/>
        </w:rPr>
        <w:t>rural areas associated with 11.4%</w:t>
      </w:r>
      <w:r w:rsidRPr="00177053">
        <w:rPr>
          <w:rFonts w:cs="Calibri"/>
          <w:sz w:val="24"/>
          <w:szCs w:val="24"/>
        </w:rPr>
        <w:t xml:space="preserve"> (95%CI:</w:t>
      </w:r>
      <w:r>
        <w:rPr>
          <w:rFonts w:cs="Calibri"/>
          <w:sz w:val="24"/>
          <w:szCs w:val="24"/>
        </w:rPr>
        <w:t xml:space="preserve"> 12.3% to</w:t>
      </w:r>
      <w:r w:rsidRPr="00D3416D">
        <w:rPr>
          <w:rFonts w:cs="Calibri"/>
          <w:sz w:val="24"/>
          <w:szCs w:val="24"/>
        </w:rPr>
        <w:t xml:space="preserve"> </w:t>
      </w:r>
      <w:r>
        <w:rPr>
          <w:rFonts w:cs="Calibri"/>
          <w:sz w:val="24"/>
          <w:szCs w:val="24"/>
        </w:rPr>
        <w:t>10.5%</w:t>
      </w:r>
      <w:r w:rsidRPr="00D3416D">
        <w:rPr>
          <w:rFonts w:cs="Calibri"/>
          <w:sz w:val="24"/>
          <w:szCs w:val="24"/>
        </w:rPr>
        <w:t>) lower</w:t>
      </w:r>
      <w:r>
        <w:rPr>
          <w:rFonts w:cs="Calibri"/>
          <w:sz w:val="24"/>
          <w:szCs w:val="24"/>
        </w:rPr>
        <w:t xml:space="preserve"> antidepressant prescription volume. </w:t>
      </w:r>
      <w:r w:rsidRPr="00703EC3">
        <w:rPr>
          <w:rFonts w:cs="Calibri"/>
          <w:sz w:val="24"/>
          <w:szCs w:val="24"/>
        </w:rPr>
        <w:t>The highest prevalence of SMI was</w:t>
      </w:r>
      <w:r>
        <w:rPr>
          <w:rFonts w:cs="Calibri"/>
          <w:sz w:val="24"/>
          <w:szCs w:val="24"/>
        </w:rPr>
        <w:t xml:space="preserve"> observed for the 65plus</w:t>
      </w:r>
      <w:r w:rsidRPr="00703EC3">
        <w:rPr>
          <w:rFonts w:cs="Calibri"/>
          <w:sz w:val="24"/>
          <w:szCs w:val="24"/>
        </w:rPr>
        <w:t xml:space="preserve"> age group. </w:t>
      </w:r>
    </w:p>
    <w:p w:rsidR="00C46B0F" w:rsidRDefault="00C46B0F" w:rsidP="00C46B0F">
      <w:pPr>
        <w:suppressAutoHyphens w:val="0"/>
        <w:spacing w:line="276" w:lineRule="auto"/>
        <w:rPr>
          <w:rFonts w:cs="Calibri"/>
          <w:sz w:val="24"/>
          <w:szCs w:val="24"/>
        </w:rPr>
      </w:pPr>
      <w:r>
        <w:rPr>
          <w:rFonts w:cs="Calibri"/>
          <w:sz w:val="24"/>
          <w:szCs w:val="24"/>
        </w:rPr>
        <w:br w:type="page"/>
      </w:r>
    </w:p>
    <w:p w:rsidR="00C46B0F" w:rsidRDefault="00C46B0F" w:rsidP="00C46B0F">
      <w:pPr>
        <w:pStyle w:val="Heading2"/>
        <w:spacing w:before="0" w:line="276" w:lineRule="auto"/>
        <w:rPr>
          <w:rFonts w:ascii="Calibri" w:hAnsi="Calibri"/>
        </w:rPr>
      </w:pPr>
      <w:r>
        <w:rPr>
          <w:rFonts w:ascii="Calibri" w:hAnsi="Calibri"/>
        </w:rPr>
        <w:lastRenderedPageBreak/>
        <w:t>Sensitivity analyses with interaction terms</w:t>
      </w:r>
    </w:p>
    <w:p w:rsidR="00C46B0F" w:rsidRPr="00917F44" w:rsidRDefault="00C46B0F" w:rsidP="00C46B0F">
      <w:pPr>
        <w:spacing w:line="276" w:lineRule="auto"/>
        <w:jc w:val="both"/>
        <w:rPr>
          <w:rFonts w:cs="Calibri"/>
          <w:sz w:val="24"/>
          <w:szCs w:val="24"/>
        </w:rPr>
      </w:pPr>
      <w:r w:rsidRPr="00917F44">
        <w:rPr>
          <w:rFonts w:cs="Calibri"/>
          <w:sz w:val="24"/>
          <w:szCs w:val="24"/>
        </w:rPr>
        <w:t>In an additional sensitivity analyses we examined whether the associations between outcomes and deprivation and social fragmentation varied across regions. For depression we found evidence of small variability in the association between regions and social fragmentation. More specifically, the interaction terms between social fragmentation and region varied from -0.004 (Yorkshire and Humber) to 0.153 (South East). Even though the effects were small, we found evidence that the effects of fragmentation on prevalence of depression vary across regions. For example  this indicates that more fragmented areas in the South East will require more attention when compared to socially fragmented areas in Yorkshire and Humber and a potential reorganisation of care should take this into account. Areas such as the South East, London or East England appear to be areas where social fragmentation has the largest effect on the prevalence of depression. For the interaction between the IMD and regions, variability was very small and varied from 0.005 (South Central) to 0.032 (South West). The very small effects of interactions between the IMD and regions may also provide more evidence that social fragmentation is more important than deprivation when explaining variations in the prevalence of depression. Finally, for SMI we observed very little to no variability in the associations between social fragmentation, deprivation and regions.</w:t>
      </w:r>
    </w:p>
    <w:p w:rsidR="00C46B0F" w:rsidRPr="00925058" w:rsidRDefault="00C46B0F" w:rsidP="00C46B0F"/>
    <w:p w:rsidR="00C46B0F" w:rsidRDefault="00C46B0F" w:rsidP="00C46B0F">
      <w:pPr>
        <w:suppressAutoHyphens w:val="0"/>
        <w:rPr>
          <w:rFonts w:eastAsia="TimesNewRomanPSMT" w:cs="TimesNewRomanPSMT"/>
          <w:b/>
          <w:sz w:val="24"/>
          <w:szCs w:val="24"/>
        </w:rPr>
      </w:pPr>
    </w:p>
    <w:p w:rsidR="00C46B0F" w:rsidRDefault="00C46B0F" w:rsidP="00C46B0F">
      <w:pPr>
        <w:suppressAutoHyphens w:val="0"/>
        <w:rPr>
          <w:rFonts w:eastAsia="TimesNewRomanPSMT" w:cs="TimesNewRomanPSMT"/>
          <w:b/>
          <w:sz w:val="24"/>
          <w:szCs w:val="24"/>
        </w:rPr>
      </w:pPr>
    </w:p>
    <w:p w:rsidR="00C46B0F" w:rsidRDefault="00C46B0F">
      <w:pPr>
        <w:suppressAutoHyphens w:val="0"/>
        <w:rPr>
          <w:rFonts w:eastAsia="TimesNewRomanPSMT" w:cs="TimesNewRomanPSMT"/>
          <w:b/>
          <w:sz w:val="24"/>
          <w:szCs w:val="24"/>
        </w:rPr>
      </w:pPr>
      <w:r>
        <w:rPr>
          <w:rFonts w:eastAsia="TimesNewRomanPSMT" w:cs="TimesNewRomanPSMT"/>
          <w:b/>
          <w:sz w:val="24"/>
          <w:szCs w:val="24"/>
        </w:rPr>
        <w:br w:type="page"/>
      </w:r>
    </w:p>
    <w:p w:rsidR="00C46B0F" w:rsidRDefault="00C46B0F" w:rsidP="00C46B0F">
      <w:pPr>
        <w:pStyle w:val="Caption"/>
        <w:keepNext/>
        <w:spacing w:after="0" w:line="276" w:lineRule="auto"/>
        <w:rPr>
          <w:rFonts w:ascii="Calibri" w:hAnsi="Calibri" w:cs="Calibri"/>
          <w:sz w:val="20"/>
          <w:szCs w:val="20"/>
        </w:rPr>
      </w:pPr>
      <w:r>
        <w:rPr>
          <w:rFonts w:ascii="Calibri" w:hAnsi="Calibri" w:cs="Calibri"/>
          <w:sz w:val="20"/>
          <w:szCs w:val="20"/>
        </w:rPr>
        <w:lastRenderedPageBreak/>
        <w:t>Table A</w:t>
      </w:r>
      <w:r>
        <w:rPr>
          <w:rFonts w:ascii="Calibri" w:hAnsi="Calibri" w:cs="Calibri"/>
          <w:sz w:val="20"/>
          <w:szCs w:val="20"/>
        </w:rPr>
        <w:fldChar w:fldCharType="begin"/>
      </w:r>
      <w:r>
        <w:rPr>
          <w:rFonts w:ascii="Calibri" w:hAnsi="Calibri" w:cs="Calibri"/>
          <w:sz w:val="20"/>
          <w:szCs w:val="20"/>
        </w:rPr>
        <w:instrText xml:space="preserve"> SEQ Table \* ARABIC </w:instrText>
      </w:r>
      <w:r>
        <w:rPr>
          <w:rFonts w:ascii="Calibri" w:hAnsi="Calibri" w:cs="Calibri"/>
          <w:sz w:val="20"/>
          <w:szCs w:val="20"/>
        </w:rPr>
        <w:fldChar w:fldCharType="separate"/>
      </w:r>
      <w:r>
        <w:rPr>
          <w:rFonts w:ascii="Calibri" w:hAnsi="Calibri" w:cs="Calibri"/>
          <w:noProof/>
          <w:sz w:val="20"/>
          <w:szCs w:val="20"/>
        </w:rPr>
        <w:t>1</w:t>
      </w:r>
      <w:r>
        <w:rPr>
          <w:rFonts w:ascii="Calibri" w:hAnsi="Calibri" w:cs="Calibri"/>
          <w:noProof/>
          <w:sz w:val="20"/>
          <w:szCs w:val="20"/>
        </w:rPr>
        <w:fldChar w:fldCharType="end"/>
      </w:r>
      <w:r>
        <w:rPr>
          <w:rFonts w:ascii="Calibri" w:hAnsi="Calibri" w:cs="Calibri"/>
          <w:sz w:val="20"/>
          <w:szCs w:val="20"/>
        </w:rPr>
        <w:t>: Results from model B for depression, linear regression at the LSOA level, with region-social fragmentation and region-IMD interactions*†</w:t>
      </w:r>
      <w:bookmarkStart w:id="12" w:name="OLE_LINK53"/>
      <w:bookmarkStart w:id="13" w:name="OLE_LINK54"/>
      <w:r>
        <w:rPr>
          <w:rFonts w:ascii="Calibri" w:hAnsi="Calibri" w:cs="Calibri"/>
          <w:sz w:val="20"/>
          <w:szCs w:val="20"/>
        </w:rPr>
        <w:t>‡</w:t>
      </w:r>
      <w:bookmarkEnd w:id="12"/>
      <w:bookmarkEnd w:id="13"/>
    </w:p>
    <w:tbl>
      <w:tblPr>
        <w:tblW w:w="6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8"/>
        <w:gridCol w:w="1162"/>
        <w:gridCol w:w="960"/>
        <w:gridCol w:w="960"/>
        <w:gridCol w:w="960"/>
      </w:tblGrid>
      <w:tr w:rsidR="00C46B0F" w:rsidRPr="002D39B2" w:rsidTr="00C46B0F">
        <w:trPr>
          <w:tblHeader/>
        </w:trPr>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hAnsiTheme="minorHAnsi" w:cstheme="minorHAnsi"/>
                <w:sz w:val="18"/>
                <w:szCs w:val="18"/>
              </w:rPr>
            </w:pPr>
          </w:p>
        </w:tc>
        <w:tc>
          <w:tcPr>
            <w:tcW w:w="1162"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coefficient</w:t>
            </w:r>
          </w:p>
        </w:tc>
        <w:tc>
          <w:tcPr>
            <w:tcW w:w="1920" w:type="dxa"/>
            <w:gridSpan w:val="2"/>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95% Confidence Interval</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p-value</w:t>
            </w:r>
          </w:p>
        </w:tc>
      </w:tr>
      <w:tr w:rsidR="00C46B0F" w:rsidRPr="002D39B2" w:rsidTr="00C46B0F">
        <w:tc>
          <w:tcPr>
            <w:tcW w:w="6720" w:type="dxa"/>
            <w:gridSpan w:val="5"/>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r w:rsidRPr="002D39B2">
              <w:rPr>
                <w:rFonts w:asciiTheme="minorHAnsi" w:eastAsia="Times New Roman" w:hAnsiTheme="minorHAnsi" w:cstheme="minorHAnsi"/>
                <w:color w:val="000000"/>
                <w:sz w:val="18"/>
                <w:szCs w:val="18"/>
                <w:lang w:val="en-US" w:eastAsia="en-GB"/>
              </w:rPr>
              <w:t>Region</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North East</w:t>
            </w:r>
          </w:p>
        </w:tc>
        <w:tc>
          <w:tcPr>
            <w:tcW w:w="4042" w:type="dxa"/>
            <w:gridSpan w:val="4"/>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r w:rsidRPr="002D39B2">
              <w:rPr>
                <w:rFonts w:asciiTheme="minorHAnsi" w:eastAsia="Times New Roman" w:hAnsiTheme="minorHAnsi" w:cstheme="minorHAnsi"/>
                <w:color w:val="000000"/>
                <w:sz w:val="18"/>
                <w:szCs w:val="18"/>
                <w:lang w:val="en-US" w:eastAsia="en-GB"/>
              </w:rPr>
              <w:t>reference</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North West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-0.052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uppressAutoHyphens/>
              <w:autoSpaceDN w:val="0"/>
              <w:spacing w:line="256" w:lineRule="auto"/>
              <w:jc w:val="right"/>
              <w:textAlignment w:val="baseline"/>
              <w:rPr>
                <w:rFonts w:asciiTheme="minorHAnsi" w:eastAsia="Calibri" w:hAnsiTheme="minorHAnsi" w:cstheme="minorHAnsi"/>
                <w:color w:val="000000"/>
                <w:sz w:val="18"/>
                <w:szCs w:val="18"/>
                <w:lang w:val="en-US" w:eastAsia="en-US"/>
              </w:rPr>
            </w:pPr>
            <w:r w:rsidRPr="002D39B2">
              <w:rPr>
                <w:rFonts w:asciiTheme="minorHAnsi" w:eastAsia="Calibri" w:hAnsiTheme="minorHAnsi" w:cstheme="minorHAnsi"/>
                <w:color w:val="000000"/>
                <w:sz w:val="18"/>
                <w:szCs w:val="18"/>
                <w:lang w:val="en-US" w:eastAsia="en-US"/>
              </w:rPr>
              <w:t>-0.264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uppressAutoHyphens/>
              <w:autoSpaceDN w:val="0"/>
              <w:spacing w:line="256" w:lineRule="auto"/>
              <w:jc w:val="right"/>
              <w:textAlignment w:val="baseline"/>
              <w:rPr>
                <w:rFonts w:asciiTheme="minorHAnsi" w:eastAsia="Calibri" w:hAnsiTheme="minorHAnsi" w:cstheme="minorHAnsi"/>
                <w:color w:val="000000"/>
                <w:sz w:val="18"/>
                <w:szCs w:val="18"/>
                <w:lang w:val="en-US" w:eastAsia="en-US"/>
              </w:rPr>
            </w:pPr>
            <w:r w:rsidRPr="002D39B2">
              <w:rPr>
                <w:rFonts w:asciiTheme="minorHAnsi" w:eastAsia="Calibri" w:hAnsiTheme="minorHAnsi" w:cstheme="minorHAnsi"/>
                <w:color w:val="000000"/>
                <w:sz w:val="18"/>
                <w:szCs w:val="18"/>
                <w:lang w:val="en-US" w:eastAsia="en-US"/>
              </w:rPr>
              <w:t>0.159</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0.627</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Yorkshire &amp; Humber</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-0.558</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-0.775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-0.341</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East Midlands</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0.223</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0.451</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0.054</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West Midlands</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-0.425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-0.647</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-0.203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East England</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-0.915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-1.135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-0.694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London</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-2.462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-2.681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-2.243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East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-0.592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-0.816</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-0.368</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Central</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-0.344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-0.567</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-0.120</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West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-0.954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-1.174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-0.733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6720" w:type="dxa"/>
            <w:gridSpan w:val="5"/>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r w:rsidRPr="002D39B2">
              <w:rPr>
                <w:rFonts w:asciiTheme="minorHAnsi" w:eastAsia="Times New Roman" w:hAnsiTheme="minorHAnsi" w:cstheme="minorHAnsi"/>
                <w:color w:val="000000"/>
                <w:sz w:val="18"/>
                <w:szCs w:val="18"/>
                <w:lang w:val="en-US" w:eastAsia="en-GB"/>
              </w:rPr>
              <w:t>Demographics†</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 aged 25-44, 2015</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0.029</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0.034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 aged 45-64</w:t>
            </w:r>
            <w:r w:rsidRPr="002D39B2">
              <w:rPr>
                <w:rFonts w:asciiTheme="minorHAnsi" w:eastAsia="Times New Roman" w:hAnsiTheme="minorHAnsi" w:cstheme="minorHAnsi"/>
                <w:color w:val="000000"/>
                <w:sz w:val="18"/>
                <w:szCs w:val="18"/>
                <w:lang w:val="en-US" w:eastAsia="en-GB"/>
              </w:rPr>
              <w:t>, 2015</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0.017</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0.010</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 aged 65</w:t>
            </w:r>
            <w:r w:rsidRPr="002D39B2">
              <w:rPr>
                <w:rFonts w:asciiTheme="minorHAnsi" w:eastAsia="Times New Roman" w:hAnsiTheme="minorHAnsi" w:cstheme="minorHAnsi"/>
                <w:color w:val="000000"/>
                <w:sz w:val="18"/>
                <w:szCs w:val="18"/>
                <w:lang w:val="en-US" w:eastAsia="en-GB"/>
              </w:rPr>
              <w:t xml:space="preserve"> or over, 2015</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-0.017</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 Female, 2015</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0.004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-0.004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0.315</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 White British, 2011</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0.045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0.044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0.047</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6720" w:type="dxa"/>
            <w:gridSpan w:val="5"/>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r>
              <w:rPr>
                <w:rFonts w:asciiTheme="minorHAnsi" w:eastAsia="Times New Roman" w:hAnsiTheme="minorHAnsi" w:cstheme="minorHAnsi"/>
                <w:color w:val="000000"/>
                <w:sz w:val="18"/>
                <w:szCs w:val="18"/>
                <w:lang w:val="en-US" w:eastAsia="en-GB"/>
              </w:rPr>
              <w:t>LSOA Metrics</w:t>
            </w:r>
            <w:r w:rsidRPr="002D39B2">
              <w:rPr>
                <w:rFonts w:asciiTheme="minorHAnsi" w:eastAsia="Times New Roman" w:hAnsiTheme="minorHAnsi" w:cstheme="minorHAnsi"/>
                <w:color w:val="000000"/>
                <w:sz w:val="18"/>
                <w:szCs w:val="18"/>
                <w:lang w:val="en-US" w:eastAsia="en-GB"/>
              </w:rPr>
              <w:t>†</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Rural LSOA</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-0.780</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-0.842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-0.718</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Social Fragmentation 2011</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-0.138</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-0.168</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-0.108</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IMD 2015</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0.027</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constant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3.249</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2.662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3.835</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6720" w:type="dxa"/>
            <w:gridSpan w:val="5"/>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proofErr w:type="spellStart"/>
            <w:r>
              <w:rPr>
                <w:rFonts w:asciiTheme="minorHAnsi" w:eastAsia="Times New Roman" w:hAnsiTheme="minorHAnsi" w:cstheme="minorHAnsi"/>
                <w:color w:val="000000"/>
                <w:sz w:val="18"/>
                <w:szCs w:val="18"/>
                <w:lang w:val="en-US" w:eastAsia="en-GB"/>
              </w:rPr>
              <w:t>Region#Social</w:t>
            </w:r>
            <w:proofErr w:type="spellEnd"/>
            <w:r>
              <w:rPr>
                <w:rFonts w:asciiTheme="minorHAnsi" w:eastAsia="Times New Roman" w:hAnsiTheme="minorHAnsi" w:cstheme="minorHAnsi"/>
                <w:color w:val="000000"/>
                <w:sz w:val="18"/>
                <w:szCs w:val="18"/>
                <w:lang w:val="en-US" w:eastAsia="en-GB"/>
              </w:rPr>
              <w:t xml:space="preserve"> Fragmentation</w:t>
            </w:r>
            <w:r w:rsidRPr="002D39B2">
              <w:rPr>
                <w:rFonts w:asciiTheme="minorHAnsi" w:eastAsia="Times New Roman" w:hAnsiTheme="minorHAnsi" w:cstheme="minorHAnsi"/>
                <w:color w:val="000000"/>
                <w:sz w:val="18"/>
                <w:szCs w:val="18"/>
                <w:lang w:val="en-US" w:eastAsia="en-GB"/>
              </w:rPr>
              <w:t xml:space="preserve"> interaction</w:t>
            </w:r>
            <w:r w:rsidRPr="002D39B2">
              <w:rPr>
                <w:rFonts w:asciiTheme="minorHAnsi" w:hAnsiTheme="minorHAnsi" w:cstheme="minorHAnsi"/>
                <w:sz w:val="18"/>
                <w:szCs w:val="18"/>
                <w:lang w:val="en-US"/>
              </w:rPr>
              <w:t>‡</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North East</w:t>
            </w:r>
          </w:p>
        </w:tc>
        <w:tc>
          <w:tcPr>
            <w:tcW w:w="4042" w:type="dxa"/>
            <w:gridSpan w:val="4"/>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r w:rsidRPr="002D39B2">
              <w:rPr>
                <w:rFonts w:asciiTheme="minorHAnsi" w:eastAsia="Times New Roman" w:hAnsiTheme="minorHAnsi" w:cstheme="minorHAnsi"/>
                <w:color w:val="000000"/>
                <w:sz w:val="18"/>
                <w:szCs w:val="18"/>
                <w:lang w:val="en-US" w:eastAsia="en-GB"/>
              </w:rPr>
              <w:t>Reference</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North West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0.057</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0.092</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Yorkshire &amp; Humber</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-0.004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-0.038</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0.030</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0.821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East Midlands</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0.049</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0.508</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West Midlands</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0.052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0.089</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0.005</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East England</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0.084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0.045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0.122</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London</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0.091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0.056</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0.125</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East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0.153</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0.115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0.191</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Central</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-0.013</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0.062</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0.215</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West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0.078</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0.042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0.115</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6720" w:type="dxa"/>
            <w:gridSpan w:val="5"/>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proofErr w:type="spellStart"/>
            <w:r w:rsidRPr="002D39B2">
              <w:rPr>
                <w:rFonts w:asciiTheme="minorHAnsi" w:eastAsia="Times New Roman" w:hAnsiTheme="minorHAnsi" w:cstheme="minorHAnsi"/>
                <w:color w:val="000000"/>
                <w:sz w:val="18"/>
                <w:szCs w:val="18"/>
                <w:lang w:val="en-US" w:eastAsia="en-GB"/>
              </w:rPr>
              <w:t>Region#IMD</w:t>
            </w:r>
            <w:proofErr w:type="spellEnd"/>
            <w:r w:rsidRPr="002D39B2">
              <w:rPr>
                <w:rFonts w:asciiTheme="minorHAnsi" w:eastAsia="Times New Roman" w:hAnsiTheme="minorHAnsi" w:cstheme="minorHAnsi"/>
                <w:color w:val="000000"/>
                <w:sz w:val="18"/>
                <w:szCs w:val="18"/>
                <w:lang w:val="en-US" w:eastAsia="en-GB"/>
              </w:rPr>
              <w:t xml:space="preserve"> interaction</w:t>
            </w:r>
            <w:r w:rsidRPr="002D39B2">
              <w:rPr>
                <w:rFonts w:asciiTheme="minorHAnsi" w:hAnsiTheme="minorHAnsi" w:cstheme="minorHAnsi"/>
                <w:sz w:val="18"/>
                <w:szCs w:val="18"/>
                <w:lang w:val="en-US"/>
              </w:rPr>
              <w:t>‡</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North East</w:t>
            </w:r>
          </w:p>
        </w:tc>
        <w:tc>
          <w:tcPr>
            <w:tcW w:w="4042" w:type="dxa"/>
            <w:gridSpan w:val="4"/>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r w:rsidRPr="002D39B2">
              <w:rPr>
                <w:rFonts w:asciiTheme="minorHAnsi" w:eastAsia="Times New Roman" w:hAnsiTheme="minorHAnsi" w:cstheme="minorHAnsi"/>
                <w:color w:val="000000"/>
                <w:sz w:val="18"/>
                <w:szCs w:val="18"/>
                <w:lang w:val="en-US" w:eastAsia="en-GB"/>
              </w:rPr>
              <w:t>Reference</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North West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0.026</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0.019</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0.033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Yorkshire &amp; Humber</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0.018</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0.010</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0.025</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East Midlands</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0.009</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0.001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0.017</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0.015</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West Midlands</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0.008</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East England</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0.013</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0.005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0.021</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sidRPr="002D39B2">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London</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0.028</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0.020</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0.035</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East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0.033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Central</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0.005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-0.004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0.014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0.283</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West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0.032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0.024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sidRPr="002D39B2">
              <w:rPr>
                <w:rFonts w:asciiTheme="minorHAnsi" w:hAnsiTheme="minorHAnsi" w:cstheme="minorHAnsi"/>
                <w:color w:val="000000"/>
                <w:sz w:val="18"/>
                <w:szCs w:val="18"/>
                <w:lang w:val="en-US"/>
              </w:rPr>
              <w:t>0.041</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bl>
    <w:p w:rsidR="00C46B0F" w:rsidRPr="001A33E8" w:rsidRDefault="00C46B0F" w:rsidP="00C46B0F">
      <w:pPr>
        <w:spacing w:after="0"/>
        <w:rPr>
          <w:rFonts w:asciiTheme="minorHAnsi" w:hAnsiTheme="minorHAnsi" w:cstheme="minorHAnsi"/>
          <w:i/>
          <w:sz w:val="18"/>
          <w:szCs w:val="18"/>
        </w:rPr>
      </w:pPr>
      <w:r w:rsidRPr="001A33E8">
        <w:rPr>
          <w:rFonts w:asciiTheme="minorHAnsi" w:hAnsiTheme="minorHAnsi" w:cstheme="minorHAnsi"/>
          <w:i/>
          <w:sz w:val="18"/>
          <w:szCs w:val="18"/>
        </w:rPr>
        <w:t>* 32844 LSOAs (observations) with analytic weighting, adjusted R-squared=34.22%</w:t>
      </w:r>
    </w:p>
    <w:p w:rsidR="00C46B0F" w:rsidRPr="001A33E8" w:rsidRDefault="00C46B0F" w:rsidP="00C46B0F">
      <w:pPr>
        <w:spacing w:after="0"/>
        <w:rPr>
          <w:rFonts w:asciiTheme="minorHAnsi" w:eastAsia="Times New Roman" w:hAnsiTheme="minorHAnsi" w:cstheme="minorHAnsi"/>
          <w:i/>
          <w:color w:val="000000"/>
          <w:sz w:val="18"/>
          <w:szCs w:val="18"/>
          <w:lang w:eastAsia="en-GB"/>
        </w:rPr>
      </w:pPr>
      <w:r w:rsidRPr="001A33E8">
        <w:rPr>
          <w:rFonts w:asciiTheme="minorHAnsi" w:eastAsia="Times New Roman" w:hAnsiTheme="minorHAnsi" w:cstheme="minorHAnsi"/>
          <w:i/>
          <w:color w:val="000000"/>
          <w:sz w:val="18"/>
          <w:szCs w:val="18"/>
          <w:lang w:eastAsia="en-GB"/>
        </w:rPr>
        <w:t>† Coefficients reported are for the reference region only, North East</w:t>
      </w:r>
    </w:p>
    <w:p w:rsidR="00C46B0F" w:rsidRPr="001A33E8" w:rsidRDefault="00C46B0F" w:rsidP="00C46B0F">
      <w:pPr>
        <w:spacing w:after="0"/>
        <w:rPr>
          <w:rFonts w:asciiTheme="minorHAnsi" w:hAnsiTheme="minorHAnsi" w:cstheme="minorHAnsi"/>
          <w:i/>
          <w:sz w:val="18"/>
          <w:szCs w:val="18"/>
        </w:rPr>
      </w:pPr>
      <w:r w:rsidRPr="001A33E8">
        <w:rPr>
          <w:rFonts w:asciiTheme="minorHAnsi" w:hAnsiTheme="minorHAnsi" w:cstheme="minorHAnsi"/>
          <w:i/>
          <w:sz w:val="18"/>
          <w:szCs w:val="18"/>
        </w:rPr>
        <w:t>‡ Differences to the coefficients reported for the reference region</w:t>
      </w:r>
    </w:p>
    <w:p w:rsidR="00C46B0F" w:rsidRDefault="00C46B0F" w:rsidP="00C46B0F">
      <w:pPr>
        <w:suppressAutoHyphens w:val="0"/>
        <w:rPr>
          <w:rFonts w:eastAsia="TimesNewRomanPSMT" w:cs="TimesNewRomanPSMT"/>
          <w:b/>
          <w:sz w:val="24"/>
          <w:szCs w:val="24"/>
        </w:rPr>
      </w:pPr>
    </w:p>
    <w:p w:rsidR="00C46B0F" w:rsidRDefault="00C46B0F" w:rsidP="00C46B0F">
      <w:r>
        <w:br w:type="page"/>
      </w:r>
    </w:p>
    <w:p w:rsidR="00C46B0F" w:rsidRDefault="00C46B0F" w:rsidP="00C46B0F">
      <w:pPr>
        <w:pStyle w:val="Caption"/>
        <w:keepNext/>
        <w:spacing w:after="0" w:line="276" w:lineRule="auto"/>
        <w:rPr>
          <w:rFonts w:ascii="Calibri" w:hAnsi="Calibri" w:cs="Calibri"/>
          <w:sz w:val="20"/>
          <w:szCs w:val="20"/>
        </w:rPr>
      </w:pPr>
      <w:r>
        <w:rPr>
          <w:rFonts w:ascii="Calibri" w:hAnsi="Calibri" w:cs="Calibri"/>
          <w:sz w:val="20"/>
          <w:szCs w:val="20"/>
        </w:rPr>
        <w:lastRenderedPageBreak/>
        <w:t>Table A2: Results from model B for SMI, linear regression at the LSOA level, with region-social fragmentation and region-IMD interactions*†‡</w:t>
      </w:r>
    </w:p>
    <w:tbl>
      <w:tblPr>
        <w:tblW w:w="6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8"/>
        <w:gridCol w:w="1162"/>
        <w:gridCol w:w="960"/>
        <w:gridCol w:w="960"/>
        <w:gridCol w:w="960"/>
      </w:tblGrid>
      <w:tr w:rsidR="00C46B0F" w:rsidRPr="002D39B2" w:rsidTr="00C46B0F">
        <w:trPr>
          <w:tblHeader/>
        </w:trPr>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hAnsiTheme="minorHAnsi" w:cstheme="minorHAnsi"/>
                <w:sz w:val="18"/>
                <w:szCs w:val="18"/>
              </w:rPr>
            </w:pPr>
          </w:p>
        </w:tc>
        <w:tc>
          <w:tcPr>
            <w:tcW w:w="1162"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coefficient</w:t>
            </w:r>
          </w:p>
        </w:tc>
        <w:tc>
          <w:tcPr>
            <w:tcW w:w="1920" w:type="dxa"/>
            <w:gridSpan w:val="2"/>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95% Confidence Interval</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p-value</w:t>
            </w:r>
          </w:p>
        </w:tc>
      </w:tr>
      <w:tr w:rsidR="00C46B0F" w:rsidRPr="002D39B2" w:rsidTr="00C46B0F">
        <w:tc>
          <w:tcPr>
            <w:tcW w:w="6720" w:type="dxa"/>
            <w:gridSpan w:val="5"/>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r w:rsidRPr="002D39B2">
              <w:rPr>
                <w:rFonts w:asciiTheme="minorHAnsi" w:eastAsia="Times New Roman" w:hAnsiTheme="minorHAnsi" w:cstheme="minorHAnsi"/>
                <w:color w:val="000000"/>
                <w:sz w:val="18"/>
                <w:szCs w:val="18"/>
                <w:lang w:val="en-US" w:eastAsia="en-GB"/>
              </w:rPr>
              <w:t>Region</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North East</w:t>
            </w:r>
          </w:p>
        </w:tc>
        <w:tc>
          <w:tcPr>
            <w:tcW w:w="4042" w:type="dxa"/>
            <w:gridSpan w:val="4"/>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r w:rsidRPr="002D39B2">
              <w:rPr>
                <w:rFonts w:asciiTheme="minorHAnsi" w:eastAsia="Times New Roman" w:hAnsiTheme="minorHAnsi" w:cstheme="minorHAnsi"/>
                <w:color w:val="000000"/>
                <w:sz w:val="18"/>
                <w:szCs w:val="18"/>
                <w:lang w:val="en-US" w:eastAsia="en-GB"/>
              </w:rPr>
              <w:t>Reference</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North West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-0.025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0.018</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0.748</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Yorkshire &amp; Humber</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-0.098</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-0.121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-0.076</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East Midlands</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-0.131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-0.155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-0.108</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West Midlands</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-0.152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-0.175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-0.129</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East England</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-0.097</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-0.120</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-0.074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London</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-0.143</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-0.166</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-0.120</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East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-0.084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-0.107</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-0.060</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Central</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-0.138</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-0.162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-0.115</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West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-0.082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-0.105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-0.059</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6720" w:type="dxa"/>
            <w:gridSpan w:val="5"/>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r w:rsidRPr="002D39B2">
              <w:rPr>
                <w:rFonts w:asciiTheme="minorHAnsi" w:eastAsia="Times New Roman" w:hAnsiTheme="minorHAnsi" w:cstheme="minorHAnsi"/>
                <w:color w:val="000000"/>
                <w:sz w:val="18"/>
                <w:szCs w:val="18"/>
                <w:lang w:val="en-US" w:eastAsia="en-GB"/>
              </w:rPr>
              <w:t>Demographics†</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 aged 25-44, 2015</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2D39B2" w:rsidRDefault="00C46B0F" w:rsidP="00C46B0F">
            <w:pPr>
              <w:spacing w:after="0"/>
              <w:jc w:val="right"/>
              <w:rPr>
                <w:rFonts w:asciiTheme="minorHAnsi" w:hAnsiTheme="minorHAnsi" w:cstheme="minorHAnsi"/>
                <w:color w:val="000000"/>
                <w:sz w:val="18"/>
                <w:szCs w:val="18"/>
                <w:lang w:val="en-US"/>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 aged 45-64</w:t>
            </w:r>
            <w:r w:rsidRPr="002D39B2">
              <w:rPr>
                <w:rFonts w:asciiTheme="minorHAnsi" w:eastAsia="Times New Roman" w:hAnsiTheme="minorHAnsi" w:cstheme="minorHAnsi"/>
                <w:color w:val="000000"/>
                <w:sz w:val="18"/>
                <w:szCs w:val="18"/>
                <w:lang w:val="en-US" w:eastAsia="en-GB"/>
              </w:rPr>
              <w:t>, 2015</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0.011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0.010</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0.011</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 aged 65</w:t>
            </w:r>
            <w:r w:rsidRPr="002D39B2">
              <w:rPr>
                <w:rFonts w:asciiTheme="minorHAnsi" w:eastAsia="Times New Roman" w:hAnsiTheme="minorHAnsi" w:cstheme="minorHAnsi"/>
                <w:color w:val="000000"/>
                <w:sz w:val="18"/>
                <w:szCs w:val="18"/>
                <w:lang w:val="en-US" w:eastAsia="en-GB"/>
              </w:rPr>
              <w:t xml:space="preserve"> or over, 2015</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0.006</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 Female, 2015</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 White British, 2011</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6720" w:type="dxa"/>
            <w:gridSpan w:val="5"/>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r>
              <w:rPr>
                <w:rFonts w:asciiTheme="minorHAnsi" w:eastAsia="Times New Roman" w:hAnsiTheme="minorHAnsi" w:cstheme="minorHAnsi"/>
                <w:color w:val="000000"/>
                <w:sz w:val="18"/>
                <w:szCs w:val="18"/>
                <w:lang w:val="en-US" w:eastAsia="en-GB"/>
              </w:rPr>
              <w:t>LSOA Metrics</w:t>
            </w:r>
            <w:r w:rsidRPr="002D39B2">
              <w:rPr>
                <w:rFonts w:asciiTheme="minorHAnsi" w:eastAsia="Times New Roman" w:hAnsiTheme="minorHAnsi" w:cstheme="minorHAnsi"/>
                <w:color w:val="000000"/>
                <w:sz w:val="18"/>
                <w:szCs w:val="18"/>
                <w:lang w:val="en-US" w:eastAsia="en-GB"/>
              </w:rPr>
              <w:t>†</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Rural LSOA</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-0.122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-0.128</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-0.116</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Social Fragmentation 2011</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0.011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0.008</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0.015</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IMD 2015</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constant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0.498</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0.436</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0.559</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6720" w:type="dxa"/>
            <w:gridSpan w:val="5"/>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proofErr w:type="spellStart"/>
            <w:r>
              <w:rPr>
                <w:rFonts w:asciiTheme="minorHAnsi" w:eastAsia="Times New Roman" w:hAnsiTheme="minorHAnsi" w:cstheme="minorHAnsi"/>
                <w:color w:val="000000"/>
                <w:sz w:val="18"/>
                <w:szCs w:val="18"/>
                <w:lang w:val="en-US" w:eastAsia="en-GB"/>
              </w:rPr>
              <w:t>Region#Social</w:t>
            </w:r>
            <w:proofErr w:type="spellEnd"/>
            <w:r>
              <w:rPr>
                <w:rFonts w:asciiTheme="minorHAnsi" w:eastAsia="Times New Roman" w:hAnsiTheme="minorHAnsi" w:cstheme="minorHAnsi"/>
                <w:color w:val="000000"/>
                <w:sz w:val="18"/>
                <w:szCs w:val="18"/>
                <w:lang w:val="en-US" w:eastAsia="en-GB"/>
              </w:rPr>
              <w:t xml:space="preserve"> Fragmentation</w:t>
            </w:r>
            <w:r w:rsidRPr="002D39B2">
              <w:rPr>
                <w:rFonts w:asciiTheme="minorHAnsi" w:eastAsia="Times New Roman" w:hAnsiTheme="minorHAnsi" w:cstheme="minorHAnsi"/>
                <w:color w:val="000000"/>
                <w:sz w:val="18"/>
                <w:szCs w:val="18"/>
                <w:lang w:val="en-US" w:eastAsia="en-GB"/>
              </w:rPr>
              <w:t xml:space="preserve"> interaction</w:t>
            </w:r>
            <w:r w:rsidRPr="002D39B2">
              <w:rPr>
                <w:rFonts w:asciiTheme="minorHAnsi" w:hAnsiTheme="minorHAnsi" w:cstheme="minorHAnsi"/>
                <w:sz w:val="18"/>
                <w:szCs w:val="18"/>
                <w:lang w:val="en-US"/>
              </w:rPr>
              <w:t>‡</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North East</w:t>
            </w:r>
          </w:p>
        </w:tc>
        <w:tc>
          <w:tcPr>
            <w:tcW w:w="4042" w:type="dxa"/>
            <w:gridSpan w:val="4"/>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r w:rsidRPr="002D39B2">
              <w:rPr>
                <w:rFonts w:asciiTheme="minorHAnsi" w:eastAsia="Times New Roman" w:hAnsiTheme="minorHAnsi" w:cstheme="minorHAnsi"/>
                <w:color w:val="000000"/>
                <w:sz w:val="18"/>
                <w:szCs w:val="18"/>
                <w:lang w:val="en-US" w:eastAsia="en-GB"/>
              </w:rPr>
              <w:t>Reference</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North West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0.006</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0.010</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Yorkshire &amp; Humber</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0.000</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0.865</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East Midlands</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0.006</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0.282</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West Midlands</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0.006</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0.150</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East England</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0.009</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0.013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London</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0.024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0.020</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0.028</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East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0.020</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0.016</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0.024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Central</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0.010</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0.006</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0.014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West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0.014</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0.010</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0.018</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6720" w:type="dxa"/>
            <w:gridSpan w:val="5"/>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proofErr w:type="spellStart"/>
            <w:r w:rsidRPr="002D39B2">
              <w:rPr>
                <w:rFonts w:asciiTheme="minorHAnsi" w:eastAsia="Times New Roman" w:hAnsiTheme="minorHAnsi" w:cstheme="minorHAnsi"/>
                <w:color w:val="000000"/>
                <w:sz w:val="18"/>
                <w:szCs w:val="18"/>
                <w:lang w:val="en-US" w:eastAsia="en-GB"/>
              </w:rPr>
              <w:t>Region#IMD</w:t>
            </w:r>
            <w:proofErr w:type="spellEnd"/>
            <w:r w:rsidRPr="002D39B2">
              <w:rPr>
                <w:rFonts w:asciiTheme="minorHAnsi" w:eastAsia="Times New Roman" w:hAnsiTheme="minorHAnsi" w:cstheme="minorHAnsi"/>
                <w:color w:val="000000"/>
                <w:sz w:val="18"/>
                <w:szCs w:val="18"/>
                <w:lang w:val="en-US" w:eastAsia="en-GB"/>
              </w:rPr>
              <w:t xml:space="preserve"> interaction</w:t>
            </w:r>
            <w:r w:rsidRPr="002D39B2">
              <w:rPr>
                <w:rFonts w:asciiTheme="minorHAnsi" w:hAnsiTheme="minorHAnsi" w:cstheme="minorHAnsi"/>
                <w:sz w:val="18"/>
                <w:szCs w:val="18"/>
                <w:lang w:val="en-US"/>
              </w:rPr>
              <w:t>‡</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North East</w:t>
            </w:r>
          </w:p>
        </w:tc>
        <w:tc>
          <w:tcPr>
            <w:tcW w:w="4042" w:type="dxa"/>
            <w:gridSpan w:val="4"/>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sz w:val="18"/>
                <w:szCs w:val="18"/>
                <w:lang w:val="en-US" w:eastAsia="en-GB"/>
              </w:rPr>
            </w:pPr>
            <w:r w:rsidRPr="002D39B2">
              <w:rPr>
                <w:rFonts w:asciiTheme="minorHAnsi" w:eastAsia="Times New Roman" w:hAnsiTheme="minorHAnsi" w:cstheme="minorHAnsi"/>
                <w:color w:val="000000"/>
                <w:sz w:val="18"/>
                <w:szCs w:val="18"/>
                <w:lang w:val="en-US" w:eastAsia="en-GB"/>
              </w:rPr>
              <w:t>Reference</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North West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Pr>
                <w:rFonts w:asciiTheme="minorHAnsi" w:eastAsia="Times New Roman" w:hAnsiTheme="minorHAnsi" w:cstheme="minorHAnsi"/>
                <w:color w:val="000000"/>
                <w:sz w:val="18"/>
                <w:szCs w:val="18"/>
                <w:lang w:val="en-US" w:eastAsia="en-GB"/>
              </w:rPr>
              <w:t>Yorkshire &amp; Humber</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0.000</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0.001</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0.003</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East Midlands</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West Midlands</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East England</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London</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0.006</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0.005</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0.006</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East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Central</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Pr>
                <w:rFonts w:asciiTheme="minorHAnsi" w:hAnsiTheme="minorHAnsi" w:cstheme="minorHAnsi"/>
                <w:color w:val="000000"/>
                <w:sz w:val="18"/>
                <w:szCs w:val="18"/>
                <w:lang w:val="en-US"/>
              </w:rPr>
              <w:t>0.001</w:t>
            </w:r>
          </w:p>
        </w:tc>
      </w:tr>
      <w:tr w:rsidR="00C46B0F" w:rsidRPr="002D39B2" w:rsidTr="00C46B0F">
        <w:tc>
          <w:tcPr>
            <w:tcW w:w="2678"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rPr>
                <w:rFonts w:asciiTheme="minorHAnsi" w:eastAsia="Times New Roman" w:hAnsiTheme="minorHAnsi" w:cstheme="minorHAnsi"/>
                <w:color w:val="000000"/>
                <w:sz w:val="18"/>
                <w:szCs w:val="18"/>
                <w:lang w:val="en-US" w:eastAsia="en-GB"/>
              </w:rPr>
            </w:pPr>
            <w:r w:rsidRPr="002D39B2">
              <w:rPr>
                <w:rFonts w:asciiTheme="minorHAnsi" w:eastAsia="Times New Roman" w:hAnsiTheme="minorHAnsi" w:cstheme="minorHAnsi"/>
                <w:color w:val="000000"/>
                <w:sz w:val="18"/>
                <w:szCs w:val="18"/>
                <w:lang w:val="en-US" w:eastAsia="en-GB"/>
              </w:rPr>
              <w:t>South West</w:t>
            </w:r>
          </w:p>
        </w:tc>
        <w:tc>
          <w:tcPr>
            <w:tcW w:w="1162"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0.002</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0.001</w:t>
            </w:r>
          </w:p>
        </w:tc>
        <w:tc>
          <w:tcPr>
            <w:tcW w:w="960" w:type="dxa"/>
            <w:tcBorders>
              <w:top w:val="single" w:sz="4" w:space="0" w:color="auto"/>
              <w:left w:val="single" w:sz="4" w:space="0" w:color="auto"/>
              <w:bottom w:val="single" w:sz="4" w:space="0" w:color="auto"/>
              <w:right w:val="single" w:sz="4" w:space="0" w:color="auto"/>
            </w:tcBorders>
            <w:noWrap/>
            <w:vAlign w:val="bottom"/>
          </w:tcPr>
          <w:p w:rsidR="00C46B0F" w:rsidRPr="00E527E2" w:rsidRDefault="00C46B0F" w:rsidP="00C46B0F">
            <w:pPr>
              <w:spacing w:after="0"/>
              <w:jc w:val="right"/>
              <w:rPr>
                <w:rFonts w:asciiTheme="minorHAnsi" w:hAnsiTheme="minorHAnsi" w:cstheme="minorHAnsi"/>
                <w:color w:val="000000"/>
                <w:sz w:val="18"/>
                <w:szCs w:val="18"/>
                <w:lang w:val="en-US"/>
              </w:rPr>
            </w:pPr>
            <w:r w:rsidRPr="00E527E2">
              <w:rPr>
                <w:rFonts w:asciiTheme="minorHAnsi" w:hAnsiTheme="minorHAnsi" w:cstheme="minorHAnsi"/>
                <w:color w:val="000000"/>
                <w:sz w:val="18"/>
                <w:szCs w:val="18"/>
                <w:lang w:val="en-US"/>
              </w:rPr>
              <w:t>0.003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6B0F" w:rsidRPr="002D39B2" w:rsidRDefault="00C46B0F" w:rsidP="00C46B0F">
            <w:pPr>
              <w:spacing w:after="0"/>
              <w:jc w:val="right"/>
              <w:rPr>
                <w:rFonts w:asciiTheme="minorHAnsi" w:eastAsia="Times New Roman" w:hAnsiTheme="minorHAnsi" w:cstheme="minorHAnsi"/>
                <w:color w:val="000000"/>
                <w:sz w:val="18"/>
                <w:szCs w:val="18"/>
                <w:lang w:val="en-US" w:eastAsia="en-GB"/>
              </w:rPr>
            </w:pPr>
            <w:r w:rsidRPr="002D39B2">
              <w:rPr>
                <w:rFonts w:asciiTheme="minorHAnsi" w:hAnsiTheme="minorHAnsi" w:cstheme="minorHAnsi"/>
                <w:color w:val="000000"/>
                <w:sz w:val="18"/>
                <w:szCs w:val="18"/>
                <w:lang w:val="en-US"/>
              </w:rPr>
              <w:t>0.001</w:t>
            </w:r>
          </w:p>
        </w:tc>
      </w:tr>
    </w:tbl>
    <w:p w:rsidR="00C46B0F" w:rsidRPr="001A33E8" w:rsidRDefault="00C46B0F" w:rsidP="00C46B0F">
      <w:pPr>
        <w:spacing w:after="0"/>
        <w:rPr>
          <w:rFonts w:asciiTheme="minorHAnsi" w:hAnsiTheme="minorHAnsi" w:cstheme="minorHAnsi"/>
          <w:i/>
          <w:sz w:val="18"/>
          <w:szCs w:val="18"/>
        </w:rPr>
      </w:pPr>
      <w:r w:rsidRPr="001A33E8">
        <w:rPr>
          <w:rFonts w:asciiTheme="minorHAnsi" w:hAnsiTheme="minorHAnsi" w:cstheme="minorHAnsi"/>
          <w:i/>
          <w:sz w:val="18"/>
          <w:szCs w:val="18"/>
        </w:rPr>
        <w:t>* 32844 LSOAs (observations) with analytic weighting, adjusted R-squared=46.44%</w:t>
      </w:r>
    </w:p>
    <w:p w:rsidR="00C46B0F" w:rsidRPr="001A33E8" w:rsidRDefault="00C46B0F" w:rsidP="00C46B0F">
      <w:pPr>
        <w:spacing w:after="0"/>
        <w:rPr>
          <w:rFonts w:asciiTheme="minorHAnsi" w:eastAsia="Times New Roman" w:hAnsiTheme="minorHAnsi" w:cstheme="minorHAnsi"/>
          <w:i/>
          <w:color w:val="000000"/>
          <w:sz w:val="18"/>
          <w:szCs w:val="18"/>
          <w:lang w:eastAsia="en-GB"/>
        </w:rPr>
      </w:pPr>
      <w:r w:rsidRPr="001A33E8">
        <w:rPr>
          <w:rFonts w:asciiTheme="minorHAnsi" w:eastAsia="Times New Roman" w:hAnsiTheme="minorHAnsi" w:cstheme="minorHAnsi"/>
          <w:i/>
          <w:color w:val="000000"/>
          <w:sz w:val="18"/>
          <w:szCs w:val="18"/>
          <w:lang w:eastAsia="en-GB"/>
        </w:rPr>
        <w:t>† Coefficients reported are for the reference region only, North East</w:t>
      </w:r>
    </w:p>
    <w:p w:rsidR="00C46B0F" w:rsidRPr="001A33E8" w:rsidRDefault="00C46B0F" w:rsidP="00C46B0F">
      <w:pPr>
        <w:spacing w:after="0"/>
        <w:rPr>
          <w:rFonts w:asciiTheme="minorHAnsi" w:hAnsiTheme="minorHAnsi" w:cstheme="minorHAnsi"/>
          <w:i/>
          <w:sz w:val="18"/>
          <w:szCs w:val="18"/>
        </w:rPr>
      </w:pPr>
      <w:r w:rsidRPr="001A33E8">
        <w:rPr>
          <w:rFonts w:asciiTheme="minorHAnsi" w:hAnsiTheme="minorHAnsi" w:cstheme="minorHAnsi"/>
          <w:i/>
          <w:sz w:val="18"/>
          <w:szCs w:val="18"/>
        </w:rPr>
        <w:t>‡ Differences to the coefficients reported for the reference region</w:t>
      </w:r>
    </w:p>
    <w:p w:rsidR="00C46B0F" w:rsidRPr="00FA4AC1" w:rsidRDefault="00C46B0F" w:rsidP="00C46B0F">
      <w:pPr>
        <w:suppressAutoHyphens w:val="0"/>
        <w:rPr>
          <w:rFonts w:eastAsia="TimesNewRomanPSMT" w:cs="TimesNewRomanPSMT"/>
          <w:b/>
          <w:sz w:val="24"/>
          <w:szCs w:val="24"/>
        </w:rPr>
      </w:pPr>
      <w:r>
        <w:rPr>
          <w:rFonts w:eastAsia="TimesNewRomanPSMT" w:cs="TimesNewRomanPSMT"/>
          <w:b/>
          <w:sz w:val="24"/>
          <w:szCs w:val="24"/>
        </w:rPr>
        <w:br w:type="page"/>
      </w:r>
    </w:p>
    <w:tbl>
      <w:tblPr>
        <w:tblStyle w:val="TableGrid"/>
        <w:tblW w:w="0" w:type="auto"/>
        <w:tblLook w:val="04A0" w:firstRow="1" w:lastRow="0" w:firstColumn="1" w:lastColumn="0" w:noHBand="0" w:noVBand="1"/>
      </w:tblPr>
      <w:tblGrid>
        <w:gridCol w:w="2431"/>
        <w:gridCol w:w="1797"/>
        <w:gridCol w:w="1834"/>
        <w:gridCol w:w="1559"/>
        <w:gridCol w:w="1333"/>
      </w:tblGrid>
      <w:tr w:rsidR="00C46B0F" w:rsidTr="00C46B0F">
        <w:tc>
          <w:tcPr>
            <w:tcW w:w="8954" w:type="dxa"/>
            <w:gridSpan w:val="5"/>
            <w:tcBorders>
              <w:top w:val="nil"/>
              <w:left w:val="nil"/>
              <w:bottom w:val="nil"/>
              <w:right w:val="nil"/>
            </w:tcBorders>
          </w:tcPr>
          <w:p w:rsidR="00C46B0F" w:rsidRPr="00FA4AC1" w:rsidRDefault="00C46B0F" w:rsidP="00C46B0F">
            <w:pPr>
              <w:pStyle w:val="Caption"/>
              <w:keepNext/>
              <w:spacing w:after="0" w:line="276" w:lineRule="auto"/>
              <w:rPr>
                <w:rFonts w:ascii="Calibri" w:hAnsi="Calibri" w:cs="Calibri"/>
                <w:sz w:val="20"/>
                <w:szCs w:val="20"/>
                <w:lang w:val="en-GB"/>
              </w:rPr>
            </w:pPr>
            <w:r w:rsidRPr="00FA4AC1">
              <w:rPr>
                <w:rFonts w:ascii="Calibri" w:hAnsi="Calibri" w:cs="Calibri"/>
                <w:sz w:val="20"/>
                <w:szCs w:val="20"/>
                <w:lang w:val="en-GB"/>
              </w:rPr>
              <w:lastRenderedPageBreak/>
              <w:t xml:space="preserve">Table A3: </w:t>
            </w:r>
            <w:r>
              <w:rPr>
                <w:rFonts w:ascii="Calibri" w:hAnsi="Calibri" w:cs="Calibri"/>
                <w:sz w:val="20"/>
                <w:szCs w:val="20"/>
                <w:lang w:val="en-GB"/>
              </w:rPr>
              <w:t>Results from model A for Antidepressant Volume Prescription Comparators (Antidepressant ADQ/STARPU)</w:t>
            </w:r>
            <w:r w:rsidRPr="00FA4AC1">
              <w:rPr>
                <w:rFonts w:ascii="Calibri" w:hAnsi="Calibri" w:cs="Calibri"/>
                <w:sz w:val="20"/>
                <w:szCs w:val="20"/>
                <w:lang w:val="en-GB"/>
              </w:rPr>
              <w:t>, linear regression at the LSOA level*†</w:t>
            </w:r>
            <w:r w:rsidRPr="00DB625C">
              <w:rPr>
                <w:rFonts w:ascii="Calibri" w:hAnsi="Calibri"/>
                <w:sz w:val="20"/>
                <w:szCs w:val="20"/>
              </w:rPr>
              <w:t>‡</w:t>
            </w:r>
          </w:p>
        </w:tc>
      </w:tr>
      <w:tr w:rsidR="00C46B0F" w:rsidTr="00C46B0F">
        <w:tc>
          <w:tcPr>
            <w:tcW w:w="2431" w:type="dxa"/>
            <w:tcBorders>
              <w:top w:val="single" w:sz="4" w:space="0" w:color="auto"/>
              <w:left w:val="single" w:sz="4" w:space="0" w:color="auto"/>
              <w:bottom w:val="single" w:sz="4" w:space="0" w:color="auto"/>
              <w:right w:val="single" w:sz="4" w:space="0" w:color="auto"/>
            </w:tcBorders>
          </w:tcPr>
          <w:p w:rsidR="00C46B0F" w:rsidRPr="003B0C46" w:rsidRDefault="00C46B0F" w:rsidP="00C46B0F">
            <w:pPr>
              <w:autoSpaceDE w:val="0"/>
              <w:adjustRightInd w:val="0"/>
              <w:jc w:val="both"/>
              <w:rPr>
                <w:b/>
                <w:sz w:val="20"/>
                <w:szCs w:val="20"/>
              </w:rPr>
            </w:pPr>
            <w:r w:rsidRPr="003B0C46">
              <w:rPr>
                <w:b/>
                <w:sz w:val="20"/>
                <w:szCs w:val="20"/>
              </w:rPr>
              <w:t>Outcome: Prevalence of SMI</w:t>
            </w:r>
          </w:p>
        </w:tc>
        <w:tc>
          <w:tcPr>
            <w:tcW w:w="1797" w:type="dxa"/>
            <w:tcBorders>
              <w:top w:val="single" w:sz="4" w:space="0" w:color="auto"/>
              <w:left w:val="single" w:sz="4" w:space="0" w:color="auto"/>
              <w:bottom w:val="single" w:sz="4" w:space="0" w:color="auto"/>
              <w:right w:val="single" w:sz="4" w:space="0" w:color="auto"/>
            </w:tcBorders>
          </w:tcPr>
          <w:p w:rsidR="00C46B0F" w:rsidRPr="003B0C46" w:rsidRDefault="00C46B0F" w:rsidP="00C46B0F">
            <w:pPr>
              <w:autoSpaceDE w:val="0"/>
              <w:adjustRightInd w:val="0"/>
              <w:jc w:val="both"/>
              <w:rPr>
                <w:b/>
                <w:sz w:val="20"/>
                <w:szCs w:val="20"/>
              </w:rPr>
            </w:pPr>
            <w:r w:rsidRPr="003B0C46">
              <w:rPr>
                <w:rFonts w:cs="Calibri"/>
                <w:b/>
                <w:sz w:val="20"/>
                <w:szCs w:val="20"/>
              </w:rPr>
              <w:t>coefficient</w:t>
            </w:r>
          </w:p>
        </w:tc>
        <w:tc>
          <w:tcPr>
            <w:tcW w:w="3393" w:type="dxa"/>
            <w:gridSpan w:val="2"/>
            <w:tcBorders>
              <w:top w:val="single" w:sz="4" w:space="0" w:color="auto"/>
              <w:left w:val="single" w:sz="4" w:space="0" w:color="auto"/>
              <w:bottom w:val="single" w:sz="4" w:space="0" w:color="auto"/>
              <w:right w:val="single" w:sz="4" w:space="0" w:color="auto"/>
            </w:tcBorders>
          </w:tcPr>
          <w:p w:rsidR="00C46B0F" w:rsidRPr="003B0C46" w:rsidRDefault="00C46B0F" w:rsidP="00C46B0F">
            <w:pPr>
              <w:autoSpaceDE w:val="0"/>
              <w:adjustRightInd w:val="0"/>
              <w:jc w:val="both"/>
              <w:rPr>
                <w:rFonts w:cs="Calibri"/>
                <w:b/>
                <w:sz w:val="20"/>
                <w:szCs w:val="20"/>
              </w:rPr>
            </w:pPr>
            <w:r w:rsidRPr="003B0C46">
              <w:rPr>
                <w:rFonts w:cs="Calibri"/>
                <w:b/>
                <w:sz w:val="20"/>
                <w:szCs w:val="20"/>
              </w:rPr>
              <w:t>95% Confidence Interval</w:t>
            </w:r>
          </w:p>
        </w:tc>
        <w:tc>
          <w:tcPr>
            <w:tcW w:w="1333" w:type="dxa"/>
            <w:tcBorders>
              <w:top w:val="single" w:sz="4" w:space="0" w:color="auto"/>
              <w:left w:val="single" w:sz="4" w:space="0" w:color="auto"/>
              <w:bottom w:val="single" w:sz="4" w:space="0" w:color="auto"/>
              <w:right w:val="single" w:sz="4" w:space="0" w:color="auto"/>
            </w:tcBorders>
          </w:tcPr>
          <w:p w:rsidR="00C46B0F" w:rsidRPr="003B0C46" w:rsidRDefault="00C46B0F" w:rsidP="00C46B0F">
            <w:pPr>
              <w:autoSpaceDE w:val="0"/>
              <w:adjustRightInd w:val="0"/>
              <w:jc w:val="center"/>
              <w:rPr>
                <w:b/>
                <w:sz w:val="20"/>
                <w:szCs w:val="20"/>
              </w:rPr>
            </w:pPr>
            <w:r w:rsidRPr="003B0C46">
              <w:rPr>
                <w:rFonts w:cs="Calibri"/>
                <w:b/>
                <w:sz w:val="20"/>
                <w:szCs w:val="20"/>
              </w:rPr>
              <w:t>p-value</w:t>
            </w:r>
          </w:p>
        </w:tc>
      </w:tr>
      <w:tr w:rsidR="00C46B0F" w:rsidTr="00C46B0F">
        <w:tc>
          <w:tcPr>
            <w:tcW w:w="8954" w:type="dxa"/>
            <w:gridSpan w:val="5"/>
            <w:tcBorders>
              <w:top w:val="single" w:sz="4" w:space="0" w:color="auto"/>
            </w:tcBorders>
          </w:tcPr>
          <w:p w:rsidR="00C46B0F" w:rsidRPr="003B0C46" w:rsidRDefault="00C46B0F" w:rsidP="00C46B0F">
            <w:pPr>
              <w:autoSpaceDE w:val="0"/>
              <w:adjustRightInd w:val="0"/>
              <w:jc w:val="both"/>
              <w:rPr>
                <w:rFonts w:cs="Calibri"/>
                <w:i/>
                <w:sz w:val="20"/>
                <w:szCs w:val="20"/>
              </w:rPr>
            </w:pPr>
            <w:r w:rsidRPr="003B0C46">
              <w:rPr>
                <w:rFonts w:cs="Calibri"/>
                <w:i/>
                <w:sz w:val="20"/>
                <w:szCs w:val="20"/>
              </w:rPr>
              <w:t>Region</w:t>
            </w:r>
          </w:p>
          <w:p w:rsidR="00C46B0F" w:rsidRPr="003B0C46" w:rsidRDefault="00C46B0F" w:rsidP="00C46B0F">
            <w:pPr>
              <w:autoSpaceDE w:val="0"/>
              <w:adjustRightInd w:val="0"/>
              <w:jc w:val="both"/>
              <w:rPr>
                <w:sz w:val="20"/>
                <w:szCs w:val="20"/>
              </w:rPr>
            </w:pPr>
          </w:p>
        </w:tc>
      </w:tr>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North East</w:t>
            </w:r>
          </w:p>
        </w:tc>
        <w:tc>
          <w:tcPr>
            <w:tcW w:w="6523" w:type="dxa"/>
            <w:gridSpan w:val="4"/>
          </w:tcPr>
          <w:p w:rsidR="00C46B0F" w:rsidRPr="003B0C46" w:rsidRDefault="00C46B0F" w:rsidP="00C46B0F">
            <w:pPr>
              <w:autoSpaceDE w:val="0"/>
              <w:adjustRightInd w:val="0"/>
              <w:jc w:val="both"/>
              <w:rPr>
                <w:i/>
                <w:sz w:val="20"/>
                <w:szCs w:val="20"/>
              </w:rPr>
            </w:pPr>
            <w:r w:rsidRPr="003B0C46">
              <w:rPr>
                <w:i/>
                <w:sz w:val="20"/>
                <w:szCs w:val="20"/>
              </w:rPr>
              <w:t>Reference</w:t>
            </w:r>
          </w:p>
          <w:p w:rsidR="00C46B0F" w:rsidRPr="003B0C46" w:rsidRDefault="00C46B0F" w:rsidP="00C46B0F">
            <w:pPr>
              <w:autoSpaceDE w:val="0"/>
              <w:adjustRightInd w:val="0"/>
              <w:jc w:val="both"/>
              <w:rPr>
                <w:sz w:val="20"/>
                <w:szCs w:val="20"/>
              </w:rPr>
            </w:pPr>
          </w:p>
        </w:tc>
      </w:tr>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North West</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-0.238</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-0.253</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-0.222</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Yorkshire &amp; Humber</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-0.473</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-0.490</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-0.457</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East Midlands</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-0.536</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-0.553</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-0.519</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West Midlands</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-0.664</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-0.680</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-0.647</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East-England</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-0.594</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-0.610</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-0.577</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London</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-0.962</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-0.979</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-0.944</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South East</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-0.693</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-0.710</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-0.675</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South Central</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-0.568</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-0.586</w:t>
            </w:r>
          </w:p>
        </w:tc>
        <w:tc>
          <w:tcPr>
            <w:tcW w:w="1559" w:type="dxa"/>
          </w:tcPr>
          <w:p w:rsidR="00C46B0F" w:rsidRPr="00E15FBE" w:rsidRDefault="00C46B0F" w:rsidP="00C46B0F">
            <w:pPr>
              <w:pStyle w:val="HTMLPreformatted"/>
              <w:rPr>
                <w:rFonts w:ascii="Calibri" w:eastAsia="TimesNewRomanPSMT" w:hAnsi="Calibri" w:cs="Calibri"/>
                <w:lang w:eastAsia="en-US"/>
              </w:rPr>
            </w:pPr>
            <w:r>
              <w:rPr>
                <w:rFonts w:ascii="Calibri" w:eastAsia="TimesNewRomanPSMT" w:hAnsi="Calibri" w:cs="Calibri"/>
                <w:lang w:eastAsia="en-US"/>
              </w:rPr>
              <w:t>-0.551</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South West</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-0.592</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-0.608</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-0.575</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tr w:rsidR="00C46B0F" w:rsidTr="00C46B0F">
        <w:tc>
          <w:tcPr>
            <w:tcW w:w="8954" w:type="dxa"/>
            <w:gridSpan w:val="5"/>
          </w:tcPr>
          <w:p w:rsidR="00C46B0F" w:rsidRPr="00E15FBE" w:rsidRDefault="00C46B0F" w:rsidP="00C46B0F">
            <w:pPr>
              <w:autoSpaceDE w:val="0"/>
              <w:adjustRightInd w:val="0"/>
              <w:rPr>
                <w:rFonts w:cs="Calibri"/>
                <w:sz w:val="20"/>
                <w:szCs w:val="20"/>
              </w:rPr>
            </w:pPr>
            <w:r w:rsidRPr="00E15FBE">
              <w:rPr>
                <w:rFonts w:cs="Calibri"/>
                <w:sz w:val="20"/>
                <w:szCs w:val="20"/>
              </w:rPr>
              <w:t>Demographics</w:t>
            </w:r>
          </w:p>
          <w:p w:rsidR="00C46B0F" w:rsidRPr="00E15FBE" w:rsidRDefault="00C46B0F" w:rsidP="00C46B0F">
            <w:pPr>
              <w:autoSpaceDE w:val="0"/>
              <w:adjustRightInd w:val="0"/>
              <w:rPr>
                <w:rFonts w:cs="Calibri"/>
                <w:sz w:val="20"/>
                <w:szCs w:val="20"/>
              </w:rPr>
            </w:pPr>
          </w:p>
        </w:tc>
      </w:tr>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 aged 25-44, 2015</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0.0014</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0.0007</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0.0020</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tr w:rsidR="00C46B0F" w:rsidTr="00C46B0F">
        <w:tc>
          <w:tcPr>
            <w:tcW w:w="2431" w:type="dxa"/>
          </w:tcPr>
          <w:p w:rsidR="00C46B0F" w:rsidRPr="003B0C46" w:rsidRDefault="00C46B0F" w:rsidP="00C46B0F">
            <w:pPr>
              <w:autoSpaceDE w:val="0"/>
              <w:adjustRightInd w:val="0"/>
              <w:jc w:val="both"/>
              <w:rPr>
                <w:i/>
                <w:sz w:val="20"/>
                <w:szCs w:val="20"/>
              </w:rPr>
            </w:pPr>
            <w:bookmarkStart w:id="14" w:name="_Hlk500454674"/>
            <w:r w:rsidRPr="003B0C46">
              <w:rPr>
                <w:i/>
                <w:sz w:val="20"/>
                <w:szCs w:val="20"/>
              </w:rPr>
              <w:t>% aged 45-64, 2015</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-0.0018</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-0.0028</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-0.0009</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bookmarkEnd w:id="14"/>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 aged 65 plus, 2015</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0.0032</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0.002</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0.003</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tr w:rsidR="00C46B0F" w:rsidTr="00C46B0F">
        <w:tc>
          <w:tcPr>
            <w:tcW w:w="2431" w:type="dxa"/>
          </w:tcPr>
          <w:p w:rsidR="00C46B0F" w:rsidRPr="003B0C46" w:rsidRDefault="00C46B0F" w:rsidP="00C46B0F">
            <w:pPr>
              <w:autoSpaceDE w:val="0"/>
              <w:adjustRightInd w:val="0"/>
              <w:jc w:val="both"/>
              <w:rPr>
                <w:i/>
                <w:sz w:val="20"/>
                <w:szCs w:val="20"/>
              </w:rPr>
            </w:pPr>
            <w:bookmarkStart w:id="15" w:name="_Hlk500505336"/>
            <w:r w:rsidRPr="003B0C46">
              <w:rPr>
                <w:i/>
                <w:sz w:val="20"/>
                <w:szCs w:val="20"/>
              </w:rPr>
              <w:t>% female, 2015</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-0.006</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-0.007</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-0.004</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tr w:rsidR="00C46B0F" w:rsidTr="00C46B0F">
        <w:tc>
          <w:tcPr>
            <w:tcW w:w="2431" w:type="dxa"/>
          </w:tcPr>
          <w:p w:rsidR="00C46B0F" w:rsidRPr="003B0C46" w:rsidRDefault="00C46B0F" w:rsidP="00C46B0F">
            <w:pPr>
              <w:autoSpaceDE w:val="0"/>
              <w:adjustRightInd w:val="0"/>
              <w:jc w:val="both"/>
              <w:rPr>
                <w:i/>
                <w:sz w:val="20"/>
                <w:szCs w:val="20"/>
              </w:rPr>
            </w:pPr>
            <w:bookmarkStart w:id="16" w:name="_Hlk500505707"/>
            <w:bookmarkEnd w:id="15"/>
            <w:r w:rsidRPr="003B0C46">
              <w:rPr>
                <w:i/>
                <w:sz w:val="20"/>
                <w:szCs w:val="20"/>
              </w:rPr>
              <w:t>% white British, 2015</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0.011</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0.010</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0.011</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bookmarkEnd w:id="16"/>
      <w:tr w:rsidR="00C46B0F" w:rsidTr="00C46B0F">
        <w:tc>
          <w:tcPr>
            <w:tcW w:w="8954" w:type="dxa"/>
            <w:gridSpan w:val="5"/>
          </w:tcPr>
          <w:p w:rsidR="00C46B0F" w:rsidRPr="00E15FBE" w:rsidRDefault="00C46B0F" w:rsidP="00C46B0F">
            <w:pPr>
              <w:autoSpaceDE w:val="0"/>
              <w:adjustRightInd w:val="0"/>
              <w:rPr>
                <w:rFonts w:cs="Calibri"/>
                <w:sz w:val="20"/>
                <w:szCs w:val="20"/>
              </w:rPr>
            </w:pPr>
            <w:r w:rsidRPr="00E15FBE">
              <w:rPr>
                <w:rFonts w:cs="Calibri"/>
                <w:sz w:val="20"/>
                <w:szCs w:val="20"/>
              </w:rPr>
              <w:t>LSOA Metrics</w:t>
            </w:r>
          </w:p>
          <w:p w:rsidR="00C46B0F" w:rsidRPr="00E15FBE" w:rsidRDefault="00C46B0F" w:rsidP="00C46B0F">
            <w:pPr>
              <w:autoSpaceDE w:val="0"/>
              <w:adjustRightInd w:val="0"/>
              <w:rPr>
                <w:rFonts w:cs="Calibri"/>
                <w:sz w:val="20"/>
                <w:szCs w:val="20"/>
              </w:rPr>
            </w:pPr>
          </w:p>
        </w:tc>
      </w:tr>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Rural LSOA</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-0.114</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-0.122</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-0.104</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tr w:rsidR="00C46B0F" w:rsidTr="00C46B0F">
        <w:tc>
          <w:tcPr>
            <w:tcW w:w="2431" w:type="dxa"/>
          </w:tcPr>
          <w:p w:rsidR="00C46B0F" w:rsidRPr="003B0C46" w:rsidRDefault="00C46B0F" w:rsidP="00C46B0F">
            <w:pPr>
              <w:autoSpaceDE w:val="0"/>
              <w:adjustRightInd w:val="0"/>
              <w:jc w:val="both"/>
              <w:rPr>
                <w:i/>
                <w:sz w:val="20"/>
                <w:szCs w:val="20"/>
              </w:rPr>
            </w:pPr>
            <w:bookmarkStart w:id="17" w:name="_Hlk500450329"/>
            <w:r w:rsidRPr="003B0C46">
              <w:rPr>
                <w:i/>
                <w:sz w:val="20"/>
                <w:szCs w:val="20"/>
              </w:rPr>
              <w:t>Social Fragmentation</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-0.013</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-0.015</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-0.012</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IMD 2015</w:t>
            </w: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0.011</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0.011</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0.011</w:t>
            </w:r>
          </w:p>
        </w:tc>
        <w:tc>
          <w:tcPr>
            <w:tcW w:w="1333" w:type="dxa"/>
          </w:tcPr>
          <w:p w:rsidR="00C46B0F" w:rsidRPr="003B0C46" w:rsidRDefault="00C46B0F" w:rsidP="00C46B0F">
            <w:pPr>
              <w:autoSpaceDE w:val="0"/>
              <w:adjustRightInd w:val="0"/>
              <w:jc w:val="both"/>
              <w:rPr>
                <w:sz w:val="20"/>
                <w:szCs w:val="20"/>
              </w:rPr>
            </w:pPr>
            <w:r>
              <w:rPr>
                <w:rFonts w:asciiTheme="minorHAnsi" w:hAnsiTheme="minorHAnsi" w:cstheme="minorHAnsi"/>
                <w:color w:val="000000"/>
                <w:sz w:val="18"/>
                <w:szCs w:val="18"/>
              </w:rPr>
              <w:t>0.001</w:t>
            </w:r>
          </w:p>
        </w:tc>
      </w:tr>
      <w:bookmarkEnd w:id="17"/>
      <w:tr w:rsidR="00C46B0F" w:rsidTr="00C46B0F">
        <w:tc>
          <w:tcPr>
            <w:tcW w:w="2431" w:type="dxa"/>
          </w:tcPr>
          <w:p w:rsidR="00C46B0F" w:rsidRPr="003B0C46" w:rsidRDefault="00C46B0F" w:rsidP="00C46B0F">
            <w:pPr>
              <w:autoSpaceDE w:val="0"/>
              <w:adjustRightInd w:val="0"/>
              <w:jc w:val="both"/>
              <w:rPr>
                <w:i/>
                <w:sz w:val="20"/>
                <w:szCs w:val="20"/>
              </w:rPr>
            </w:pPr>
            <w:r w:rsidRPr="003B0C46">
              <w:rPr>
                <w:i/>
                <w:sz w:val="20"/>
                <w:szCs w:val="20"/>
              </w:rPr>
              <w:t>Constant</w:t>
            </w:r>
          </w:p>
          <w:p w:rsidR="00C46B0F" w:rsidRPr="003B0C46" w:rsidRDefault="00C46B0F" w:rsidP="00C46B0F">
            <w:pPr>
              <w:autoSpaceDE w:val="0"/>
              <w:adjustRightInd w:val="0"/>
              <w:jc w:val="both"/>
              <w:rPr>
                <w:i/>
                <w:sz w:val="20"/>
                <w:szCs w:val="20"/>
              </w:rPr>
            </w:pPr>
          </w:p>
        </w:tc>
        <w:tc>
          <w:tcPr>
            <w:tcW w:w="1797" w:type="dxa"/>
          </w:tcPr>
          <w:p w:rsidR="00C46B0F" w:rsidRPr="003B0C46" w:rsidRDefault="00C46B0F" w:rsidP="00C46B0F">
            <w:pPr>
              <w:autoSpaceDE w:val="0"/>
              <w:adjustRightInd w:val="0"/>
              <w:rPr>
                <w:rFonts w:cs="Calibri"/>
                <w:sz w:val="20"/>
                <w:szCs w:val="20"/>
              </w:rPr>
            </w:pPr>
            <w:r>
              <w:rPr>
                <w:rFonts w:cs="Calibri"/>
                <w:sz w:val="20"/>
                <w:szCs w:val="20"/>
              </w:rPr>
              <w:t>1.198</w:t>
            </w:r>
          </w:p>
        </w:tc>
        <w:tc>
          <w:tcPr>
            <w:tcW w:w="1834" w:type="dxa"/>
          </w:tcPr>
          <w:p w:rsidR="00C46B0F" w:rsidRPr="003B0C46" w:rsidRDefault="00C46B0F" w:rsidP="00C46B0F">
            <w:pPr>
              <w:autoSpaceDE w:val="0"/>
              <w:adjustRightInd w:val="0"/>
              <w:rPr>
                <w:rFonts w:cs="Calibri"/>
                <w:sz w:val="20"/>
                <w:szCs w:val="20"/>
              </w:rPr>
            </w:pPr>
            <w:r>
              <w:rPr>
                <w:rFonts w:cs="Calibri"/>
                <w:sz w:val="20"/>
                <w:szCs w:val="20"/>
              </w:rPr>
              <w:t>1.118</w:t>
            </w:r>
          </w:p>
        </w:tc>
        <w:tc>
          <w:tcPr>
            <w:tcW w:w="1559" w:type="dxa"/>
          </w:tcPr>
          <w:p w:rsidR="00C46B0F" w:rsidRPr="003B0C46" w:rsidRDefault="00C46B0F" w:rsidP="00C46B0F">
            <w:pPr>
              <w:autoSpaceDE w:val="0"/>
              <w:adjustRightInd w:val="0"/>
              <w:rPr>
                <w:rFonts w:cs="Calibri"/>
                <w:sz w:val="20"/>
                <w:szCs w:val="20"/>
              </w:rPr>
            </w:pPr>
            <w:r>
              <w:rPr>
                <w:rFonts w:cs="Calibri"/>
                <w:sz w:val="20"/>
                <w:szCs w:val="20"/>
              </w:rPr>
              <w:t>1.279</w:t>
            </w:r>
          </w:p>
        </w:tc>
        <w:tc>
          <w:tcPr>
            <w:tcW w:w="1333" w:type="dxa"/>
          </w:tcPr>
          <w:p w:rsidR="00C46B0F" w:rsidRPr="003B0C46" w:rsidRDefault="00C46B0F" w:rsidP="00C46B0F">
            <w:pPr>
              <w:autoSpaceDE w:val="0"/>
              <w:adjustRightInd w:val="0"/>
              <w:jc w:val="both"/>
              <w:rPr>
                <w:rFonts w:cs="Calibri"/>
                <w:sz w:val="20"/>
                <w:szCs w:val="20"/>
              </w:rPr>
            </w:pPr>
            <w:r>
              <w:rPr>
                <w:rFonts w:asciiTheme="minorHAnsi" w:hAnsiTheme="minorHAnsi" w:cstheme="minorHAnsi"/>
                <w:color w:val="000000"/>
                <w:sz w:val="18"/>
                <w:szCs w:val="18"/>
              </w:rPr>
              <w:t>0.001</w:t>
            </w:r>
          </w:p>
        </w:tc>
      </w:tr>
    </w:tbl>
    <w:p w:rsidR="00C46B0F" w:rsidRPr="003B0C46" w:rsidRDefault="00C46B0F" w:rsidP="00C46B0F">
      <w:pPr>
        <w:autoSpaceDE w:val="0"/>
        <w:adjustRightInd w:val="0"/>
        <w:spacing w:after="0"/>
        <w:rPr>
          <w:i/>
          <w:sz w:val="20"/>
          <w:szCs w:val="20"/>
        </w:rPr>
      </w:pPr>
      <w:bookmarkStart w:id="18" w:name="OLE_LINK29"/>
      <w:bookmarkStart w:id="19" w:name="OLE_LINK30"/>
      <w:r w:rsidRPr="003B0C46">
        <w:rPr>
          <w:i/>
          <w:sz w:val="20"/>
          <w:szCs w:val="20"/>
        </w:rPr>
        <w:t>* 32844 LSOAs (observations) with analytic weighting</w:t>
      </w:r>
    </w:p>
    <w:p w:rsidR="00C46B0F" w:rsidRDefault="00C46B0F" w:rsidP="00C46B0F">
      <w:pPr>
        <w:autoSpaceDE w:val="0"/>
        <w:adjustRightInd w:val="0"/>
        <w:spacing w:after="0"/>
        <w:jc w:val="both"/>
        <w:rPr>
          <w:i/>
          <w:sz w:val="20"/>
          <w:szCs w:val="20"/>
        </w:rPr>
      </w:pPr>
      <w:r>
        <w:rPr>
          <w:i/>
          <w:sz w:val="20"/>
          <w:szCs w:val="20"/>
        </w:rPr>
        <w:t xml:space="preserve">† </w:t>
      </w:r>
      <w:proofErr w:type="gramStart"/>
      <w:r>
        <w:rPr>
          <w:i/>
          <w:sz w:val="20"/>
          <w:szCs w:val="20"/>
        </w:rPr>
        <w:t>adjusted</w:t>
      </w:r>
      <w:proofErr w:type="gramEnd"/>
      <w:r>
        <w:rPr>
          <w:i/>
          <w:sz w:val="20"/>
          <w:szCs w:val="20"/>
        </w:rPr>
        <w:t xml:space="preserve"> R-squared=68.26</w:t>
      </w:r>
      <w:r w:rsidRPr="003B0C46">
        <w:rPr>
          <w:i/>
          <w:sz w:val="20"/>
          <w:szCs w:val="20"/>
        </w:rPr>
        <w:t>%</w:t>
      </w:r>
    </w:p>
    <w:p w:rsidR="00C46B0F" w:rsidRPr="00E0247E" w:rsidRDefault="00C46B0F" w:rsidP="00E0247E">
      <w:pPr>
        <w:autoSpaceDE w:val="0"/>
        <w:adjustRightInd w:val="0"/>
        <w:jc w:val="both"/>
        <w:rPr>
          <w:rFonts w:eastAsia="TimesNewRomanPSMT" w:cs="TimesNewRomanPSMT"/>
          <w:sz w:val="24"/>
          <w:szCs w:val="24"/>
        </w:rPr>
      </w:pPr>
      <w:r w:rsidRPr="00146C17">
        <w:rPr>
          <w:i/>
          <w:sz w:val="20"/>
          <w:szCs w:val="20"/>
        </w:rPr>
        <w:t>‡</w:t>
      </w:r>
      <w:r>
        <w:rPr>
          <w:i/>
          <w:sz w:val="20"/>
          <w:szCs w:val="20"/>
        </w:rPr>
        <w:t xml:space="preserve"> coefficients can be interpreted as percentage change, for example adjusted antidepressant volume levels in the North West were 0.238% lower than in the North East</w:t>
      </w:r>
      <w:bookmarkEnd w:id="18"/>
      <w:bookmarkEnd w:id="19"/>
    </w:p>
    <w:p w:rsidR="00C46B0F" w:rsidRPr="004D6092" w:rsidRDefault="00C46B0F" w:rsidP="00C46B0F">
      <w:pPr>
        <w:rPr>
          <w:sz w:val="24"/>
          <w:szCs w:val="24"/>
        </w:rPr>
      </w:pPr>
      <w:r w:rsidRPr="004D6092">
        <w:rPr>
          <w:sz w:val="24"/>
          <w:szCs w:val="24"/>
        </w:rPr>
        <w:lastRenderedPageBreak/>
        <w:t>Figure 1A: Box plots of prevalence of Depression for 2015-16 [top] and prevalence of Severe Mental Illness for 2015-16 [bottom], across English regions* [weighted for LSOA size 2015].</w:t>
      </w:r>
      <w:r w:rsidRPr="004D6092">
        <w:rPr>
          <w:noProof/>
          <w:sz w:val="24"/>
          <w:szCs w:val="24"/>
          <w:lang w:eastAsia="en-GB"/>
        </w:rPr>
        <w:drawing>
          <wp:inline distT="0" distB="0" distL="0" distR="0" wp14:anchorId="52741552" wp14:editId="4A62CC0C">
            <wp:extent cx="5143500" cy="37368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_dep__region.png"/>
                    <pic:cNvPicPr/>
                  </pic:nvPicPr>
                  <pic:blipFill>
                    <a:blip r:embed="rId8">
                      <a:extLst>
                        <a:ext uri="{28A0092B-C50C-407E-A947-70E740481C1C}">
                          <a14:useLocalDpi xmlns:a14="http://schemas.microsoft.com/office/drawing/2010/main" val="0"/>
                        </a:ext>
                      </a:extLst>
                    </a:blip>
                    <a:stretch>
                      <a:fillRect/>
                    </a:stretch>
                  </pic:blipFill>
                  <pic:spPr>
                    <a:xfrm>
                      <a:off x="0" y="0"/>
                      <a:ext cx="5151938" cy="3742935"/>
                    </a:xfrm>
                    <a:prstGeom prst="rect">
                      <a:avLst/>
                    </a:prstGeom>
                  </pic:spPr>
                </pic:pic>
              </a:graphicData>
            </a:graphic>
          </wp:inline>
        </w:drawing>
      </w:r>
      <w:r w:rsidRPr="004D6092">
        <w:rPr>
          <w:noProof/>
          <w:sz w:val="24"/>
          <w:szCs w:val="24"/>
          <w:lang w:eastAsia="en-GB"/>
        </w:rPr>
        <w:drawing>
          <wp:inline distT="0" distB="0" distL="0" distR="0" wp14:anchorId="4B3AB95B" wp14:editId="26E5BF76">
            <wp:extent cx="5140602" cy="3743325"/>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_smi_region.png"/>
                    <pic:cNvPicPr/>
                  </pic:nvPicPr>
                  <pic:blipFill>
                    <a:blip r:embed="rId9">
                      <a:extLst>
                        <a:ext uri="{28A0092B-C50C-407E-A947-70E740481C1C}">
                          <a14:useLocalDpi xmlns:a14="http://schemas.microsoft.com/office/drawing/2010/main" val="0"/>
                        </a:ext>
                      </a:extLst>
                    </a:blip>
                    <a:stretch>
                      <a:fillRect/>
                    </a:stretch>
                  </pic:blipFill>
                  <pic:spPr>
                    <a:xfrm>
                      <a:off x="0" y="0"/>
                      <a:ext cx="5140963" cy="3743588"/>
                    </a:xfrm>
                    <a:prstGeom prst="rect">
                      <a:avLst/>
                    </a:prstGeom>
                  </pic:spPr>
                </pic:pic>
              </a:graphicData>
            </a:graphic>
          </wp:inline>
        </w:drawing>
      </w:r>
    </w:p>
    <w:p w:rsidR="00C46B0F" w:rsidRPr="004D6092" w:rsidRDefault="00C46B0F" w:rsidP="00C46B0F">
      <w:pPr>
        <w:rPr>
          <w:sz w:val="24"/>
          <w:szCs w:val="24"/>
        </w:rPr>
      </w:pPr>
      <w:r>
        <w:rPr>
          <w:rFonts w:eastAsia="TimesNewRomanPSMT" w:cs="TimesNewRomanPSMT"/>
          <w:b/>
          <w:sz w:val="24"/>
          <w:szCs w:val="24"/>
        </w:rPr>
        <w:br/>
      </w:r>
      <w:r>
        <w:rPr>
          <w:rFonts w:eastAsia="TimesNewRomanPSMT" w:cs="TimesNewRomanPSMT"/>
          <w:b/>
          <w:sz w:val="24"/>
          <w:szCs w:val="24"/>
        </w:rPr>
        <w:br/>
      </w:r>
      <w:r>
        <w:rPr>
          <w:rFonts w:eastAsia="TimesNewRomanPSMT" w:cs="TimesNewRomanPSMT"/>
          <w:b/>
          <w:sz w:val="24"/>
          <w:szCs w:val="24"/>
        </w:rPr>
        <w:br/>
      </w:r>
      <w:r>
        <w:rPr>
          <w:rFonts w:eastAsia="TimesNewRomanPSMT" w:cs="TimesNewRomanPSMT"/>
          <w:b/>
          <w:sz w:val="24"/>
          <w:szCs w:val="24"/>
        </w:rPr>
        <w:br/>
      </w:r>
      <w:r w:rsidRPr="004D6092">
        <w:rPr>
          <w:sz w:val="24"/>
          <w:szCs w:val="24"/>
        </w:rPr>
        <w:lastRenderedPageBreak/>
        <w:t>Figure 2A: Spatial clustering [Moran’s I with 95% CIs] for 2015-16 Prevalence of Depression, 2015-2016 Prevalence of SMI, and the 2011 Index of Social Fragmentation, within each region and for the whole of England.</w:t>
      </w:r>
    </w:p>
    <w:p w:rsidR="00C46B0F" w:rsidRDefault="00C46B0F" w:rsidP="00C46B0F">
      <w:r>
        <w:rPr>
          <w:rFonts w:eastAsia="TimesNewRomanPSMT" w:cs="TimesNewRomanPSMT"/>
          <w:noProof/>
          <w:sz w:val="24"/>
          <w:szCs w:val="24"/>
          <w:lang w:eastAsia="en-GB"/>
        </w:rPr>
        <w:drawing>
          <wp:inline distT="0" distB="0" distL="0" distR="0" wp14:anchorId="1A246C0E" wp14:editId="0252021F">
            <wp:extent cx="5731510" cy="5597221"/>
            <wp:effectExtent l="0" t="0" r="254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anI_regionXtime-1.jpg"/>
                    <pic:cNvPicPr/>
                  </pic:nvPicPr>
                  <pic:blipFill>
                    <a:blip r:embed="rId10">
                      <a:extLst>
                        <a:ext uri="{28A0092B-C50C-407E-A947-70E740481C1C}">
                          <a14:useLocalDpi xmlns:a14="http://schemas.microsoft.com/office/drawing/2010/main" val="0"/>
                        </a:ext>
                      </a:extLst>
                    </a:blip>
                    <a:stretch>
                      <a:fillRect/>
                    </a:stretch>
                  </pic:blipFill>
                  <pic:spPr>
                    <a:xfrm>
                      <a:off x="0" y="0"/>
                      <a:ext cx="5731510" cy="5597221"/>
                    </a:xfrm>
                    <a:prstGeom prst="rect">
                      <a:avLst/>
                    </a:prstGeom>
                  </pic:spPr>
                </pic:pic>
              </a:graphicData>
            </a:graphic>
          </wp:inline>
        </w:drawing>
      </w:r>
    </w:p>
    <w:p w:rsidR="00C46B0F" w:rsidRPr="004D6092" w:rsidRDefault="00C46B0F" w:rsidP="00C46B0F">
      <w:pPr>
        <w:rPr>
          <w:sz w:val="24"/>
          <w:szCs w:val="24"/>
        </w:rPr>
      </w:pPr>
      <w:r w:rsidRPr="004D6092">
        <w:rPr>
          <w:rFonts w:eastAsia="TimesNewRomanPSMT" w:cs="TimesNewRomanPSMT"/>
          <w:b/>
          <w:sz w:val="24"/>
          <w:szCs w:val="24"/>
        </w:rPr>
        <w:br/>
      </w:r>
      <w:r w:rsidRPr="004D6092">
        <w:rPr>
          <w:rFonts w:eastAsia="TimesNewRomanPSMT" w:cs="TimesNewRomanPSMT"/>
          <w:b/>
          <w:sz w:val="24"/>
          <w:szCs w:val="24"/>
        </w:rPr>
        <w:br/>
      </w:r>
      <w:r w:rsidRPr="004D6092">
        <w:rPr>
          <w:rFonts w:eastAsia="TimesNewRomanPSMT" w:cs="TimesNewRomanPSMT"/>
          <w:b/>
          <w:sz w:val="24"/>
          <w:szCs w:val="24"/>
        </w:rPr>
        <w:br/>
      </w:r>
      <w:r w:rsidRPr="004D6092">
        <w:rPr>
          <w:rFonts w:eastAsia="TimesNewRomanPSMT" w:cs="TimesNewRomanPSMT"/>
          <w:b/>
          <w:sz w:val="24"/>
          <w:szCs w:val="24"/>
        </w:rPr>
        <w:br/>
      </w:r>
      <w:r w:rsidRPr="004D6092">
        <w:rPr>
          <w:rFonts w:eastAsia="TimesNewRomanPSMT" w:cs="TimesNewRomanPSMT"/>
          <w:b/>
          <w:sz w:val="24"/>
          <w:szCs w:val="24"/>
        </w:rPr>
        <w:br/>
      </w:r>
      <w:r w:rsidRPr="004D6092">
        <w:rPr>
          <w:rFonts w:eastAsia="TimesNewRomanPSMT" w:cs="TimesNewRomanPSMT"/>
          <w:b/>
          <w:sz w:val="24"/>
          <w:szCs w:val="24"/>
        </w:rPr>
        <w:br/>
      </w:r>
      <w:r w:rsidRPr="004D6092">
        <w:rPr>
          <w:rFonts w:eastAsia="TimesNewRomanPSMT" w:cs="TimesNewRomanPSMT"/>
          <w:b/>
          <w:sz w:val="24"/>
          <w:szCs w:val="24"/>
        </w:rPr>
        <w:br/>
      </w:r>
      <w:r w:rsidRPr="004D6092">
        <w:rPr>
          <w:rFonts w:eastAsia="TimesNewRomanPSMT" w:cs="TimesNewRomanPSMT"/>
          <w:b/>
          <w:sz w:val="24"/>
          <w:szCs w:val="24"/>
        </w:rPr>
        <w:br/>
      </w:r>
      <w:r w:rsidRPr="004D6092">
        <w:rPr>
          <w:rFonts w:eastAsia="TimesNewRomanPSMT" w:cs="TimesNewRomanPSMT"/>
          <w:b/>
          <w:sz w:val="24"/>
          <w:szCs w:val="24"/>
        </w:rPr>
        <w:br/>
      </w:r>
      <w:r w:rsidR="00B15580" w:rsidRPr="004D6092">
        <w:rPr>
          <w:sz w:val="24"/>
          <w:szCs w:val="24"/>
        </w:rPr>
        <w:br w:type="page"/>
      </w:r>
      <w:r w:rsidRPr="004D6092">
        <w:rPr>
          <w:sz w:val="24"/>
          <w:szCs w:val="24"/>
        </w:rPr>
        <w:lastRenderedPageBreak/>
        <w:t>Figure 3A: Antidepressant prescription volume in England (2015/16 LSOA level).</w:t>
      </w:r>
    </w:p>
    <w:p w:rsidR="004D6092" w:rsidRDefault="001A0875" w:rsidP="00C46B0F">
      <w:r>
        <w:rPr>
          <w:noProof/>
          <w:lang w:eastAsia="en-GB"/>
        </w:rPr>
        <w:drawing>
          <wp:inline distT="0" distB="0" distL="0" distR="0">
            <wp:extent cx="6001509" cy="6836734"/>
            <wp:effectExtent l="0" t="0" r="0" b="2540"/>
            <wp:docPr id="66" name="Picture 66" descr="Y:\PhD\Spatial Analyses\Data Spatial Papers\Final Data\graphs\8-2015-16LSOA_England_adqstarpuDepAgg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Y:\PhD\Spatial Analyses\Data Spatial Papers\Final Data\graphs\8-2015-16LSOA_England_adqstarpuDepAggr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01550" cy="6836781"/>
                    </a:xfrm>
                    <a:prstGeom prst="rect">
                      <a:avLst/>
                    </a:prstGeom>
                    <a:noFill/>
                    <a:ln>
                      <a:noFill/>
                    </a:ln>
                  </pic:spPr>
                </pic:pic>
              </a:graphicData>
            </a:graphic>
          </wp:inline>
        </w:drawing>
      </w:r>
    </w:p>
    <w:p w:rsidR="004D6092" w:rsidRDefault="004D6092" w:rsidP="004D6092">
      <w:pPr>
        <w:suppressAutoHyphens w:val="0"/>
        <w:autoSpaceDN/>
        <w:spacing w:after="200" w:line="276" w:lineRule="auto"/>
        <w:textAlignment w:val="auto"/>
        <w:sectPr w:rsidR="004D6092" w:rsidSect="004D6092">
          <w:headerReference w:type="default" r:id="rId12"/>
          <w:footerReference w:type="default" r:id="rId13"/>
          <w:headerReference w:type="first" r:id="rId14"/>
          <w:pgSz w:w="11906" w:h="16838"/>
          <w:pgMar w:top="1440" w:right="1440" w:bottom="1440" w:left="1440" w:header="708" w:footer="708" w:gutter="0"/>
          <w:cols w:space="708"/>
          <w:titlePg/>
          <w:docGrid w:linePitch="360"/>
        </w:sectPr>
      </w:pPr>
      <w:r>
        <w:br w:type="page"/>
      </w:r>
    </w:p>
    <w:p w:rsidR="00C46B0F" w:rsidRPr="00482AAC"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 A1: East England</w:t>
      </w:r>
    </w:p>
    <w:p w:rsidR="00C46B0F" w:rsidRDefault="00C46B0F" w:rsidP="00C46B0F">
      <w:pPr>
        <w:pStyle w:val="Heading2"/>
        <w:spacing w:before="0"/>
        <w:rPr>
          <w:rFonts w:ascii="Calibri" w:hAnsi="Calibri"/>
          <w:sz w:val="22"/>
          <w:szCs w:val="22"/>
        </w:rPr>
      </w:pPr>
    </w:p>
    <w:p w:rsidR="00C46B0F" w:rsidRDefault="00C225E3" w:rsidP="00C46B0F">
      <w:pPr>
        <w:pStyle w:val="Heading2"/>
        <w:spacing w:before="0"/>
        <w:rPr>
          <w:rFonts w:ascii="Calibri" w:hAnsi="Calibri"/>
          <w:sz w:val="22"/>
          <w:szCs w:val="22"/>
        </w:rPr>
      </w:pPr>
      <w:r>
        <w:rPr>
          <w:rFonts w:ascii="Calibri" w:hAnsi="Calibri"/>
          <w:noProof/>
          <w:sz w:val="22"/>
          <w:szCs w:val="22"/>
          <w:lang w:eastAsia="en-GB"/>
        </w:rPr>
        <w:drawing>
          <wp:inline distT="0" distB="0" distL="0" distR="0" wp14:anchorId="3A075928" wp14:editId="46F43277">
            <wp:extent cx="5637400" cy="5731200"/>
            <wp:effectExtent l="0" t="0" r="1905" b="3175"/>
            <wp:docPr id="36" name="Picture 36" descr="Y:\PhD\Spatial Analyses\Data Spatial Papers\Final Data\graphs\8-2015-16LSOA_E18000006_prevDepre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PhD\Spatial Analyses\Data Spatial Papers\Final Data\graphs\8-2015-16LSOA_E18000006_prevDepression.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7400" cy="5731200"/>
                    </a:xfrm>
                    <a:prstGeom prst="rect">
                      <a:avLst/>
                    </a:prstGeom>
                    <a:noFill/>
                    <a:ln>
                      <a:noFill/>
                    </a:ln>
                  </pic:spPr>
                </pic:pic>
              </a:graphicData>
            </a:graphic>
          </wp:inline>
        </w:drawing>
      </w:r>
    </w:p>
    <w:p w:rsidR="00C46B0F" w:rsidRDefault="00C46B0F" w:rsidP="00C46B0F">
      <w:pPr>
        <w:spacing w:after="0"/>
        <w:jc w:val="both"/>
        <w:rPr>
          <w:rFonts w:eastAsia="TimesNewRomanPSMT" w:cs="TimesNewRomanPSMT"/>
          <w:b/>
          <w:sz w:val="24"/>
          <w:szCs w:val="24"/>
        </w:rPr>
      </w:pPr>
    </w:p>
    <w:p w:rsidR="00C46B0F" w:rsidRDefault="00C46B0F" w:rsidP="00C46B0F"/>
    <w:p w:rsidR="00C46B0F" w:rsidRDefault="00C46B0F" w:rsidP="00C46B0F"/>
    <w:p w:rsidR="00C46B0F" w:rsidRPr="005D4F4E" w:rsidRDefault="00C46B0F" w:rsidP="00C46B0F">
      <w:pPr>
        <w:sectPr w:rsidR="00C46B0F" w:rsidRPr="005D4F4E" w:rsidSect="004D6092">
          <w:headerReference w:type="first" r:id="rId16"/>
          <w:pgSz w:w="11906" w:h="16838"/>
          <w:pgMar w:top="1440" w:right="1440" w:bottom="1440" w:left="1440" w:header="708" w:footer="708" w:gutter="0"/>
          <w:cols w:space="708"/>
          <w:titlePg/>
          <w:docGrid w:linePitch="360"/>
        </w:sectPr>
      </w:pPr>
    </w:p>
    <w:p w:rsidR="00C46B0F" w:rsidRPr="00482AAC"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 A1: East England</w:t>
      </w:r>
    </w:p>
    <w:p w:rsidR="00C46B0F" w:rsidRDefault="00C46B0F" w:rsidP="00C46B0F">
      <w:pPr>
        <w:pStyle w:val="Heading2"/>
        <w:spacing w:before="0"/>
        <w:jc w:val="center"/>
        <w:rPr>
          <w:rFonts w:ascii="Calibri" w:hAnsi="Calibri"/>
          <w:sz w:val="22"/>
          <w:szCs w:val="22"/>
        </w:rPr>
      </w:pPr>
    </w:p>
    <w:p w:rsidR="00C46B0F" w:rsidRDefault="00C46B0F" w:rsidP="00C46B0F">
      <w:pPr>
        <w:pStyle w:val="Heading2"/>
        <w:spacing w:before="0"/>
        <w:jc w:val="center"/>
        <w:rPr>
          <w:rFonts w:ascii="Calibri" w:hAnsi="Calibri"/>
          <w:sz w:val="22"/>
          <w:szCs w:val="22"/>
        </w:rPr>
      </w:pPr>
    </w:p>
    <w:p w:rsidR="00C46B0F" w:rsidRPr="004314E0" w:rsidRDefault="00C225E3" w:rsidP="00C46B0F">
      <w:pPr>
        <w:pStyle w:val="Heading2"/>
        <w:spacing w:before="0"/>
        <w:jc w:val="center"/>
        <w:rPr>
          <w:rFonts w:ascii="Calibri" w:hAnsi="Calibri"/>
          <w:sz w:val="22"/>
          <w:szCs w:val="22"/>
        </w:rPr>
      </w:pPr>
      <w:r>
        <w:rPr>
          <w:rFonts w:ascii="Calibri" w:hAnsi="Calibri"/>
          <w:noProof/>
          <w:sz w:val="22"/>
          <w:szCs w:val="22"/>
          <w:lang w:eastAsia="en-GB"/>
        </w:rPr>
        <w:drawing>
          <wp:inline distT="0" distB="0" distL="0" distR="0">
            <wp:extent cx="5637400" cy="5731200"/>
            <wp:effectExtent l="0" t="0" r="1905" b="3175"/>
            <wp:docPr id="33" name="Picture 33" descr="Y:\PhD\Spatial Analyses\Data Spatial Papers\Final Data\graphs\8-2015-16LSOA_E18000006_prevS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PhD\Spatial Analyses\Data Spatial Papers\Final Data\graphs\8-2015-16LSOA_E18000006_prevSM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37400" cy="5731200"/>
                    </a:xfrm>
                    <a:prstGeom prst="rect">
                      <a:avLst/>
                    </a:prstGeom>
                    <a:noFill/>
                    <a:ln>
                      <a:noFill/>
                    </a:ln>
                  </pic:spPr>
                </pic:pic>
              </a:graphicData>
            </a:graphic>
          </wp:inline>
        </w:drawing>
      </w:r>
    </w:p>
    <w:p w:rsidR="00C46B0F" w:rsidRDefault="00C46B0F" w:rsidP="00C46B0F">
      <w:pPr>
        <w:spacing w:after="0"/>
        <w:jc w:val="both"/>
        <w:rPr>
          <w:rFonts w:eastAsia="TimesNewRomanPSMT" w:cs="TimesNewRomanPSMT"/>
          <w:b/>
          <w:sz w:val="24"/>
          <w:szCs w:val="24"/>
        </w:rPr>
      </w:pPr>
    </w:p>
    <w:p w:rsidR="00C46B0F" w:rsidRDefault="00C46B0F" w:rsidP="00C46B0F">
      <w:pPr>
        <w:spacing w:after="0"/>
        <w:jc w:val="center"/>
        <w:rPr>
          <w:rFonts w:eastAsia="TimesNewRomanPSMT" w:cs="TimesNewRomanPSMT"/>
          <w:b/>
          <w:sz w:val="24"/>
          <w:szCs w:val="24"/>
        </w:rPr>
      </w:pPr>
    </w:p>
    <w:p w:rsidR="00C46B0F" w:rsidRDefault="00C46B0F" w:rsidP="00C46B0F">
      <w:pPr>
        <w:suppressAutoHyphens w:val="0"/>
        <w:autoSpaceDN/>
        <w:spacing w:after="200" w:line="276" w:lineRule="auto"/>
        <w:textAlignment w:val="auto"/>
        <w:sectPr w:rsidR="00C46B0F" w:rsidSect="00C46B0F">
          <w:headerReference w:type="default" r:id="rId18"/>
          <w:pgSz w:w="11906" w:h="16838"/>
          <w:pgMar w:top="1440" w:right="1440" w:bottom="1440" w:left="1440" w:header="709" w:footer="709" w:gutter="0"/>
          <w:cols w:space="708"/>
          <w:docGrid w:linePitch="360"/>
        </w:sectPr>
      </w:pPr>
    </w:p>
    <w:p w:rsidR="00C46B0F" w:rsidRPr="00482AAC"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w:t>
      </w:r>
      <w:r>
        <w:rPr>
          <w:rFonts w:ascii="Calibri" w:hAnsi="Calibri"/>
          <w:sz w:val="24"/>
          <w:szCs w:val="24"/>
        </w:rPr>
        <w:t xml:space="preserve"> B</w:t>
      </w:r>
      <w:r w:rsidRPr="00482AAC">
        <w:rPr>
          <w:rFonts w:ascii="Calibri" w:hAnsi="Calibri"/>
          <w:sz w:val="24"/>
          <w:szCs w:val="24"/>
        </w:rPr>
        <w:t>1:</w:t>
      </w:r>
      <w:r>
        <w:rPr>
          <w:rFonts w:ascii="Calibri" w:hAnsi="Calibri"/>
          <w:sz w:val="24"/>
          <w:szCs w:val="24"/>
        </w:rPr>
        <w:t xml:space="preserve"> East Midlands</w:t>
      </w:r>
    </w:p>
    <w:p w:rsidR="00C46B0F" w:rsidRDefault="00C225E3" w:rsidP="00C46B0F">
      <w:pPr>
        <w:suppressAutoHyphens w:val="0"/>
        <w:autoSpaceDN/>
        <w:spacing w:after="200" w:line="276" w:lineRule="auto"/>
        <w:textAlignment w:val="auto"/>
      </w:pPr>
      <w:r>
        <w:rPr>
          <w:noProof/>
          <w:lang w:eastAsia="en-GB"/>
        </w:rPr>
        <w:drawing>
          <wp:inline distT="0" distB="0" distL="0" distR="0">
            <wp:extent cx="5724525" cy="6581775"/>
            <wp:effectExtent l="0" t="0" r="9525" b="9525"/>
            <wp:docPr id="37" name="Picture 37" descr="Y:\PhD\Spatial Analyses\Data Spatial Papers\Final Data\graphs\8-2015-16LSOA_E18000004_prevDepre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PhD\Spatial Analyses\Data Spatial Papers\Final Data\graphs\8-2015-16LSOA_E18000004_prevDepression.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5" cy="6581775"/>
                    </a:xfrm>
                    <a:prstGeom prst="rect">
                      <a:avLst/>
                    </a:prstGeom>
                    <a:noFill/>
                    <a:ln>
                      <a:noFill/>
                    </a:ln>
                  </pic:spPr>
                </pic:pic>
              </a:graphicData>
            </a:graphic>
          </wp:inline>
        </w:drawing>
      </w:r>
    </w:p>
    <w:p w:rsidR="00C46B0F" w:rsidRDefault="00C46B0F" w:rsidP="00C46B0F">
      <w:pPr>
        <w:suppressAutoHyphens w:val="0"/>
        <w:autoSpaceDN/>
        <w:spacing w:after="200" w:line="276" w:lineRule="auto"/>
        <w:textAlignment w:val="auto"/>
        <w:sectPr w:rsidR="00C46B0F" w:rsidSect="00C46B0F">
          <w:headerReference w:type="default" r:id="rId20"/>
          <w:pgSz w:w="11906" w:h="16838"/>
          <w:pgMar w:top="1440" w:right="1440" w:bottom="1440" w:left="1440" w:header="709" w:footer="709" w:gutter="0"/>
          <w:cols w:space="708"/>
          <w:docGrid w:linePitch="360"/>
        </w:sectPr>
      </w:pPr>
    </w:p>
    <w:p w:rsidR="00C46B0F" w:rsidRPr="00482AAC"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w:t>
      </w:r>
      <w:r>
        <w:rPr>
          <w:rFonts w:ascii="Calibri" w:hAnsi="Calibri"/>
          <w:sz w:val="24"/>
          <w:szCs w:val="24"/>
        </w:rPr>
        <w:t xml:space="preserve"> B2</w:t>
      </w:r>
      <w:r w:rsidRPr="00482AAC">
        <w:rPr>
          <w:rFonts w:ascii="Calibri" w:hAnsi="Calibri"/>
          <w:sz w:val="24"/>
          <w:szCs w:val="24"/>
        </w:rPr>
        <w:t>:</w:t>
      </w:r>
      <w:r>
        <w:rPr>
          <w:rFonts w:ascii="Calibri" w:hAnsi="Calibri"/>
          <w:sz w:val="24"/>
          <w:szCs w:val="24"/>
        </w:rPr>
        <w:t xml:space="preserve"> East Midlands</w:t>
      </w:r>
    </w:p>
    <w:p w:rsidR="00C46B0F" w:rsidRPr="004314E0" w:rsidRDefault="00C225E3" w:rsidP="00C46B0F">
      <w:pPr>
        <w:jc w:val="center"/>
        <w:rPr>
          <w:rFonts w:eastAsiaTheme="majorEastAsia" w:cstheme="majorBidi"/>
          <w:b/>
          <w:bCs/>
          <w:color w:val="4F81BD" w:themeColor="accent1"/>
          <w:sz w:val="28"/>
          <w:szCs w:val="28"/>
        </w:rPr>
        <w:sectPr w:rsidR="00C46B0F" w:rsidRPr="004314E0" w:rsidSect="00C46B0F">
          <w:headerReference w:type="default" r:id="rId21"/>
          <w:pgSz w:w="11906" w:h="16838"/>
          <w:pgMar w:top="1440" w:right="1440" w:bottom="1440" w:left="1440" w:header="709" w:footer="709" w:gutter="0"/>
          <w:cols w:space="708"/>
          <w:docGrid w:linePitch="360"/>
        </w:sectPr>
      </w:pPr>
      <w:r>
        <w:rPr>
          <w:rFonts w:eastAsiaTheme="majorEastAsia" w:cstheme="majorBidi"/>
          <w:b/>
          <w:bCs/>
          <w:noProof/>
          <w:color w:val="4F81BD" w:themeColor="accent1"/>
          <w:sz w:val="28"/>
          <w:szCs w:val="28"/>
          <w:lang w:eastAsia="en-GB"/>
        </w:rPr>
        <w:drawing>
          <wp:inline distT="0" distB="0" distL="0" distR="0">
            <wp:extent cx="5724525" cy="6581775"/>
            <wp:effectExtent l="0" t="0" r="9525" b="9525"/>
            <wp:docPr id="38" name="Picture 38" descr="Y:\PhD\Spatial Analyses\Data Spatial Papers\Final Data\graphs\8-2015-16LSOA_E18000004_prevS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PhD\Spatial Analyses\Data Spatial Papers\Final Data\graphs\8-2015-16LSOA_E18000004_prevSMI.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4525" cy="6581775"/>
                    </a:xfrm>
                    <a:prstGeom prst="rect">
                      <a:avLst/>
                    </a:prstGeom>
                    <a:noFill/>
                    <a:ln>
                      <a:noFill/>
                    </a:ln>
                  </pic:spPr>
                </pic:pic>
              </a:graphicData>
            </a:graphic>
          </wp:inline>
        </w:drawing>
      </w:r>
    </w:p>
    <w:p w:rsidR="00C46B0F"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w:t>
      </w:r>
      <w:r>
        <w:rPr>
          <w:rFonts w:ascii="Calibri" w:hAnsi="Calibri"/>
          <w:sz w:val="24"/>
          <w:szCs w:val="24"/>
        </w:rPr>
        <w:t xml:space="preserve"> C</w:t>
      </w:r>
      <w:r w:rsidRPr="00482AAC">
        <w:rPr>
          <w:rFonts w:ascii="Calibri" w:hAnsi="Calibri"/>
          <w:sz w:val="24"/>
          <w:szCs w:val="24"/>
        </w:rPr>
        <w:t>1:</w:t>
      </w:r>
      <w:r>
        <w:rPr>
          <w:rFonts w:ascii="Calibri" w:hAnsi="Calibri"/>
          <w:sz w:val="24"/>
          <w:szCs w:val="24"/>
        </w:rPr>
        <w:t xml:space="preserve"> North East</w:t>
      </w:r>
    </w:p>
    <w:p w:rsidR="00C46B0F" w:rsidRDefault="00716F2A" w:rsidP="00C46B0F">
      <w:pPr>
        <w:sectPr w:rsidR="00C46B0F" w:rsidSect="00C46B0F">
          <w:headerReference w:type="default" r:id="rId23"/>
          <w:pgSz w:w="11906" w:h="16838"/>
          <w:pgMar w:top="720" w:right="720" w:bottom="720" w:left="720" w:header="720" w:footer="720" w:gutter="0"/>
          <w:cols w:space="720"/>
          <w:docGrid w:linePitch="299"/>
        </w:sectPr>
      </w:pPr>
      <w:r>
        <w:rPr>
          <w:noProof/>
          <w:lang w:eastAsia="en-GB"/>
        </w:rPr>
        <w:drawing>
          <wp:inline distT="0" distB="0" distL="0" distR="0">
            <wp:extent cx="6648450" cy="8220075"/>
            <wp:effectExtent l="0" t="0" r="0" b="9525"/>
            <wp:docPr id="41" name="Picture 41" descr="Y:\PhD\Spatial Analyses\Data Spatial Papers\Final Data\graphs\8-2015-16LSOA_E18000001_prevDepre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PhD\Spatial Analyses\Data Spatial Papers\Final Data\graphs\8-2015-16LSOA_E18000001_prevDepression.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48450" cy="8220075"/>
                    </a:xfrm>
                    <a:prstGeom prst="rect">
                      <a:avLst/>
                    </a:prstGeom>
                    <a:noFill/>
                    <a:ln>
                      <a:noFill/>
                    </a:ln>
                  </pic:spPr>
                </pic:pic>
              </a:graphicData>
            </a:graphic>
          </wp:inline>
        </w:drawing>
      </w:r>
    </w:p>
    <w:p w:rsidR="00C46B0F"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w:t>
      </w:r>
      <w:r>
        <w:rPr>
          <w:rFonts w:ascii="Calibri" w:hAnsi="Calibri"/>
          <w:sz w:val="24"/>
          <w:szCs w:val="24"/>
        </w:rPr>
        <w:t xml:space="preserve"> C2</w:t>
      </w:r>
      <w:r w:rsidRPr="00482AAC">
        <w:rPr>
          <w:rFonts w:ascii="Calibri" w:hAnsi="Calibri"/>
          <w:sz w:val="24"/>
          <w:szCs w:val="24"/>
        </w:rPr>
        <w:t>:</w:t>
      </w:r>
      <w:r>
        <w:rPr>
          <w:rFonts w:ascii="Calibri" w:hAnsi="Calibri"/>
          <w:sz w:val="24"/>
          <w:szCs w:val="24"/>
        </w:rPr>
        <w:t xml:space="preserve"> North East</w:t>
      </w:r>
    </w:p>
    <w:p w:rsidR="00C46B0F" w:rsidRPr="00482AAC" w:rsidRDefault="00716F2A" w:rsidP="00C46B0F">
      <w:r>
        <w:rPr>
          <w:noProof/>
          <w:lang w:eastAsia="en-GB"/>
        </w:rPr>
        <w:drawing>
          <wp:inline distT="0" distB="0" distL="0" distR="0">
            <wp:extent cx="6648450" cy="8220075"/>
            <wp:effectExtent l="0" t="0" r="0" b="9525"/>
            <wp:docPr id="42" name="Picture 42" descr="Y:\PhD\Spatial Analyses\Data Spatial Papers\Final Data\graphs\8-2015-16LSOA_E18000001_prevS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PhD\Spatial Analyses\Data Spatial Papers\Final Data\graphs\8-2015-16LSOA_E18000001_prevSMI.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48450" cy="8220075"/>
                    </a:xfrm>
                    <a:prstGeom prst="rect">
                      <a:avLst/>
                    </a:prstGeom>
                    <a:noFill/>
                    <a:ln>
                      <a:noFill/>
                    </a:ln>
                  </pic:spPr>
                </pic:pic>
              </a:graphicData>
            </a:graphic>
          </wp:inline>
        </w:drawing>
      </w:r>
    </w:p>
    <w:p w:rsidR="00C46B0F" w:rsidRDefault="00C46B0F" w:rsidP="00C46B0F">
      <w:pPr>
        <w:pStyle w:val="Heading2"/>
        <w:spacing w:before="0"/>
        <w:jc w:val="center"/>
        <w:rPr>
          <w:rFonts w:ascii="Calibri" w:hAnsi="Calibri"/>
          <w:sz w:val="28"/>
          <w:szCs w:val="28"/>
        </w:rPr>
      </w:pPr>
    </w:p>
    <w:p w:rsidR="00C46B0F" w:rsidRDefault="00C46B0F" w:rsidP="00C46B0F">
      <w:pPr>
        <w:pStyle w:val="Heading2"/>
        <w:spacing w:before="0"/>
        <w:jc w:val="center"/>
        <w:rPr>
          <w:rFonts w:ascii="Calibri" w:hAnsi="Calibri"/>
          <w:sz w:val="28"/>
          <w:szCs w:val="28"/>
        </w:rPr>
      </w:pPr>
    </w:p>
    <w:p w:rsidR="00C46B0F" w:rsidRDefault="00C46B0F" w:rsidP="00C46B0F">
      <w:pPr>
        <w:spacing w:after="0"/>
        <w:jc w:val="center"/>
        <w:rPr>
          <w:rFonts w:eastAsia="TimesNewRomanPSMT" w:cs="TimesNewRomanPSMT"/>
          <w:b/>
          <w:sz w:val="24"/>
          <w:szCs w:val="24"/>
        </w:rPr>
        <w:sectPr w:rsidR="00C46B0F" w:rsidSect="00C46B0F">
          <w:headerReference w:type="default" r:id="rId26"/>
          <w:pgSz w:w="11906" w:h="16838"/>
          <w:pgMar w:top="720" w:right="720" w:bottom="720" w:left="720" w:header="720" w:footer="720" w:gutter="0"/>
          <w:cols w:space="720"/>
          <w:docGrid w:linePitch="299"/>
        </w:sectPr>
      </w:pPr>
    </w:p>
    <w:p w:rsidR="00C46B0F"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w:t>
      </w:r>
      <w:r>
        <w:rPr>
          <w:rFonts w:ascii="Calibri" w:hAnsi="Calibri"/>
          <w:sz w:val="24"/>
          <w:szCs w:val="24"/>
        </w:rPr>
        <w:t xml:space="preserve"> D</w:t>
      </w:r>
      <w:r w:rsidRPr="00482AAC">
        <w:rPr>
          <w:rFonts w:ascii="Calibri" w:hAnsi="Calibri"/>
          <w:sz w:val="24"/>
          <w:szCs w:val="24"/>
        </w:rPr>
        <w:t>1:</w:t>
      </w:r>
      <w:r>
        <w:rPr>
          <w:rFonts w:ascii="Calibri" w:hAnsi="Calibri"/>
          <w:sz w:val="24"/>
          <w:szCs w:val="24"/>
        </w:rPr>
        <w:t xml:space="preserve"> North West</w:t>
      </w:r>
    </w:p>
    <w:p w:rsidR="00326DA9" w:rsidRDefault="00C46B0F" w:rsidP="00326DA9">
      <w:pPr>
        <w:pStyle w:val="Heading2"/>
        <w:spacing w:before="0"/>
        <w:jc w:val="center"/>
        <w:rPr>
          <w:rFonts w:ascii="Calibri" w:hAnsi="Calibri"/>
          <w:noProof/>
          <w:sz w:val="22"/>
          <w:szCs w:val="22"/>
          <w:lang w:eastAsia="en-GB"/>
        </w:rPr>
      </w:pPr>
      <w:r w:rsidRPr="00276A81">
        <w:rPr>
          <w:rFonts w:ascii="Calibri" w:hAnsi="Calibri"/>
          <w:noProof/>
          <w:sz w:val="22"/>
          <w:szCs w:val="22"/>
          <w:lang w:eastAsia="en-GB"/>
        </w:rPr>
        <w:t xml:space="preserve"> </w:t>
      </w:r>
      <w:r w:rsidR="00326DA9">
        <w:rPr>
          <w:rFonts w:ascii="Calibri" w:hAnsi="Calibri"/>
          <w:noProof/>
          <w:sz w:val="22"/>
          <w:szCs w:val="22"/>
          <w:lang w:eastAsia="en-GB"/>
        </w:rPr>
        <w:drawing>
          <wp:inline distT="0" distB="0" distL="0" distR="0">
            <wp:extent cx="3812160" cy="8481600"/>
            <wp:effectExtent l="0" t="0" r="0" b="0"/>
            <wp:docPr id="46" name="Picture 46" descr="Y:\PhD\Spatial Analyses\Data Spatial Papers\Final Data\graphs\8-2015-16LSOA_E18000002_prevDepre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PhD\Spatial Analyses\Data Spatial Papers\Final Data\graphs\8-2015-16LSOA_E18000002_prevDepression.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2160" cy="8481600"/>
                    </a:xfrm>
                    <a:prstGeom prst="rect">
                      <a:avLst/>
                    </a:prstGeom>
                    <a:noFill/>
                    <a:ln>
                      <a:noFill/>
                    </a:ln>
                  </pic:spPr>
                </pic:pic>
              </a:graphicData>
            </a:graphic>
          </wp:inline>
        </w:drawing>
      </w:r>
    </w:p>
    <w:p w:rsidR="00C46B0F" w:rsidRDefault="00C46B0F" w:rsidP="00326DA9">
      <w:pPr>
        <w:pStyle w:val="Heading2"/>
        <w:spacing w:before="0"/>
        <w:rPr>
          <w:rFonts w:ascii="Calibri" w:hAnsi="Calibri"/>
          <w:sz w:val="24"/>
          <w:szCs w:val="24"/>
        </w:rPr>
      </w:pPr>
      <w:r w:rsidRPr="00482AAC">
        <w:rPr>
          <w:rFonts w:ascii="Calibri" w:hAnsi="Calibri"/>
          <w:sz w:val="24"/>
          <w:szCs w:val="24"/>
        </w:rPr>
        <w:lastRenderedPageBreak/>
        <w:t>Figure</w:t>
      </w:r>
      <w:r>
        <w:rPr>
          <w:rFonts w:ascii="Calibri" w:hAnsi="Calibri"/>
          <w:sz w:val="24"/>
          <w:szCs w:val="24"/>
        </w:rPr>
        <w:t xml:space="preserve"> D2</w:t>
      </w:r>
      <w:r w:rsidRPr="00482AAC">
        <w:rPr>
          <w:rFonts w:ascii="Calibri" w:hAnsi="Calibri"/>
          <w:sz w:val="24"/>
          <w:szCs w:val="24"/>
        </w:rPr>
        <w:t>:</w:t>
      </w:r>
      <w:r>
        <w:rPr>
          <w:rFonts w:ascii="Calibri" w:hAnsi="Calibri"/>
          <w:sz w:val="24"/>
          <w:szCs w:val="24"/>
        </w:rPr>
        <w:t xml:space="preserve"> North West</w:t>
      </w:r>
    </w:p>
    <w:p w:rsidR="00C46B0F" w:rsidRDefault="00C46B0F" w:rsidP="00C46B0F">
      <w:pPr>
        <w:pStyle w:val="Heading2"/>
        <w:spacing w:before="0"/>
        <w:jc w:val="center"/>
        <w:rPr>
          <w:rFonts w:ascii="Calibri" w:hAnsi="Calibri"/>
          <w:noProof/>
          <w:sz w:val="22"/>
          <w:szCs w:val="22"/>
          <w:lang w:eastAsia="en-GB"/>
        </w:rPr>
      </w:pPr>
    </w:p>
    <w:p w:rsidR="00C46B0F" w:rsidRDefault="00326DA9" w:rsidP="00C46B0F">
      <w:pPr>
        <w:pStyle w:val="Heading2"/>
        <w:spacing w:before="0"/>
        <w:jc w:val="center"/>
        <w:rPr>
          <w:rFonts w:ascii="Calibri" w:hAnsi="Calibri"/>
          <w:sz w:val="28"/>
          <w:szCs w:val="28"/>
        </w:rPr>
      </w:pPr>
      <w:r>
        <w:rPr>
          <w:noProof/>
          <w:lang w:eastAsia="en-GB"/>
        </w:rPr>
        <w:drawing>
          <wp:inline distT="0" distB="0" distL="0" distR="0" wp14:anchorId="11F63348" wp14:editId="2D1A0B4D">
            <wp:extent cx="3812160" cy="8481600"/>
            <wp:effectExtent l="0" t="0" r="0" b="0"/>
            <wp:docPr id="47" name="Picture 47" descr="Y:\PhD\Spatial Analyses\Data Spatial Papers\Final Data\graphs\8-2015-16LSOA_E18000002_prevS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PhD\Spatial Analyses\Data Spatial Papers\Final Data\graphs\8-2015-16LSOA_E18000002_prevSMI.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2160" cy="8481600"/>
                    </a:xfrm>
                    <a:prstGeom prst="rect">
                      <a:avLst/>
                    </a:prstGeom>
                    <a:noFill/>
                    <a:ln>
                      <a:noFill/>
                    </a:ln>
                  </pic:spPr>
                </pic:pic>
              </a:graphicData>
            </a:graphic>
          </wp:inline>
        </w:drawing>
      </w:r>
    </w:p>
    <w:p w:rsidR="00C46B0F" w:rsidRDefault="00C46B0F" w:rsidP="00C46B0F">
      <w:pPr>
        <w:jc w:val="center"/>
        <w:sectPr w:rsidR="00C46B0F" w:rsidSect="00C46B0F">
          <w:headerReference w:type="default" r:id="rId29"/>
          <w:pgSz w:w="11906" w:h="16838"/>
          <w:pgMar w:top="1440" w:right="1440" w:bottom="1440" w:left="1440" w:header="709" w:footer="709" w:gutter="0"/>
          <w:cols w:space="708"/>
          <w:docGrid w:linePitch="360"/>
        </w:sectPr>
      </w:pPr>
    </w:p>
    <w:p w:rsidR="00C46B0F"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w:t>
      </w:r>
      <w:r>
        <w:rPr>
          <w:rFonts w:ascii="Calibri" w:hAnsi="Calibri"/>
          <w:sz w:val="24"/>
          <w:szCs w:val="24"/>
        </w:rPr>
        <w:t xml:space="preserve"> E</w:t>
      </w:r>
      <w:r w:rsidRPr="00482AAC">
        <w:rPr>
          <w:rFonts w:ascii="Calibri" w:hAnsi="Calibri"/>
          <w:sz w:val="24"/>
          <w:szCs w:val="24"/>
        </w:rPr>
        <w:t>1:</w:t>
      </w:r>
      <w:r>
        <w:rPr>
          <w:rFonts w:ascii="Calibri" w:hAnsi="Calibri"/>
          <w:sz w:val="24"/>
          <w:szCs w:val="24"/>
        </w:rPr>
        <w:t xml:space="preserve"> South East Coast</w:t>
      </w:r>
    </w:p>
    <w:p w:rsidR="00C46B0F" w:rsidRDefault="00326DA9" w:rsidP="00C46B0F">
      <w:pPr>
        <w:jc w:val="center"/>
      </w:pPr>
      <w:r>
        <w:rPr>
          <w:noProof/>
          <w:lang w:eastAsia="en-GB"/>
        </w:rPr>
        <w:drawing>
          <wp:inline distT="0" distB="0" distL="0" distR="0">
            <wp:extent cx="9143409" cy="4788000"/>
            <wp:effectExtent l="0" t="0" r="635" b="0"/>
            <wp:docPr id="48" name="Picture 48" descr="Y:\PhD\Spatial Analyses\Data Spatial Papers\Final Data\graphs\8-2015-16LSOA_E18000008_prevDepre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PhD\Spatial Analyses\Data Spatial Papers\Final Data\graphs\8-2015-16LSOA_E18000008_prevDepression.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143409" cy="4788000"/>
                    </a:xfrm>
                    <a:prstGeom prst="rect">
                      <a:avLst/>
                    </a:prstGeom>
                    <a:noFill/>
                    <a:ln>
                      <a:noFill/>
                    </a:ln>
                  </pic:spPr>
                </pic:pic>
              </a:graphicData>
            </a:graphic>
          </wp:inline>
        </w:drawing>
      </w:r>
    </w:p>
    <w:p w:rsidR="00C46B0F" w:rsidRDefault="00C46B0F" w:rsidP="00C46B0F">
      <w:r>
        <w:br w:type="page"/>
      </w:r>
    </w:p>
    <w:p w:rsidR="00C46B0F" w:rsidRDefault="00C46B0F" w:rsidP="00C46B0F">
      <w:pPr>
        <w:pStyle w:val="Caption"/>
        <w:keepNext/>
        <w:spacing w:after="0" w:line="276" w:lineRule="auto"/>
        <w:rPr>
          <w:rFonts w:ascii="Calibri" w:hAnsi="Calibri"/>
          <w:sz w:val="24"/>
          <w:szCs w:val="24"/>
        </w:rPr>
        <w:sectPr w:rsidR="00C46B0F" w:rsidSect="00C46B0F">
          <w:headerReference w:type="default" r:id="rId31"/>
          <w:pgSz w:w="16838" w:h="11906" w:orient="landscape"/>
          <w:pgMar w:top="1440" w:right="1440" w:bottom="1440" w:left="1440" w:header="709" w:footer="709" w:gutter="0"/>
          <w:cols w:space="708"/>
          <w:docGrid w:linePitch="360"/>
        </w:sectPr>
      </w:pPr>
    </w:p>
    <w:p w:rsidR="00C46B0F"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w:t>
      </w:r>
      <w:r>
        <w:rPr>
          <w:rFonts w:ascii="Calibri" w:hAnsi="Calibri"/>
          <w:sz w:val="24"/>
          <w:szCs w:val="24"/>
        </w:rPr>
        <w:t xml:space="preserve"> E</w:t>
      </w:r>
      <w:r w:rsidRPr="00885BFA">
        <w:rPr>
          <w:rFonts w:ascii="Calibri" w:hAnsi="Calibri"/>
          <w:sz w:val="24"/>
          <w:szCs w:val="24"/>
        </w:rPr>
        <w:t>2</w:t>
      </w:r>
      <w:r w:rsidRPr="00482AAC">
        <w:rPr>
          <w:rFonts w:ascii="Calibri" w:hAnsi="Calibri"/>
          <w:sz w:val="24"/>
          <w:szCs w:val="24"/>
        </w:rPr>
        <w:t>:</w:t>
      </w:r>
      <w:r>
        <w:rPr>
          <w:rFonts w:ascii="Calibri" w:hAnsi="Calibri"/>
          <w:sz w:val="24"/>
          <w:szCs w:val="24"/>
        </w:rPr>
        <w:t xml:space="preserve"> South East Coast</w:t>
      </w:r>
    </w:p>
    <w:p w:rsidR="00C46B0F" w:rsidRDefault="00326DA9" w:rsidP="00C46B0F">
      <w:pPr>
        <w:sectPr w:rsidR="00C46B0F" w:rsidSect="00C46B0F">
          <w:headerReference w:type="default" r:id="rId32"/>
          <w:pgSz w:w="16838" w:h="11906" w:orient="landscape"/>
          <w:pgMar w:top="1440" w:right="1440" w:bottom="1440" w:left="1440" w:header="709" w:footer="709" w:gutter="0"/>
          <w:cols w:space="708"/>
          <w:docGrid w:linePitch="360"/>
        </w:sectPr>
      </w:pPr>
      <w:r>
        <w:rPr>
          <w:noProof/>
          <w:lang w:eastAsia="en-GB"/>
        </w:rPr>
        <w:drawing>
          <wp:inline distT="0" distB="0" distL="0" distR="0" wp14:anchorId="4F323ED7" wp14:editId="55A19279">
            <wp:extent cx="9143409" cy="4788000"/>
            <wp:effectExtent l="0" t="0" r="635" b="0"/>
            <wp:docPr id="49" name="Picture 49" descr="Y:\PhD\Spatial Analyses\Data Spatial Papers\Final Data\graphs\8-2015-16LSOA_E18000008_prevS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PhD\Spatial Analyses\Data Spatial Papers\Final Data\graphs\8-2015-16LSOA_E18000008_prevSMI.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143409" cy="4788000"/>
                    </a:xfrm>
                    <a:prstGeom prst="rect">
                      <a:avLst/>
                    </a:prstGeom>
                    <a:noFill/>
                    <a:ln>
                      <a:noFill/>
                    </a:ln>
                  </pic:spPr>
                </pic:pic>
              </a:graphicData>
            </a:graphic>
          </wp:inline>
        </w:drawing>
      </w:r>
    </w:p>
    <w:p w:rsidR="00C46B0F"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w:t>
      </w:r>
      <w:r>
        <w:rPr>
          <w:rFonts w:ascii="Calibri" w:hAnsi="Calibri"/>
          <w:sz w:val="24"/>
          <w:szCs w:val="24"/>
        </w:rPr>
        <w:t xml:space="preserve"> F1</w:t>
      </w:r>
      <w:r w:rsidRPr="00482AAC">
        <w:rPr>
          <w:rFonts w:ascii="Calibri" w:hAnsi="Calibri"/>
          <w:sz w:val="24"/>
          <w:szCs w:val="24"/>
        </w:rPr>
        <w:t>:</w:t>
      </w:r>
      <w:r>
        <w:rPr>
          <w:rFonts w:ascii="Calibri" w:hAnsi="Calibri"/>
          <w:sz w:val="24"/>
          <w:szCs w:val="24"/>
        </w:rPr>
        <w:t xml:space="preserve"> South </w:t>
      </w:r>
      <w:r w:rsidR="000022DE">
        <w:rPr>
          <w:rFonts w:ascii="Calibri" w:hAnsi="Calibri"/>
          <w:sz w:val="24"/>
          <w:szCs w:val="24"/>
        </w:rPr>
        <w:t>Central</w:t>
      </w:r>
      <w:r w:rsidR="00326DA9">
        <w:rPr>
          <w:noProof/>
          <w:lang w:eastAsia="en-GB"/>
        </w:rPr>
        <w:drawing>
          <wp:inline distT="0" distB="0" distL="0" distR="0">
            <wp:extent cx="4823535" cy="8496000"/>
            <wp:effectExtent l="0" t="0" r="0" b="635"/>
            <wp:docPr id="50" name="Picture 50" descr="Y:\PhD\Spatial Analyses\Data Spatial Papers\Final Data\graphs\8-2015-16LSOA_E18000009_prevDepre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PhD\Spatial Analyses\Data Spatial Papers\Final Data\graphs\8-2015-16LSOA_E18000009_prevDepression.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23535" cy="8496000"/>
                    </a:xfrm>
                    <a:prstGeom prst="rect">
                      <a:avLst/>
                    </a:prstGeom>
                    <a:noFill/>
                    <a:ln>
                      <a:noFill/>
                    </a:ln>
                  </pic:spPr>
                </pic:pic>
              </a:graphicData>
            </a:graphic>
          </wp:inline>
        </w:drawing>
      </w:r>
    </w:p>
    <w:p w:rsidR="00C46B0F" w:rsidRPr="00885BFA" w:rsidRDefault="00C46B0F" w:rsidP="00C46B0F">
      <w:pPr>
        <w:sectPr w:rsidR="00C46B0F" w:rsidRPr="00885BFA" w:rsidSect="00C46B0F">
          <w:headerReference w:type="default" r:id="rId35"/>
          <w:pgSz w:w="11906" w:h="16838"/>
          <w:pgMar w:top="1440" w:right="1440" w:bottom="1440" w:left="1440" w:header="709" w:footer="709" w:gutter="0"/>
          <w:cols w:space="708"/>
          <w:docGrid w:linePitch="360"/>
        </w:sectPr>
      </w:pPr>
    </w:p>
    <w:p w:rsidR="00C46B0F" w:rsidRDefault="00C46B0F" w:rsidP="00C46B0F">
      <w:pPr>
        <w:pStyle w:val="Heading2"/>
        <w:spacing w:before="0"/>
        <w:jc w:val="both"/>
        <w:rPr>
          <w:rFonts w:ascii="Calibri" w:hAnsi="Calibri"/>
          <w:sz w:val="28"/>
          <w:szCs w:val="28"/>
        </w:rPr>
      </w:pPr>
      <w:r w:rsidRPr="00482AAC">
        <w:rPr>
          <w:rFonts w:ascii="Calibri" w:hAnsi="Calibri"/>
          <w:sz w:val="24"/>
          <w:szCs w:val="24"/>
        </w:rPr>
        <w:lastRenderedPageBreak/>
        <w:t>Figure</w:t>
      </w:r>
      <w:r>
        <w:rPr>
          <w:rFonts w:ascii="Calibri" w:hAnsi="Calibri"/>
          <w:sz w:val="24"/>
          <w:szCs w:val="24"/>
        </w:rPr>
        <w:t xml:space="preserve"> F2</w:t>
      </w:r>
      <w:r w:rsidRPr="00482AAC">
        <w:rPr>
          <w:rFonts w:ascii="Calibri" w:hAnsi="Calibri"/>
          <w:sz w:val="24"/>
          <w:szCs w:val="24"/>
        </w:rPr>
        <w:t>:</w:t>
      </w:r>
      <w:r>
        <w:rPr>
          <w:rFonts w:ascii="Calibri" w:hAnsi="Calibri"/>
          <w:sz w:val="24"/>
          <w:szCs w:val="24"/>
        </w:rPr>
        <w:t xml:space="preserve"> South </w:t>
      </w:r>
      <w:r w:rsidR="000022DE">
        <w:rPr>
          <w:rFonts w:ascii="Calibri" w:hAnsi="Calibri"/>
          <w:sz w:val="24"/>
          <w:szCs w:val="24"/>
        </w:rPr>
        <w:t>Central</w:t>
      </w:r>
    </w:p>
    <w:p w:rsidR="00C46B0F" w:rsidRDefault="00326DA9" w:rsidP="00C46B0F">
      <w:pPr>
        <w:jc w:val="center"/>
        <w:sectPr w:rsidR="00C46B0F" w:rsidSect="00C46B0F">
          <w:headerReference w:type="default" r:id="rId36"/>
          <w:pgSz w:w="11906" w:h="16838"/>
          <w:pgMar w:top="1440" w:right="1440" w:bottom="1440" w:left="1440" w:header="709" w:footer="709" w:gutter="0"/>
          <w:cols w:space="708"/>
          <w:docGrid w:linePitch="360"/>
        </w:sectPr>
      </w:pPr>
      <w:r>
        <w:rPr>
          <w:noProof/>
          <w:lang w:eastAsia="en-GB"/>
        </w:rPr>
        <w:drawing>
          <wp:inline distT="0" distB="0" distL="0" distR="0">
            <wp:extent cx="4823535" cy="8496000"/>
            <wp:effectExtent l="0" t="0" r="0" b="635"/>
            <wp:docPr id="51" name="Picture 51" descr="Y:\PhD\Spatial Analyses\Data Spatial Papers\Final Data\graphs\8-2015-16LSOA_E18000009_prevS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PhD\Spatial Analyses\Data Spatial Papers\Final Data\graphs\8-2015-16LSOA_E18000009_prevSMI.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3535" cy="8496000"/>
                    </a:xfrm>
                    <a:prstGeom prst="rect">
                      <a:avLst/>
                    </a:prstGeom>
                    <a:noFill/>
                    <a:ln>
                      <a:noFill/>
                    </a:ln>
                  </pic:spPr>
                </pic:pic>
              </a:graphicData>
            </a:graphic>
          </wp:inline>
        </w:drawing>
      </w:r>
    </w:p>
    <w:p w:rsidR="00C46B0F" w:rsidRPr="00630CBB" w:rsidRDefault="00C46B0F" w:rsidP="00C46B0F">
      <w:pPr>
        <w:rPr>
          <w:rFonts w:eastAsia="TimesNewRomanPSMT" w:cs="TimesNewRomanPSMT"/>
          <w:b/>
          <w:bCs/>
          <w:color w:val="4F81BD" w:themeColor="accent1"/>
          <w:sz w:val="24"/>
          <w:szCs w:val="24"/>
        </w:rPr>
      </w:pPr>
      <w:r w:rsidRPr="00630CBB">
        <w:rPr>
          <w:rFonts w:eastAsia="TimesNewRomanPSMT" w:cs="TimesNewRomanPSMT"/>
          <w:b/>
          <w:bCs/>
          <w:color w:val="4F81BD" w:themeColor="accent1"/>
          <w:sz w:val="24"/>
          <w:szCs w:val="24"/>
        </w:rPr>
        <w:lastRenderedPageBreak/>
        <w:t>Figure G</w:t>
      </w:r>
      <w:r>
        <w:rPr>
          <w:rFonts w:eastAsia="TimesNewRomanPSMT" w:cs="TimesNewRomanPSMT"/>
          <w:b/>
          <w:bCs/>
          <w:color w:val="4F81BD" w:themeColor="accent1"/>
          <w:sz w:val="24"/>
          <w:szCs w:val="24"/>
        </w:rPr>
        <w:t>1</w:t>
      </w:r>
      <w:r w:rsidRPr="00630CBB">
        <w:rPr>
          <w:rFonts w:eastAsia="TimesNewRomanPSMT" w:cs="TimesNewRomanPSMT"/>
          <w:b/>
          <w:bCs/>
          <w:color w:val="4F81BD" w:themeColor="accent1"/>
          <w:sz w:val="24"/>
          <w:szCs w:val="24"/>
        </w:rPr>
        <w:t>: Yorkshire &amp; Humber</w:t>
      </w:r>
    </w:p>
    <w:p w:rsidR="00C46B0F" w:rsidRDefault="00A57B13" w:rsidP="00C46B0F">
      <w:pPr>
        <w:rPr>
          <w:noProof/>
          <w:lang w:eastAsia="en-GB"/>
        </w:rPr>
        <w:sectPr w:rsidR="00C46B0F" w:rsidSect="00C46B0F">
          <w:headerReference w:type="default" r:id="rId38"/>
          <w:pgSz w:w="16838" w:h="11906" w:orient="landscape"/>
          <w:pgMar w:top="1440" w:right="1440" w:bottom="1440" w:left="1440" w:header="709" w:footer="709" w:gutter="0"/>
          <w:cols w:space="708"/>
          <w:docGrid w:linePitch="360"/>
        </w:sectPr>
      </w:pPr>
      <w:r>
        <w:rPr>
          <w:noProof/>
          <w:lang w:eastAsia="en-GB"/>
        </w:rPr>
        <w:drawing>
          <wp:inline distT="0" distB="0" distL="0" distR="0">
            <wp:extent cx="6861480" cy="5378400"/>
            <wp:effectExtent l="0" t="0" r="0" b="0"/>
            <wp:docPr id="52" name="Picture 52" descr="Y:\PhD\Spatial Analyses\Data Spatial Papers\Final Data\graphs\8-2015-16LSOA_E18000003_prevDepre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PhD\Spatial Analyses\Data Spatial Papers\Final Data\graphs\8-2015-16LSOA_E18000003_prevDepression.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61480" cy="5378400"/>
                    </a:xfrm>
                    <a:prstGeom prst="rect">
                      <a:avLst/>
                    </a:prstGeom>
                    <a:noFill/>
                    <a:ln>
                      <a:noFill/>
                    </a:ln>
                  </pic:spPr>
                </pic:pic>
              </a:graphicData>
            </a:graphic>
          </wp:inline>
        </w:drawing>
      </w:r>
    </w:p>
    <w:p w:rsidR="00C46B0F" w:rsidRDefault="00C46B0F" w:rsidP="00C46B0F">
      <w:pPr>
        <w:rPr>
          <w:rFonts w:eastAsia="TimesNewRomanPSMT" w:cs="TimesNewRomanPSMT"/>
          <w:b/>
          <w:bCs/>
          <w:color w:val="4F81BD" w:themeColor="accent1"/>
          <w:sz w:val="24"/>
          <w:szCs w:val="24"/>
        </w:rPr>
      </w:pPr>
      <w:r w:rsidRPr="00630CBB">
        <w:rPr>
          <w:rFonts w:eastAsia="TimesNewRomanPSMT" w:cs="TimesNewRomanPSMT"/>
          <w:b/>
          <w:bCs/>
          <w:color w:val="4F81BD" w:themeColor="accent1"/>
          <w:sz w:val="24"/>
          <w:szCs w:val="24"/>
        </w:rPr>
        <w:lastRenderedPageBreak/>
        <w:t>Figure G2: Yorkshire &amp; Humber</w:t>
      </w:r>
    </w:p>
    <w:p w:rsidR="00C46B0F" w:rsidRDefault="00A57B13" w:rsidP="00C46B0F">
      <w:pPr>
        <w:rPr>
          <w:rFonts w:eastAsia="TimesNewRomanPSMT" w:cs="TimesNewRomanPSMT"/>
          <w:b/>
          <w:bCs/>
          <w:color w:val="4F81BD" w:themeColor="accent1"/>
          <w:sz w:val="24"/>
          <w:szCs w:val="24"/>
        </w:rPr>
        <w:sectPr w:rsidR="00C46B0F" w:rsidSect="00C46B0F">
          <w:headerReference w:type="default" r:id="rId40"/>
          <w:pgSz w:w="16838" w:h="11906" w:orient="landscape"/>
          <w:pgMar w:top="1440" w:right="1440" w:bottom="1440" w:left="1440" w:header="709" w:footer="709" w:gutter="0"/>
          <w:cols w:space="708"/>
          <w:docGrid w:linePitch="360"/>
        </w:sectPr>
      </w:pPr>
      <w:r>
        <w:rPr>
          <w:rFonts w:eastAsia="TimesNewRomanPSMT" w:cs="TimesNewRomanPSMT"/>
          <w:b/>
          <w:bCs/>
          <w:noProof/>
          <w:color w:val="4F81BD" w:themeColor="accent1"/>
          <w:sz w:val="24"/>
          <w:szCs w:val="24"/>
          <w:lang w:eastAsia="en-GB"/>
        </w:rPr>
        <w:drawing>
          <wp:inline distT="0" distB="0" distL="0" distR="0" wp14:anchorId="0CF7B2A9" wp14:editId="158DA842">
            <wp:extent cx="6861480" cy="5378400"/>
            <wp:effectExtent l="0" t="0" r="0" b="0"/>
            <wp:docPr id="53" name="Picture 53" descr="Y:\PhD\Spatial Analyses\Data Spatial Papers\Final Data\graphs\8-2015-16LSOA_E18000003_prevS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PhD\Spatial Analyses\Data Spatial Papers\Final Data\graphs\8-2015-16LSOA_E18000003_prevSMI.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61480" cy="5378400"/>
                    </a:xfrm>
                    <a:prstGeom prst="rect">
                      <a:avLst/>
                    </a:prstGeom>
                    <a:noFill/>
                    <a:ln>
                      <a:noFill/>
                    </a:ln>
                  </pic:spPr>
                </pic:pic>
              </a:graphicData>
            </a:graphic>
          </wp:inline>
        </w:drawing>
      </w:r>
    </w:p>
    <w:p w:rsidR="00C46B0F" w:rsidRDefault="00C46B0F" w:rsidP="00C46B0F">
      <w:pPr>
        <w:rPr>
          <w:rFonts w:eastAsia="TimesNewRomanPSMT" w:cs="TimesNewRomanPSMT"/>
          <w:b/>
          <w:bCs/>
          <w:color w:val="4F81BD" w:themeColor="accent1"/>
          <w:sz w:val="24"/>
          <w:szCs w:val="24"/>
        </w:rPr>
      </w:pPr>
      <w:r w:rsidRPr="00630CBB">
        <w:rPr>
          <w:rFonts w:eastAsia="TimesNewRomanPSMT" w:cs="TimesNewRomanPSMT"/>
          <w:b/>
          <w:bCs/>
          <w:color w:val="4F81BD" w:themeColor="accent1"/>
          <w:sz w:val="24"/>
          <w:szCs w:val="24"/>
        </w:rPr>
        <w:lastRenderedPageBreak/>
        <w:t>Figure</w:t>
      </w:r>
      <w:r>
        <w:rPr>
          <w:rFonts w:eastAsia="TimesNewRomanPSMT" w:cs="TimesNewRomanPSMT"/>
          <w:b/>
          <w:bCs/>
          <w:color w:val="4F81BD" w:themeColor="accent1"/>
          <w:sz w:val="24"/>
          <w:szCs w:val="24"/>
        </w:rPr>
        <w:t xml:space="preserve"> H1</w:t>
      </w:r>
      <w:r w:rsidRPr="00630CBB">
        <w:rPr>
          <w:rFonts w:eastAsia="TimesNewRomanPSMT" w:cs="TimesNewRomanPSMT"/>
          <w:b/>
          <w:bCs/>
          <w:color w:val="4F81BD" w:themeColor="accent1"/>
          <w:sz w:val="24"/>
          <w:szCs w:val="24"/>
        </w:rPr>
        <w:t xml:space="preserve">: </w:t>
      </w:r>
      <w:r>
        <w:rPr>
          <w:rFonts w:eastAsia="TimesNewRomanPSMT" w:cs="TimesNewRomanPSMT"/>
          <w:b/>
          <w:bCs/>
          <w:color w:val="4F81BD" w:themeColor="accent1"/>
          <w:sz w:val="24"/>
          <w:szCs w:val="24"/>
        </w:rPr>
        <w:t>West Midlands</w:t>
      </w:r>
    </w:p>
    <w:p w:rsidR="00C46B0F" w:rsidRDefault="00A57B13" w:rsidP="00C46B0F">
      <w:pPr>
        <w:rPr>
          <w:rFonts w:eastAsia="TimesNewRomanPSMT" w:cs="TimesNewRomanPSMT"/>
          <w:b/>
          <w:bCs/>
          <w:color w:val="4F81BD" w:themeColor="accent1"/>
          <w:sz w:val="24"/>
          <w:szCs w:val="24"/>
        </w:rPr>
        <w:sectPr w:rsidR="00C46B0F" w:rsidSect="00C46B0F">
          <w:headerReference w:type="default" r:id="rId42"/>
          <w:pgSz w:w="11906" w:h="16838"/>
          <w:pgMar w:top="1440" w:right="1440" w:bottom="1440" w:left="1440" w:header="709" w:footer="709" w:gutter="0"/>
          <w:cols w:space="708"/>
          <w:docGrid w:linePitch="360"/>
        </w:sectPr>
      </w:pPr>
      <w:r>
        <w:rPr>
          <w:rFonts w:eastAsia="TimesNewRomanPSMT" w:cs="TimesNewRomanPSMT"/>
          <w:b/>
          <w:bCs/>
          <w:noProof/>
          <w:color w:val="4F81BD" w:themeColor="accent1"/>
          <w:sz w:val="24"/>
          <w:szCs w:val="24"/>
          <w:lang w:eastAsia="en-GB"/>
        </w:rPr>
        <w:drawing>
          <wp:inline distT="0" distB="0" distL="0" distR="0">
            <wp:extent cx="6280656" cy="6958800"/>
            <wp:effectExtent l="0" t="0" r="6350" b="0"/>
            <wp:docPr id="61" name="Picture 61" descr="Y:\PhD\Spatial Analyses\Data Spatial Papers\Final Data\graphs\8-2015-16LSOA_E18000005_prevDepre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PhD\Spatial Analyses\Data Spatial Papers\Final Data\graphs\8-2015-16LSOA_E18000005_prevDepression.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80656" cy="6958800"/>
                    </a:xfrm>
                    <a:prstGeom prst="rect">
                      <a:avLst/>
                    </a:prstGeom>
                    <a:noFill/>
                    <a:ln>
                      <a:noFill/>
                    </a:ln>
                  </pic:spPr>
                </pic:pic>
              </a:graphicData>
            </a:graphic>
          </wp:inline>
        </w:drawing>
      </w:r>
    </w:p>
    <w:p w:rsidR="00C46B0F" w:rsidRDefault="00C46B0F" w:rsidP="00C46B0F">
      <w:pPr>
        <w:rPr>
          <w:rFonts w:eastAsia="TimesNewRomanPSMT" w:cs="TimesNewRomanPSMT"/>
          <w:b/>
          <w:bCs/>
          <w:color w:val="4F81BD" w:themeColor="accent1"/>
          <w:sz w:val="24"/>
          <w:szCs w:val="24"/>
        </w:rPr>
      </w:pPr>
      <w:r w:rsidRPr="00630CBB">
        <w:rPr>
          <w:rFonts w:eastAsia="TimesNewRomanPSMT" w:cs="TimesNewRomanPSMT"/>
          <w:b/>
          <w:bCs/>
          <w:color w:val="4F81BD" w:themeColor="accent1"/>
          <w:sz w:val="24"/>
          <w:szCs w:val="24"/>
        </w:rPr>
        <w:lastRenderedPageBreak/>
        <w:t>Figure</w:t>
      </w:r>
      <w:r>
        <w:rPr>
          <w:rFonts w:eastAsia="TimesNewRomanPSMT" w:cs="TimesNewRomanPSMT"/>
          <w:b/>
          <w:bCs/>
          <w:color w:val="4F81BD" w:themeColor="accent1"/>
          <w:sz w:val="24"/>
          <w:szCs w:val="24"/>
        </w:rPr>
        <w:t xml:space="preserve"> H2</w:t>
      </w:r>
      <w:r w:rsidRPr="00630CBB">
        <w:rPr>
          <w:rFonts w:eastAsia="TimesNewRomanPSMT" w:cs="TimesNewRomanPSMT"/>
          <w:b/>
          <w:bCs/>
          <w:color w:val="4F81BD" w:themeColor="accent1"/>
          <w:sz w:val="24"/>
          <w:szCs w:val="24"/>
        </w:rPr>
        <w:t xml:space="preserve">: </w:t>
      </w:r>
      <w:r>
        <w:rPr>
          <w:rFonts w:eastAsia="TimesNewRomanPSMT" w:cs="TimesNewRomanPSMT"/>
          <w:b/>
          <w:bCs/>
          <w:color w:val="4F81BD" w:themeColor="accent1"/>
          <w:sz w:val="24"/>
          <w:szCs w:val="24"/>
        </w:rPr>
        <w:t>West Midlands</w:t>
      </w:r>
    </w:p>
    <w:p w:rsidR="00C46B0F" w:rsidRDefault="00A57B13" w:rsidP="00C46B0F">
      <w:pPr>
        <w:rPr>
          <w:rFonts w:eastAsia="TimesNewRomanPSMT" w:cs="TimesNewRomanPSMT"/>
          <w:b/>
          <w:bCs/>
          <w:color w:val="4F81BD" w:themeColor="accent1"/>
          <w:sz w:val="24"/>
          <w:szCs w:val="24"/>
        </w:rPr>
        <w:sectPr w:rsidR="00C46B0F" w:rsidSect="00C46B0F">
          <w:headerReference w:type="default" r:id="rId44"/>
          <w:pgSz w:w="11906" w:h="16838"/>
          <w:pgMar w:top="1440" w:right="1440" w:bottom="1440" w:left="1440" w:header="709" w:footer="709" w:gutter="0"/>
          <w:cols w:space="708"/>
          <w:docGrid w:linePitch="360"/>
        </w:sectPr>
      </w:pPr>
      <w:r>
        <w:rPr>
          <w:rFonts w:eastAsia="TimesNewRomanPSMT" w:cs="TimesNewRomanPSMT"/>
          <w:b/>
          <w:bCs/>
          <w:noProof/>
          <w:color w:val="4F81BD" w:themeColor="accent1"/>
          <w:sz w:val="24"/>
          <w:szCs w:val="24"/>
          <w:lang w:eastAsia="en-GB"/>
        </w:rPr>
        <w:drawing>
          <wp:inline distT="0" distB="0" distL="0" distR="0">
            <wp:extent cx="6280656" cy="6958800"/>
            <wp:effectExtent l="0" t="0" r="6350" b="0"/>
            <wp:docPr id="54" name="Picture 54" descr="Y:\PhD\Spatial Analyses\Data Spatial Papers\Final Data\graphs\8-2015-16LSOA_E18000005_prevS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PhD\Spatial Analyses\Data Spatial Papers\Final Data\graphs\8-2015-16LSOA_E18000005_prevSMI.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80656" cy="6958800"/>
                    </a:xfrm>
                    <a:prstGeom prst="rect">
                      <a:avLst/>
                    </a:prstGeom>
                    <a:noFill/>
                    <a:ln>
                      <a:noFill/>
                    </a:ln>
                  </pic:spPr>
                </pic:pic>
              </a:graphicData>
            </a:graphic>
          </wp:inline>
        </w:drawing>
      </w:r>
    </w:p>
    <w:p w:rsidR="00C46B0F" w:rsidRDefault="00C46B0F" w:rsidP="00C46B0F">
      <w:pPr>
        <w:rPr>
          <w:rFonts w:eastAsia="TimesNewRomanPSMT" w:cs="TimesNewRomanPSMT"/>
          <w:b/>
          <w:bCs/>
          <w:color w:val="4F81BD" w:themeColor="accent1"/>
          <w:sz w:val="24"/>
          <w:szCs w:val="24"/>
        </w:rPr>
      </w:pPr>
      <w:r w:rsidRPr="00630CBB">
        <w:rPr>
          <w:rFonts w:eastAsia="TimesNewRomanPSMT" w:cs="TimesNewRomanPSMT"/>
          <w:b/>
          <w:bCs/>
          <w:color w:val="4F81BD" w:themeColor="accent1"/>
          <w:sz w:val="24"/>
          <w:szCs w:val="24"/>
        </w:rPr>
        <w:lastRenderedPageBreak/>
        <w:t>Figure</w:t>
      </w:r>
      <w:r>
        <w:rPr>
          <w:rFonts w:eastAsia="TimesNewRomanPSMT" w:cs="TimesNewRomanPSMT"/>
          <w:b/>
          <w:bCs/>
          <w:color w:val="4F81BD" w:themeColor="accent1"/>
          <w:sz w:val="24"/>
          <w:szCs w:val="24"/>
        </w:rPr>
        <w:t xml:space="preserve"> I1</w:t>
      </w:r>
      <w:r w:rsidRPr="00630CBB">
        <w:rPr>
          <w:rFonts w:eastAsia="TimesNewRomanPSMT" w:cs="TimesNewRomanPSMT"/>
          <w:b/>
          <w:bCs/>
          <w:color w:val="4F81BD" w:themeColor="accent1"/>
          <w:sz w:val="24"/>
          <w:szCs w:val="24"/>
        </w:rPr>
        <w:t xml:space="preserve">: </w:t>
      </w:r>
      <w:r>
        <w:rPr>
          <w:rFonts w:eastAsia="TimesNewRomanPSMT" w:cs="TimesNewRomanPSMT"/>
          <w:b/>
          <w:bCs/>
          <w:color w:val="4F81BD" w:themeColor="accent1"/>
          <w:sz w:val="24"/>
          <w:szCs w:val="24"/>
        </w:rPr>
        <w:t>London</w:t>
      </w:r>
    </w:p>
    <w:p w:rsidR="00C46B0F" w:rsidRPr="00630CBB" w:rsidRDefault="00716F2A" w:rsidP="00C46B0F">
      <w:pPr>
        <w:rPr>
          <w:rFonts w:eastAsia="TimesNewRomanPSMT" w:cs="TimesNewRomanPSMT"/>
          <w:b/>
          <w:bCs/>
          <w:color w:val="4F81BD" w:themeColor="accent1"/>
          <w:sz w:val="24"/>
          <w:szCs w:val="24"/>
        </w:rPr>
        <w:sectPr w:rsidR="00C46B0F" w:rsidRPr="00630CBB" w:rsidSect="00C46B0F">
          <w:headerReference w:type="default" r:id="rId46"/>
          <w:pgSz w:w="16838" w:h="11906" w:orient="landscape"/>
          <w:pgMar w:top="1440" w:right="1440" w:bottom="1440" w:left="1440" w:header="709" w:footer="709" w:gutter="0"/>
          <w:cols w:space="708"/>
          <w:docGrid w:linePitch="360"/>
        </w:sectPr>
      </w:pPr>
      <w:r>
        <w:rPr>
          <w:rFonts w:eastAsia="TimesNewRomanPSMT" w:cs="TimesNewRomanPSMT"/>
          <w:b/>
          <w:bCs/>
          <w:noProof/>
          <w:color w:val="4F81BD" w:themeColor="accent1"/>
          <w:sz w:val="24"/>
          <w:szCs w:val="24"/>
          <w:lang w:eastAsia="en-GB"/>
        </w:rPr>
        <w:drawing>
          <wp:inline distT="0" distB="0" distL="0" distR="0">
            <wp:extent cx="6687434" cy="5166000"/>
            <wp:effectExtent l="0" t="0" r="0" b="0"/>
            <wp:docPr id="44" name="Picture 44" descr="Y:\PhD\Spatial Analyses\Data Spatial Papers\Final Data\graphs\8-2015-16LSOA_E18000007_prevDepre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PhD\Spatial Analyses\Data Spatial Papers\Final Data\graphs\8-2015-16LSOA_E18000007_prevDepression.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87434" cy="5166000"/>
                    </a:xfrm>
                    <a:prstGeom prst="rect">
                      <a:avLst/>
                    </a:prstGeom>
                    <a:noFill/>
                    <a:ln>
                      <a:noFill/>
                    </a:ln>
                  </pic:spPr>
                </pic:pic>
              </a:graphicData>
            </a:graphic>
          </wp:inline>
        </w:drawing>
      </w:r>
    </w:p>
    <w:p w:rsidR="00C46B0F" w:rsidRPr="00630CBB" w:rsidRDefault="00C46B0F" w:rsidP="00C46B0F">
      <w:pPr>
        <w:suppressAutoHyphens w:val="0"/>
        <w:autoSpaceDN/>
        <w:spacing w:after="200" w:line="276" w:lineRule="auto"/>
        <w:textAlignment w:val="auto"/>
      </w:pPr>
      <w:r>
        <w:lastRenderedPageBreak/>
        <w:t xml:space="preserve"> </w:t>
      </w:r>
      <w:r w:rsidRPr="00630CBB">
        <w:rPr>
          <w:rFonts w:eastAsia="TimesNewRomanPSMT" w:cs="TimesNewRomanPSMT"/>
          <w:b/>
          <w:bCs/>
          <w:color w:val="4F81BD" w:themeColor="accent1"/>
          <w:sz w:val="24"/>
          <w:szCs w:val="24"/>
        </w:rPr>
        <w:t>Figure</w:t>
      </w:r>
      <w:r>
        <w:rPr>
          <w:rFonts w:eastAsia="TimesNewRomanPSMT" w:cs="TimesNewRomanPSMT"/>
          <w:b/>
          <w:bCs/>
          <w:color w:val="4F81BD" w:themeColor="accent1"/>
          <w:sz w:val="24"/>
          <w:szCs w:val="24"/>
        </w:rPr>
        <w:t xml:space="preserve"> I2</w:t>
      </w:r>
      <w:r w:rsidRPr="00630CBB">
        <w:rPr>
          <w:rFonts w:eastAsia="TimesNewRomanPSMT" w:cs="TimesNewRomanPSMT"/>
          <w:b/>
          <w:bCs/>
          <w:color w:val="4F81BD" w:themeColor="accent1"/>
          <w:sz w:val="24"/>
          <w:szCs w:val="24"/>
        </w:rPr>
        <w:t xml:space="preserve">: </w:t>
      </w:r>
      <w:r>
        <w:rPr>
          <w:rFonts w:eastAsia="TimesNewRomanPSMT" w:cs="TimesNewRomanPSMT"/>
          <w:b/>
          <w:bCs/>
          <w:color w:val="4F81BD" w:themeColor="accent1"/>
          <w:sz w:val="24"/>
          <w:szCs w:val="24"/>
        </w:rPr>
        <w:t>London</w:t>
      </w:r>
    </w:p>
    <w:p w:rsidR="00C46B0F" w:rsidRDefault="00716F2A" w:rsidP="00C46B0F">
      <w:pPr>
        <w:suppressAutoHyphens w:val="0"/>
        <w:autoSpaceDN/>
        <w:spacing w:after="200" w:line="276" w:lineRule="auto"/>
        <w:textAlignment w:val="auto"/>
        <w:sectPr w:rsidR="00C46B0F" w:rsidSect="00C46B0F">
          <w:headerReference w:type="default" r:id="rId48"/>
          <w:pgSz w:w="16838" w:h="11906" w:orient="landscape"/>
          <w:pgMar w:top="1440" w:right="1440" w:bottom="1440" w:left="1440" w:header="709" w:footer="709" w:gutter="0"/>
          <w:cols w:space="708"/>
          <w:docGrid w:linePitch="360"/>
        </w:sectPr>
      </w:pPr>
      <w:r>
        <w:rPr>
          <w:noProof/>
          <w:lang w:eastAsia="en-GB"/>
        </w:rPr>
        <w:drawing>
          <wp:inline distT="0" distB="0" distL="0" distR="0">
            <wp:extent cx="6687434" cy="5166000"/>
            <wp:effectExtent l="0" t="0" r="0" b="0"/>
            <wp:docPr id="45" name="Picture 45" descr="Y:\PhD\Spatial Analyses\Data Spatial Papers\Final Data\graphs\8-2015-16LSOA_E18000007_prevS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PhD\Spatial Analyses\Data Spatial Papers\Final Data\graphs\8-2015-16LSOA_E18000007_prevSMI.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87434" cy="5166000"/>
                    </a:xfrm>
                    <a:prstGeom prst="rect">
                      <a:avLst/>
                    </a:prstGeom>
                    <a:noFill/>
                    <a:ln>
                      <a:noFill/>
                    </a:ln>
                  </pic:spPr>
                </pic:pic>
              </a:graphicData>
            </a:graphic>
          </wp:inline>
        </w:drawing>
      </w:r>
    </w:p>
    <w:p w:rsidR="00C46B0F" w:rsidRDefault="00C46B0F" w:rsidP="00C46B0F">
      <w:pPr>
        <w:suppressAutoHyphens w:val="0"/>
        <w:autoSpaceDN/>
        <w:spacing w:after="200" w:line="276" w:lineRule="auto"/>
        <w:textAlignment w:val="auto"/>
        <w:rPr>
          <w:noProof/>
          <w:lang w:eastAsia="en-GB"/>
        </w:rPr>
      </w:pPr>
      <w:r w:rsidRPr="00630CBB">
        <w:rPr>
          <w:rFonts w:eastAsia="TimesNewRomanPSMT" w:cs="TimesNewRomanPSMT"/>
          <w:b/>
          <w:bCs/>
          <w:color w:val="4F81BD" w:themeColor="accent1"/>
          <w:sz w:val="24"/>
          <w:szCs w:val="24"/>
        </w:rPr>
        <w:lastRenderedPageBreak/>
        <w:t>Figure</w:t>
      </w:r>
      <w:r>
        <w:rPr>
          <w:rFonts w:eastAsia="TimesNewRomanPSMT" w:cs="TimesNewRomanPSMT"/>
          <w:b/>
          <w:bCs/>
          <w:color w:val="4F81BD" w:themeColor="accent1"/>
          <w:sz w:val="24"/>
          <w:szCs w:val="24"/>
        </w:rPr>
        <w:t xml:space="preserve"> J1</w:t>
      </w:r>
      <w:r w:rsidRPr="00630CBB">
        <w:rPr>
          <w:rFonts w:eastAsia="TimesNewRomanPSMT" w:cs="TimesNewRomanPSMT"/>
          <w:b/>
          <w:bCs/>
          <w:color w:val="4F81BD" w:themeColor="accent1"/>
          <w:sz w:val="24"/>
          <w:szCs w:val="24"/>
        </w:rPr>
        <w:t>:</w:t>
      </w:r>
      <w:r>
        <w:rPr>
          <w:rFonts w:eastAsia="TimesNewRomanPSMT" w:cs="TimesNewRomanPSMT"/>
          <w:b/>
          <w:bCs/>
          <w:color w:val="4F81BD" w:themeColor="accent1"/>
          <w:sz w:val="24"/>
          <w:szCs w:val="24"/>
        </w:rPr>
        <w:t xml:space="preserve"> South West</w:t>
      </w:r>
      <w:r>
        <w:rPr>
          <w:noProof/>
          <w:lang w:eastAsia="en-GB"/>
        </w:rPr>
        <w:t xml:space="preserve"> </w:t>
      </w:r>
    </w:p>
    <w:p w:rsidR="00C46B0F" w:rsidRDefault="00B15580" w:rsidP="00C46B0F">
      <w:pPr>
        <w:suppressAutoHyphens w:val="0"/>
        <w:autoSpaceDN/>
        <w:spacing w:after="200" w:line="276" w:lineRule="auto"/>
        <w:textAlignment w:val="auto"/>
        <w:sectPr w:rsidR="00C46B0F" w:rsidSect="00C46B0F">
          <w:headerReference w:type="default" r:id="rId50"/>
          <w:pgSz w:w="16838" w:h="11906" w:orient="landscape"/>
          <w:pgMar w:top="1440" w:right="1440" w:bottom="1440" w:left="1440" w:header="709" w:footer="709" w:gutter="0"/>
          <w:cols w:space="708"/>
          <w:docGrid w:linePitch="360"/>
        </w:sectPr>
      </w:pPr>
      <w:r>
        <w:rPr>
          <w:noProof/>
          <w:lang w:eastAsia="en-GB"/>
        </w:rPr>
        <w:drawing>
          <wp:inline distT="0" distB="0" distL="0" distR="0">
            <wp:extent cx="7829886" cy="5335200"/>
            <wp:effectExtent l="0" t="0" r="0" b="0"/>
            <wp:docPr id="67" name="Picture 67" descr="Y:\PhD\Spatial Analyses\Data Spatial Papers\Final Data\graphs\8-2015-16LSOA_E18000010_prevDepre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Y:\PhD\Spatial Analyses\Data Spatial Papers\Final Data\graphs\8-2015-16LSOA_E18000010_prevDepression.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829886" cy="5335200"/>
                    </a:xfrm>
                    <a:prstGeom prst="rect">
                      <a:avLst/>
                    </a:prstGeom>
                    <a:noFill/>
                    <a:ln>
                      <a:noFill/>
                    </a:ln>
                  </pic:spPr>
                </pic:pic>
              </a:graphicData>
            </a:graphic>
          </wp:inline>
        </w:drawing>
      </w:r>
    </w:p>
    <w:p w:rsidR="00C46B0F" w:rsidRDefault="00C46B0F" w:rsidP="00C46B0F">
      <w:pPr>
        <w:suppressAutoHyphens w:val="0"/>
        <w:autoSpaceDN/>
        <w:spacing w:after="200" w:line="276" w:lineRule="auto"/>
        <w:textAlignment w:val="auto"/>
        <w:rPr>
          <w:noProof/>
          <w:lang w:eastAsia="en-GB"/>
        </w:rPr>
      </w:pPr>
      <w:r w:rsidRPr="00630CBB">
        <w:rPr>
          <w:rFonts w:eastAsia="TimesNewRomanPSMT" w:cs="TimesNewRomanPSMT"/>
          <w:b/>
          <w:bCs/>
          <w:color w:val="4F81BD" w:themeColor="accent1"/>
          <w:sz w:val="24"/>
          <w:szCs w:val="24"/>
        </w:rPr>
        <w:lastRenderedPageBreak/>
        <w:t>Figure</w:t>
      </w:r>
      <w:r>
        <w:rPr>
          <w:rFonts w:eastAsia="TimesNewRomanPSMT" w:cs="TimesNewRomanPSMT"/>
          <w:b/>
          <w:bCs/>
          <w:color w:val="4F81BD" w:themeColor="accent1"/>
          <w:sz w:val="24"/>
          <w:szCs w:val="24"/>
        </w:rPr>
        <w:t xml:space="preserve"> J2</w:t>
      </w:r>
      <w:r w:rsidRPr="00630CBB">
        <w:rPr>
          <w:rFonts w:eastAsia="TimesNewRomanPSMT" w:cs="TimesNewRomanPSMT"/>
          <w:b/>
          <w:bCs/>
          <w:color w:val="4F81BD" w:themeColor="accent1"/>
          <w:sz w:val="24"/>
          <w:szCs w:val="24"/>
        </w:rPr>
        <w:t>:</w:t>
      </w:r>
      <w:r>
        <w:rPr>
          <w:rFonts w:eastAsia="TimesNewRomanPSMT" w:cs="TimesNewRomanPSMT"/>
          <w:b/>
          <w:bCs/>
          <w:color w:val="4F81BD" w:themeColor="accent1"/>
          <w:sz w:val="24"/>
          <w:szCs w:val="24"/>
        </w:rPr>
        <w:t xml:space="preserve"> South West</w:t>
      </w:r>
      <w:r>
        <w:rPr>
          <w:noProof/>
          <w:lang w:eastAsia="en-GB"/>
        </w:rPr>
        <w:t xml:space="preserve"> </w:t>
      </w:r>
    </w:p>
    <w:p w:rsidR="00C46B0F" w:rsidRDefault="001A0875" w:rsidP="00C46B0F">
      <w:pPr>
        <w:suppressAutoHyphens w:val="0"/>
        <w:autoSpaceDN/>
        <w:spacing w:after="200" w:line="276" w:lineRule="auto"/>
        <w:textAlignment w:val="auto"/>
        <w:sectPr w:rsidR="00C46B0F" w:rsidSect="00C46B0F">
          <w:headerReference w:type="default" r:id="rId52"/>
          <w:pgSz w:w="16838" w:h="11906" w:orient="landscape"/>
          <w:pgMar w:top="1440" w:right="1440" w:bottom="1440" w:left="1440" w:header="709" w:footer="709" w:gutter="0"/>
          <w:cols w:space="708"/>
          <w:docGrid w:linePitch="360"/>
        </w:sectPr>
      </w:pPr>
      <w:r>
        <w:rPr>
          <w:noProof/>
          <w:lang w:eastAsia="en-GB"/>
        </w:rPr>
        <w:drawing>
          <wp:inline distT="0" distB="0" distL="0" distR="0">
            <wp:extent cx="7829886" cy="5335200"/>
            <wp:effectExtent l="0" t="0" r="0" b="0"/>
            <wp:docPr id="64" name="Picture 64" descr="Y:\PhD\Spatial Analyses\Data Spatial Papers\Final Data\graphs\8-2015-16LSOA_E18000010_prevS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PhD\Spatial Analyses\Data Spatial Papers\Final Data\graphs\8-2015-16LSOA_E18000010_prevSMI.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829886" cy="5335200"/>
                    </a:xfrm>
                    <a:prstGeom prst="rect">
                      <a:avLst/>
                    </a:prstGeom>
                    <a:noFill/>
                    <a:ln>
                      <a:noFill/>
                    </a:ln>
                  </pic:spPr>
                </pic:pic>
              </a:graphicData>
            </a:graphic>
          </wp:inline>
        </w:drawing>
      </w:r>
    </w:p>
    <w:p w:rsidR="00C46B0F" w:rsidRPr="00482AAC"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w:t>
      </w:r>
      <w:r>
        <w:rPr>
          <w:rFonts w:ascii="Calibri" w:hAnsi="Calibri"/>
          <w:sz w:val="24"/>
          <w:szCs w:val="24"/>
        </w:rPr>
        <w:t xml:space="preserve"> A3</w:t>
      </w:r>
      <w:r w:rsidRPr="00482AAC">
        <w:rPr>
          <w:rFonts w:ascii="Calibri" w:hAnsi="Calibri"/>
          <w:sz w:val="24"/>
          <w:szCs w:val="24"/>
        </w:rPr>
        <w:t>: East England</w:t>
      </w:r>
    </w:p>
    <w:p w:rsidR="00C46B0F" w:rsidRDefault="00911422" w:rsidP="00C46B0F">
      <w:pPr>
        <w:suppressAutoHyphens w:val="0"/>
        <w:autoSpaceDN/>
        <w:spacing w:after="200" w:line="276" w:lineRule="auto"/>
        <w:textAlignment w:val="auto"/>
        <w:sectPr w:rsidR="00C46B0F" w:rsidSect="00C46B0F">
          <w:headerReference w:type="default" r:id="rId54"/>
          <w:pgSz w:w="11906" w:h="16838"/>
          <w:pgMar w:top="1440" w:right="1440" w:bottom="1440" w:left="1440" w:header="709" w:footer="709" w:gutter="0"/>
          <w:cols w:space="708"/>
          <w:docGrid w:linePitch="360"/>
        </w:sectPr>
      </w:pPr>
      <w:r>
        <w:rPr>
          <w:noProof/>
          <w:lang w:eastAsia="en-GB"/>
        </w:rPr>
        <w:drawing>
          <wp:inline distT="0" distB="0" distL="0" distR="0">
            <wp:extent cx="5637400" cy="5731200"/>
            <wp:effectExtent l="0" t="0" r="1905" b="3175"/>
            <wp:docPr id="39" name="Picture 39" descr="Y:\PhD\Spatial Analyses\Data Spatial Papers\Final Data\graphs\8-2015-16LSOA_E18000006_adqstarpuDepAgg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PhD\Spatial Analyses\Data Spatial Papers\Final Data\graphs\8-2015-16LSOA_E18000006_adqstarpuDepAggre.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37400" cy="5731200"/>
                    </a:xfrm>
                    <a:prstGeom prst="rect">
                      <a:avLst/>
                    </a:prstGeom>
                    <a:noFill/>
                    <a:ln>
                      <a:noFill/>
                    </a:ln>
                  </pic:spPr>
                </pic:pic>
              </a:graphicData>
            </a:graphic>
          </wp:inline>
        </w:drawing>
      </w:r>
    </w:p>
    <w:p w:rsidR="00C46B0F"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w:t>
      </w:r>
      <w:r>
        <w:rPr>
          <w:rFonts w:ascii="Calibri" w:hAnsi="Calibri"/>
          <w:sz w:val="24"/>
          <w:szCs w:val="24"/>
        </w:rPr>
        <w:t xml:space="preserve"> B3</w:t>
      </w:r>
      <w:r w:rsidRPr="00482AAC">
        <w:rPr>
          <w:rFonts w:ascii="Calibri" w:hAnsi="Calibri"/>
          <w:sz w:val="24"/>
          <w:szCs w:val="24"/>
        </w:rPr>
        <w:t>:</w:t>
      </w:r>
      <w:r>
        <w:rPr>
          <w:rFonts w:ascii="Calibri" w:hAnsi="Calibri"/>
          <w:sz w:val="24"/>
          <w:szCs w:val="24"/>
        </w:rPr>
        <w:t xml:space="preserve"> East Midlands </w:t>
      </w:r>
      <w:r w:rsidR="00911422">
        <w:rPr>
          <w:rFonts w:ascii="Calibri" w:hAnsi="Calibri"/>
          <w:noProof/>
          <w:sz w:val="24"/>
          <w:szCs w:val="24"/>
          <w:lang w:eastAsia="en-GB"/>
        </w:rPr>
        <w:drawing>
          <wp:inline distT="0" distB="0" distL="0" distR="0">
            <wp:extent cx="5724525" cy="6581775"/>
            <wp:effectExtent l="0" t="0" r="9525" b="9525"/>
            <wp:docPr id="40" name="Picture 40" descr="Y:\PhD\Spatial Analyses\Data Spatial Papers\Final Data\graphs\8-2015-16LSOA_E18000004_adqstarpuDepAgg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PhD\Spatial Analyses\Data Spatial Papers\Final Data\graphs\8-2015-16LSOA_E18000004_adqstarpuDepAggre.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24525" cy="6581775"/>
                    </a:xfrm>
                    <a:prstGeom prst="rect">
                      <a:avLst/>
                    </a:prstGeom>
                    <a:noFill/>
                    <a:ln>
                      <a:noFill/>
                    </a:ln>
                  </pic:spPr>
                </pic:pic>
              </a:graphicData>
            </a:graphic>
          </wp:inline>
        </w:drawing>
      </w:r>
    </w:p>
    <w:p w:rsidR="00C46B0F" w:rsidRDefault="00C46B0F" w:rsidP="00C46B0F"/>
    <w:p w:rsidR="00C46B0F" w:rsidRDefault="00C46B0F" w:rsidP="00C46B0F">
      <w:pPr>
        <w:suppressAutoHyphens w:val="0"/>
        <w:autoSpaceDN/>
        <w:spacing w:after="200" w:line="276" w:lineRule="auto"/>
        <w:textAlignment w:val="auto"/>
      </w:pPr>
      <w:r>
        <w:br w:type="page"/>
      </w:r>
    </w:p>
    <w:p w:rsidR="00C46B0F"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w:t>
      </w:r>
      <w:r>
        <w:rPr>
          <w:rFonts w:ascii="Calibri" w:hAnsi="Calibri"/>
          <w:sz w:val="24"/>
          <w:szCs w:val="24"/>
        </w:rPr>
        <w:t xml:space="preserve"> C3</w:t>
      </w:r>
      <w:r w:rsidRPr="00482AAC">
        <w:rPr>
          <w:rFonts w:ascii="Calibri" w:hAnsi="Calibri"/>
          <w:sz w:val="24"/>
          <w:szCs w:val="24"/>
        </w:rPr>
        <w:t>:</w:t>
      </w:r>
      <w:r>
        <w:rPr>
          <w:rFonts w:ascii="Calibri" w:hAnsi="Calibri"/>
          <w:sz w:val="24"/>
          <w:szCs w:val="24"/>
        </w:rPr>
        <w:t xml:space="preserve"> North East</w:t>
      </w:r>
    </w:p>
    <w:p w:rsidR="00C46B0F" w:rsidRPr="00466FA7" w:rsidRDefault="00A57B13" w:rsidP="00C46B0F">
      <w:r>
        <w:rPr>
          <w:noProof/>
          <w:lang w:eastAsia="en-GB"/>
        </w:rPr>
        <w:drawing>
          <wp:inline distT="0" distB="0" distL="0" distR="0">
            <wp:extent cx="5724525" cy="7086600"/>
            <wp:effectExtent l="0" t="0" r="9525" b="0"/>
            <wp:docPr id="55" name="Picture 55" descr="Y:\PhD\Spatial Analyses\Data Spatial Papers\Final Data\graphs\8-2015-16LSOA_E18000001_adqstarpuDepAgg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PhD\Spatial Analyses\Data Spatial Papers\Final Data\graphs\8-2015-16LSOA_E18000001_adqstarpuDepAggr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4525" cy="7086600"/>
                    </a:xfrm>
                    <a:prstGeom prst="rect">
                      <a:avLst/>
                    </a:prstGeom>
                    <a:noFill/>
                    <a:ln>
                      <a:noFill/>
                    </a:ln>
                  </pic:spPr>
                </pic:pic>
              </a:graphicData>
            </a:graphic>
          </wp:inline>
        </w:drawing>
      </w:r>
    </w:p>
    <w:p w:rsidR="00C46B0F" w:rsidRDefault="00C46B0F" w:rsidP="00C46B0F">
      <w:pPr>
        <w:suppressAutoHyphens w:val="0"/>
        <w:autoSpaceDN/>
        <w:spacing w:after="200" w:line="276" w:lineRule="auto"/>
        <w:textAlignment w:val="auto"/>
      </w:pPr>
      <w:r>
        <w:br w:type="page"/>
      </w:r>
    </w:p>
    <w:p w:rsidR="00C46B0F"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w:t>
      </w:r>
      <w:r>
        <w:rPr>
          <w:rFonts w:ascii="Calibri" w:hAnsi="Calibri"/>
          <w:sz w:val="24"/>
          <w:szCs w:val="24"/>
        </w:rPr>
        <w:t xml:space="preserve"> D3</w:t>
      </w:r>
      <w:r w:rsidRPr="00482AAC">
        <w:rPr>
          <w:rFonts w:ascii="Calibri" w:hAnsi="Calibri"/>
          <w:sz w:val="24"/>
          <w:szCs w:val="24"/>
        </w:rPr>
        <w:t>:</w:t>
      </w:r>
      <w:r>
        <w:rPr>
          <w:rFonts w:ascii="Calibri" w:hAnsi="Calibri"/>
          <w:sz w:val="24"/>
          <w:szCs w:val="24"/>
        </w:rPr>
        <w:t xml:space="preserve"> North West</w:t>
      </w:r>
    </w:p>
    <w:p w:rsidR="00C46B0F" w:rsidRDefault="00A57B13" w:rsidP="00C46B0F">
      <w:pPr>
        <w:jc w:val="center"/>
      </w:pPr>
      <w:r>
        <w:rPr>
          <w:noProof/>
          <w:lang w:eastAsia="en-GB"/>
        </w:rPr>
        <w:drawing>
          <wp:inline distT="0" distB="0" distL="0" distR="0">
            <wp:extent cx="3630937" cy="8078400"/>
            <wp:effectExtent l="0" t="0" r="7620" b="0"/>
            <wp:docPr id="56" name="Picture 56" descr="Y:\PhD\Spatial Analyses\Data Spatial Papers\Final Data\graphs\8-2015-16LSOA_E18000002_adqstarpuDepAgg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PhD\Spatial Analyses\Data Spatial Papers\Final Data\graphs\8-2015-16LSOA_E18000002_adqstarpuDepAggre.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30937" cy="8078400"/>
                    </a:xfrm>
                    <a:prstGeom prst="rect">
                      <a:avLst/>
                    </a:prstGeom>
                    <a:noFill/>
                    <a:ln>
                      <a:noFill/>
                    </a:ln>
                  </pic:spPr>
                </pic:pic>
              </a:graphicData>
            </a:graphic>
          </wp:inline>
        </w:drawing>
      </w:r>
    </w:p>
    <w:p w:rsidR="00C46B0F" w:rsidRDefault="00C46B0F" w:rsidP="00C46B0F">
      <w:r>
        <w:br w:type="page"/>
      </w:r>
    </w:p>
    <w:p w:rsidR="00C46B0F" w:rsidRDefault="00C46B0F" w:rsidP="00C46B0F">
      <w:pPr>
        <w:pStyle w:val="Caption"/>
        <w:keepNext/>
        <w:spacing w:after="0" w:line="276" w:lineRule="auto"/>
        <w:rPr>
          <w:rFonts w:ascii="Calibri" w:hAnsi="Calibri"/>
          <w:sz w:val="24"/>
          <w:szCs w:val="24"/>
        </w:rPr>
        <w:sectPr w:rsidR="00C46B0F">
          <w:pgSz w:w="11906" w:h="16838"/>
          <w:pgMar w:top="1440" w:right="1440" w:bottom="1440" w:left="1440" w:header="708" w:footer="708" w:gutter="0"/>
          <w:cols w:space="708"/>
          <w:docGrid w:linePitch="360"/>
        </w:sectPr>
      </w:pPr>
    </w:p>
    <w:p w:rsidR="00C46B0F" w:rsidRDefault="00C46B0F" w:rsidP="00C46B0F">
      <w:pPr>
        <w:pStyle w:val="Caption"/>
        <w:keepNext/>
        <w:spacing w:after="0" w:line="276" w:lineRule="auto"/>
        <w:rPr>
          <w:rFonts w:ascii="Calibri" w:hAnsi="Calibri"/>
          <w:sz w:val="24"/>
          <w:szCs w:val="24"/>
        </w:rPr>
      </w:pPr>
      <w:r w:rsidRPr="00482AAC">
        <w:rPr>
          <w:rFonts w:ascii="Calibri" w:hAnsi="Calibri"/>
          <w:sz w:val="24"/>
          <w:szCs w:val="24"/>
        </w:rPr>
        <w:lastRenderedPageBreak/>
        <w:t>Figure</w:t>
      </w:r>
      <w:r>
        <w:rPr>
          <w:rFonts w:ascii="Calibri" w:hAnsi="Calibri"/>
          <w:sz w:val="24"/>
          <w:szCs w:val="24"/>
        </w:rPr>
        <w:t xml:space="preserve"> E3</w:t>
      </w:r>
      <w:r w:rsidRPr="00482AAC">
        <w:rPr>
          <w:rFonts w:ascii="Calibri" w:hAnsi="Calibri"/>
          <w:sz w:val="24"/>
          <w:szCs w:val="24"/>
        </w:rPr>
        <w:t>:</w:t>
      </w:r>
      <w:r>
        <w:rPr>
          <w:rFonts w:ascii="Calibri" w:hAnsi="Calibri"/>
          <w:sz w:val="24"/>
          <w:szCs w:val="24"/>
        </w:rPr>
        <w:t xml:space="preserve"> South East Coast</w:t>
      </w:r>
    </w:p>
    <w:p w:rsidR="00C46B0F" w:rsidRDefault="00C46B0F" w:rsidP="00C46B0F">
      <w:pPr>
        <w:jc w:val="center"/>
      </w:pPr>
    </w:p>
    <w:p w:rsidR="00C46B0F" w:rsidRDefault="00A57B13" w:rsidP="00C46B0F">
      <w:pPr>
        <w:jc w:val="center"/>
        <w:sectPr w:rsidR="00C46B0F" w:rsidSect="00C46B0F">
          <w:pgSz w:w="16838" w:h="11906" w:orient="landscape"/>
          <w:pgMar w:top="1440" w:right="1440" w:bottom="1440" w:left="1440" w:header="709" w:footer="709" w:gutter="0"/>
          <w:cols w:space="708"/>
          <w:docGrid w:linePitch="360"/>
        </w:sectPr>
      </w:pPr>
      <w:r>
        <w:rPr>
          <w:noProof/>
          <w:lang w:eastAsia="en-GB"/>
        </w:rPr>
        <w:drawing>
          <wp:inline distT="0" distB="0" distL="0" distR="0">
            <wp:extent cx="8858250" cy="4638675"/>
            <wp:effectExtent l="0" t="0" r="0" b="9525"/>
            <wp:docPr id="57" name="Picture 57" descr="Y:\PhD\Spatial Analyses\Data Spatial Papers\Final Data\graphs\8-2015-16LSOA_E18000008_adqstarpuDepAgg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PhD\Spatial Analyses\Data Spatial Papers\Final Data\graphs\8-2015-16LSOA_E18000008_adqstarpuDepAggre.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858250" cy="4638675"/>
                    </a:xfrm>
                    <a:prstGeom prst="rect">
                      <a:avLst/>
                    </a:prstGeom>
                    <a:noFill/>
                    <a:ln>
                      <a:noFill/>
                    </a:ln>
                  </pic:spPr>
                </pic:pic>
              </a:graphicData>
            </a:graphic>
          </wp:inline>
        </w:drawing>
      </w:r>
    </w:p>
    <w:p w:rsidR="00C46B0F" w:rsidRDefault="00C46B0F" w:rsidP="00C46B0F">
      <w:pPr>
        <w:pStyle w:val="Heading2"/>
        <w:spacing w:before="0"/>
        <w:jc w:val="both"/>
        <w:rPr>
          <w:rFonts w:ascii="Calibri" w:hAnsi="Calibri"/>
          <w:noProof/>
          <w:sz w:val="22"/>
          <w:szCs w:val="22"/>
          <w:lang w:eastAsia="en-GB"/>
        </w:rPr>
      </w:pPr>
      <w:r w:rsidRPr="00482AAC">
        <w:rPr>
          <w:rFonts w:ascii="Calibri" w:hAnsi="Calibri"/>
          <w:sz w:val="24"/>
          <w:szCs w:val="24"/>
        </w:rPr>
        <w:lastRenderedPageBreak/>
        <w:t>Figure</w:t>
      </w:r>
      <w:r>
        <w:rPr>
          <w:rFonts w:ascii="Calibri" w:hAnsi="Calibri"/>
          <w:sz w:val="24"/>
          <w:szCs w:val="24"/>
        </w:rPr>
        <w:t xml:space="preserve"> F3</w:t>
      </w:r>
      <w:r w:rsidRPr="00482AAC">
        <w:rPr>
          <w:rFonts w:ascii="Calibri" w:hAnsi="Calibri"/>
          <w:sz w:val="24"/>
          <w:szCs w:val="24"/>
        </w:rPr>
        <w:t>:</w:t>
      </w:r>
      <w:r>
        <w:rPr>
          <w:rFonts w:ascii="Calibri" w:hAnsi="Calibri"/>
          <w:sz w:val="24"/>
          <w:szCs w:val="24"/>
        </w:rPr>
        <w:t xml:space="preserve"> South </w:t>
      </w:r>
      <w:r w:rsidR="000022DE">
        <w:rPr>
          <w:rFonts w:ascii="Calibri" w:hAnsi="Calibri"/>
          <w:sz w:val="24"/>
          <w:szCs w:val="24"/>
        </w:rPr>
        <w:t>Central</w:t>
      </w:r>
      <w:r w:rsidRPr="00C6300D">
        <w:rPr>
          <w:rFonts w:ascii="Calibri" w:hAnsi="Calibri"/>
          <w:noProof/>
          <w:sz w:val="22"/>
          <w:szCs w:val="22"/>
          <w:lang w:eastAsia="en-GB"/>
        </w:rPr>
        <w:t xml:space="preserve"> </w:t>
      </w:r>
    </w:p>
    <w:p w:rsidR="00C46B0F" w:rsidRDefault="00A57B13" w:rsidP="00C46B0F">
      <w:pPr>
        <w:pStyle w:val="Heading2"/>
        <w:spacing w:before="0"/>
        <w:jc w:val="both"/>
        <w:rPr>
          <w:rFonts w:ascii="Calibri" w:hAnsi="Calibri"/>
          <w:sz w:val="28"/>
          <w:szCs w:val="28"/>
        </w:rPr>
      </w:pPr>
      <w:r>
        <w:rPr>
          <w:rFonts w:ascii="Calibri" w:hAnsi="Calibri"/>
          <w:noProof/>
          <w:sz w:val="28"/>
          <w:szCs w:val="28"/>
          <w:lang w:eastAsia="en-GB"/>
        </w:rPr>
        <w:drawing>
          <wp:inline distT="0" distB="0" distL="0" distR="0">
            <wp:extent cx="4825579" cy="8499600"/>
            <wp:effectExtent l="0" t="0" r="0" b="0"/>
            <wp:docPr id="58" name="Picture 58" descr="Y:\PhD\Spatial Analyses\Data Spatial Papers\Final Data\graphs\8-2015-16LSOA_E18000009_adqstarpuDepAgg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PhD\Spatial Analyses\Data Spatial Papers\Final Data\graphs\8-2015-16LSOA_E18000009_adqstarpuDepAggre.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25579" cy="8499600"/>
                    </a:xfrm>
                    <a:prstGeom prst="rect">
                      <a:avLst/>
                    </a:prstGeom>
                    <a:noFill/>
                    <a:ln>
                      <a:noFill/>
                    </a:ln>
                  </pic:spPr>
                </pic:pic>
              </a:graphicData>
            </a:graphic>
          </wp:inline>
        </w:drawing>
      </w:r>
    </w:p>
    <w:p w:rsidR="00C46B0F" w:rsidRDefault="00C46B0F" w:rsidP="00C46B0F">
      <w:pPr>
        <w:rPr>
          <w:rFonts w:eastAsia="Times New Roman"/>
          <w:color w:val="5B9BD5"/>
        </w:rPr>
      </w:pPr>
      <w:r>
        <w:br w:type="page"/>
      </w:r>
    </w:p>
    <w:p w:rsidR="00C46B0F" w:rsidRDefault="00C46B0F" w:rsidP="00C46B0F">
      <w:pPr>
        <w:rPr>
          <w:rFonts w:eastAsia="TimesNewRomanPSMT" w:cs="TimesNewRomanPSMT"/>
          <w:b/>
          <w:bCs/>
          <w:color w:val="4F81BD" w:themeColor="accent1"/>
          <w:sz w:val="24"/>
          <w:szCs w:val="24"/>
        </w:rPr>
        <w:sectPr w:rsidR="00C46B0F">
          <w:pgSz w:w="11906" w:h="16838"/>
          <w:pgMar w:top="1440" w:right="1440" w:bottom="1440" w:left="1440" w:header="708" w:footer="708" w:gutter="0"/>
          <w:cols w:space="708"/>
          <w:docGrid w:linePitch="360"/>
        </w:sectPr>
      </w:pPr>
    </w:p>
    <w:p w:rsidR="00C46B0F" w:rsidRDefault="00C46B0F" w:rsidP="00C46B0F">
      <w:pPr>
        <w:rPr>
          <w:rFonts w:eastAsia="TimesNewRomanPSMT" w:cs="TimesNewRomanPSMT"/>
          <w:b/>
          <w:bCs/>
          <w:color w:val="4F81BD" w:themeColor="accent1"/>
          <w:sz w:val="24"/>
          <w:szCs w:val="24"/>
        </w:rPr>
      </w:pPr>
      <w:r w:rsidRPr="00630CBB">
        <w:rPr>
          <w:rFonts w:eastAsia="TimesNewRomanPSMT" w:cs="TimesNewRomanPSMT"/>
          <w:b/>
          <w:bCs/>
          <w:color w:val="4F81BD" w:themeColor="accent1"/>
          <w:sz w:val="24"/>
          <w:szCs w:val="24"/>
        </w:rPr>
        <w:lastRenderedPageBreak/>
        <w:t>Figure G</w:t>
      </w:r>
      <w:r>
        <w:rPr>
          <w:rFonts w:eastAsia="TimesNewRomanPSMT" w:cs="TimesNewRomanPSMT"/>
          <w:b/>
          <w:bCs/>
          <w:color w:val="4F81BD" w:themeColor="accent1"/>
          <w:sz w:val="24"/>
          <w:szCs w:val="24"/>
        </w:rPr>
        <w:t>3</w:t>
      </w:r>
      <w:r w:rsidRPr="00630CBB">
        <w:rPr>
          <w:rFonts w:eastAsia="TimesNewRomanPSMT" w:cs="TimesNewRomanPSMT"/>
          <w:b/>
          <w:bCs/>
          <w:color w:val="4F81BD" w:themeColor="accent1"/>
          <w:sz w:val="24"/>
          <w:szCs w:val="24"/>
        </w:rPr>
        <w:t>: Yorkshire &amp; Humber</w:t>
      </w:r>
      <w:bookmarkStart w:id="20" w:name="_GoBack"/>
      <w:bookmarkEnd w:id="20"/>
    </w:p>
    <w:p w:rsidR="00C46B0F" w:rsidRDefault="00A57B13" w:rsidP="00C46B0F">
      <w:pPr>
        <w:rPr>
          <w:rFonts w:eastAsia="TimesNewRomanPSMT" w:cs="TimesNewRomanPSMT"/>
          <w:b/>
          <w:bCs/>
          <w:color w:val="4F81BD" w:themeColor="accent1"/>
          <w:sz w:val="24"/>
          <w:szCs w:val="24"/>
        </w:rPr>
      </w:pPr>
      <w:r>
        <w:rPr>
          <w:rFonts w:eastAsia="TimesNewRomanPSMT" w:cs="TimesNewRomanPSMT"/>
          <w:b/>
          <w:bCs/>
          <w:noProof/>
          <w:color w:val="4F81BD" w:themeColor="accent1"/>
          <w:sz w:val="24"/>
          <w:szCs w:val="24"/>
          <w:lang w:eastAsia="en-GB"/>
        </w:rPr>
        <w:drawing>
          <wp:inline distT="0" distB="0" distL="0" distR="0">
            <wp:extent cx="6861480" cy="5378400"/>
            <wp:effectExtent l="0" t="0" r="0" b="0"/>
            <wp:docPr id="59" name="Picture 59" descr="Y:\PhD\Spatial Analyses\Data Spatial Papers\Final Data\graphs\8-2015-16LSOA_E18000003_adqstarpuDepAgg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PhD\Spatial Analyses\Data Spatial Papers\Final Data\graphs\8-2015-16LSOA_E18000003_adqstarpuDepAggre.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61480" cy="5378400"/>
                    </a:xfrm>
                    <a:prstGeom prst="rect">
                      <a:avLst/>
                    </a:prstGeom>
                    <a:noFill/>
                    <a:ln>
                      <a:noFill/>
                    </a:ln>
                  </pic:spPr>
                </pic:pic>
              </a:graphicData>
            </a:graphic>
          </wp:inline>
        </w:drawing>
      </w:r>
    </w:p>
    <w:p w:rsidR="00C46B0F" w:rsidRDefault="00C46B0F" w:rsidP="00C46B0F">
      <w:pPr>
        <w:rPr>
          <w:rFonts w:eastAsia="TimesNewRomanPSMT" w:cs="TimesNewRomanPSMT"/>
          <w:b/>
          <w:bCs/>
          <w:color w:val="4F81BD" w:themeColor="accent1"/>
          <w:sz w:val="24"/>
          <w:szCs w:val="24"/>
        </w:rPr>
        <w:sectPr w:rsidR="00C46B0F" w:rsidSect="00C46B0F">
          <w:pgSz w:w="16838" w:h="11906" w:orient="landscape"/>
          <w:pgMar w:top="1440" w:right="1440" w:bottom="1440" w:left="1440" w:header="709" w:footer="709" w:gutter="0"/>
          <w:cols w:space="708"/>
          <w:docGrid w:linePitch="360"/>
        </w:sectPr>
      </w:pPr>
    </w:p>
    <w:p w:rsidR="00C46B0F" w:rsidRDefault="00C46B0F" w:rsidP="00C46B0F">
      <w:pPr>
        <w:rPr>
          <w:rFonts w:eastAsia="TimesNewRomanPSMT" w:cs="TimesNewRomanPSMT"/>
          <w:b/>
          <w:bCs/>
          <w:color w:val="4F81BD" w:themeColor="accent1"/>
          <w:sz w:val="24"/>
          <w:szCs w:val="24"/>
        </w:rPr>
        <w:sectPr w:rsidR="00C46B0F" w:rsidSect="00C46B0F">
          <w:pgSz w:w="11906" w:h="16838"/>
          <w:pgMar w:top="1440" w:right="1440" w:bottom="1440" w:left="1440" w:header="709" w:footer="709" w:gutter="0"/>
          <w:cols w:space="708"/>
          <w:docGrid w:linePitch="360"/>
        </w:sectPr>
      </w:pPr>
      <w:r w:rsidRPr="00630CBB">
        <w:rPr>
          <w:rFonts w:eastAsia="TimesNewRomanPSMT" w:cs="TimesNewRomanPSMT"/>
          <w:b/>
          <w:bCs/>
          <w:color w:val="4F81BD" w:themeColor="accent1"/>
          <w:sz w:val="24"/>
          <w:szCs w:val="24"/>
        </w:rPr>
        <w:lastRenderedPageBreak/>
        <w:t>Figure</w:t>
      </w:r>
      <w:r>
        <w:rPr>
          <w:rFonts w:eastAsia="TimesNewRomanPSMT" w:cs="TimesNewRomanPSMT"/>
          <w:b/>
          <w:bCs/>
          <w:color w:val="4F81BD" w:themeColor="accent1"/>
          <w:sz w:val="24"/>
          <w:szCs w:val="24"/>
        </w:rPr>
        <w:t xml:space="preserve"> H3</w:t>
      </w:r>
      <w:r w:rsidRPr="00630CBB">
        <w:rPr>
          <w:rFonts w:eastAsia="TimesNewRomanPSMT" w:cs="TimesNewRomanPSMT"/>
          <w:b/>
          <w:bCs/>
          <w:color w:val="4F81BD" w:themeColor="accent1"/>
          <w:sz w:val="24"/>
          <w:szCs w:val="24"/>
        </w:rPr>
        <w:t xml:space="preserve">: </w:t>
      </w:r>
      <w:r>
        <w:rPr>
          <w:rFonts w:eastAsia="TimesNewRomanPSMT" w:cs="TimesNewRomanPSMT"/>
          <w:b/>
          <w:bCs/>
          <w:color w:val="4F81BD" w:themeColor="accent1"/>
          <w:sz w:val="24"/>
          <w:szCs w:val="24"/>
        </w:rPr>
        <w:t xml:space="preserve">West Midlands </w:t>
      </w:r>
      <w:r w:rsidR="00A57B13">
        <w:rPr>
          <w:rFonts w:eastAsia="TimesNewRomanPSMT" w:cs="TimesNewRomanPSMT"/>
          <w:b/>
          <w:bCs/>
          <w:noProof/>
          <w:color w:val="4F81BD" w:themeColor="accent1"/>
          <w:sz w:val="24"/>
          <w:szCs w:val="24"/>
          <w:lang w:eastAsia="en-GB"/>
        </w:rPr>
        <w:drawing>
          <wp:inline distT="0" distB="0" distL="0" distR="0" wp14:anchorId="2DE8E5C4" wp14:editId="5AC36C97">
            <wp:extent cx="6023028" cy="6685200"/>
            <wp:effectExtent l="0" t="0" r="0" b="1905"/>
            <wp:docPr id="62" name="Picture 62" descr="Y:\PhD\Spatial Analyses\Data Spatial Papers\Final Data\graphs\8-2015-16LSOA_E18000005_adqstarpuDepAgg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PhD\Spatial Analyses\Data Spatial Papers\Final Data\graphs\8-2015-16LSOA_E18000005_adqstarpuDepAggre.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23028" cy="6685200"/>
                    </a:xfrm>
                    <a:prstGeom prst="rect">
                      <a:avLst/>
                    </a:prstGeom>
                    <a:noFill/>
                    <a:ln>
                      <a:noFill/>
                    </a:ln>
                  </pic:spPr>
                </pic:pic>
              </a:graphicData>
            </a:graphic>
          </wp:inline>
        </w:drawing>
      </w:r>
    </w:p>
    <w:p w:rsidR="00C46B0F" w:rsidRDefault="00C46B0F" w:rsidP="00C46B0F">
      <w:pPr>
        <w:rPr>
          <w:rFonts w:eastAsia="TimesNewRomanPSMT" w:cs="TimesNewRomanPSMT"/>
          <w:b/>
          <w:bCs/>
          <w:color w:val="4F81BD" w:themeColor="accent1"/>
          <w:sz w:val="24"/>
          <w:szCs w:val="24"/>
        </w:rPr>
      </w:pPr>
      <w:r w:rsidRPr="00630CBB">
        <w:rPr>
          <w:rFonts w:eastAsia="TimesNewRomanPSMT" w:cs="TimesNewRomanPSMT"/>
          <w:b/>
          <w:bCs/>
          <w:color w:val="4F81BD" w:themeColor="accent1"/>
          <w:sz w:val="24"/>
          <w:szCs w:val="24"/>
        </w:rPr>
        <w:lastRenderedPageBreak/>
        <w:t>Figure</w:t>
      </w:r>
      <w:r>
        <w:rPr>
          <w:rFonts w:eastAsia="TimesNewRomanPSMT" w:cs="TimesNewRomanPSMT"/>
          <w:b/>
          <w:bCs/>
          <w:color w:val="4F81BD" w:themeColor="accent1"/>
          <w:sz w:val="24"/>
          <w:szCs w:val="24"/>
        </w:rPr>
        <w:t xml:space="preserve"> I3</w:t>
      </w:r>
      <w:r w:rsidRPr="00630CBB">
        <w:rPr>
          <w:rFonts w:eastAsia="TimesNewRomanPSMT" w:cs="TimesNewRomanPSMT"/>
          <w:b/>
          <w:bCs/>
          <w:color w:val="4F81BD" w:themeColor="accent1"/>
          <w:sz w:val="24"/>
          <w:szCs w:val="24"/>
        </w:rPr>
        <w:t xml:space="preserve">: </w:t>
      </w:r>
      <w:r>
        <w:rPr>
          <w:rFonts w:eastAsia="TimesNewRomanPSMT" w:cs="TimesNewRomanPSMT"/>
          <w:b/>
          <w:bCs/>
          <w:color w:val="4F81BD" w:themeColor="accent1"/>
          <w:sz w:val="24"/>
          <w:szCs w:val="24"/>
        </w:rPr>
        <w:t>London</w:t>
      </w:r>
    </w:p>
    <w:p w:rsidR="00C46B0F" w:rsidRDefault="00A57B13" w:rsidP="00C46B0F">
      <w:pPr>
        <w:sectPr w:rsidR="00C46B0F" w:rsidSect="00C46B0F">
          <w:pgSz w:w="16838" w:h="11906" w:orient="landscape"/>
          <w:pgMar w:top="1440" w:right="1440" w:bottom="1440" w:left="1440" w:header="709" w:footer="709" w:gutter="0"/>
          <w:cols w:space="708"/>
          <w:docGrid w:linePitch="360"/>
        </w:sectPr>
      </w:pPr>
      <w:r>
        <w:rPr>
          <w:noProof/>
          <w:lang w:eastAsia="en-GB"/>
        </w:rPr>
        <w:drawing>
          <wp:inline distT="0" distB="0" distL="0" distR="0">
            <wp:extent cx="6929766" cy="5353200"/>
            <wp:effectExtent l="0" t="0" r="4445" b="0"/>
            <wp:docPr id="60" name="Picture 60" descr="Y:\PhD\Spatial Analyses\Data Spatial Papers\Final Data\graphs\8-2015-16LSOA_E18000007_adqstarpuDepAgg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PhD\Spatial Analyses\Data Spatial Papers\Final Data\graphs\8-2015-16LSOA_E18000007_adqstarpuDepAggre.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929766" cy="5353200"/>
                    </a:xfrm>
                    <a:prstGeom prst="rect">
                      <a:avLst/>
                    </a:prstGeom>
                    <a:noFill/>
                    <a:ln>
                      <a:noFill/>
                    </a:ln>
                  </pic:spPr>
                </pic:pic>
              </a:graphicData>
            </a:graphic>
          </wp:inline>
        </w:drawing>
      </w:r>
    </w:p>
    <w:p w:rsidR="00C46B0F" w:rsidRDefault="00C46B0F" w:rsidP="00C46B0F">
      <w:pPr>
        <w:rPr>
          <w:rFonts w:eastAsia="TimesNewRomanPSMT" w:cs="TimesNewRomanPSMT"/>
          <w:b/>
          <w:bCs/>
          <w:color w:val="4F81BD" w:themeColor="accent1"/>
          <w:sz w:val="24"/>
          <w:szCs w:val="24"/>
        </w:rPr>
      </w:pPr>
      <w:r w:rsidRPr="00630CBB">
        <w:rPr>
          <w:rFonts w:eastAsia="TimesNewRomanPSMT" w:cs="TimesNewRomanPSMT"/>
          <w:b/>
          <w:bCs/>
          <w:color w:val="4F81BD" w:themeColor="accent1"/>
          <w:sz w:val="24"/>
          <w:szCs w:val="24"/>
        </w:rPr>
        <w:lastRenderedPageBreak/>
        <w:t>Figure</w:t>
      </w:r>
      <w:r>
        <w:rPr>
          <w:rFonts w:eastAsia="TimesNewRomanPSMT" w:cs="TimesNewRomanPSMT"/>
          <w:b/>
          <w:bCs/>
          <w:color w:val="4F81BD" w:themeColor="accent1"/>
          <w:sz w:val="24"/>
          <w:szCs w:val="24"/>
        </w:rPr>
        <w:t xml:space="preserve"> J3</w:t>
      </w:r>
      <w:r w:rsidRPr="00630CBB">
        <w:rPr>
          <w:rFonts w:eastAsia="TimesNewRomanPSMT" w:cs="TimesNewRomanPSMT"/>
          <w:b/>
          <w:bCs/>
          <w:color w:val="4F81BD" w:themeColor="accent1"/>
          <w:sz w:val="24"/>
          <w:szCs w:val="24"/>
        </w:rPr>
        <w:t xml:space="preserve">: </w:t>
      </w:r>
      <w:r>
        <w:rPr>
          <w:rFonts w:eastAsia="TimesNewRomanPSMT" w:cs="TimesNewRomanPSMT"/>
          <w:b/>
          <w:bCs/>
          <w:color w:val="4F81BD" w:themeColor="accent1"/>
          <w:sz w:val="24"/>
          <w:szCs w:val="24"/>
        </w:rPr>
        <w:t>South West</w:t>
      </w:r>
    </w:p>
    <w:p w:rsidR="00E0247E" w:rsidRDefault="001A0875" w:rsidP="00C46B0F">
      <w:pPr>
        <w:rPr>
          <w:rFonts w:eastAsia="TimesNewRomanPSMT" w:cs="TimesNewRomanPSMT"/>
          <w:b/>
          <w:sz w:val="24"/>
          <w:szCs w:val="24"/>
        </w:rPr>
        <w:sectPr w:rsidR="00E0247E" w:rsidSect="00E0247E">
          <w:headerReference w:type="default" r:id="rId64"/>
          <w:pgSz w:w="16838" w:h="11906" w:orient="landscape"/>
          <w:pgMar w:top="1440" w:right="1440" w:bottom="1440" w:left="1440" w:header="720" w:footer="720" w:gutter="0"/>
          <w:cols w:space="720"/>
          <w:docGrid w:linePitch="299"/>
        </w:sectPr>
      </w:pPr>
      <w:r>
        <w:rPr>
          <w:rFonts w:eastAsia="TimesNewRomanPSMT" w:cs="TimesNewRomanPSMT"/>
          <w:b/>
          <w:bCs/>
          <w:noProof/>
          <w:color w:val="4F81BD" w:themeColor="accent1"/>
          <w:sz w:val="24"/>
          <w:szCs w:val="24"/>
          <w:lang w:eastAsia="en-GB"/>
        </w:rPr>
        <w:drawing>
          <wp:inline distT="0" distB="0" distL="0" distR="0">
            <wp:extent cx="7650253" cy="5212800"/>
            <wp:effectExtent l="0" t="0" r="8255" b="6985"/>
            <wp:docPr id="65" name="Picture 65" descr="Y:\PhD\Spatial Analyses\Data Spatial Papers\Final Data\graphs\8-2015-16LSOA_E18000010_adqstarpuDepAgg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PhD\Spatial Analyses\Data Spatial Papers\Final Data\graphs\8-2015-16LSOA_E18000010_adqstarpuDepAggr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650253" cy="5212800"/>
                    </a:xfrm>
                    <a:prstGeom prst="rect">
                      <a:avLst/>
                    </a:prstGeom>
                    <a:noFill/>
                    <a:ln>
                      <a:noFill/>
                    </a:ln>
                  </pic:spPr>
                </pic:pic>
              </a:graphicData>
            </a:graphic>
          </wp:inline>
        </w:drawing>
      </w:r>
      <w:r w:rsidR="00E0247E">
        <w:rPr>
          <w:rFonts w:eastAsia="TimesNewRomanPSMT" w:cs="TimesNewRomanPSMT"/>
          <w:b/>
          <w:sz w:val="24"/>
          <w:szCs w:val="24"/>
        </w:rPr>
        <w:br/>
      </w:r>
    </w:p>
    <w:p w:rsidR="00C46B0F" w:rsidRDefault="00C46B0F" w:rsidP="00C46B0F">
      <w:pPr>
        <w:spacing w:after="0" w:line="240" w:lineRule="auto"/>
        <w:rPr>
          <w:rFonts w:eastAsia="TimesNewRomanPSMT" w:cs="TimesNewRomanPSMT"/>
          <w:b/>
          <w:sz w:val="24"/>
          <w:szCs w:val="24"/>
        </w:rPr>
      </w:pPr>
    </w:p>
    <w:p w:rsidR="006C07B8" w:rsidRDefault="006C07B8" w:rsidP="00C46B0F">
      <w:pPr>
        <w:spacing w:after="0" w:line="240" w:lineRule="auto"/>
        <w:rPr>
          <w:rFonts w:eastAsia="TimesNewRomanPSMT" w:cs="TimesNewRomanPSMT"/>
          <w:b/>
          <w:sz w:val="24"/>
          <w:szCs w:val="24"/>
        </w:rPr>
      </w:pPr>
    </w:p>
    <w:p w:rsidR="006C07B8" w:rsidRDefault="006C07B8" w:rsidP="006C07B8">
      <w:pPr>
        <w:spacing w:after="0" w:line="240" w:lineRule="auto"/>
        <w:rPr>
          <w:rFonts w:eastAsia="TimesNewRomanPSMT" w:cs="TimesNewRomanPSMT"/>
          <w:b/>
          <w:sz w:val="24"/>
          <w:szCs w:val="24"/>
        </w:rPr>
      </w:pPr>
      <w:r>
        <w:rPr>
          <w:rFonts w:eastAsia="TimesNewRomanPSMT" w:cs="TimesNewRomanPSMT"/>
          <w:b/>
          <w:sz w:val="24"/>
          <w:szCs w:val="24"/>
        </w:rPr>
        <w:t>References</w:t>
      </w:r>
    </w:p>
    <w:p w:rsidR="006C07B8" w:rsidRDefault="006C07B8" w:rsidP="006C07B8">
      <w:pPr>
        <w:spacing w:after="0" w:line="240" w:lineRule="auto"/>
        <w:rPr>
          <w:rFonts w:eastAsia="TimesNewRomanPSMT" w:cs="TimesNewRomanPSMT"/>
          <w:b/>
          <w:sz w:val="24"/>
          <w:szCs w:val="24"/>
        </w:rPr>
      </w:pPr>
    </w:p>
    <w:p w:rsidR="006C07B8" w:rsidRPr="00917F44" w:rsidRDefault="006C07B8" w:rsidP="006C07B8">
      <w:pPr>
        <w:spacing w:after="0" w:line="240" w:lineRule="auto"/>
        <w:ind w:left="720" w:hanging="720"/>
        <w:rPr>
          <w:rFonts w:eastAsia="TimesNewRomanPSMT" w:cs="TimesNewRomanPSMT"/>
          <w:noProof/>
          <w:szCs w:val="24"/>
        </w:rPr>
      </w:pPr>
      <w:r>
        <w:rPr>
          <w:rFonts w:eastAsia="TimesNewRomanPSMT" w:cs="TimesNewRomanPSMT"/>
          <w:b/>
          <w:sz w:val="24"/>
          <w:szCs w:val="24"/>
        </w:rPr>
        <w:fldChar w:fldCharType="begin"/>
      </w:r>
      <w:r>
        <w:rPr>
          <w:rFonts w:eastAsia="TimesNewRomanPSMT" w:cs="TimesNewRomanPSMT"/>
          <w:b/>
          <w:sz w:val="24"/>
          <w:szCs w:val="24"/>
        </w:rPr>
        <w:instrText xml:space="preserve"> ADDIN EN.REFLIST </w:instrText>
      </w:r>
      <w:r>
        <w:rPr>
          <w:rFonts w:eastAsia="TimesNewRomanPSMT" w:cs="TimesNewRomanPSMT"/>
          <w:b/>
          <w:sz w:val="24"/>
          <w:szCs w:val="24"/>
        </w:rPr>
        <w:fldChar w:fldCharType="separate"/>
      </w:r>
      <w:bookmarkStart w:id="21" w:name="_ENREF_1"/>
      <w:r w:rsidRPr="00917F44">
        <w:rPr>
          <w:rFonts w:eastAsia="TimesNewRomanPSMT" w:cs="TimesNewRomanPSMT"/>
          <w:noProof/>
          <w:szCs w:val="24"/>
        </w:rPr>
        <w:t>1.</w:t>
      </w:r>
      <w:r w:rsidRPr="00917F44">
        <w:rPr>
          <w:rFonts w:eastAsia="TimesNewRomanPSMT" w:cs="TimesNewRomanPSMT"/>
          <w:noProof/>
          <w:szCs w:val="24"/>
        </w:rPr>
        <w:tab/>
      </w:r>
      <w:r>
        <w:rPr>
          <w:rFonts w:eastAsia="TimesNewRomanPSMT" w:cs="TimesNewRomanPSMT"/>
          <w:noProof/>
          <w:szCs w:val="24"/>
        </w:rPr>
        <w:t xml:space="preserve">Department for </w:t>
      </w:r>
      <w:r w:rsidRPr="00917F44">
        <w:rPr>
          <w:rFonts w:eastAsia="TimesNewRomanPSMT" w:cs="TimesNewRomanPSMT"/>
          <w:noProof/>
          <w:szCs w:val="24"/>
        </w:rPr>
        <w:t>Communities and Local Government. The English Indices of Deprivation 2015: Technical Report. Department for Communities and Local Government, 2015.</w:t>
      </w:r>
      <w:bookmarkEnd w:id="21"/>
    </w:p>
    <w:p w:rsidR="006C07B8" w:rsidRPr="00917F44" w:rsidRDefault="006C07B8" w:rsidP="006C07B8">
      <w:pPr>
        <w:spacing w:after="0" w:line="240" w:lineRule="auto"/>
        <w:ind w:left="720" w:hanging="720"/>
        <w:rPr>
          <w:rFonts w:eastAsia="TimesNewRomanPSMT" w:cs="TimesNewRomanPSMT"/>
          <w:noProof/>
          <w:szCs w:val="24"/>
        </w:rPr>
      </w:pPr>
      <w:bookmarkStart w:id="22" w:name="_ENREF_2"/>
      <w:r w:rsidRPr="00917F44">
        <w:rPr>
          <w:rFonts w:eastAsia="TimesNewRomanPSMT" w:cs="TimesNewRomanPSMT"/>
          <w:noProof/>
          <w:szCs w:val="24"/>
        </w:rPr>
        <w:t>2.</w:t>
      </w:r>
      <w:r w:rsidRPr="00917F44">
        <w:rPr>
          <w:rFonts w:eastAsia="TimesNewRomanPSMT" w:cs="TimesNewRomanPSMT"/>
          <w:noProof/>
          <w:szCs w:val="24"/>
        </w:rPr>
        <w:tab/>
      </w:r>
      <w:r>
        <w:rPr>
          <w:rFonts w:eastAsia="TimesNewRomanPSMT" w:cs="TimesNewRomanPSMT"/>
          <w:noProof/>
          <w:szCs w:val="24"/>
        </w:rPr>
        <w:t xml:space="preserve">Office for National Statistics. </w:t>
      </w:r>
      <w:r w:rsidRPr="00917F44">
        <w:rPr>
          <w:rFonts w:eastAsia="TimesNewRomanPSMT" w:cs="TimesNewRomanPSMT"/>
          <w:noProof/>
          <w:szCs w:val="24"/>
        </w:rPr>
        <w:t>Changes to output areas and super output areas in Englandand Wales, 2001 to 2011. 2012.</w:t>
      </w:r>
      <w:bookmarkEnd w:id="22"/>
    </w:p>
    <w:p w:rsidR="006C07B8" w:rsidRPr="00917F44" w:rsidRDefault="006C07B8" w:rsidP="006C07B8">
      <w:pPr>
        <w:spacing w:after="0" w:line="240" w:lineRule="auto"/>
        <w:ind w:left="720" w:hanging="720"/>
        <w:rPr>
          <w:rFonts w:eastAsia="TimesNewRomanPSMT" w:cs="TimesNewRomanPSMT"/>
          <w:noProof/>
          <w:szCs w:val="24"/>
        </w:rPr>
      </w:pPr>
      <w:bookmarkStart w:id="23" w:name="_ENREF_3"/>
      <w:r w:rsidRPr="00917F44">
        <w:rPr>
          <w:rFonts w:eastAsia="TimesNewRomanPSMT" w:cs="TimesNewRomanPSMT"/>
          <w:noProof/>
          <w:szCs w:val="24"/>
        </w:rPr>
        <w:t>3.</w:t>
      </w:r>
      <w:r w:rsidRPr="00917F44">
        <w:rPr>
          <w:rFonts w:eastAsia="TimesNewRomanPSMT" w:cs="TimesNewRomanPSMT"/>
          <w:noProof/>
          <w:szCs w:val="24"/>
        </w:rPr>
        <w:tab/>
        <w:t>Bibby P SJ. Developing a new classification of urban and rural areas for policy purposes—the methodology. DEFRA, 2004.</w:t>
      </w:r>
      <w:bookmarkEnd w:id="23"/>
    </w:p>
    <w:p w:rsidR="006C07B8" w:rsidRPr="00917F44" w:rsidRDefault="006C07B8" w:rsidP="006C07B8">
      <w:pPr>
        <w:spacing w:after="0" w:line="240" w:lineRule="auto"/>
        <w:ind w:left="720" w:hanging="720"/>
        <w:rPr>
          <w:rFonts w:eastAsia="TimesNewRomanPSMT" w:cs="TimesNewRomanPSMT"/>
          <w:noProof/>
          <w:szCs w:val="24"/>
        </w:rPr>
      </w:pPr>
      <w:bookmarkStart w:id="24" w:name="_ENREF_4"/>
      <w:r>
        <w:rPr>
          <w:rFonts w:eastAsia="TimesNewRomanPSMT" w:cs="TimesNewRomanPSMT"/>
          <w:noProof/>
          <w:szCs w:val="24"/>
        </w:rPr>
        <w:t>4.</w:t>
      </w:r>
      <w:r>
        <w:rPr>
          <w:rFonts w:eastAsia="TimesNewRomanPSMT" w:cs="TimesNewRomanPSMT"/>
          <w:noProof/>
          <w:szCs w:val="24"/>
        </w:rPr>
        <w:tab/>
        <w:t>Office for National Statistics</w:t>
      </w:r>
      <w:r w:rsidRPr="00917F44">
        <w:rPr>
          <w:rFonts w:eastAsia="TimesNewRomanPSMT" w:cs="TimesNewRomanPSMT"/>
          <w:noProof/>
          <w:szCs w:val="24"/>
        </w:rPr>
        <w:t>. Super output area mid-year population estimates for England and Wales, mid-2011 (census based). 2015.</w:t>
      </w:r>
      <w:bookmarkEnd w:id="24"/>
    </w:p>
    <w:p w:rsidR="006C07B8" w:rsidRPr="00917F44" w:rsidRDefault="006C07B8" w:rsidP="006C07B8">
      <w:pPr>
        <w:spacing w:after="0" w:line="240" w:lineRule="auto"/>
        <w:rPr>
          <w:rFonts w:eastAsia="TimesNewRomanPSMT" w:cs="TimesNewRomanPSMT"/>
          <w:noProof/>
          <w:szCs w:val="24"/>
        </w:rPr>
      </w:pPr>
      <w:bookmarkStart w:id="25" w:name="_ENREF_5"/>
      <w:r w:rsidRPr="00917F44">
        <w:rPr>
          <w:rFonts w:eastAsia="TimesNewRomanPSMT" w:cs="TimesNewRomanPSMT"/>
          <w:noProof/>
          <w:szCs w:val="24"/>
        </w:rPr>
        <w:t>5.</w:t>
      </w:r>
      <w:r w:rsidRPr="00917F44">
        <w:rPr>
          <w:rFonts w:eastAsia="TimesNewRomanPSMT" w:cs="TimesNewRomanPSMT"/>
          <w:noProof/>
          <w:szCs w:val="24"/>
        </w:rPr>
        <w:tab/>
      </w:r>
      <w:r>
        <w:rPr>
          <w:rFonts w:eastAsia="TimesNewRomanPSMT" w:cs="TimesNewRomanPSMT"/>
          <w:noProof/>
          <w:szCs w:val="24"/>
        </w:rPr>
        <w:t>Office for National Statistics</w:t>
      </w:r>
      <w:r w:rsidRPr="00917F44">
        <w:rPr>
          <w:rFonts w:eastAsia="TimesNewRomanPSMT" w:cs="TimesNewRomanPSMT"/>
          <w:noProof/>
          <w:szCs w:val="24"/>
        </w:rPr>
        <w:t>. Open Geography Portal. 2013.</w:t>
      </w:r>
      <w:bookmarkEnd w:id="25"/>
    </w:p>
    <w:p w:rsidR="006C07B8" w:rsidRPr="00917F44" w:rsidRDefault="006C07B8" w:rsidP="006C07B8">
      <w:pPr>
        <w:spacing w:after="0" w:line="240" w:lineRule="auto"/>
        <w:ind w:left="720" w:hanging="720"/>
        <w:rPr>
          <w:rFonts w:eastAsia="TimesNewRomanPSMT" w:cs="TimesNewRomanPSMT"/>
          <w:noProof/>
          <w:szCs w:val="24"/>
        </w:rPr>
      </w:pPr>
      <w:bookmarkStart w:id="26" w:name="_ENREF_6"/>
      <w:r w:rsidRPr="00917F44">
        <w:rPr>
          <w:rFonts w:eastAsia="TimesNewRomanPSMT" w:cs="TimesNewRomanPSMT"/>
          <w:noProof/>
          <w:szCs w:val="24"/>
        </w:rPr>
        <w:t>6.</w:t>
      </w:r>
      <w:r w:rsidRPr="00917F44">
        <w:rPr>
          <w:rFonts w:eastAsia="TimesNewRomanPSMT" w:cs="TimesNewRomanPSMT"/>
          <w:noProof/>
          <w:szCs w:val="24"/>
        </w:rPr>
        <w:tab/>
        <w:t>Congdon P. Suicide and parasuicide in London: A small-area study. Urban Stud. 1996;33(1):137-58.</w:t>
      </w:r>
      <w:bookmarkEnd w:id="26"/>
    </w:p>
    <w:p w:rsidR="006C07B8" w:rsidRPr="00917F44" w:rsidRDefault="006C07B8" w:rsidP="006C07B8">
      <w:pPr>
        <w:spacing w:after="0" w:line="240" w:lineRule="auto"/>
        <w:rPr>
          <w:rFonts w:eastAsia="TimesNewRomanPSMT" w:cs="TimesNewRomanPSMT"/>
          <w:noProof/>
          <w:szCs w:val="24"/>
        </w:rPr>
      </w:pPr>
      <w:bookmarkStart w:id="27" w:name="_ENREF_7"/>
      <w:r w:rsidRPr="00917F44">
        <w:rPr>
          <w:rFonts w:eastAsia="TimesNewRomanPSMT" w:cs="TimesNewRomanPSMT"/>
          <w:noProof/>
          <w:szCs w:val="24"/>
        </w:rPr>
        <w:t>7.</w:t>
      </w:r>
      <w:r w:rsidRPr="00917F44">
        <w:rPr>
          <w:rFonts w:eastAsia="TimesNewRomanPSMT" w:cs="TimesNewRomanPSMT"/>
          <w:noProof/>
          <w:szCs w:val="24"/>
        </w:rPr>
        <w:tab/>
      </w:r>
      <w:r>
        <w:rPr>
          <w:rFonts w:eastAsia="TimesNewRomanPSMT" w:cs="TimesNewRomanPSMT"/>
          <w:noProof/>
          <w:szCs w:val="24"/>
        </w:rPr>
        <w:t>Office for National Statistics.</w:t>
      </w:r>
      <w:r w:rsidRPr="00917F44">
        <w:rPr>
          <w:rFonts w:eastAsia="TimesNewRomanPSMT" w:cs="TimesNewRomanPSMT"/>
          <w:noProof/>
          <w:szCs w:val="24"/>
        </w:rPr>
        <w:t xml:space="preserve"> Nomis off</w:t>
      </w:r>
      <w:r>
        <w:rPr>
          <w:rFonts w:eastAsia="TimesNewRomanPSMT" w:cs="TimesNewRomanPSMT"/>
          <w:noProof/>
          <w:szCs w:val="24"/>
        </w:rPr>
        <w:t>icial labour market statistics</w:t>
      </w:r>
      <w:r w:rsidRPr="00917F44">
        <w:rPr>
          <w:rFonts w:eastAsia="TimesNewRomanPSMT" w:cs="TimesNewRomanPSMT"/>
          <w:noProof/>
          <w:szCs w:val="24"/>
        </w:rPr>
        <w:t>. 2013.</w:t>
      </w:r>
      <w:bookmarkEnd w:id="27"/>
    </w:p>
    <w:p w:rsidR="006C07B8" w:rsidRPr="00917F44" w:rsidRDefault="006C07B8" w:rsidP="006C07B8">
      <w:pPr>
        <w:spacing w:after="0" w:line="240" w:lineRule="auto"/>
        <w:ind w:left="720" w:hanging="720"/>
        <w:rPr>
          <w:rFonts w:eastAsia="TimesNewRomanPSMT" w:cs="TimesNewRomanPSMT"/>
          <w:noProof/>
          <w:szCs w:val="24"/>
        </w:rPr>
      </w:pPr>
      <w:bookmarkStart w:id="28" w:name="_ENREF_8"/>
      <w:r>
        <w:rPr>
          <w:rFonts w:eastAsia="TimesNewRomanPSMT" w:cs="TimesNewRomanPSMT"/>
          <w:noProof/>
          <w:szCs w:val="24"/>
        </w:rPr>
        <w:t>8.</w:t>
      </w:r>
      <w:r>
        <w:rPr>
          <w:rFonts w:eastAsia="TimesNewRomanPSMT" w:cs="TimesNewRomanPSMT"/>
          <w:noProof/>
          <w:szCs w:val="24"/>
        </w:rPr>
        <w:tab/>
        <w:t>NHS Digital</w:t>
      </w:r>
      <w:r w:rsidRPr="00917F44">
        <w:rPr>
          <w:rFonts w:eastAsia="TimesNewRomanPSMT" w:cs="TimesNewRomanPSMT"/>
          <w:noProof/>
          <w:szCs w:val="24"/>
        </w:rPr>
        <w:t>. Prescriptions Dispensed in the Community, Statistics for England - 2006-2016. 2016.</w:t>
      </w:r>
      <w:bookmarkEnd w:id="28"/>
    </w:p>
    <w:p w:rsidR="006C07B8" w:rsidRPr="00917F44" w:rsidRDefault="006C07B8" w:rsidP="006C07B8">
      <w:pPr>
        <w:spacing w:after="0" w:line="240" w:lineRule="auto"/>
        <w:ind w:left="720" w:hanging="720"/>
        <w:rPr>
          <w:rFonts w:eastAsia="TimesNewRomanPSMT" w:cs="TimesNewRomanPSMT"/>
          <w:noProof/>
          <w:szCs w:val="24"/>
        </w:rPr>
      </w:pPr>
      <w:bookmarkStart w:id="29" w:name="_ENREF_9"/>
      <w:r w:rsidRPr="00917F44">
        <w:rPr>
          <w:rFonts w:eastAsia="TimesNewRomanPSMT" w:cs="TimesNewRomanPSMT"/>
          <w:noProof/>
          <w:szCs w:val="24"/>
        </w:rPr>
        <w:t>9.</w:t>
      </w:r>
      <w:r w:rsidRPr="00917F44">
        <w:rPr>
          <w:rFonts w:eastAsia="TimesNewRomanPSMT" w:cs="TimesNewRomanPSMT"/>
          <w:noProof/>
          <w:szCs w:val="24"/>
        </w:rPr>
        <w:tab/>
      </w:r>
      <w:r>
        <w:rPr>
          <w:rFonts w:eastAsia="TimesNewRomanPSMT" w:cs="TimesNewRomanPSMT"/>
          <w:noProof/>
          <w:szCs w:val="24"/>
        </w:rPr>
        <w:t xml:space="preserve">Office for National Statistics. </w:t>
      </w:r>
      <w:r w:rsidRPr="00917F44">
        <w:rPr>
          <w:rFonts w:eastAsia="TimesNewRomanPSMT" w:cs="TimesNewRomanPSMT"/>
          <w:noProof/>
          <w:szCs w:val="24"/>
        </w:rPr>
        <w:t xml:space="preserve">Super output area mid-year population estimates for England and Wales, mid-2011 (census based). 2013. </w:t>
      </w:r>
      <w:hyperlink r:id="rId66" w:history="1">
        <w:r w:rsidRPr="00917F44">
          <w:rPr>
            <w:rStyle w:val="Hyperlink"/>
            <w:rFonts w:eastAsia="TimesNewRomanPSMT" w:cs="TimesNewRomanPSMT"/>
            <w:noProof/>
          </w:rPr>
          <w:t>www.ons.gov.uk/ons/publications/rereference-</w:t>
        </w:r>
      </w:hyperlink>
      <w:r w:rsidRPr="00917F44">
        <w:rPr>
          <w:rFonts w:eastAsia="TimesNewRomanPSMT" w:cs="TimesNewRomanPSMT"/>
          <w:noProof/>
          <w:szCs w:val="24"/>
        </w:rPr>
        <w:t>tables.html?edition=tcm%3A77-285629.</w:t>
      </w:r>
      <w:bookmarkEnd w:id="29"/>
    </w:p>
    <w:p w:rsidR="006C07B8" w:rsidRPr="00917F44" w:rsidRDefault="006C07B8" w:rsidP="006C07B8">
      <w:pPr>
        <w:spacing w:after="0" w:line="240" w:lineRule="auto"/>
        <w:ind w:left="720" w:hanging="720"/>
        <w:rPr>
          <w:rFonts w:eastAsia="TimesNewRomanPSMT" w:cs="TimesNewRomanPSMT"/>
          <w:noProof/>
          <w:szCs w:val="24"/>
        </w:rPr>
      </w:pPr>
      <w:bookmarkStart w:id="30" w:name="_ENREF_10"/>
      <w:r w:rsidRPr="00917F44">
        <w:rPr>
          <w:rFonts w:eastAsia="TimesNewRomanPSMT" w:cs="TimesNewRomanPSMT"/>
          <w:noProof/>
          <w:szCs w:val="24"/>
        </w:rPr>
        <w:t>10.</w:t>
      </w:r>
      <w:r w:rsidRPr="00917F44">
        <w:rPr>
          <w:rFonts w:eastAsia="TimesNewRomanPSMT" w:cs="TimesNewRomanPSMT"/>
          <w:noProof/>
          <w:szCs w:val="24"/>
        </w:rPr>
        <w:tab/>
      </w:r>
      <w:r>
        <w:rPr>
          <w:rFonts w:eastAsia="TimesNewRomanPSMT" w:cs="TimesNewRomanPSMT"/>
          <w:noProof/>
          <w:szCs w:val="24"/>
        </w:rPr>
        <w:t>NHS Digital</w:t>
      </w:r>
      <w:r w:rsidRPr="00917F44">
        <w:rPr>
          <w:rFonts w:eastAsia="TimesNewRomanPSMT" w:cs="TimesNewRomanPSMT"/>
          <w:noProof/>
          <w:szCs w:val="24"/>
        </w:rPr>
        <w:t>. Quality and outcomes framework achievement, prevalence and exceptions data, 2015/16: Frequently asked questions. 2015/16.</w:t>
      </w:r>
      <w:bookmarkEnd w:id="30"/>
    </w:p>
    <w:p w:rsidR="006C07B8" w:rsidRDefault="006C07B8" w:rsidP="006C07B8">
      <w:pPr>
        <w:spacing w:line="240" w:lineRule="auto"/>
        <w:rPr>
          <w:rFonts w:eastAsia="TimesNewRomanPSMT" w:cs="TimesNewRomanPSMT"/>
          <w:noProof/>
          <w:szCs w:val="24"/>
        </w:rPr>
      </w:pPr>
    </w:p>
    <w:p w:rsidR="00C46B0F" w:rsidRDefault="006C07B8" w:rsidP="006C07B8">
      <w:pPr>
        <w:suppressAutoHyphens w:val="0"/>
        <w:rPr>
          <w:rFonts w:eastAsia="TimesNewRomanPSMT" w:cs="TimesNewRomanPSMT"/>
          <w:b/>
          <w:sz w:val="24"/>
          <w:szCs w:val="24"/>
        </w:rPr>
      </w:pPr>
      <w:r>
        <w:rPr>
          <w:rFonts w:eastAsia="TimesNewRomanPSMT" w:cs="TimesNewRomanPSMT"/>
          <w:b/>
          <w:sz w:val="24"/>
          <w:szCs w:val="24"/>
        </w:rPr>
        <w:fldChar w:fldCharType="end"/>
      </w:r>
    </w:p>
    <w:sectPr w:rsidR="00C46B0F" w:rsidSect="00E0247E">
      <w:headerReference w:type="default" r:id="rId67"/>
      <w:pgSz w:w="11906" w:h="16838"/>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62A1" w:rsidRDefault="003F62A1" w:rsidP="00E0247E">
      <w:pPr>
        <w:spacing w:after="0" w:line="240" w:lineRule="auto"/>
      </w:pPr>
      <w:r>
        <w:separator/>
      </w:r>
    </w:p>
  </w:endnote>
  <w:endnote w:type="continuationSeparator" w:id="0">
    <w:p w:rsidR="003F62A1" w:rsidRDefault="003F62A1" w:rsidP="00E024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TimesNewRomanPSMT">
    <w:altName w:val="Times New Roman"/>
    <w:charset w:val="00"/>
    <w:family w:val="roman"/>
    <w:pitch w:val="default"/>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3571090"/>
      <w:docPartObj>
        <w:docPartGallery w:val="Page Numbers (Bottom of Page)"/>
        <w:docPartUnique/>
      </w:docPartObj>
    </w:sdtPr>
    <w:sdtEndPr>
      <w:rPr>
        <w:noProof/>
      </w:rPr>
    </w:sdtEndPr>
    <w:sdtContent>
      <w:p w:rsidR="003F62A1" w:rsidRDefault="003F62A1">
        <w:pPr>
          <w:pStyle w:val="Footer"/>
          <w:jc w:val="center"/>
        </w:pPr>
        <w:r>
          <w:fldChar w:fldCharType="begin"/>
        </w:r>
        <w:r>
          <w:instrText xml:space="preserve"> PAGE   \* MERGEFORMAT </w:instrText>
        </w:r>
        <w:r>
          <w:fldChar w:fldCharType="separate"/>
        </w:r>
        <w:r w:rsidR="000022DE">
          <w:rPr>
            <w:noProof/>
          </w:rPr>
          <w:t>44</w:t>
        </w:r>
        <w:r>
          <w:rPr>
            <w:noProof/>
          </w:rPr>
          <w:fldChar w:fldCharType="end"/>
        </w:r>
      </w:p>
    </w:sdtContent>
  </w:sdt>
  <w:p w:rsidR="003F62A1" w:rsidRDefault="003F62A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62A1" w:rsidRDefault="003F62A1" w:rsidP="00E0247E">
      <w:pPr>
        <w:spacing w:after="0" w:line="240" w:lineRule="auto"/>
      </w:pPr>
      <w:r>
        <w:separator/>
      </w:r>
    </w:p>
  </w:footnote>
  <w:footnote w:type="continuationSeparator" w:id="0">
    <w:p w:rsidR="003F62A1" w:rsidRDefault="003F62A1" w:rsidP="00E0247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6092" w:rsidRDefault="004D6092" w:rsidP="004D6092">
    <w:pPr>
      <w:pStyle w:val="Header"/>
      <w:tabs>
        <w:tab w:val="clear" w:pos="4513"/>
        <w:tab w:val="clear" w:pos="9026"/>
        <w:tab w:val="left" w:pos="2646"/>
      </w:tabs>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Pr>
        <w:sz w:val="28"/>
        <w:szCs w:val="28"/>
      </w:rPr>
      <w:t>Prevalence of Depression, 2015-2016</w:t>
    </w:r>
  </w:p>
  <w:p w:rsidR="003F62A1" w:rsidRDefault="003F62A1">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Pr>
        <w:sz w:val="28"/>
        <w:szCs w:val="28"/>
      </w:rPr>
      <w:t>Prevalence of SMI, 2015-2016</w:t>
    </w:r>
  </w:p>
  <w:p w:rsidR="003F62A1" w:rsidRDefault="003F62A1">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Pr>
        <w:sz w:val="28"/>
        <w:szCs w:val="28"/>
      </w:rPr>
      <w:t>Prevalence of Depression, 2015-2016</w:t>
    </w:r>
  </w:p>
  <w:p w:rsidR="003F62A1" w:rsidRDefault="003F62A1">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Pr>
        <w:sz w:val="28"/>
        <w:szCs w:val="28"/>
      </w:rPr>
      <w:t>Prevalence of SMI, 2015-2016</w:t>
    </w:r>
  </w:p>
  <w:p w:rsidR="003F62A1" w:rsidRDefault="003F62A1">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Pr>
        <w:sz w:val="28"/>
        <w:szCs w:val="28"/>
      </w:rPr>
      <w:t>Prevalence of Depression, 2015-2016</w:t>
    </w:r>
  </w:p>
  <w:p w:rsidR="003F62A1" w:rsidRDefault="003F62A1">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Pr>
        <w:sz w:val="28"/>
        <w:szCs w:val="28"/>
      </w:rPr>
      <w:t>Prevalence of SMI, 2015-2016</w:t>
    </w:r>
  </w:p>
  <w:p w:rsidR="003F62A1" w:rsidRDefault="003F62A1">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Pr>
        <w:sz w:val="28"/>
        <w:szCs w:val="28"/>
      </w:rPr>
      <w:t>Prevalence of Depression, 2015-2016</w:t>
    </w:r>
  </w:p>
  <w:p w:rsidR="003F62A1" w:rsidRDefault="003F62A1">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Pr>
        <w:sz w:val="28"/>
        <w:szCs w:val="28"/>
      </w:rPr>
      <w:t>Prevalence of SMI, 2015-2016</w:t>
    </w:r>
  </w:p>
  <w:p w:rsidR="003F62A1" w:rsidRDefault="003F62A1">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Pr>
        <w:sz w:val="28"/>
        <w:szCs w:val="28"/>
      </w:rPr>
      <w:t>Prevalence of Depression, 2015-2016</w:t>
    </w:r>
  </w:p>
  <w:p w:rsidR="003F62A1" w:rsidRDefault="003F62A1">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Pr>
        <w:sz w:val="28"/>
        <w:szCs w:val="28"/>
      </w:rPr>
      <w:t>Prevalence of SMI, 2015-2016</w:t>
    </w:r>
  </w:p>
  <w:p w:rsidR="003F62A1" w:rsidRDefault="003F62A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5580" w:rsidRDefault="00B15580" w:rsidP="00B15580">
    <w:pPr>
      <w:pStyle w:val="Header"/>
      <w:tabs>
        <w:tab w:val="clear" w:pos="4513"/>
        <w:tab w:val="clear" w:pos="9026"/>
        <w:tab w:val="left" w:pos="1859"/>
      </w:tabs>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Pr>
        <w:sz w:val="28"/>
        <w:szCs w:val="28"/>
      </w:rPr>
      <w:t>Prevalence of Depression, 2015-2016</w:t>
    </w:r>
  </w:p>
  <w:p w:rsidR="003F62A1" w:rsidRDefault="003F62A1">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1A0875" w:rsidP="00C46B0F">
    <w:pPr>
      <w:pStyle w:val="Header"/>
      <w:rPr>
        <w:sz w:val="28"/>
        <w:szCs w:val="28"/>
      </w:rPr>
    </w:pPr>
    <w:r>
      <w:rPr>
        <w:sz w:val="28"/>
        <w:szCs w:val="28"/>
      </w:rPr>
      <w:t xml:space="preserve">Prevalence of </w:t>
    </w:r>
    <w:r w:rsidR="003F62A1">
      <w:rPr>
        <w:sz w:val="28"/>
        <w:szCs w:val="28"/>
      </w:rPr>
      <w:t>SMI, 2015-2016</w:t>
    </w:r>
  </w:p>
  <w:p w:rsidR="003F62A1" w:rsidRDefault="003F62A1">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Pr>
        <w:sz w:val="28"/>
        <w:szCs w:val="28"/>
      </w:rPr>
      <w:t>Antidepressant Prescription Volume, 2015-2016</w:t>
    </w:r>
  </w:p>
  <w:p w:rsidR="003F62A1" w:rsidRDefault="003F62A1">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0875" w:rsidRPr="005D4F4E" w:rsidRDefault="001A0875" w:rsidP="001A0875">
    <w:pPr>
      <w:pStyle w:val="Header"/>
      <w:rPr>
        <w:sz w:val="28"/>
        <w:szCs w:val="28"/>
      </w:rPr>
    </w:pPr>
    <w:r>
      <w:rPr>
        <w:sz w:val="28"/>
        <w:szCs w:val="28"/>
      </w:rPr>
      <w:t>Antidepressant Prescription Volume, 2015-2016</w:t>
    </w:r>
  </w:p>
  <w:p w:rsidR="003F62A1" w:rsidRDefault="003F62A1">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0875" w:rsidRDefault="001A087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6092" w:rsidRPr="00A57B13" w:rsidRDefault="004D6092" w:rsidP="004D6092">
    <w:pPr>
      <w:pStyle w:val="Header"/>
      <w:rPr>
        <w:sz w:val="28"/>
        <w:szCs w:val="28"/>
      </w:rPr>
    </w:pPr>
    <w:r w:rsidRPr="004314E0">
      <w:rPr>
        <w:sz w:val="28"/>
        <w:szCs w:val="28"/>
      </w:rPr>
      <w:t xml:space="preserve">Prevalence of </w:t>
    </w:r>
    <w:r>
      <w:rPr>
        <w:sz w:val="28"/>
        <w:szCs w:val="28"/>
      </w:rPr>
      <w:t>Depression, 2015-2016</w:t>
    </w:r>
  </w:p>
  <w:p w:rsidR="004D6092" w:rsidRDefault="004D6092" w:rsidP="00B15580">
    <w:pPr>
      <w:pStyle w:val="Header"/>
      <w:tabs>
        <w:tab w:val="clear" w:pos="4513"/>
        <w:tab w:val="clear" w:pos="9026"/>
        <w:tab w:val="left" w:pos="1859"/>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A57B13" w:rsidRDefault="003F62A1">
    <w:pPr>
      <w:pStyle w:val="Header"/>
      <w:rPr>
        <w:sz w:val="28"/>
        <w:szCs w:val="28"/>
      </w:rPr>
    </w:pPr>
    <w:r w:rsidRPr="004314E0">
      <w:rPr>
        <w:sz w:val="28"/>
        <w:szCs w:val="28"/>
      </w:rPr>
      <w:t xml:space="preserve">Prevalence of </w:t>
    </w:r>
    <w:r>
      <w:rPr>
        <w:sz w:val="28"/>
        <w:szCs w:val="28"/>
      </w:rPr>
      <w:t>SMI, 2015-2016</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sidRPr="004314E0">
      <w:rPr>
        <w:sz w:val="28"/>
        <w:szCs w:val="28"/>
      </w:rPr>
      <w:t xml:space="preserve">Prevalence of </w:t>
    </w:r>
    <w:r>
      <w:rPr>
        <w:sz w:val="28"/>
        <w:szCs w:val="28"/>
      </w:rPr>
      <w:t>Depression, 2015-2016</w:t>
    </w:r>
  </w:p>
  <w:p w:rsidR="003F62A1" w:rsidRDefault="003F62A1">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sidRPr="004314E0">
      <w:rPr>
        <w:sz w:val="28"/>
        <w:szCs w:val="28"/>
      </w:rPr>
      <w:t xml:space="preserve">Prevalence of </w:t>
    </w:r>
    <w:r>
      <w:rPr>
        <w:sz w:val="28"/>
        <w:szCs w:val="28"/>
      </w:rPr>
      <w:t>SMI, 2015-2016</w:t>
    </w:r>
  </w:p>
  <w:p w:rsidR="003F62A1" w:rsidRDefault="003F62A1">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sidRPr="004314E0">
      <w:rPr>
        <w:sz w:val="28"/>
        <w:szCs w:val="28"/>
      </w:rPr>
      <w:t xml:space="preserve">Prevalence of </w:t>
    </w:r>
    <w:r>
      <w:rPr>
        <w:sz w:val="28"/>
        <w:szCs w:val="28"/>
      </w:rPr>
      <w:t>Depression, 2015-2016</w:t>
    </w:r>
  </w:p>
  <w:p w:rsidR="003F62A1" w:rsidRDefault="003F62A1">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sidRPr="004314E0">
      <w:rPr>
        <w:sz w:val="28"/>
        <w:szCs w:val="28"/>
      </w:rPr>
      <w:t xml:space="preserve">Prevalence of </w:t>
    </w:r>
    <w:r>
      <w:rPr>
        <w:sz w:val="28"/>
        <w:szCs w:val="28"/>
      </w:rPr>
      <w:t>SMI, 2015-2016</w:t>
    </w:r>
  </w:p>
  <w:p w:rsidR="003F62A1" w:rsidRDefault="003F62A1">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2A1" w:rsidRPr="005D4F4E" w:rsidRDefault="003F62A1" w:rsidP="00C46B0F">
    <w:pPr>
      <w:pStyle w:val="Header"/>
      <w:rPr>
        <w:sz w:val="28"/>
        <w:szCs w:val="28"/>
      </w:rPr>
    </w:pPr>
    <w:r>
      <w:rPr>
        <w:sz w:val="28"/>
        <w:szCs w:val="28"/>
      </w:rPr>
      <w:t>Prevalence of SMI, 2015-2016</w:t>
    </w:r>
  </w:p>
  <w:p w:rsidR="003F62A1" w:rsidRDefault="003F62A1">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C46B0F"/>
    <w:rsid w:val="000022DE"/>
    <w:rsid w:val="001A0875"/>
    <w:rsid w:val="002876DC"/>
    <w:rsid w:val="00326DA9"/>
    <w:rsid w:val="003F62A1"/>
    <w:rsid w:val="004D6092"/>
    <w:rsid w:val="006C07B8"/>
    <w:rsid w:val="00716F2A"/>
    <w:rsid w:val="0084524E"/>
    <w:rsid w:val="00911422"/>
    <w:rsid w:val="00A57B13"/>
    <w:rsid w:val="00B15580"/>
    <w:rsid w:val="00C225E3"/>
    <w:rsid w:val="00C46B0F"/>
    <w:rsid w:val="00E0247E"/>
    <w:rsid w:val="00EB45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C46B0F"/>
    <w:pPr>
      <w:suppressAutoHyphens/>
      <w:autoSpaceDN w:val="0"/>
      <w:spacing w:after="160" w:line="256" w:lineRule="auto"/>
      <w:textAlignment w:val="baseline"/>
    </w:pPr>
    <w:rPr>
      <w:rFonts w:ascii="Calibri" w:eastAsia="Calibri" w:hAnsi="Calibri" w:cs="Times New Roman"/>
    </w:rPr>
  </w:style>
  <w:style w:type="paragraph" w:styleId="Heading1">
    <w:name w:val="heading 1"/>
    <w:basedOn w:val="Normal"/>
    <w:next w:val="Normal"/>
    <w:link w:val="Heading1Char"/>
    <w:rsid w:val="00C46B0F"/>
    <w:pPr>
      <w:keepNext/>
      <w:keepLines/>
      <w:autoSpaceDE w:val="0"/>
      <w:spacing w:before="480" w:after="0" w:line="240" w:lineRule="auto"/>
      <w:outlineLvl w:val="0"/>
    </w:pPr>
    <w:rPr>
      <w:rFonts w:ascii="Calibri Light" w:eastAsia="Times New Roman" w:hAnsi="Calibri Light"/>
      <w:b/>
      <w:bCs/>
      <w:color w:val="2E74B5"/>
      <w:sz w:val="28"/>
      <w:szCs w:val="28"/>
    </w:rPr>
  </w:style>
  <w:style w:type="paragraph" w:styleId="Heading2">
    <w:name w:val="heading 2"/>
    <w:basedOn w:val="Normal"/>
    <w:next w:val="Normal"/>
    <w:link w:val="Heading2Char"/>
    <w:rsid w:val="00C46B0F"/>
    <w:pPr>
      <w:keepNext/>
      <w:keepLines/>
      <w:autoSpaceDE w:val="0"/>
      <w:spacing w:before="200" w:after="0" w:line="240" w:lineRule="auto"/>
      <w:outlineLvl w:val="1"/>
    </w:pPr>
    <w:rPr>
      <w:rFonts w:ascii="Calibri Light" w:eastAsia="Times New Roman" w:hAnsi="Calibri Light"/>
      <w:b/>
      <w:bCs/>
      <w:color w:val="5B9BD5"/>
      <w:sz w:val="26"/>
      <w:szCs w:val="26"/>
    </w:rPr>
  </w:style>
  <w:style w:type="paragraph" w:styleId="Heading3">
    <w:name w:val="heading 3"/>
    <w:basedOn w:val="Normal"/>
    <w:next w:val="Normal"/>
    <w:link w:val="Heading3Char"/>
    <w:uiPriority w:val="9"/>
    <w:unhideWhenUsed/>
    <w:qFormat/>
    <w:rsid w:val="00C46B0F"/>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46B0F"/>
    <w:rPr>
      <w:rFonts w:ascii="Calibri Light" w:eastAsia="Times New Roman" w:hAnsi="Calibri Light" w:cs="Times New Roman"/>
      <w:b/>
      <w:bCs/>
      <w:color w:val="2E74B5"/>
      <w:sz w:val="28"/>
      <w:szCs w:val="28"/>
    </w:rPr>
  </w:style>
  <w:style w:type="character" w:customStyle="1" w:styleId="Heading2Char">
    <w:name w:val="Heading 2 Char"/>
    <w:basedOn w:val="DefaultParagraphFont"/>
    <w:link w:val="Heading2"/>
    <w:rsid w:val="00C46B0F"/>
    <w:rPr>
      <w:rFonts w:ascii="Calibri Light" w:eastAsia="Times New Roman" w:hAnsi="Calibri Light" w:cs="Times New Roman"/>
      <w:b/>
      <w:bCs/>
      <w:color w:val="5B9BD5"/>
      <w:sz w:val="26"/>
      <w:szCs w:val="26"/>
    </w:rPr>
  </w:style>
  <w:style w:type="character" w:customStyle="1" w:styleId="Heading3Char">
    <w:name w:val="Heading 3 Char"/>
    <w:basedOn w:val="DefaultParagraphFont"/>
    <w:link w:val="Heading3"/>
    <w:uiPriority w:val="9"/>
    <w:rsid w:val="00C46B0F"/>
    <w:rPr>
      <w:rFonts w:asciiTheme="majorHAnsi" w:eastAsiaTheme="majorEastAsia" w:hAnsiTheme="majorHAnsi" w:cstheme="majorBidi"/>
      <w:color w:val="243F60" w:themeColor="accent1" w:themeShade="7F"/>
      <w:sz w:val="24"/>
      <w:szCs w:val="24"/>
    </w:rPr>
  </w:style>
  <w:style w:type="paragraph" w:styleId="NoSpacing">
    <w:name w:val="No Spacing"/>
    <w:rsid w:val="00C46B0F"/>
    <w:pPr>
      <w:suppressAutoHyphens/>
      <w:autoSpaceDE w:val="0"/>
      <w:autoSpaceDN w:val="0"/>
      <w:spacing w:after="0" w:line="240" w:lineRule="auto"/>
      <w:textAlignment w:val="baseline"/>
    </w:pPr>
    <w:rPr>
      <w:rFonts w:ascii="Calibri" w:eastAsia="TimesNewRomanPSMT" w:hAnsi="Calibri" w:cs="TimesNewRomanPSMT"/>
      <w:sz w:val="24"/>
      <w:szCs w:val="24"/>
      <w:lang w:val="en-US"/>
    </w:rPr>
  </w:style>
  <w:style w:type="character" w:styleId="Hyperlink">
    <w:name w:val="Hyperlink"/>
    <w:basedOn w:val="DefaultParagraphFont"/>
    <w:rsid w:val="00C46B0F"/>
    <w:rPr>
      <w:color w:val="0000FF"/>
      <w:u w:val="single"/>
    </w:rPr>
  </w:style>
  <w:style w:type="character" w:styleId="CommentReference">
    <w:name w:val="annotation reference"/>
    <w:basedOn w:val="DefaultParagraphFont"/>
    <w:uiPriority w:val="99"/>
    <w:unhideWhenUsed/>
    <w:rsid w:val="00C46B0F"/>
    <w:rPr>
      <w:sz w:val="16"/>
      <w:szCs w:val="16"/>
    </w:rPr>
  </w:style>
  <w:style w:type="paragraph" w:styleId="CommentText">
    <w:name w:val="annotation text"/>
    <w:basedOn w:val="Normal"/>
    <w:link w:val="CommentTextChar"/>
    <w:uiPriority w:val="99"/>
    <w:unhideWhenUsed/>
    <w:rsid w:val="00C46B0F"/>
    <w:pPr>
      <w:suppressAutoHyphens w:val="0"/>
      <w:autoSpaceDN/>
      <w:spacing w:after="200" w:line="240" w:lineRule="auto"/>
      <w:textAlignment w:val="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C46B0F"/>
    <w:rPr>
      <w:sz w:val="20"/>
      <w:szCs w:val="20"/>
    </w:rPr>
  </w:style>
  <w:style w:type="paragraph" w:styleId="BalloonText">
    <w:name w:val="Balloon Text"/>
    <w:basedOn w:val="Normal"/>
    <w:link w:val="BalloonTextChar"/>
    <w:uiPriority w:val="99"/>
    <w:semiHidden/>
    <w:unhideWhenUsed/>
    <w:rsid w:val="00C46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6B0F"/>
    <w:rPr>
      <w:rFonts w:ascii="Tahoma" w:eastAsia="Calibri" w:hAnsi="Tahoma" w:cs="Tahoma"/>
      <w:sz w:val="16"/>
      <w:szCs w:val="16"/>
    </w:rPr>
  </w:style>
  <w:style w:type="paragraph" w:styleId="CommentSubject">
    <w:name w:val="annotation subject"/>
    <w:basedOn w:val="CommentText"/>
    <w:next w:val="CommentText"/>
    <w:link w:val="CommentSubjectChar"/>
    <w:uiPriority w:val="99"/>
    <w:semiHidden/>
    <w:unhideWhenUsed/>
    <w:rsid w:val="00C46B0F"/>
    <w:pPr>
      <w:suppressAutoHyphens/>
      <w:autoSpaceDN w:val="0"/>
      <w:spacing w:after="160"/>
      <w:textAlignment w:val="baseline"/>
    </w:pPr>
    <w:rPr>
      <w:rFonts w:ascii="Calibri" w:eastAsia="Calibri" w:hAnsi="Calibri" w:cs="Times New Roman"/>
      <w:b/>
      <w:bCs/>
    </w:rPr>
  </w:style>
  <w:style w:type="character" w:customStyle="1" w:styleId="CommentSubjectChar">
    <w:name w:val="Comment Subject Char"/>
    <w:basedOn w:val="CommentTextChar"/>
    <w:link w:val="CommentSubject"/>
    <w:uiPriority w:val="99"/>
    <w:semiHidden/>
    <w:rsid w:val="00C46B0F"/>
    <w:rPr>
      <w:rFonts w:ascii="Calibri" w:eastAsia="Calibri" w:hAnsi="Calibri" w:cs="Times New Roman"/>
      <w:b/>
      <w:bCs/>
      <w:sz w:val="20"/>
      <w:szCs w:val="20"/>
    </w:rPr>
  </w:style>
  <w:style w:type="paragraph" w:styleId="Caption">
    <w:name w:val="caption"/>
    <w:basedOn w:val="Normal"/>
    <w:next w:val="Normal"/>
    <w:uiPriority w:val="35"/>
    <w:unhideWhenUsed/>
    <w:qFormat/>
    <w:rsid w:val="00C46B0F"/>
    <w:pPr>
      <w:suppressAutoHyphens w:val="0"/>
      <w:autoSpaceDE w:val="0"/>
      <w:adjustRightInd w:val="0"/>
      <w:spacing w:after="200" w:line="240" w:lineRule="auto"/>
      <w:textAlignment w:val="auto"/>
    </w:pPr>
    <w:rPr>
      <w:rFonts w:ascii="TimesNewRomanPSMT" w:eastAsia="TimesNewRomanPSMT" w:hAnsi="TimesNewRomanPSMT" w:cs="TimesNewRomanPSMT"/>
      <w:b/>
      <w:bCs/>
      <w:color w:val="4F81BD" w:themeColor="accent1"/>
      <w:sz w:val="18"/>
      <w:szCs w:val="18"/>
    </w:rPr>
  </w:style>
  <w:style w:type="paragraph" w:styleId="HTMLPreformatted">
    <w:name w:val="HTML Preformatted"/>
    <w:basedOn w:val="Normal"/>
    <w:link w:val="HTMLPreformattedChar"/>
    <w:uiPriority w:val="99"/>
    <w:unhideWhenUsed/>
    <w:rsid w:val="00C46B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textAlignment w:val="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C46B0F"/>
    <w:rPr>
      <w:rFonts w:ascii="Courier New" w:eastAsia="Times New Roman" w:hAnsi="Courier New" w:cs="Courier New"/>
      <w:sz w:val="20"/>
      <w:szCs w:val="20"/>
      <w:lang w:eastAsia="en-GB"/>
    </w:rPr>
  </w:style>
  <w:style w:type="character" w:customStyle="1" w:styleId="result">
    <w:name w:val="result"/>
    <w:basedOn w:val="DefaultParagraphFont"/>
    <w:rsid w:val="00C46B0F"/>
  </w:style>
  <w:style w:type="paragraph" w:styleId="NormalWeb">
    <w:name w:val="Normal (Web)"/>
    <w:basedOn w:val="Normal"/>
    <w:uiPriority w:val="99"/>
    <w:semiHidden/>
    <w:unhideWhenUsed/>
    <w:rsid w:val="00C46B0F"/>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en-GB"/>
    </w:rPr>
  </w:style>
  <w:style w:type="table" w:styleId="TableGrid">
    <w:name w:val="Table Grid"/>
    <w:basedOn w:val="TableNormal"/>
    <w:uiPriority w:val="59"/>
    <w:rsid w:val="00C46B0F"/>
    <w:pPr>
      <w:spacing w:after="0" w:line="240" w:lineRule="auto"/>
    </w:pPr>
    <w:rPr>
      <w:rFonts w:ascii="TimesNewRomanPSMT" w:eastAsia="TimesNewRomanPSMT" w:hAnsi="TimesNewRomanPSMT" w:cs="TimesNewRomanPSMT"/>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46B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6B0F"/>
    <w:rPr>
      <w:rFonts w:ascii="Calibri" w:eastAsia="Calibri" w:hAnsi="Calibri" w:cs="Times New Roman"/>
    </w:rPr>
  </w:style>
  <w:style w:type="paragraph" w:styleId="Footer">
    <w:name w:val="footer"/>
    <w:basedOn w:val="Normal"/>
    <w:link w:val="FooterChar"/>
    <w:uiPriority w:val="99"/>
    <w:unhideWhenUsed/>
    <w:rsid w:val="00C46B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6B0F"/>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C46B0F"/>
    <w:pPr>
      <w:suppressAutoHyphens/>
      <w:autoSpaceDN w:val="0"/>
      <w:spacing w:after="160" w:line="256" w:lineRule="auto"/>
      <w:textAlignment w:val="baseline"/>
    </w:pPr>
    <w:rPr>
      <w:rFonts w:ascii="Calibri" w:eastAsia="Calibri" w:hAnsi="Calibri" w:cs="Times New Roman"/>
    </w:rPr>
  </w:style>
  <w:style w:type="paragraph" w:styleId="Heading1">
    <w:name w:val="heading 1"/>
    <w:basedOn w:val="Normal"/>
    <w:next w:val="Normal"/>
    <w:link w:val="Heading1Char"/>
    <w:rsid w:val="00C46B0F"/>
    <w:pPr>
      <w:keepNext/>
      <w:keepLines/>
      <w:autoSpaceDE w:val="0"/>
      <w:spacing w:before="480" w:after="0" w:line="240" w:lineRule="auto"/>
      <w:outlineLvl w:val="0"/>
    </w:pPr>
    <w:rPr>
      <w:rFonts w:ascii="Calibri Light" w:eastAsia="Times New Roman" w:hAnsi="Calibri Light"/>
      <w:b/>
      <w:bCs/>
      <w:color w:val="2E74B5"/>
      <w:sz w:val="28"/>
      <w:szCs w:val="28"/>
    </w:rPr>
  </w:style>
  <w:style w:type="paragraph" w:styleId="Heading2">
    <w:name w:val="heading 2"/>
    <w:basedOn w:val="Normal"/>
    <w:next w:val="Normal"/>
    <w:link w:val="Heading2Char"/>
    <w:rsid w:val="00C46B0F"/>
    <w:pPr>
      <w:keepNext/>
      <w:keepLines/>
      <w:autoSpaceDE w:val="0"/>
      <w:spacing w:before="200" w:after="0" w:line="240" w:lineRule="auto"/>
      <w:outlineLvl w:val="1"/>
    </w:pPr>
    <w:rPr>
      <w:rFonts w:ascii="Calibri Light" w:eastAsia="Times New Roman" w:hAnsi="Calibri Light"/>
      <w:b/>
      <w:bCs/>
      <w:color w:val="5B9BD5"/>
      <w:sz w:val="26"/>
      <w:szCs w:val="26"/>
    </w:rPr>
  </w:style>
  <w:style w:type="paragraph" w:styleId="Heading3">
    <w:name w:val="heading 3"/>
    <w:basedOn w:val="Normal"/>
    <w:next w:val="Normal"/>
    <w:link w:val="Heading3Char"/>
    <w:uiPriority w:val="9"/>
    <w:unhideWhenUsed/>
    <w:qFormat/>
    <w:rsid w:val="00C46B0F"/>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46B0F"/>
    <w:rPr>
      <w:rFonts w:ascii="Calibri Light" w:eastAsia="Times New Roman" w:hAnsi="Calibri Light" w:cs="Times New Roman"/>
      <w:b/>
      <w:bCs/>
      <w:color w:val="2E74B5"/>
      <w:sz w:val="28"/>
      <w:szCs w:val="28"/>
    </w:rPr>
  </w:style>
  <w:style w:type="character" w:customStyle="1" w:styleId="Heading2Char">
    <w:name w:val="Heading 2 Char"/>
    <w:basedOn w:val="DefaultParagraphFont"/>
    <w:link w:val="Heading2"/>
    <w:rsid w:val="00C46B0F"/>
    <w:rPr>
      <w:rFonts w:ascii="Calibri Light" w:eastAsia="Times New Roman" w:hAnsi="Calibri Light" w:cs="Times New Roman"/>
      <w:b/>
      <w:bCs/>
      <w:color w:val="5B9BD5"/>
      <w:sz w:val="26"/>
      <w:szCs w:val="26"/>
    </w:rPr>
  </w:style>
  <w:style w:type="character" w:customStyle="1" w:styleId="Heading3Char">
    <w:name w:val="Heading 3 Char"/>
    <w:basedOn w:val="DefaultParagraphFont"/>
    <w:link w:val="Heading3"/>
    <w:uiPriority w:val="9"/>
    <w:rsid w:val="00C46B0F"/>
    <w:rPr>
      <w:rFonts w:asciiTheme="majorHAnsi" w:eastAsiaTheme="majorEastAsia" w:hAnsiTheme="majorHAnsi" w:cstheme="majorBidi"/>
      <w:color w:val="243F60" w:themeColor="accent1" w:themeShade="7F"/>
      <w:sz w:val="24"/>
      <w:szCs w:val="24"/>
    </w:rPr>
  </w:style>
  <w:style w:type="paragraph" w:styleId="NoSpacing">
    <w:name w:val="No Spacing"/>
    <w:rsid w:val="00C46B0F"/>
    <w:pPr>
      <w:suppressAutoHyphens/>
      <w:autoSpaceDE w:val="0"/>
      <w:autoSpaceDN w:val="0"/>
      <w:spacing w:after="0" w:line="240" w:lineRule="auto"/>
      <w:textAlignment w:val="baseline"/>
    </w:pPr>
    <w:rPr>
      <w:rFonts w:ascii="Calibri" w:eastAsia="TimesNewRomanPSMT" w:hAnsi="Calibri" w:cs="TimesNewRomanPSMT"/>
      <w:sz w:val="24"/>
      <w:szCs w:val="24"/>
      <w:lang w:val="en-US"/>
    </w:rPr>
  </w:style>
  <w:style w:type="character" w:styleId="Hyperlink">
    <w:name w:val="Hyperlink"/>
    <w:basedOn w:val="DefaultParagraphFont"/>
    <w:rsid w:val="00C46B0F"/>
    <w:rPr>
      <w:color w:val="0000FF"/>
      <w:u w:val="single"/>
    </w:rPr>
  </w:style>
  <w:style w:type="character" w:styleId="CommentReference">
    <w:name w:val="annotation reference"/>
    <w:basedOn w:val="DefaultParagraphFont"/>
    <w:uiPriority w:val="99"/>
    <w:unhideWhenUsed/>
    <w:rsid w:val="00C46B0F"/>
    <w:rPr>
      <w:sz w:val="16"/>
      <w:szCs w:val="16"/>
    </w:rPr>
  </w:style>
  <w:style w:type="paragraph" w:styleId="CommentText">
    <w:name w:val="annotation text"/>
    <w:basedOn w:val="Normal"/>
    <w:link w:val="CommentTextChar"/>
    <w:uiPriority w:val="99"/>
    <w:unhideWhenUsed/>
    <w:rsid w:val="00C46B0F"/>
    <w:pPr>
      <w:suppressAutoHyphens w:val="0"/>
      <w:autoSpaceDN/>
      <w:spacing w:after="200" w:line="240" w:lineRule="auto"/>
      <w:textAlignment w:val="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C46B0F"/>
    <w:rPr>
      <w:sz w:val="20"/>
      <w:szCs w:val="20"/>
    </w:rPr>
  </w:style>
  <w:style w:type="paragraph" w:styleId="BalloonText">
    <w:name w:val="Balloon Text"/>
    <w:basedOn w:val="Normal"/>
    <w:link w:val="BalloonTextChar"/>
    <w:uiPriority w:val="99"/>
    <w:semiHidden/>
    <w:unhideWhenUsed/>
    <w:rsid w:val="00C46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6B0F"/>
    <w:rPr>
      <w:rFonts w:ascii="Tahoma" w:eastAsia="Calibri" w:hAnsi="Tahoma" w:cs="Tahoma"/>
      <w:sz w:val="16"/>
      <w:szCs w:val="16"/>
    </w:rPr>
  </w:style>
  <w:style w:type="paragraph" w:styleId="CommentSubject">
    <w:name w:val="annotation subject"/>
    <w:basedOn w:val="CommentText"/>
    <w:next w:val="CommentText"/>
    <w:link w:val="CommentSubjectChar"/>
    <w:uiPriority w:val="99"/>
    <w:semiHidden/>
    <w:unhideWhenUsed/>
    <w:rsid w:val="00C46B0F"/>
    <w:pPr>
      <w:suppressAutoHyphens/>
      <w:autoSpaceDN w:val="0"/>
      <w:spacing w:after="160"/>
      <w:textAlignment w:val="baseline"/>
    </w:pPr>
    <w:rPr>
      <w:rFonts w:ascii="Calibri" w:eastAsia="Calibri" w:hAnsi="Calibri" w:cs="Times New Roman"/>
      <w:b/>
      <w:bCs/>
    </w:rPr>
  </w:style>
  <w:style w:type="character" w:customStyle="1" w:styleId="CommentSubjectChar">
    <w:name w:val="Comment Subject Char"/>
    <w:basedOn w:val="CommentTextChar"/>
    <w:link w:val="CommentSubject"/>
    <w:uiPriority w:val="99"/>
    <w:semiHidden/>
    <w:rsid w:val="00C46B0F"/>
    <w:rPr>
      <w:rFonts w:ascii="Calibri" w:eastAsia="Calibri" w:hAnsi="Calibri" w:cs="Times New Roman"/>
      <w:b/>
      <w:bCs/>
      <w:sz w:val="20"/>
      <w:szCs w:val="20"/>
    </w:rPr>
  </w:style>
  <w:style w:type="paragraph" w:styleId="Caption">
    <w:name w:val="caption"/>
    <w:basedOn w:val="Normal"/>
    <w:next w:val="Normal"/>
    <w:uiPriority w:val="35"/>
    <w:unhideWhenUsed/>
    <w:qFormat/>
    <w:rsid w:val="00C46B0F"/>
    <w:pPr>
      <w:suppressAutoHyphens w:val="0"/>
      <w:autoSpaceDE w:val="0"/>
      <w:adjustRightInd w:val="0"/>
      <w:spacing w:after="200" w:line="240" w:lineRule="auto"/>
      <w:textAlignment w:val="auto"/>
    </w:pPr>
    <w:rPr>
      <w:rFonts w:ascii="TimesNewRomanPSMT" w:eastAsia="TimesNewRomanPSMT" w:hAnsi="TimesNewRomanPSMT" w:cs="TimesNewRomanPSMT"/>
      <w:b/>
      <w:bCs/>
      <w:color w:val="4F81BD" w:themeColor="accent1"/>
      <w:sz w:val="18"/>
      <w:szCs w:val="18"/>
    </w:rPr>
  </w:style>
  <w:style w:type="paragraph" w:styleId="HTMLPreformatted">
    <w:name w:val="HTML Preformatted"/>
    <w:basedOn w:val="Normal"/>
    <w:link w:val="HTMLPreformattedChar"/>
    <w:uiPriority w:val="99"/>
    <w:unhideWhenUsed/>
    <w:rsid w:val="00C46B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textAlignment w:val="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C46B0F"/>
    <w:rPr>
      <w:rFonts w:ascii="Courier New" w:eastAsia="Times New Roman" w:hAnsi="Courier New" w:cs="Courier New"/>
      <w:sz w:val="20"/>
      <w:szCs w:val="20"/>
      <w:lang w:eastAsia="en-GB"/>
    </w:rPr>
  </w:style>
  <w:style w:type="character" w:customStyle="1" w:styleId="result">
    <w:name w:val="result"/>
    <w:basedOn w:val="DefaultParagraphFont"/>
    <w:rsid w:val="00C46B0F"/>
  </w:style>
  <w:style w:type="paragraph" w:styleId="NormalWeb">
    <w:name w:val="Normal (Web)"/>
    <w:basedOn w:val="Normal"/>
    <w:uiPriority w:val="99"/>
    <w:semiHidden/>
    <w:unhideWhenUsed/>
    <w:rsid w:val="00C46B0F"/>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en-GB"/>
    </w:rPr>
  </w:style>
  <w:style w:type="table" w:styleId="TableGrid">
    <w:name w:val="Table Grid"/>
    <w:basedOn w:val="TableNormal"/>
    <w:uiPriority w:val="59"/>
    <w:rsid w:val="00C46B0F"/>
    <w:pPr>
      <w:spacing w:after="0" w:line="240" w:lineRule="auto"/>
    </w:pPr>
    <w:rPr>
      <w:rFonts w:ascii="TimesNewRomanPSMT" w:eastAsia="TimesNewRomanPSMT" w:hAnsi="TimesNewRomanPSMT" w:cs="TimesNewRomanPSMT"/>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46B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6B0F"/>
    <w:rPr>
      <w:rFonts w:ascii="Calibri" w:eastAsia="Calibri" w:hAnsi="Calibri" w:cs="Times New Roman"/>
    </w:rPr>
  </w:style>
  <w:style w:type="paragraph" w:styleId="Footer">
    <w:name w:val="footer"/>
    <w:basedOn w:val="Normal"/>
    <w:link w:val="FooterChar"/>
    <w:uiPriority w:val="99"/>
    <w:unhideWhenUsed/>
    <w:rsid w:val="00C46B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6B0F"/>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header" Target="header8.xml"/><Relationship Id="rId39" Type="http://schemas.openxmlformats.org/officeDocument/2006/relationships/image" Target="media/image17.png"/><Relationship Id="rId21" Type="http://schemas.openxmlformats.org/officeDocument/2006/relationships/header" Target="header6.xml"/><Relationship Id="rId34" Type="http://schemas.openxmlformats.org/officeDocument/2006/relationships/image" Target="media/image15.png"/><Relationship Id="rId42" Type="http://schemas.openxmlformats.org/officeDocument/2006/relationships/header" Target="header16.xml"/><Relationship Id="rId47" Type="http://schemas.openxmlformats.org/officeDocument/2006/relationships/image" Target="media/image21.png"/><Relationship Id="rId50" Type="http://schemas.openxmlformats.org/officeDocument/2006/relationships/header" Target="header20.xml"/><Relationship Id="rId55" Type="http://schemas.openxmlformats.org/officeDocument/2006/relationships/image" Target="media/image25.png"/><Relationship Id="rId63" Type="http://schemas.openxmlformats.org/officeDocument/2006/relationships/image" Target="media/image33.png"/><Relationship Id="rId68" Type="http://schemas.openxmlformats.org/officeDocument/2006/relationships/fontTable" Target="fontTable.xml"/><Relationship Id="rId7" Type="http://schemas.openxmlformats.org/officeDocument/2006/relationships/hyperlink" Target="https://factsandfigures.herefordshire.gov.uk/about-a-topic/inequalities-and-deprivation/index-of-multiple-deprivation.aspx" TargetMode="External"/><Relationship Id="rId2" Type="http://schemas.microsoft.com/office/2007/relationships/stylesWithEffects" Target="stylesWithEffects.xml"/><Relationship Id="rId16" Type="http://schemas.openxmlformats.org/officeDocument/2006/relationships/header" Target="header3.xml"/><Relationship Id="rId29" Type="http://schemas.openxmlformats.org/officeDocument/2006/relationships/header" Target="header9.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header" Target="header11.xml"/><Relationship Id="rId37" Type="http://schemas.openxmlformats.org/officeDocument/2006/relationships/image" Target="media/image16.png"/><Relationship Id="rId40" Type="http://schemas.openxmlformats.org/officeDocument/2006/relationships/header" Target="header15.xml"/><Relationship Id="rId45" Type="http://schemas.openxmlformats.org/officeDocument/2006/relationships/image" Target="media/image20.png"/><Relationship Id="rId53" Type="http://schemas.openxmlformats.org/officeDocument/2006/relationships/image" Target="media/image24.png"/><Relationship Id="rId58" Type="http://schemas.openxmlformats.org/officeDocument/2006/relationships/image" Target="media/image28.png"/><Relationship Id="rId66" Type="http://schemas.openxmlformats.org/officeDocument/2006/relationships/hyperlink" Target="http://www.ons.gov.uk/ons/publications/rereference-" TargetMode="Externa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eader" Target="header7.xml"/><Relationship Id="rId28" Type="http://schemas.openxmlformats.org/officeDocument/2006/relationships/image" Target="media/image12.png"/><Relationship Id="rId36" Type="http://schemas.openxmlformats.org/officeDocument/2006/relationships/header" Target="header13.xml"/><Relationship Id="rId49" Type="http://schemas.openxmlformats.org/officeDocument/2006/relationships/image" Target="media/image22.png"/><Relationship Id="rId57" Type="http://schemas.openxmlformats.org/officeDocument/2006/relationships/image" Target="media/image27.png"/><Relationship Id="rId61" Type="http://schemas.openxmlformats.org/officeDocument/2006/relationships/image" Target="media/image31.png"/><Relationship Id="rId10" Type="http://schemas.openxmlformats.org/officeDocument/2006/relationships/image" Target="media/image3.jpg"/><Relationship Id="rId19" Type="http://schemas.openxmlformats.org/officeDocument/2006/relationships/image" Target="media/image7.png"/><Relationship Id="rId31" Type="http://schemas.openxmlformats.org/officeDocument/2006/relationships/header" Target="header10.xml"/><Relationship Id="rId44" Type="http://schemas.openxmlformats.org/officeDocument/2006/relationships/header" Target="header17.xml"/><Relationship Id="rId52" Type="http://schemas.openxmlformats.org/officeDocument/2006/relationships/header" Target="header21.xml"/><Relationship Id="rId60" Type="http://schemas.openxmlformats.org/officeDocument/2006/relationships/image" Target="media/image30.png"/><Relationship Id="rId65" Type="http://schemas.openxmlformats.org/officeDocument/2006/relationships/image" Target="media/image3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header" Target="header12.xml"/><Relationship Id="rId43" Type="http://schemas.openxmlformats.org/officeDocument/2006/relationships/image" Target="media/image19.png"/><Relationship Id="rId48" Type="http://schemas.openxmlformats.org/officeDocument/2006/relationships/header" Target="header19.xml"/><Relationship Id="rId56" Type="http://schemas.openxmlformats.org/officeDocument/2006/relationships/image" Target="media/image26.png"/><Relationship Id="rId64" Type="http://schemas.openxmlformats.org/officeDocument/2006/relationships/header" Target="header23.xm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3.png"/><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header" Target="header14.xml"/><Relationship Id="rId46" Type="http://schemas.openxmlformats.org/officeDocument/2006/relationships/header" Target="header18.xml"/><Relationship Id="rId59" Type="http://schemas.openxmlformats.org/officeDocument/2006/relationships/image" Target="media/image29.png"/><Relationship Id="rId67" Type="http://schemas.openxmlformats.org/officeDocument/2006/relationships/header" Target="header24.xml"/><Relationship Id="rId20" Type="http://schemas.openxmlformats.org/officeDocument/2006/relationships/header" Target="header5.xml"/><Relationship Id="rId41" Type="http://schemas.openxmlformats.org/officeDocument/2006/relationships/image" Target="media/image18.png"/><Relationship Id="rId54" Type="http://schemas.openxmlformats.org/officeDocument/2006/relationships/header" Target="header22.xml"/><Relationship Id="rId62"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44</Pages>
  <Words>3525</Words>
  <Characters>20097</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University of Manchester</Company>
  <LinksUpToDate>false</LinksUpToDate>
  <CharactersWithSpaces>23575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Christos Grigoroglou</dc:creator>
  <cp:lastModifiedBy>Christos Grigoroglou</cp:lastModifiedBy>
  <cp:revision>3</cp:revision>
  <dcterms:created xsi:type="dcterms:W3CDTF">2019-01-29T17:07:00Z</dcterms:created>
  <dcterms:modified xsi:type="dcterms:W3CDTF">2019-01-29T17:08:00Z</dcterms:modified>
</cp:coreProperties>
</file>