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A13" w:rsidRPr="004A2FBA" w:rsidRDefault="00BE2A13" w:rsidP="00BE2A13">
      <w:pPr>
        <w:jc w:val="center"/>
        <w:rPr>
          <w:b/>
          <w:sz w:val="36"/>
          <w:szCs w:val="36"/>
        </w:rPr>
      </w:pPr>
      <w:r w:rsidRPr="004A2FBA">
        <w:rPr>
          <w:b/>
          <w:sz w:val="36"/>
          <w:szCs w:val="36"/>
        </w:rPr>
        <w:t>SUPPLEMENTARY MATERIALS</w:t>
      </w:r>
    </w:p>
    <w:p w:rsidR="00BE2A13" w:rsidRDefault="00BE2A13" w:rsidP="00BE2A13">
      <w:pPr>
        <w:pStyle w:val="ListParagraph"/>
        <w:rPr>
          <w:u w:val="single"/>
        </w:rPr>
      </w:pPr>
    </w:p>
    <w:p w:rsidR="00B972A2" w:rsidRDefault="00B972A2" w:rsidP="00B972A2">
      <w:pPr>
        <w:jc w:val="both"/>
        <w:rPr>
          <w:b/>
          <w:u w:val="single"/>
        </w:rPr>
      </w:pPr>
    </w:p>
    <w:p w:rsidR="00B972A2" w:rsidRDefault="00B972A2" w:rsidP="00B972A2">
      <w:pPr>
        <w:jc w:val="both"/>
        <w:rPr>
          <w:b/>
          <w:u w:val="single"/>
        </w:rPr>
      </w:pPr>
      <w:r w:rsidRPr="00B972A2">
        <w:rPr>
          <w:b/>
          <w:u w:val="single"/>
        </w:rPr>
        <w:t>Supplementary 1</w:t>
      </w:r>
      <w:r>
        <w:rPr>
          <w:b/>
          <w:u w:val="single"/>
        </w:rPr>
        <w:t>: Grade Tables</w:t>
      </w:r>
      <w:r w:rsidR="00F44C21">
        <w:rPr>
          <w:b/>
          <w:u w:val="single"/>
        </w:rPr>
        <w:t xml:space="preserve"> </w:t>
      </w:r>
      <w:bookmarkStart w:id="0" w:name="_GoBack"/>
      <w:bookmarkEnd w:id="0"/>
    </w:p>
    <w:p w:rsidR="00BE2A13" w:rsidRPr="00B972A2" w:rsidRDefault="00BE2A13" w:rsidP="00B972A2">
      <w:pPr>
        <w:jc w:val="both"/>
        <w:rPr>
          <w:b/>
          <w:u w:val="single"/>
        </w:rPr>
      </w:pPr>
      <w:r w:rsidRPr="004A2FBA">
        <w:rPr>
          <w:b/>
          <w:sz w:val="36"/>
          <w:szCs w:val="36"/>
        </w:rPr>
        <w:t>GRADE Tables</w:t>
      </w:r>
    </w:p>
    <w:tbl>
      <w:tblPr>
        <w:tblW w:w="9958" w:type="dxa"/>
        <w:tblInd w:w="-54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218"/>
        <w:gridCol w:w="1800"/>
        <w:gridCol w:w="3420"/>
        <w:gridCol w:w="2520"/>
      </w:tblGrid>
      <w:tr w:rsidR="00BE2A13" w:rsidTr="001C2EC9">
        <w:tc>
          <w:tcPr>
            <w:tcW w:w="2218" w:type="dxa"/>
            <w:tcBorders>
              <w:top w:val="nil"/>
              <w:left w:val="nil"/>
              <w:bottom w:val="single" w:sz="4" w:space="0" w:color="auto"/>
              <w:right w:val="single" w:sz="4" w:space="0" w:color="auto"/>
            </w:tcBorders>
            <w:vAlign w:val="center"/>
            <w:hideMark/>
          </w:tcPr>
          <w:p w:rsidR="00BE2A13" w:rsidRDefault="00BE2A13" w:rsidP="001C2EC9">
            <w:pPr>
              <w:jc w:val="center"/>
              <w:rPr>
                <w:rFonts w:ascii="Calibri" w:hAnsi="Calibri" w:cs="Arial"/>
                <w:b/>
                <w:bCs/>
                <w:sz w:val="20"/>
                <w:szCs w:val="20"/>
                <w:lang w:val="en-US" w:eastAsia="nb-NO"/>
              </w:rPr>
            </w:pPr>
            <w:r>
              <w:rPr>
                <w:rFonts w:ascii="Calibri" w:hAnsi="Calibri" w:cs="Arial"/>
                <w:b/>
                <w:bCs/>
                <w:sz w:val="20"/>
                <w:szCs w:val="20"/>
                <w:lang w:val="en-US" w:eastAsia="nb-NO"/>
              </w:rPr>
              <w:t>Quality criteria</w:t>
            </w:r>
          </w:p>
        </w:tc>
        <w:tc>
          <w:tcPr>
            <w:tcW w:w="1800" w:type="dxa"/>
            <w:tcBorders>
              <w:top w:val="nil"/>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BE2A13" w:rsidRDefault="00BE2A13" w:rsidP="001C2EC9">
            <w:pPr>
              <w:jc w:val="center"/>
              <w:rPr>
                <w:rFonts w:ascii="Calibri" w:hAnsi="Calibri" w:cs="Arial"/>
                <w:b/>
                <w:bCs/>
                <w:sz w:val="20"/>
                <w:szCs w:val="20"/>
                <w:lang w:val="en-US" w:eastAsia="nb-NO"/>
              </w:rPr>
            </w:pPr>
            <w:r>
              <w:rPr>
                <w:rFonts w:ascii="Calibri" w:hAnsi="Calibri" w:cs="Arial"/>
                <w:b/>
                <w:bCs/>
                <w:sz w:val="20"/>
                <w:szCs w:val="20"/>
                <w:lang w:val="en-US" w:eastAsia="nb-NO"/>
              </w:rPr>
              <w:t xml:space="preserve">Rating </w:t>
            </w:r>
          </w:p>
          <w:p w:rsidR="00BE2A13" w:rsidRDefault="00BE2A13" w:rsidP="001C2EC9">
            <w:pPr>
              <w:jc w:val="center"/>
              <w:rPr>
                <w:rFonts w:ascii="Calibri" w:hAnsi="Calibri" w:cs="Arial"/>
                <w:bCs/>
                <w:sz w:val="20"/>
                <w:szCs w:val="20"/>
                <w:lang w:val="en-US" w:eastAsia="nb-NO"/>
              </w:rPr>
            </w:pPr>
            <w:r>
              <w:rPr>
                <w:rFonts w:ascii="Calibri" w:hAnsi="Calibri" w:cs="Arial"/>
                <w:bCs/>
                <w:sz w:val="20"/>
                <w:szCs w:val="20"/>
                <w:lang w:val="en-US" w:eastAsia="nb-NO"/>
              </w:rPr>
              <w:t>(circle one for each criterion)</w:t>
            </w:r>
          </w:p>
        </w:tc>
        <w:tc>
          <w:tcPr>
            <w:tcW w:w="3420" w:type="dxa"/>
            <w:tcBorders>
              <w:top w:val="nil"/>
              <w:left w:val="single" w:sz="4" w:space="0" w:color="auto"/>
              <w:bottom w:val="single" w:sz="4" w:space="0" w:color="auto"/>
              <w:right w:val="single" w:sz="4" w:space="0" w:color="auto"/>
            </w:tcBorders>
            <w:tcMar>
              <w:top w:w="0" w:type="dxa"/>
              <w:left w:w="58" w:type="dxa"/>
              <w:bottom w:w="0" w:type="dxa"/>
              <w:right w:w="58" w:type="dxa"/>
            </w:tcMar>
            <w:vAlign w:val="center"/>
            <w:hideMark/>
          </w:tcPr>
          <w:p w:rsidR="00BE2A13" w:rsidRDefault="00BE2A13" w:rsidP="001C2EC9">
            <w:pPr>
              <w:jc w:val="center"/>
              <w:rPr>
                <w:rFonts w:ascii="Calibri" w:hAnsi="Calibri" w:cs="Arial"/>
                <w:b/>
                <w:bCs/>
                <w:sz w:val="20"/>
                <w:szCs w:val="20"/>
                <w:lang w:val="en-US" w:eastAsia="nb-NO"/>
              </w:rPr>
            </w:pPr>
            <w:r>
              <w:rPr>
                <w:rFonts w:ascii="Calibri" w:hAnsi="Calibri" w:cs="Arial"/>
                <w:b/>
                <w:bCs/>
                <w:sz w:val="20"/>
                <w:szCs w:val="20"/>
                <w:lang w:val="en-US" w:eastAsia="nb-NO"/>
              </w:rPr>
              <w:t>Footnotes</w:t>
            </w:r>
          </w:p>
          <w:p w:rsidR="00BE2A13" w:rsidRDefault="00BE2A13" w:rsidP="001C2EC9">
            <w:pPr>
              <w:jc w:val="center"/>
              <w:rPr>
                <w:rFonts w:ascii="Calibri" w:hAnsi="Calibri" w:cs="Arial"/>
                <w:bCs/>
                <w:sz w:val="20"/>
                <w:szCs w:val="20"/>
                <w:lang w:val="en-US" w:eastAsia="nb-NO"/>
              </w:rPr>
            </w:pPr>
            <w:r>
              <w:rPr>
                <w:rFonts w:ascii="Calibri" w:hAnsi="Calibri" w:cs="Arial"/>
                <w:bCs/>
                <w:sz w:val="20"/>
                <w:szCs w:val="20"/>
                <w:lang w:val="en-US" w:eastAsia="nb-NO"/>
              </w:rPr>
              <w:t>(explain reasons for up- or downgrading)</w:t>
            </w:r>
          </w:p>
        </w:tc>
        <w:tc>
          <w:tcPr>
            <w:tcW w:w="2520" w:type="dxa"/>
            <w:tcBorders>
              <w:top w:val="nil"/>
              <w:left w:val="single" w:sz="4" w:space="0" w:color="auto"/>
              <w:bottom w:val="single" w:sz="4" w:space="0" w:color="auto"/>
              <w:right w:val="nil"/>
            </w:tcBorders>
            <w:vAlign w:val="center"/>
            <w:hideMark/>
          </w:tcPr>
          <w:p w:rsidR="00BE2A13" w:rsidRDefault="00BE2A13" w:rsidP="001C2EC9">
            <w:pPr>
              <w:jc w:val="center"/>
              <w:rPr>
                <w:rFonts w:ascii="Calibri" w:hAnsi="Calibri" w:cs="Arial"/>
                <w:b/>
                <w:bCs/>
                <w:sz w:val="20"/>
                <w:szCs w:val="20"/>
                <w:lang w:val="en-US" w:eastAsia="nb-NO"/>
              </w:rPr>
            </w:pPr>
            <w:r>
              <w:rPr>
                <w:rFonts w:ascii="Calibri" w:hAnsi="Calibri" w:cs="Arial"/>
                <w:b/>
                <w:bCs/>
                <w:sz w:val="20"/>
                <w:szCs w:val="20"/>
                <w:lang w:val="en-US" w:eastAsia="nb-NO"/>
              </w:rPr>
              <w:t xml:space="preserve">Quality of the evidence </w:t>
            </w:r>
          </w:p>
          <w:p w:rsidR="00BE2A13" w:rsidRDefault="00BE2A13" w:rsidP="001C2EC9">
            <w:pPr>
              <w:jc w:val="center"/>
              <w:rPr>
                <w:rFonts w:ascii="Calibri" w:hAnsi="Calibri" w:cs="Arial"/>
                <w:b/>
                <w:bCs/>
                <w:sz w:val="20"/>
                <w:szCs w:val="20"/>
                <w:lang w:val="en-US" w:eastAsia="nb-NO"/>
              </w:rPr>
            </w:pPr>
            <w:r>
              <w:rPr>
                <w:rFonts w:ascii="Calibri" w:hAnsi="Calibri" w:cs="Arial"/>
                <w:bCs/>
                <w:sz w:val="20"/>
                <w:szCs w:val="20"/>
                <w:lang w:val="en-US" w:eastAsia="nb-NO"/>
              </w:rPr>
              <w:t>(Circle one per outcome)</w:t>
            </w:r>
          </w:p>
        </w:tc>
      </w:tr>
      <w:tr w:rsidR="00BE2A13" w:rsidTr="001C2EC9">
        <w:tc>
          <w:tcPr>
            <w:tcW w:w="9958" w:type="dxa"/>
            <w:gridSpan w:val="4"/>
            <w:tcBorders>
              <w:top w:val="single" w:sz="4" w:space="0" w:color="auto"/>
              <w:left w:val="nil"/>
              <w:bottom w:val="single" w:sz="4" w:space="0" w:color="auto"/>
              <w:right w:val="nil"/>
            </w:tcBorders>
            <w:shd w:val="clear" w:color="auto" w:fill="CCCCCC"/>
            <w:tcMar>
              <w:top w:w="29" w:type="dxa"/>
              <w:left w:w="58" w:type="dxa"/>
              <w:bottom w:w="29" w:type="dxa"/>
              <w:right w:w="58" w:type="dxa"/>
            </w:tcMar>
            <w:hideMark/>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 xml:space="preserve"> Outcome # 1: Pre-stroke depression prevalence</w:t>
            </w:r>
          </w:p>
        </w:tc>
      </w:tr>
      <w:tr w:rsidR="00BE2A13" w:rsidTr="001C2EC9">
        <w:tc>
          <w:tcPr>
            <w:tcW w:w="2218" w:type="dxa"/>
            <w:tcBorders>
              <w:top w:val="single" w:sz="4" w:space="0" w:color="auto"/>
              <w:left w:val="nil"/>
              <w:bottom w:val="single" w:sz="4" w:space="0" w:color="auto"/>
              <w:right w:val="single" w:sz="4" w:space="0" w:color="auto"/>
            </w:tcBorders>
            <w:vAlign w:val="center"/>
            <w:hideMark/>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Risk of bias</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BE2A13" w:rsidRPr="003A53CC" w:rsidRDefault="00BE2A13" w:rsidP="001C2EC9">
            <w:pPr>
              <w:rPr>
                <w:rFonts w:ascii="Calibri" w:hAnsi="Calibri" w:cs="Arial"/>
                <w:bCs/>
                <w:sz w:val="20"/>
                <w:szCs w:val="20"/>
                <w:lang w:val="en-US" w:eastAsia="nb-NO"/>
              </w:rPr>
            </w:pPr>
            <w:r w:rsidRPr="003A53CC">
              <w:rPr>
                <w:rFonts w:ascii="Calibri" w:hAnsi="Calibri" w:cs="Arial"/>
                <w:bCs/>
                <w:sz w:val="20"/>
                <w:szCs w:val="20"/>
                <w:lang w:val="en-US" w:eastAsia="nb-NO"/>
              </w:rPr>
              <w:t>serious (-1)</w:t>
            </w:r>
          </w:p>
          <w:p w:rsidR="00BE2A13" w:rsidRPr="003A53CC" w:rsidRDefault="00BE2A13" w:rsidP="001C2EC9">
            <w:pPr>
              <w:rPr>
                <w:rFonts w:ascii="Calibri" w:hAnsi="Calibri" w:cs="Arial"/>
                <w:b/>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All studies were graded as having a risk of bias in at least one category of the ROB assessment.</w:t>
            </w:r>
          </w:p>
        </w:tc>
        <w:tc>
          <w:tcPr>
            <w:tcW w:w="2520" w:type="dxa"/>
            <w:vMerge w:val="restart"/>
            <w:tcBorders>
              <w:top w:val="single" w:sz="4" w:space="0" w:color="auto"/>
              <w:left w:val="single" w:sz="4" w:space="0" w:color="auto"/>
              <w:bottom w:val="single" w:sz="4" w:space="0" w:color="auto"/>
              <w:right w:val="nil"/>
            </w:tcBorders>
            <w:vAlign w:val="center"/>
          </w:tcPr>
          <w:p w:rsidR="00BE2A13" w:rsidRDefault="00BE2A13" w:rsidP="001C2EC9">
            <w:pPr>
              <w:jc w:val="center"/>
              <w:rPr>
                <w:rFonts w:ascii="Calibri" w:hAnsi="Calibri" w:cs="Arial"/>
                <w:b/>
                <w:bCs/>
                <w:sz w:val="20"/>
                <w:szCs w:val="20"/>
                <w:lang w:val="en-US" w:eastAsia="nb-NO"/>
              </w:rPr>
            </w:pPr>
          </w:p>
          <w:p w:rsidR="00BE2A13" w:rsidRDefault="00BE2A13" w:rsidP="001C2EC9">
            <w:pPr>
              <w:jc w:val="center"/>
              <w:rPr>
                <w:rFonts w:ascii="Symbol" w:hAnsi="Symbol" w:cs="Times New Roman"/>
                <w:sz w:val="20"/>
                <w:szCs w:val="20"/>
                <w:lang w:val="en-US"/>
              </w:rPr>
            </w:pPr>
            <w:r>
              <w:rPr>
                <w:rFonts w:ascii="Symbol" w:hAnsi="Symbol"/>
                <w:szCs w:val="20"/>
                <w:lang w:val="en-US"/>
              </w:rPr>
              <w:t></w:t>
            </w:r>
            <w:r>
              <w:rPr>
                <w:rFonts w:ascii="Symbol" w:hAnsi="Symbol"/>
                <w:szCs w:val="20"/>
                <w:lang w:val="en-US"/>
              </w:rPr>
              <w:t></w:t>
            </w:r>
            <w:r>
              <w:rPr>
                <w:rFonts w:ascii="Symbol" w:hAnsi="Symbol"/>
                <w:szCs w:val="20"/>
                <w:lang w:val="en-US"/>
              </w:rPr>
              <w:t></w:t>
            </w:r>
            <w:r>
              <w:rPr>
                <w:rFonts w:ascii="Symbol" w:hAnsi="Symbol"/>
                <w:szCs w:val="20"/>
                <w:lang w:val="en-US"/>
              </w:rPr>
              <w:t></w:t>
            </w:r>
            <w:r>
              <w:rPr>
                <w:rFonts w:ascii="Symbol" w:hAnsi="Symbol"/>
                <w:sz w:val="20"/>
                <w:szCs w:val="20"/>
                <w:lang w:val="en-US"/>
              </w:rPr>
              <w:t></w:t>
            </w:r>
          </w:p>
          <w:p w:rsidR="00BE2A13" w:rsidRDefault="00BE2A13" w:rsidP="001C2EC9">
            <w:pPr>
              <w:jc w:val="center"/>
              <w:rPr>
                <w:rFonts w:ascii="Times New Roman" w:hAnsi="Times New Roman"/>
                <w:color w:val="292526"/>
                <w:sz w:val="24"/>
                <w:szCs w:val="24"/>
                <w:lang w:val="en-US" w:eastAsia="nb-NO"/>
              </w:rPr>
            </w:pPr>
            <w:r>
              <w:rPr>
                <w:rFonts w:ascii="Calibri" w:hAnsi="Calibri" w:cs="Arial"/>
                <w:bCs/>
                <w:lang w:val="en-US" w:eastAsia="nb-NO"/>
              </w:rPr>
              <w:t>High</w:t>
            </w:r>
          </w:p>
          <w:p w:rsidR="00BE2A13" w:rsidRDefault="00BE2A13" w:rsidP="001C2EC9">
            <w:pPr>
              <w:jc w:val="center"/>
              <w:rPr>
                <w:color w:val="292526"/>
                <w:lang w:val="en-US" w:eastAsia="nb-NO"/>
              </w:rPr>
            </w:pPr>
          </w:p>
          <w:p w:rsidR="00BE2A13" w:rsidRDefault="00BE2A13" w:rsidP="001C2EC9">
            <w:pPr>
              <w:jc w:val="center"/>
              <w:rPr>
                <w:rFonts w:ascii="Symbol" w:hAnsi="Symbol"/>
                <w:sz w:val="20"/>
                <w:szCs w:val="20"/>
                <w:lang w:val="en-US"/>
              </w:rPr>
            </w:pPr>
            <w:r>
              <w:rPr>
                <w:rFonts w:ascii="Symbol" w:hAnsi="Symbol"/>
                <w:szCs w:val="20"/>
                <w:lang w:val="en-US"/>
              </w:rPr>
              <w:t></w:t>
            </w:r>
            <w:r>
              <w:rPr>
                <w:rFonts w:ascii="Symbol" w:hAnsi="Symbol"/>
                <w:szCs w:val="20"/>
                <w:lang w:val="en-US"/>
              </w:rPr>
              <w:t></w:t>
            </w:r>
            <w:r>
              <w:rPr>
                <w:rFonts w:ascii="Symbol" w:hAnsi="Symbol"/>
                <w:szCs w:val="20"/>
                <w:lang w:val="en-US"/>
              </w:rPr>
              <w:t></w:t>
            </w:r>
            <w:r>
              <w:rPr>
                <w:rFonts w:ascii="Wingdings 2" w:hAnsi="Wingdings 2"/>
                <w:sz w:val="20"/>
                <w:szCs w:val="20"/>
                <w:lang w:val="en-US"/>
              </w:rPr>
              <w:t></w:t>
            </w:r>
          </w:p>
          <w:p w:rsidR="00BE2A13" w:rsidRDefault="00BE2A13" w:rsidP="001C2EC9">
            <w:pPr>
              <w:jc w:val="center"/>
              <w:rPr>
                <w:rFonts w:ascii="Times New Roman" w:hAnsi="Times New Roman"/>
                <w:color w:val="292526"/>
                <w:sz w:val="24"/>
                <w:szCs w:val="24"/>
                <w:lang w:val="en-US" w:eastAsia="nb-NO"/>
              </w:rPr>
            </w:pPr>
            <w:r>
              <w:rPr>
                <w:rFonts w:ascii="Calibri" w:hAnsi="Calibri" w:cs="Arial"/>
                <w:bCs/>
                <w:lang w:val="en-US" w:eastAsia="nb-NO"/>
              </w:rPr>
              <w:t>Moderate</w:t>
            </w:r>
          </w:p>
          <w:p w:rsidR="00BE2A13" w:rsidRDefault="00BE2A13" w:rsidP="001C2EC9">
            <w:pPr>
              <w:jc w:val="center"/>
              <w:rPr>
                <w:color w:val="292526"/>
                <w:lang w:val="en-US" w:eastAsia="nb-NO"/>
              </w:rPr>
            </w:pPr>
          </w:p>
          <w:p w:rsidR="00BE2A13" w:rsidRDefault="00BE2A13" w:rsidP="001C2EC9">
            <w:pPr>
              <w:jc w:val="center"/>
              <w:rPr>
                <w:color w:val="292526"/>
                <w:lang w:val="en-US" w:eastAsia="nb-NO"/>
              </w:rPr>
            </w:pPr>
          </w:p>
          <w:p w:rsidR="00BE2A13" w:rsidRDefault="00BE2A13" w:rsidP="001C2EC9">
            <w:pPr>
              <w:jc w:val="center"/>
              <w:rPr>
                <w:color w:val="292526"/>
                <w:lang w:val="en-US" w:eastAsia="nb-NO"/>
              </w:rPr>
            </w:pPr>
            <w:r>
              <w:rPr>
                <w:rFonts w:ascii="Symbol" w:hAnsi="Symbol"/>
                <w:szCs w:val="20"/>
                <w:lang w:val="en-US"/>
              </w:rPr>
              <w:t></w:t>
            </w:r>
            <w:r>
              <w:rPr>
                <w:rFonts w:ascii="Symbol" w:hAnsi="Symbol"/>
                <w:szCs w:val="20"/>
                <w:lang w:val="en-US"/>
              </w:rPr>
              <w:t></w:t>
            </w:r>
            <w:r>
              <w:rPr>
                <w:rFonts w:ascii="Wingdings 2" w:hAnsi="Wingdings 2"/>
                <w:sz w:val="20"/>
                <w:szCs w:val="20"/>
                <w:lang w:val="en-US"/>
              </w:rPr>
              <w:t></w:t>
            </w:r>
            <w:r>
              <w:rPr>
                <w:rFonts w:ascii="Wingdings 2" w:hAnsi="Wingdings 2"/>
                <w:sz w:val="20"/>
                <w:szCs w:val="20"/>
                <w:lang w:val="en-US"/>
              </w:rPr>
              <w:t></w:t>
            </w:r>
          </w:p>
          <w:p w:rsidR="00BE2A13" w:rsidRDefault="00BE2A13" w:rsidP="001C2EC9">
            <w:pPr>
              <w:jc w:val="center"/>
              <w:rPr>
                <w:color w:val="292526"/>
                <w:lang w:val="en-US" w:eastAsia="nb-NO"/>
              </w:rPr>
            </w:pPr>
            <w:r>
              <w:rPr>
                <w:rFonts w:ascii="Calibri" w:hAnsi="Calibri" w:cs="Arial"/>
                <w:bCs/>
                <w:lang w:val="en-US" w:eastAsia="nb-NO"/>
              </w:rPr>
              <w:t>Low</w:t>
            </w:r>
          </w:p>
          <w:p w:rsidR="00BE2A13" w:rsidRDefault="00BE2A13" w:rsidP="001C2EC9">
            <w:pPr>
              <w:jc w:val="center"/>
              <w:rPr>
                <w:color w:val="292526"/>
                <w:lang w:val="en-US" w:eastAsia="nb-NO"/>
              </w:rPr>
            </w:pPr>
          </w:p>
          <w:p w:rsidR="00BE2A13" w:rsidRPr="00AA0947" w:rsidRDefault="00BE2A13" w:rsidP="001C2EC9">
            <w:pPr>
              <w:jc w:val="center"/>
              <w:rPr>
                <w:sz w:val="20"/>
                <w:szCs w:val="20"/>
                <w:highlight w:val="yellow"/>
                <w:lang w:val="en-US"/>
              </w:rPr>
            </w:pPr>
            <w:r w:rsidRPr="00AA0947">
              <w:rPr>
                <w:rFonts w:ascii="Symbol" w:hAnsi="Symbol"/>
                <w:szCs w:val="20"/>
                <w:highlight w:val="yellow"/>
                <w:lang w:val="en-US"/>
              </w:rPr>
              <w:t></w:t>
            </w:r>
            <w:r w:rsidRPr="00AA0947">
              <w:rPr>
                <w:rFonts w:ascii="Wingdings 2" w:hAnsi="Wingdings 2"/>
                <w:sz w:val="20"/>
                <w:szCs w:val="20"/>
                <w:highlight w:val="yellow"/>
                <w:lang w:val="en-US"/>
              </w:rPr>
              <w:t></w:t>
            </w:r>
            <w:r w:rsidRPr="00AA0947">
              <w:rPr>
                <w:rFonts w:ascii="Wingdings 2" w:hAnsi="Wingdings 2"/>
                <w:sz w:val="20"/>
                <w:szCs w:val="20"/>
                <w:highlight w:val="yellow"/>
                <w:lang w:val="en-US"/>
              </w:rPr>
              <w:t></w:t>
            </w:r>
            <w:r w:rsidRPr="00AA0947">
              <w:rPr>
                <w:rFonts w:ascii="Wingdings 2" w:hAnsi="Wingdings 2"/>
                <w:sz w:val="20"/>
                <w:szCs w:val="20"/>
                <w:highlight w:val="yellow"/>
                <w:lang w:val="en-US"/>
              </w:rPr>
              <w:t></w:t>
            </w:r>
          </w:p>
          <w:p w:rsidR="00BE2A13" w:rsidRDefault="00BE2A13" w:rsidP="001C2EC9">
            <w:pPr>
              <w:jc w:val="center"/>
              <w:rPr>
                <w:rFonts w:ascii="Calibri" w:hAnsi="Calibri"/>
                <w:sz w:val="24"/>
                <w:szCs w:val="24"/>
                <w:lang w:val="en-US"/>
              </w:rPr>
            </w:pPr>
            <w:r w:rsidRPr="00AA0947">
              <w:rPr>
                <w:rFonts w:ascii="Calibri" w:hAnsi="Calibri" w:cs="Arial"/>
                <w:bCs/>
                <w:highlight w:val="yellow"/>
                <w:lang w:val="en-US" w:eastAsia="nb-NO"/>
              </w:rPr>
              <w:t>Very</w:t>
            </w:r>
            <w:r w:rsidRPr="00AA0947">
              <w:rPr>
                <w:highlight w:val="yellow"/>
                <w:lang w:val="en-US"/>
              </w:rPr>
              <w:t xml:space="preserve"> </w:t>
            </w:r>
            <w:r w:rsidRPr="00AA0947">
              <w:rPr>
                <w:rFonts w:ascii="Calibri" w:hAnsi="Calibri" w:cs="Arial"/>
                <w:bCs/>
                <w:highlight w:val="yellow"/>
                <w:lang w:val="en-US" w:eastAsia="nb-NO"/>
              </w:rPr>
              <w:t>Low</w:t>
            </w:r>
          </w:p>
        </w:tc>
      </w:tr>
      <w:tr w:rsidR="00BE2A13" w:rsidTr="001C2EC9">
        <w:tc>
          <w:tcPr>
            <w:tcW w:w="2218" w:type="dxa"/>
            <w:tcBorders>
              <w:top w:val="single" w:sz="4" w:space="0" w:color="auto"/>
              <w:left w:val="nil"/>
              <w:bottom w:val="single" w:sz="4" w:space="0" w:color="auto"/>
              <w:right w:val="single" w:sz="4" w:space="0" w:color="auto"/>
            </w:tcBorders>
            <w:vAlign w:val="center"/>
            <w:hideMark/>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Inconsistency</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BE2A13" w:rsidRPr="003A53CC" w:rsidRDefault="00BE2A13" w:rsidP="001C2EC9">
            <w:pPr>
              <w:rPr>
                <w:rFonts w:ascii="Calibri" w:hAnsi="Calibri" w:cs="Arial"/>
                <w:b/>
                <w:bCs/>
                <w:sz w:val="20"/>
                <w:szCs w:val="20"/>
                <w:lang w:val="en-US" w:eastAsia="nb-NO"/>
              </w:rPr>
            </w:pPr>
            <w:r w:rsidRPr="003A53CC">
              <w:rPr>
                <w:rFonts w:ascii="Calibri" w:hAnsi="Calibri" w:cs="Arial"/>
                <w:bCs/>
                <w:sz w:val="20"/>
                <w:szCs w:val="20"/>
                <w:lang w:val="en-US" w:eastAsia="nb-NO"/>
              </w:rPr>
              <w:t>very serious (-2)</w:t>
            </w: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Very high I-squared and variability in reported rates.</w:t>
            </w:r>
          </w:p>
        </w:tc>
        <w:tc>
          <w:tcPr>
            <w:tcW w:w="0" w:type="auto"/>
            <w:vMerge/>
            <w:tcBorders>
              <w:top w:val="single" w:sz="4" w:space="0" w:color="auto"/>
              <w:left w:val="single" w:sz="4" w:space="0" w:color="auto"/>
              <w:bottom w:val="single" w:sz="4" w:space="0" w:color="auto"/>
              <w:right w:val="nil"/>
            </w:tcBorders>
            <w:vAlign w:val="center"/>
            <w:hideMark/>
          </w:tcPr>
          <w:p w:rsidR="00BE2A13" w:rsidRDefault="00BE2A13" w:rsidP="001C2EC9">
            <w:pPr>
              <w:rPr>
                <w:rFonts w:ascii="Calibri" w:hAnsi="Calibri"/>
                <w:sz w:val="24"/>
                <w:szCs w:val="24"/>
                <w:lang w:val="en-US"/>
              </w:rPr>
            </w:pPr>
          </w:p>
        </w:tc>
      </w:tr>
      <w:tr w:rsidR="00BE2A13" w:rsidTr="001C2EC9">
        <w:tc>
          <w:tcPr>
            <w:tcW w:w="2218" w:type="dxa"/>
            <w:tcBorders>
              <w:top w:val="single" w:sz="4" w:space="0" w:color="auto"/>
              <w:left w:val="nil"/>
              <w:bottom w:val="single" w:sz="4" w:space="0" w:color="auto"/>
              <w:right w:val="single" w:sz="4" w:space="0" w:color="auto"/>
            </w:tcBorders>
            <w:vAlign w:val="center"/>
            <w:hideMark/>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Indirectness</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BE2A13" w:rsidRPr="003A53CC" w:rsidRDefault="00BE2A13" w:rsidP="001C2EC9">
            <w:pPr>
              <w:rPr>
                <w:rFonts w:ascii="Calibri" w:hAnsi="Calibri" w:cs="Arial"/>
                <w:bCs/>
                <w:sz w:val="20"/>
                <w:szCs w:val="20"/>
                <w:lang w:val="en-US" w:eastAsia="nb-NO"/>
              </w:rPr>
            </w:pPr>
            <w:r w:rsidRPr="003A53CC">
              <w:rPr>
                <w:rFonts w:ascii="Calibri" w:hAnsi="Calibri" w:cs="Arial"/>
                <w:bCs/>
                <w:sz w:val="20"/>
                <w:szCs w:val="20"/>
                <w:lang w:val="en-US" w:eastAsia="nb-NO"/>
              </w:rPr>
              <w:t>serious (-1)</w:t>
            </w:r>
          </w:p>
          <w:p w:rsidR="00BE2A13" w:rsidRPr="003A53CC" w:rsidRDefault="00BE2A13" w:rsidP="001C2EC9">
            <w:pPr>
              <w:rPr>
                <w:rFonts w:ascii="Calibri" w:hAnsi="Calibri" w:cs="Arial"/>
                <w:b/>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Majority of studies did not have a specific interest in assessing pre-stroke depression.</w:t>
            </w:r>
          </w:p>
        </w:tc>
        <w:tc>
          <w:tcPr>
            <w:tcW w:w="0" w:type="auto"/>
            <w:vMerge/>
            <w:tcBorders>
              <w:top w:val="single" w:sz="4" w:space="0" w:color="auto"/>
              <w:left w:val="single" w:sz="4" w:space="0" w:color="auto"/>
              <w:bottom w:val="single" w:sz="4" w:space="0" w:color="auto"/>
              <w:right w:val="nil"/>
            </w:tcBorders>
            <w:vAlign w:val="center"/>
            <w:hideMark/>
          </w:tcPr>
          <w:p w:rsidR="00BE2A13" w:rsidRDefault="00BE2A13" w:rsidP="001C2EC9">
            <w:pPr>
              <w:rPr>
                <w:rFonts w:ascii="Calibri" w:hAnsi="Calibri"/>
                <w:sz w:val="24"/>
                <w:szCs w:val="24"/>
                <w:lang w:val="en-US"/>
              </w:rPr>
            </w:pPr>
          </w:p>
        </w:tc>
      </w:tr>
      <w:tr w:rsidR="00BE2A13" w:rsidTr="001C2EC9">
        <w:tc>
          <w:tcPr>
            <w:tcW w:w="2218" w:type="dxa"/>
            <w:tcBorders>
              <w:top w:val="single" w:sz="4" w:space="0" w:color="auto"/>
              <w:left w:val="nil"/>
              <w:bottom w:val="single" w:sz="4" w:space="0" w:color="auto"/>
              <w:right w:val="single" w:sz="4" w:space="0" w:color="auto"/>
            </w:tcBorders>
            <w:vAlign w:val="center"/>
            <w:hideMark/>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Imprecision</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BE2A13" w:rsidRPr="003A53CC" w:rsidRDefault="00BE2A13" w:rsidP="001C2EC9">
            <w:pPr>
              <w:rPr>
                <w:rFonts w:ascii="Calibri" w:hAnsi="Calibri" w:cs="Arial"/>
                <w:bCs/>
                <w:sz w:val="20"/>
                <w:szCs w:val="20"/>
                <w:lang w:val="en-US" w:eastAsia="nb-NO"/>
              </w:rPr>
            </w:pPr>
            <w:r w:rsidRPr="003A53CC">
              <w:rPr>
                <w:rFonts w:ascii="Calibri" w:hAnsi="Calibri" w:cs="Arial"/>
                <w:bCs/>
                <w:sz w:val="20"/>
                <w:szCs w:val="20"/>
                <w:lang w:val="en-US" w:eastAsia="nb-NO"/>
              </w:rPr>
              <w:t>No</w:t>
            </w:r>
          </w:p>
          <w:p w:rsidR="00BE2A13" w:rsidRPr="003A53CC" w:rsidRDefault="00BE2A13" w:rsidP="001C2EC9">
            <w:pPr>
              <w:rPr>
                <w:rFonts w:ascii="Calibri" w:hAnsi="Calibri" w:cs="Arial"/>
                <w:b/>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Confidence intervals are narrow.</w:t>
            </w:r>
          </w:p>
        </w:tc>
        <w:tc>
          <w:tcPr>
            <w:tcW w:w="0" w:type="auto"/>
            <w:vMerge/>
            <w:tcBorders>
              <w:top w:val="single" w:sz="4" w:space="0" w:color="auto"/>
              <w:left w:val="single" w:sz="4" w:space="0" w:color="auto"/>
              <w:bottom w:val="single" w:sz="4" w:space="0" w:color="auto"/>
              <w:right w:val="nil"/>
            </w:tcBorders>
            <w:vAlign w:val="center"/>
            <w:hideMark/>
          </w:tcPr>
          <w:p w:rsidR="00BE2A13" w:rsidRDefault="00BE2A13" w:rsidP="001C2EC9">
            <w:pPr>
              <w:rPr>
                <w:rFonts w:ascii="Calibri" w:hAnsi="Calibri"/>
                <w:sz w:val="24"/>
                <w:szCs w:val="24"/>
                <w:lang w:val="en-US"/>
              </w:rPr>
            </w:pPr>
          </w:p>
        </w:tc>
      </w:tr>
      <w:tr w:rsidR="00BE2A13" w:rsidTr="001C2EC9">
        <w:tc>
          <w:tcPr>
            <w:tcW w:w="2218" w:type="dxa"/>
            <w:tcBorders>
              <w:top w:val="single" w:sz="4" w:space="0" w:color="auto"/>
              <w:left w:val="nil"/>
              <w:bottom w:val="single" w:sz="24" w:space="0" w:color="auto"/>
              <w:right w:val="single" w:sz="4" w:space="0" w:color="auto"/>
            </w:tcBorders>
            <w:vAlign w:val="center"/>
            <w:hideMark/>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Publication Bias</w:t>
            </w:r>
          </w:p>
        </w:tc>
        <w:tc>
          <w:tcPr>
            <w:tcW w:w="1800" w:type="dxa"/>
            <w:tcBorders>
              <w:top w:val="single" w:sz="4" w:space="0" w:color="auto"/>
              <w:left w:val="single" w:sz="4" w:space="0" w:color="auto"/>
              <w:bottom w:val="single" w:sz="24" w:space="0" w:color="auto"/>
              <w:right w:val="single" w:sz="4" w:space="0" w:color="auto"/>
            </w:tcBorders>
            <w:tcMar>
              <w:top w:w="29" w:type="dxa"/>
              <w:left w:w="58" w:type="dxa"/>
              <w:bottom w:w="29" w:type="dxa"/>
              <w:right w:w="58" w:type="dxa"/>
            </w:tcMar>
            <w:vAlign w:val="center"/>
            <w:hideMark/>
          </w:tcPr>
          <w:p w:rsidR="00BE2A13" w:rsidRPr="003A53CC" w:rsidRDefault="00BE2A13" w:rsidP="001C2EC9">
            <w:pPr>
              <w:rPr>
                <w:rFonts w:ascii="Calibri" w:hAnsi="Calibri" w:cs="Arial"/>
                <w:bCs/>
                <w:sz w:val="20"/>
                <w:szCs w:val="20"/>
                <w:lang w:val="en-US" w:eastAsia="nb-NO"/>
              </w:rPr>
            </w:pPr>
            <w:r w:rsidRPr="003A53CC">
              <w:rPr>
                <w:rFonts w:ascii="Calibri" w:hAnsi="Calibri" w:cs="Arial"/>
                <w:bCs/>
                <w:sz w:val="20"/>
                <w:szCs w:val="20"/>
                <w:lang w:val="en-US" w:eastAsia="nb-NO"/>
              </w:rPr>
              <w:t>Unlikely</w:t>
            </w:r>
          </w:p>
          <w:p w:rsidR="00BE2A13" w:rsidRPr="003A53CC" w:rsidRDefault="00BE2A13" w:rsidP="001C2EC9">
            <w:pPr>
              <w:rPr>
                <w:rFonts w:ascii="Calibri" w:hAnsi="Calibri" w:cs="Arial"/>
                <w:bCs/>
                <w:sz w:val="20"/>
                <w:szCs w:val="20"/>
                <w:lang w:val="en-US" w:eastAsia="nb-NO"/>
              </w:rPr>
            </w:pPr>
          </w:p>
        </w:tc>
        <w:tc>
          <w:tcPr>
            <w:tcW w:w="3420" w:type="dxa"/>
            <w:tcBorders>
              <w:top w:val="single" w:sz="4" w:space="0" w:color="auto"/>
              <w:left w:val="single" w:sz="4" w:space="0" w:color="auto"/>
              <w:bottom w:val="single" w:sz="24" w:space="0" w:color="auto"/>
              <w:right w:val="single" w:sz="4" w:space="0" w:color="auto"/>
            </w:tcBorders>
            <w:tcMar>
              <w:top w:w="0" w:type="dxa"/>
              <w:left w:w="58" w:type="dxa"/>
              <w:bottom w:w="0" w:type="dxa"/>
              <w:right w:w="58" w:type="dxa"/>
            </w:tcMar>
            <w:vAlign w:val="center"/>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No reason to base publication on basis of reported pre-stroke depression prevalence rate.</w:t>
            </w:r>
          </w:p>
        </w:tc>
        <w:tc>
          <w:tcPr>
            <w:tcW w:w="0" w:type="auto"/>
            <w:vMerge/>
            <w:tcBorders>
              <w:top w:val="single" w:sz="4" w:space="0" w:color="auto"/>
              <w:left w:val="single" w:sz="4" w:space="0" w:color="auto"/>
              <w:bottom w:val="single" w:sz="4" w:space="0" w:color="auto"/>
              <w:right w:val="nil"/>
            </w:tcBorders>
            <w:vAlign w:val="center"/>
            <w:hideMark/>
          </w:tcPr>
          <w:p w:rsidR="00BE2A13" w:rsidRDefault="00BE2A13" w:rsidP="001C2EC9">
            <w:pPr>
              <w:rPr>
                <w:rFonts w:ascii="Calibri" w:hAnsi="Calibri"/>
                <w:sz w:val="24"/>
                <w:szCs w:val="24"/>
                <w:lang w:val="en-US"/>
              </w:rPr>
            </w:pPr>
          </w:p>
        </w:tc>
      </w:tr>
      <w:tr w:rsidR="00BE2A13" w:rsidTr="001C2EC9">
        <w:tc>
          <w:tcPr>
            <w:tcW w:w="2218" w:type="dxa"/>
            <w:tcBorders>
              <w:top w:val="single" w:sz="24" w:space="0" w:color="auto"/>
              <w:left w:val="nil"/>
              <w:bottom w:val="single" w:sz="4" w:space="0" w:color="auto"/>
              <w:right w:val="single" w:sz="4" w:space="0" w:color="auto"/>
            </w:tcBorders>
            <w:vAlign w:val="center"/>
          </w:tcPr>
          <w:p w:rsidR="00BE2A13" w:rsidRDefault="00BE2A13" w:rsidP="001C2EC9">
            <w:pPr>
              <w:rPr>
                <w:rFonts w:ascii="Calibri" w:hAnsi="Calibri" w:cs="Arial"/>
                <w:b/>
                <w:bCs/>
                <w:sz w:val="20"/>
                <w:szCs w:val="20"/>
                <w:lang w:val="en-US" w:eastAsia="nb-NO"/>
              </w:rPr>
            </w:pPr>
          </w:p>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Large effect</w:t>
            </w:r>
          </w:p>
          <w:p w:rsidR="00BE2A13" w:rsidRDefault="00BE2A13" w:rsidP="001C2EC9">
            <w:pPr>
              <w:rPr>
                <w:rFonts w:ascii="Calibri" w:hAnsi="Calibri" w:cs="Arial"/>
                <w:b/>
                <w:bCs/>
                <w:sz w:val="20"/>
                <w:szCs w:val="20"/>
                <w:lang w:val="en-US" w:eastAsia="nb-NO"/>
              </w:rPr>
            </w:pPr>
          </w:p>
        </w:tc>
        <w:tc>
          <w:tcPr>
            <w:tcW w:w="1800" w:type="dxa"/>
            <w:tcBorders>
              <w:top w:val="single" w:sz="2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BE2A13" w:rsidRPr="003A53CC" w:rsidRDefault="00BE2A13" w:rsidP="001C2EC9">
            <w:pPr>
              <w:rPr>
                <w:rFonts w:ascii="Calibri" w:hAnsi="Calibri" w:cs="Arial"/>
                <w:bCs/>
                <w:sz w:val="20"/>
                <w:szCs w:val="20"/>
                <w:lang w:val="en-US" w:eastAsia="nb-NO"/>
              </w:rPr>
            </w:pPr>
            <w:r>
              <w:rPr>
                <w:rFonts w:ascii="Calibri" w:hAnsi="Calibri" w:cs="Arial"/>
                <w:bCs/>
                <w:sz w:val="20"/>
                <w:szCs w:val="20"/>
                <w:lang w:val="en-US" w:eastAsia="nb-NO"/>
              </w:rPr>
              <w:t>NA</w:t>
            </w:r>
          </w:p>
        </w:tc>
        <w:tc>
          <w:tcPr>
            <w:tcW w:w="3420" w:type="dxa"/>
            <w:tcBorders>
              <w:top w:val="single" w:sz="2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NA</w:t>
            </w:r>
          </w:p>
        </w:tc>
        <w:tc>
          <w:tcPr>
            <w:tcW w:w="0" w:type="auto"/>
            <w:vMerge/>
            <w:tcBorders>
              <w:top w:val="single" w:sz="4" w:space="0" w:color="auto"/>
              <w:left w:val="single" w:sz="4" w:space="0" w:color="auto"/>
              <w:bottom w:val="single" w:sz="4" w:space="0" w:color="auto"/>
              <w:right w:val="nil"/>
            </w:tcBorders>
            <w:vAlign w:val="center"/>
            <w:hideMark/>
          </w:tcPr>
          <w:p w:rsidR="00BE2A13" w:rsidRDefault="00BE2A13" w:rsidP="001C2EC9">
            <w:pPr>
              <w:rPr>
                <w:rFonts w:ascii="Calibri" w:hAnsi="Calibri"/>
                <w:sz w:val="24"/>
                <w:szCs w:val="24"/>
                <w:lang w:val="en-US"/>
              </w:rPr>
            </w:pPr>
          </w:p>
        </w:tc>
      </w:tr>
      <w:tr w:rsidR="00BE2A13" w:rsidTr="001C2EC9">
        <w:tc>
          <w:tcPr>
            <w:tcW w:w="2218" w:type="dxa"/>
            <w:tcBorders>
              <w:top w:val="single" w:sz="4" w:space="0" w:color="auto"/>
              <w:left w:val="nil"/>
              <w:bottom w:val="single" w:sz="4" w:space="0" w:color="auto"/>
              <w:right w:val="single" w:sz="4" w:space="0" w:color="auto"/>
            </w:tcBorders>
            <w:vAlign w:val="center"/>
          </w:tcPr>
          <w:p w:rsidR="00BE2A13" w:rsidRDefault="00BE2A13" w:rsidP="001C2EC9">
            <w:pPr>
              <w:rPr>
                <w:rFonts w:ascii="Calibri" w:hAnsi="Calibri" w:cs="Arial"/>
                <w:b/>
                <w:bCs/>
                <w:sz w:val="20"/>
                <w:szCs w:val="20"/>
                <w:lang w:val="en-US" w:eastAsia="nb-NO"/>
              </w:rPr>
            </w:pPr>
          </w:p>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Dose-response gradient</w:t>
            </w:r>
          </w:p>
          <w:p w:rsidR="00BE2A13" w:rsidRDefault="00BE2A13" w:rsidP="001C2EC9">
            <w:pPr>
              <w:rPr>
                <w:rFonts w:ascii="Calibri" w:hAnsi="Calibri" w:cs="Arial"/>
                <w:b/>
                <w:bCs/>
                <w:sz w:val="20"/>
                <w:szCs w:val="20"/>
                <w:lang w:val="en-US" w:eastAsia="nb-NO"/>
              </w:rPr>
            </w:pP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BE2A13" w:rsidRPr="003A53CC" w:rsidRDefault="00BE2A13" w:rsidP="001C2EC9">
            <w:pPr>
              <w:rPr>
                <w:rFonts w:ascii="Calibri" w:hAnsi="Calibri" w:cs="Arial"/>
                <w:bCs/>
                <w:sz w:val="20"/>
                <w:szCs w:val="20"/>
                <w:lang w:val="en-US" w:eastAsia="nb-NO"/>
              </w:rPr>
            </w:pPr>
            <w:r w:rsidRPr="003A53CC">
              <w:rPr>
                <w:rFonts w:ascii="Calibri" w:hAnsi="Calibri" w:cs="Arial"/>
                <w:bCs/>
                <w:sz w:val="20"/>
                <w:szCs w:val="20"/>
                <w:lang w:val="en-US" w:eastAsia="nb-NO"/>
              </w:rPr>
              <w:t>No</w:t>
            </w:r>
          </w:p>
          <w:p w:rsidR="00BE2A13" w:rsidRPr="003A53CC" w:rsidRDefault="00BE2A13" w:rsidP="001C2EC9">
            <w:pPr>
              <w:rPr>
                <w:rFonts w:ascii="Calibri" w:hAnsi="Calibri" w:cs="Arial"/>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NA</w:t>
            </w:r>
          </w:p>
        </w:tc>
        <w:tc>
          <w:tcPr>
            <w:tcW w:w="0" w:type="auto"/>
            <w:vMerge/>
            <w:tcBorders>
              <w:top w:val="single" w:sz="4" w:space="0" w:color="auto"/>
              <w:left w:val="single" w:sz="4" w:space="0" w:color="auto"/>
              <w:bottom w:val="single" w:sz="4" w:space="0" w:color="auto"/>
              <w:right w:val="nil"/>
            </w:tcBorders>
            <w:vAlign w:val="center"/>
            <w:hideMark/>
          </w:tcPr>
          <w:p w:rsidR="00BE2A13" w:rsidRDefault="00BE2A13" w:rsidP="001C2EC9">
            <w:pPr>
              <w:rPr>
                <w:rFonts w:ascii="Calibri" w:hAnsi="Calibri"/>
                <w:sz w:val="24"/>
                <w:szCs w:val="24"/>
                <w:lang w:val="en-US"/>
              </w:rPr>
            </w:pPr>
          </w:p>
        </w:tc>
      </w:tr>
      <w:tr w:rsidR="00BE2A13" w:rsidTr="001C2EC9">
        <w:tc>
          <w:tcPr>
            <w:tcW w:w="2218" w:type="dxa"/>
            <w:tcBorders>
              <w:top w:val="single" w:sz="4" w:space="0" w:color="auto"/>
              <w:left w:val="nil"/>
              <w:bottom w:val="single" w:sz="4" w:space="0" w:color="auto"/>
              <w:right w:val="single" w:sz="4" w:space="0" w:color="auto"/>
            </w:tcBorders>
            <w:vAlign w:val="center"/>
            <w:hideMark/>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lastRenderedPageBreak/>
              <w:t>Plausible confounding would change the effect</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BE2A13" w:rsidRPr="003A53CC" w:rsidRDefault="00BE2A13" w:rsidP="001C2EC9">
            <w:pPr>
              <w:rPr>
                <w:rFonts w:ascii="Calibri" w:hAnsi="Calibri" w:cs="Arial"/>
                <w:bCs/>
                <w:sz w:val="20"/>
                <w:szCs w:val="20"/>
                <w:lang w:val="en-US" w:eastAsia="nb-NO"/>
              </w:rPr>
            </w:pPr>
            <w:r w:rsidRPr="003A53CC">
              <w:rPr>
                <w:rFonts w:ascii="Calibri" w:hAnsi="Calibri" w:cs="Arial"/>
                <w:bCs/>
                <w:sz w:val="20"/>
                <w:szCs w:val="20"/>
                <w:lang w:val="en-US" w:eastAsia="nb-NO"/>
              </w:rPr>
              <w:t>No</w:t>
            </w:r>
          </w:p>
          <w:p w:rsidR="00BE2A13" w:rsidRPr="003A53CC" w:rsidRDefault="00BE2A13" w:rsidP="001C2EC9">
            <w:pPr>
              <w:rPr>
                <w:rFonts w:ascii="Calibri" w:hAnsi="Calibri" w:cs="Arial"/>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BE2A13" w:rsidRPr="002F01C4" w:rsidRDefault="00BE2A13" w:rsidP="001C2EC9">
            <w:pPr>
              <w:rPr>
                <w:rFonts w:ascii="Calibri" w:hAnsi="Calibri" w:cs="Arial"/>
                <w:b/>
                <w:bCs/>
                <w:color w:val="FF0000"/>
                <w:sz w:val="20"/>
                <w:szCs w:val="20"/>
                <w:lang w:val="en-US" w:eastAsia="nb-NO"/>
              </w:rPr>
            </w:pPr>
            <w:r>
              <w:rPr>
                <w:rFonts w:ascii="Calibri" w:hAnsi="Calibri" w:cs="Arial"/>
                <w:b/>
                <w:bCs/>
                <w:sz w:val="20"/>
                <w:szCs w:val="20"/>
                <w:lang w:val="en-US" w:eastAsia="nb-NO"/>
              </w:rPr>
              <w:t>NA</w:t>
            </w:r>
          </w:p>
        </w:tc>
        <w:tc>
          <w:tcPr>
            <w:tcW w:w="0" w:type="auto"/>
            <w:vMerge/>
            <w:tcBorders>
              <w:top w:val="single" w:sz="4" w:space="0" w:color="auto"/>
              <w:left w:val="single" w:sz="4" w:space="0" w:color="auto"/>
              <w:bottom w:val="single" w:sz="4" w:space="0" w:color="auto"/>
              <w:right w:val="nil"/>
            </w:tcBorders>
            <w:vAlign w:val="center"/>
            <w:hideMark/>
          </w:tcPr>
          <w:p w:rsidR="00BE2A13" w:rsidRDefault="00BE2A13" w:rsidP="001C2EC9">
            <w:pPr>
              <w:rPr>
                <w:rFonts w:ascii="Calibri" w:hAnsi="Calibri"/>
                <w:sz w:val="24"/>
                <w:szCs w:val="24"/>
                <w:lang w:val="en-US"/>
              </w:rPr>
            </w:pPr>
          </w:p>
        </w:tc>
      </w:tr>
    </w:tbl>
    <w:p w:rsidR="00BE2A13" w:rsidRDefault="00BE2A13" w:rsidP="00BE2A13">
      <w:pPr>
        <w:rPr>
          <w:rFonts w:ascii="Calibri" w:hAnsi="Calibri" w:cs="Times New Roman"/>
          <w:b/>
          <w:bCs/>
          <w:sz w:val="24"/>
          <w:szCs w:val="24"/>
          <w:lang w:val="en-US" w:eastAsia="nb-NO"/>
        </w:rPr>
      </w:pPr>
    </w:p>
    <w:tbl>
      <w:tblPr>
        <w:tblpPr w:leftFromText="180" w:rightFromText="180" w:vertAnchor="page" w:horzAnchor="margin" w:tblpXSpec="right" w:tblpY="361"/>
        <w:tblW w:w="995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218"/>
        <w:gridCol w:w="1800"/>
        <w:gridCol w:w="3420"/>
        <w:gridCol w:w="2520"/>
      </w:tblGrid>
      <w:tr w:rsidR="00BE2A13" w:rsidTr="001C2EC9">
        <w:tc>
          <w:tcPr>
            <w:tcW w:w="2218" w:type="dxa"/>
            <w:tcBorders>
              <w:top w:val="nil"/>
              <w:left w:val="nil"/>
              <w:bottom w:val="single" w:sz="4" w:space="0" w:color="auto"/>
              <w:right w:val="single" w:sz="4" w:space="0" w:color="auto"/>
            </w:tcBorders>
            <w:vAlign w:val="center"/>
            <w:hideMark/>
          </w:tcPr>
          <w:p w:rsidR="00BE2A13" w:rsidRDefault="00BE2A13" w:rsidP="001C2EC9">
            <w:pPr>
              <w:jc w:val="center"/>
              <w:rPr>
                <w:rFonts w:ascii="Calibri" w:hAnsi="Calibri" w:cs="Arial"/>
                <w:b/>
                <w:bCs/>
                <w:sz w:val="20"/>
                <w:szCs w:val="20"/>
                <w:lang w:val="en-US" w:eastAsia="nb-NO"/>
              </w:rPr>
            </w:pPr>
            <w:r>
              <w:rPr>
                <w:rFonts w:ascii="Calibri" w:hAnsi="Calibri" w:cs="Arial"/>
                <w:b/>
                <w:bCs/>
                <w:sz w:val="20"/>
                <w:szCs w:val="20"/>
                <w:lang w:val="en-US" w:eastAsia="nb-NO"/>
              </w:rPr>
              <w:t>Quality criteria</w:t>
            </w:r>
          </w:p>
        </w:tc>
        <w:tc>
          <w:tcPr>
            <w:tcW w:w="1800" w:type="dxa"/>
            <w:tcBorders>
              <w:top w:val="nil"/>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BE2A13" w:rsidRDefault="00BE2A13" w:rsidP="001C2EC9">
            <w:pPr>
              <w:jc w:val="center"/>
              <w:rPr>
                <w:rFonts w:ascii="Calibri" w:hAnsi="Calibri" w:cs="Arial"/>
                <w:b/>
                <w:bCs/>
                <w:sz w:val="20"/>
                <w:szCs w:val="20"/>
                <w:lang w:val="en-US" w:eastAsia="nb-NO"/>
              </w:rPr>
            </w:pPr>
            <w:r>
              <w:rPr>
                <w:rFonts w:ascii="Calibri" w:hAnsi="Calibri" w:cs="Arial"/>
                <w:b/>
                <w:bCs/>
                <w:sz w:val="20"/>
                <w:szCs w:val="20"/>
                <w:lang w:val="en-US" w:eastAsia="nb-NO"/>
              </w:rPr>
              <w:t xml:space="preserve">Rating </w:t>
            </w:r>
          </w:p>
          <w:p w:rsidR="00BE2A13" w:rsidRDefault="00BE2A13" w:rsidP="001C2EC9">
            <w:pPr>
              <w:jc w:val="center"/>
              <w:rPr>
                <w:rFonts w:ascii="Calibri" w:hAnsi="Calibri" w:cs="Arial"/>
                <w:bCs/>
                <w:sz w:val="20"/>
                <w:szCs w:val="20"/>
                <w:lang w:val="en-US" w:eastAsia="nb-NO"/>
              </w:rPr>
            </w:pPr>
            <w:r>
              <w:rPr>
                <w:rFonts w:ascii="Calibri" w:hAnsi="Calibri" w:cs="Arial"/>
                <w:bCs/>
                <w:sz w:val="20"/>
                <w:szCs w:val="20"/>
                <w:lang w:val="en-US" w:eastAsia="nb-NO"/>
              </w:rPr>
              <w:t>(circle one for each criterion)</w:t>
            </w:r>
          </w:p>
        </w:tc>
        <w:tc>
          <w:tcPr>
            <w:tcW w:w="3420" w:type="dxa"/>
            <w:tcBorders>
              <w:top w:val="nil"/>
              <w:left w:val="single" w:sz="4" w:space="0" w:color="auto"/>
              <w:bottom w:val="single" w:sz="4" w:space="0" w:color="auto"/>
              <w:right w:val="single" w:sz="4" w:space="0" w:color="auto"/>
            </w:tcBorders>
            <w:tcMar>
              <w:top w:w="0" w:type="dxa"/>
              <w:left w:w="58" w:type="dxa"/>
              <w:bottom w:w="0" w:type="dxa"/>
              <w:right w:w="58" w:type="dxa"/>
            </w:tcMar>
            <w:vAlign w:val="center"/>
            <w:hideMark/>
          </w:tcPr>
          <w:p w:rsidR="00BE2A13" w:rsidRDefault="00BE2A13" w:rsidP="001C2EC9">
            <w:pPr>
              <w:jc w:val="center"/>
              <w:rPr>
                <w:rFonts w:ascii="Calibri" w:hAnsi="Calibri" w:cs="Arial"/>
                <w:b/>
                <w:bCs/>
                <w:sz w:val="20"/>
                <w:szCs w:val="20"/>
                <w:lang w:val="en-US" w:eastAsia="nb-NO"/>
              </w:rPr>
            </w:pPr>
            <w:r>
              <w:rPr>
                <w:rFonts w:ascii="Calibri" w:hAnsi="Calibri" w:cs="Arial"/>
                <w:b/>
                <w:bCs/>
                <w:sz w:val="20"/>
                <w:szCs w:val="20"/>
                <w:lang w:val="en-US" w:eastAsia="nb-NO"/>
              </w:rPr>
              <w:t>Footnotes</w:t>
            </w:r>
          </w:p>
          <w:p w:rsidR="00BE2A13" w:rsidRDefault="00BE2A13" w:rsidP="001C2EC9">
            <w:pPr>
              <w:jc w:val="center"/>
              <w:rPr>
                <w:rFonts w:ascii="Calibri" w:hAnsi="Calibri" w:cs="Arial"/>
                <w:bCs/>
                <w:sz w:val="20"/>
                <w:szCs w:val="20"/>
                <w:lang w:val="en-US" w:eastAsia="nb-NO"/>
              </w:rPr>
            </w:pPr>
            <w:r>
              <w:rPr>
                <w:rFonts w:ascii="Calibri" w:hAnsi="Calibri" w:cs="Arial"/>
                <w:bCs/>
                <w:sz w:val="20"/>
                <w:szCs w:val="20"/>
                <w:lang w:val="en-US" w:eastAsia="nb-NO"/>
              </w:rPr>
              <w:t>(explain reasons for up- or downgrading)</w:t>
            </w:r>
          </w:p>
        </w:tc>
        <w:tc>
          <w:tcPr>
            <w:tcW w:w="2520" w:type="dxa"/>
            <w:tcBorders>
              <w:top w:val="nil"/>
              <w:left w:val="single" w:sz="4" w:space="0" w:color="auto"/>
              <w:bottom w:val="single" w:sz="4" w:space="0" w:color="auto"/>
              <w:right w:val="nil"/>
            </w:tcBorders>
            <w:vAlign w:val="center"/>
            <w:hideMark/>
          </w:tcPr>
          <w:p w:rsidR="00BE2A13" w:rsidRDefault="00BE2A13" w:rsidP="001C2EC9">
            <w:pPr>
              <w:jc w:val="center"/>
              <w:rPr>
                <w:rFonts w:ascii="Calibri" w:hAnsi="Calibri" w:cs="Arial"/>
                <w:b/>
                <w:bCs/>
                <w:sz w:val="20"/>
                <w:szCs w:val="20"/>
                <w:lang w:val="en-US" w:eastAsia="nb-NO"/>
              </w:rPr>
            </w:pPr>
            <w:r>
              <w:rPr>
                <w:rFonts w:ascii="Calibri" w:hAnsi="Calibri" w:cs="Arial"/>
                <w:b/>
                <w:bCs/>
                <w:sz w:val="20"/>
                <w:szCs w:val="20"/>
                <w:lang w:val="en-US" w:eastAsia="nb-NO"/>
              </w:rPr>
              <w:t xml:space="preserve">Quality of the evidence </w:t>
            </w:r>
          </w:p>
          <w:p w:rsidR="00BE2A13" w:rsidRDefault="00BE2A13" w:rsidP="001C2EC9">
            <w:pPr>
              <w:jc w:val="center"/>
              <w:rPr>
                <w:rFonts w:ascii="Calibri" w:hAnsi="Calibri" w:cs="Arial"/>
                <w:b/>
                <w:bCs/>
                <w:sz w:val="20"/>
                <w:szCs w:val="20"/>
                <w:lang w:val="en-US" w:eastAsia="nb-NO"/>
              </w:rPr>
            </w:pPr>
            <w:r>
              <w:rPr>
                <w:rFonts w:ascii="Calibri" w:hAnsi="Calibri" w:cs="Arial"/>
                <w:bCs/>
                <w:sz w:val="20"/>
                <w:szCs w:val="20"/>
                <w:lang w:val="en-US" w:eastAsia="nb-NO"/>
              </w:rPr>
              <w:t>(Circle one per outcome)</w:t>
            </w:r>
          </w:p>
        </w:tc>
      </w:tr>
      <w:tr w:rsidR="00BE2A13" w:rsidTr="001C2EC9">
        <w:tc>
          <w:tcPr>
            <w:tcW w:w="9958" w:type="dxa"/>
            <w:gridSpan w:val="4"/>
            <w:tcBorders>
              <w:top w:val="single" w:sz="4" w:space="0" w:color="auto"/>
              <w:left w:val="nil"/>
              <w:bottom w:val="single" w:sz="4" w:space="0" w:color="auto"/>
              <w:right w:val="nil"/>
            </w:tcBorders>
            <w:shd w:val="clear" w:color="auto" w:fill="CCCCCC"/>
            <w:tcMar>
              <w:top w:w="29" w:type="dxa"/>
              <w:left w:w="58" w:type="dxa"/>
              <w:bottom w:w="29" w:type="dxa"/>
              <w:right w:w="58" w:type="dxa"/>
            </w:tcMar>
            <w:hideMark/>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 xml:space="preserve"> Outcome #2: Risk association with post-stroke depression</w:t>
            </w:r>
          </w:p>
        </w:tc>
      </w:tr>
      <w:tr w:rsidR="00BE2A13" w:rsidTr="001C2EC9">
        <w:tc>
          <w:tcPr>
            <w:tcW w:w="2218" w:type="dxa"/>
            <w:tcBorders>
              <w:top w:val="single" w:sz="4" w:space="0" w:color="auto"/>
              <w:left w:val="nil"/>
              <w:bottom w:val="single" w:sz="4" w:space="0" w:color="auto"/>
              <w:right w:val="single" w:sz="4" w:space="0" w:color="auto"/>
            </w:tcBorders>
            <w:vAlign w:val="center"/>
            <w:hideMark/>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Risk of bias</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BE2A13" w:rsidRPr="003A53CC" w:rsidRDefault="00BE2A13" w:rsidP="001C2EC9">
            <w:pPr>
              <w:rPr>
                <w:rFonts w:ascii="Calibri" w:hAnsi="Calibri" w:cs="Arial"/>
                <w:bCs/>
                <w:sz w:val="20"/>
                <w:szCs w:val="20"/>
                <w:lang w:val="en-US" w:eastAsia="nb-NO"/>
              </w:rPr>
            </w:pPr>
            <w:r w:rsidRPr="003A53CC">
              <w:rPr>
                <w:rFonts w:ascii="Calibri" w:hAnsi="Calibri" w:cs="Arial"/>
                <w:bCs/>
                <w:sz w:val="20"/>
                <w:szCs w:val="20"/>
                <w:lang w:val="en-US" w:eastAsia="nb-NO"/>
              </w:rPr>
              <w:t>serious (-1)</w:t>
            </w:r>
          </w:p>
          <w:p w:rsidR="00BE2A13" w:rsidRPr="003A53CC" w:rsidRDefault="00BE2A13" w:rsidP="001C2EC9">
            <w:pPr>
              <w:rPr>
                <w:rFonts w:ascii="Calibri" w:hAnsi="Calibri" w:cs="Arial"/>
                <w:b/>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Most studies had potential sources of bias in primary ROB categories.  All studies were at risk of bias based upon possible variations in care pathway.</w:t>
            </w:r>
          </w:p>
        </w:tc>
        <w:tc>
          <w:tcPr>
            <w:tcW w:w="2520" w:type="dxa"/>
            <w:vMerge w:val="restart"/>
            <w:tcBorders>
              <w:top w:val="single" w:sz="4" w:space="0" w:color="auto"/>
              <w:left w:val="single" w:sz="4" w:space="0" w:color="auto"/>
              <w:bottom w:val="single" w:sz="4" w:space="0" w:color="auto"/>
              <w:right w:val="nil"/>
            </w:tcBorders>
            <w:vAlign w:val="center"/>
          </w:tcPr>
          <w:p w:rsidR="00BE2A13" w:rsidRDefault="00BE2A13" w:rsidP="001C2EC9">
            <w:pPr>
              <w:jc w:val="center"/>
              <w:rPr>
                <w:rFonts w:ascii="Calibri" w:hAnsi="Calibri" w:cs="Arial"/>
                <w:b/>
                <w:bCs/>
                <w:sz w:val="20"/>
                <w:szCs w:val="20"/>
                <w:lang w:val="en-US" w:eastAsia="nb-NO"/>
              </w:rPr>
            </w:pPr>
          </w:p>
          <w:p w:rsidR="00BE2A13" w:rsidRDefault="00BE2A13" w:rsidP="001C2EC9">
            <w:pPr>
              <w:jc w:val="center"/>
              <w:rPr>
                <w:rFonts w:ascii="Symbol" w:hAnsi="Symbol" w:cs="Times New Roman"/>
                <w:sz w:val="20"/>
                <w:szCs w:val="20"/>
                <w:lang w:val="en-US"/>
              </w:rPr>
            </w:pPr>
            <w:r>
              <w:rPr>
                <w:rFonts w:ascii="Symbol" w:hAnsi="Symbol"/>
                <w:szCs w:val="20"/>
                <w:lang w:val="en-US"/>
              </w:rPr>
              <w:t></w:t>
            </w:r>
            <w:r>
              <w:rPr>
                <w:rFonts w:ascii="Symbol" w:hAnsi="Symbol"/>
                <w:szCs w:val="20"/>
                <w:lang w:val="en-US"/>
              </w:rPr>
              <w:t></w:t>
            </w:r>
            <w:r>
              <w:rPr>
                <w:rFonts w:ascii="Symbol" w:hAnsi="Symbol"/>
                <w:szCs w:val="20"/>
                <w:lang w:val="en-US"/>
              </w:rPr>
              <w:t></w:t>
            </w:r>
            <w:r>
              <w:rPr>
                <w:rFonts w:ascii="Symbol" w:hAnsi="Symbol"/>
                <w:szCs w:val="20"/>
                <w:lang w:val="en-US"/>
              </w:rPr>
              <w:t></w:t>
            </w:r>
            <w:r>
              <w:rPr>
                <w:rFonts w:ascii="Symbol" w:hAnsi="Symbol"/>
                <w:sz w:val="20"/>
                <w:szCs w:val="20"/>
                <w:lang w:val="en-US"/>
              </w:rPr>
              <w:t></w:t>
            </w:r>
          </w:p>
          <w:p w:rsidR="00BE2A13" w:rsidRDefault="00BE2A13" w:rsidP="001C2EC9">
            <w:pPr>
              <w:jc w:val="center"/>
              <w:rPr>
                <w:rFonts w:ascii="Times New Roman" w:hAnsi="Times New Roman"/>
                <w:color w:val="292526"/>
                <w:sz w:val="24"/>
                <w:szCs w:val="24"/>
                <w:lang w:val="en-US" w:eastAsia="nb-NO"/>
              </w:rPr>
            </w:pPr>
            <w:r>
              <w:rPr>
                <w:rFonts w:ascii="Calibri" w:hAnsi="Calibri" w:cs="Arial"/>
                <w:bCs/>
                <w:lang w:val="en-US" w:eastAsia="nb-NO"/>
              </w:rPr>
              <w:t>High</w:t>
            </w:r>
          </w:p>
          <w:p w:rsidR="00BE2A13" w:rsidRDefault="00BE2A13" w:rsidP="001C2EC9">
            <w:pPr>
              <w:jc w:val="center"/>
              <w:rPr>
                <w:color w:val="292526"/>
                <w:lang w:val="en-US" w:eastAsia="nb-NO"/>
              </w:rPr>
            </w:pPr>
          </w:p>
          <w:p w:rsidR="00BE2A13" w:rsidRDefault="00BE2A13" w:rsidP="001C2EC9">
            <w:pPr>
              <w:jc w:val="center"/>
              <w:rPr>
                <w:rFonts w:ascii="Symbol" w:hAnsi="Symbol"/>
                <w:sz w:val="20"/>
                <w:szCs w:val="20"/>
                <w:lang w:val="en-US"/>
              </w:rPr>
            </w:pPr>
            <w:r>
              <w:rPr>
                <w:rFonts w:ascii="Symbol" w:hAnsi="Symbol"/>
                <w:szCs w:val="20"/>
                <w:lang w:val="en-US"/>
              </w:rPr>
              <w:t></w:t>
            </w:r>
            <w:r>
              <w:rPr>
                <w:rFonts w:ascii="Symbol" w:hAnsi="Symbol"/>
                <w:szCs w:val="20"/>
                <w:lang w:val="en-US"/>
              </w:rPr>
              <w:t></w:t>
            </w:r>
            <w:r>
              <w:rPr>
                <w:rFonts w:ascii="Symbol" w:hAnsi="Symbol"/>
                <w:szCs w:val="20"/>
                <w:lang w:val="en-US"/>
              </w:rPr>
              <w:t></w:t>
            </w:r>
            <w:r>
              <w:rPr>
                <w:rFonts w:ascii="Wingdings 2" w:hAnsi="Wingdings 2"/>
                <w:sz w:val="20"/>
                <w:szCs w:val="20"/>
                <w:lang w:val="en-US"/>
              </w:rPr>
              <w:t></w:t>
            </w:r>
          </w:p>
          <w:p w:rsidR="00BE2A13" w:rsidRDefault="00BE2A13" w:rsidP="001C2EC9">
            <w:pPr>
              <w:jc w:val="center"/>
              <w:rPr>
                <w:rFonts w:ascii="Times New Roman" w:hAnsi="Times New Roman"/>
                <w:color w:val="292526"/>
                <w:sz w:val="24"/>
                <w:szCs w:val="24"/>
                <w:lang w:val="en-US" w:eastAsia="nb-NO"/>
              </w:rPr>
            </w:pPr>
            <w:r>
              <w:rPr>
                <w:rFonts w:ascii="Calibri" w:hAnsi="Calibri" w:cs="Arial"/>
                <w:bCs/>
                <w:lang w:val="en-US" w:eastAsia="nb-NO"/>
              </w:rPr>
              <w:t>Moderate</w:t>
            </w:r>
          </w:p>
          <w:p w:rsidR="00BE2A13" w:rsidRDefault="00BE2A13" w:rsidP="001C2EC9">
            <w:pPr>
              <w:jc w:val="center"/>
              <w:rPr>
                <w:color w:val="292526"/>
                <w:lang w:val="en-US" w:eastAsia="nb-NO"/>
              </w:rPr>
            </w:pPr>
          </w:p>
          <w:p w:rsidR="00BE2A13" w:rsidRDefault="00BE2A13" w:rsidP="001C2EC9">
            <w:pPr>
              <w:jc w:val="center"/>
              <w:rPr>
                <w:color w:val="292526"/>
                <w:lang w:val="en-US" w:eastAsia="nb-NO"/>
              </w:rPr>
            </w:pPr>
          </w:p>
          <w:p w:rsidR="00BE2A13" w:rsidRDefault="00BE2A13" w:rsidP="001C2EC9">
            <w:pPr>
              <w:jc w:val="center"/>
              <w:rPr>
                <w:color w:val="292526"/>
                <w:lang w:val="en-US" w:eastAsia="nb-NO"/>
              </w:rPr>
            </w:pPr>
            <w:r>
              <w:rPr>
                <w:rFonts w:ascii="Symbol" w:hAnsi="Symbol"/>
                <w:szCs w:val="20"/>
                <w:lang w:val="en-US"/>
              </w:rPr>
              <w:t></w:t>
            </w:r>
            <w:r>
              <w:rPr>
                <w:rFonts w:ascii="Symbol" w:hAnsi="Symbol"/>
                <w:szCs w:val="20"/>
                <w:lang w:val="en-US"/>
              </w:rPr>
              <w:t></w:t>
            </w:r>
            <w:r>
              <w:rPr>
                <w:rFonts w:ascii="Wingdings 2" w:hAnsi="Wingdings 2"/>
                <w:sz w:val="20"/>
                <w:szCs w:val="20"/>
                <w:lang w:val="en-US"/>
              </w:rPr>
              <w:t></w:t>
            </w:r>
            <w:r>
              <w:rPr>
                <w:rFonts w:ascii="Wingdings 2" w:hAnsi="Wingdings 2"/>
                <w:sz w:val="20"/>
                <w:szCs w:val="20"/>
                <w:lang w:val="en-US"/>
              </w:rPr>
              <w:t></w:t>
            </w:r>
          </w:p>
          <w:p w:rsidR="00BE2A13" w:rsidRDefault="00BE2A13" w:rsidP="001C2EC9">
            <w:pPr>
              <w:jc w:val="center"/>
              <w:rPr>
                <w:color w:val="292526"/>
                <w:lang w:val="en-US" w:eastAsia="nb-NO"/>
              </w:rPr>
            </w:pPr>
            <w:r>
              <w:rPr>
                <w:rFonts w:ascii="Calibri" w:hAnsi="Calibri" w:cs="Arial"/>
                <w:bCs/>
                <w:lang w:val="en-US" w:eastAsia="nb-NO"/>
              </w:rPr>
              <w:t>Low</w:t>
            </w:r>
          </w:p>
          <w:p w:rsidR="00BE2A13" w:rsidRDefault="00BE2A13" w:rsidP="001C2EC9">
            <w:pPr>
              <w:jc w:val="center"/>
              <w:rPr>
                <w:color w:val="292526"/>
                <w:lang w:val="en-US" w:eastAsia="nb-NO"/>
              </w:rPr>
            </w:pPr>
          </w:p>
          <w:p w:rsidR="00BE2A13" w:rsidRPr="007D6051" w:rsidRDefault="00BE2A13" w:rsidP="001C2EC9">
            <w:pPr>
              <w:jc w:val="center"/>
              <w:rPr>
                <w:sz w:val="20"/>
                <w:szCs w:val="20"/>
                <w:highlight w:val="yellow"/>
                <w:lang w:val="en-US"/>
              </w:rPr>
            </w:pPr>
            <w:r w:rsidRPr="007D6051">
              <w:rPr>
                <w:rFonts w:ascii="Symbol" w:hAnsi="Symbol"/>
                <w:szCs w:val="20"/>
                <w:highlight w:val="yellow"/>
                <w:lang w:val="en-US"/>
              </w:rPr>
              <w:t></w:t>
            </w:r>
            <w:r w:rsidRPr="007D6051">
              <w:rPr>
                <w:rFonts w:ascii="Wingdings 2" w:hAnsi="Wingdings 2"/>
                <w:sz w:val="20"/>
                <w:szCs w:val="20"/>
                <w:highlight w:val="yellow"/>
                <w:lang w:val="en-US"/>
              </w:rPr>
              <w:t></w:t>
            </w:r>
            <w:r w:rsidRPr="007D6051">
              <w:rPr>
                <w:rFonts w:ascii="Wingdings 2" w:hAnsi="Wingdings 2"/>
                <w:sz w:val="20"/>
                <w:szCs w:val="20"/>
                <w:highlight w:val="yellow"/>
                <w:lang w:val="en-US"/>
              </w:rPr>
              <w:t></w:t>
            </w:r>
            <w:r w:rsidRPr="007D6051">
              <w:rPr>
                <w:rFonts w:ascii="Wingdings 2" w:hAnsi="Wingdings 2"/>
                <w:sz w:val="20"/>
                <w:szCs w:val="20"/>
                <w:highlight w:val="yellow"/>
                <w:lang w:val="en-US"/>
              </w:rPr>
              <w:t></w:t>
            </w:r>
          </w:p>
          <w:p w:rsidR="00BE2A13" w:rsidRDefault="00BE2A13" w:rsidP="001C2EC9">
            <w:pPr>
              <w:jc w:val="center"/>
              <w:rPr>
                <w:rFonts w:ascii="Calibri" w:hAnsi="Calibri"/>
                <w:sz w:val="24"/>
                <w:szCs w:val="24"/>
                <w:lang w:val="en-US"/>
              </w:rPr>
            </w:pPr>
            <w:r w:rsidRPr="007D6051">
              <w:rPr>
                <w:rFonts w:ascii="Calibri" w:hAnsi="Calibri" w:cs="Arial"/>
                <w:bCs/>
                <w:highlight w:val="yellow"/>
                <w:lang w:val="en-US" w:eastAsia="nb-NO"/>
              </w:rPr>
              <w:t>Very</w:t>
            </w:r>
            <w:r w:rsidRPr="007D6051">
              <w:rPr>
                <w:highlight w:val="yellow"/>
                <w:lang w:val="en-US"/>
              </w:rPr>
              <w:t xml:space="preserve"> </w:t>
            </w:r>
            <w:r w:rsidRPr="007D6051">
              <w:rPr>
                <w:rFonts w:ascii="Calibri" w:hAnsi="Calibri" w:cs="Arial"/>
                <w:bCs/>
                <w:highlight w:val="yellow"/>
                <w:lang w:val="en-US" w:eastAsia="nb-NO"/>
              </w:rPr>
              <w:t>Low</w:t>
            </w:r>
          </w:p>
        </w:tc>
      </w:tr>
      <w:tr w:rsidR="00BE2A13" w:rsidTr="001C2EC9">
        <w:tc>
          <w:tcPr>
            <w:tcW w:w="2218" w:type="dxa"/>
            <w:tcBorders>
              <w:top w:val="single" w:sz="4" w:space="0" w:color="auto"/>
              <w:left w:val="nil"/>
              <w:bottom w:val="single" w:sz="4" w:space="0" w:color="auto"/>
              <w:right w:val="single" w:sz="4" w:space="0" w:color="auto"/>
            </w:tcBorders>
            <w:vAlign w:val="center"/>
            <w:hideMark/>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Inconsistency</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BE2A13" w:rsidRPr="003A53CC" w:rsidRDefault="00BE2A13" w:rsidP="001C2EC9">
            <w:pPr>
              <w:rPr>
                <w:rFonts w:ascii="Calibri" w:hAnsi="Calibri" w:cs="Arial"/>
                <w:bCs/>
                <w:sz w:val="20"/>
                <w:szCs w:val="20"/>
                <w:lang w:val="en-US" w:eastAsia="nb-NO"/>
              </w:rPr>
            </w:pPr>
            <w:r w:rsidRPr="003A53CC">
              <w:rPr>
                <w:rFonts w:ascii="Calibri" w:hAnsi="Calibri" w:cs="Arial"/>
                <w:bCs/>
                <w:sz w:val="20"/>
                <w:szCs w:val="20"/>
                <w:lang w:val="en-US" w:eastAsia="nb-NO"/>
              </w:rPr>
              <w:t>No</w:t>
            </w:r>
          </w:p>
          <w:p w:rsidR="00BE2A13" w:rsidRPr="003A53CC" w:rsidRDefault="00BE2A13" w:rsidP="001C2EC9">
            <w:pPr>
              <w:rPr>
                <w:rFonts w:ascii="Calibri" w:hAnsi="Calibri" w:cs="Arial"/>
                <w:b/>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BE2A13" w:rsidRDefault="00BE2A13" w:rsidP="001C2EC9">
            <w:pPr>
              <w:rPr>
                <w:rFonts w:ascii="Calibri" w:hAnsi="Calibri" w:cs="Arial"/>
                <w:b/>
                <w:bCs/>
                <w:sz w:val="20"/>
                <w:szCs w:val="20"/>
                <w:lang w:val="en-US" w:eastAsia="nb-NO"/>
              </w:rPr>
            </w:pPr>
            <w:proofErr w:type="gramStart"/>
            <w:r>
              <w:rPr>
                <w:rFonts w:ascii="Calibri" w:hAnsi="Calibri" w:cs="Arial"/>
                <w:b/>
                <w:bCs/>
                <w:sz w:val="20"/>
                <w:szCs w:val="20"/>
                <w:lang w:val="en-US" w:eastAsia="nb-NO"/>
              </w:rPr>
              <w:t>Vast majority</w:t>
            </w:r>
            <w:proofErr w:type="gramEnd"/>
            <w:r>
              <w:rPr>
                <w:rFonts w:ascii="Calibri" w:hAnsi="Calibri" w:cs="Arial"/>
                <w:b/>
                <w:bCs/>
                <w:sz w:val="20"/>
                <w:szCs w:val="20"/>
                <w:lang w:val="en-US" w:eastAsia="nb-NO"/>
              </w:rPr>
              <w:t xml:space="preserve"> of studies suggest similar sized odds ratios.</w:t>
            </w:r>
          </w:p>
        </w:tc>
        <w:tc>
          <w:tcPr>
            <w:tcW w:w="0" w:type="auto"/>
            <w:vMerge/>
            <w:tcBorders>
              <w:top w:val="single" w:sz="4" w:space="0" w:color="auto"/>
              <w:left w:val="single" w:sz="4" w:space="0" w:color="auto"/>
              <w:bottom w:val="single" w:sz="4" w:space="0" w:color="auto"/>
              <w:right w:val="nil"/>
            </w:tcBorders>
            <w:vAlign w:val="center"/>
            <w:hideMark/>
          </w:tcPr>
          <w:p w:rsidR="00BE2A13" w:rsidRDefault="00BE2A13" w:rsidP="001C2EC9">
            <w:pPr>
              <w:rPr>
                <w:rFonts w:ascii="Calibri" w:hAnsi="Calibri"/>
                <w:sz w:val="24"/>
                <w:szCs w:val="24"/>
                <w:lang w:val="en-US"/>
              </w:rPr>
            </w:pPr>
          </w:p>
        </w:tc>
      </w:tr>
      <w:tr w:rsidR="00BE2A13" w:rsidTr="001C2EC9">
        <w:tc>
          <w:tcPr>
            <w:tcW w:w="2218" w:type="dxa"/>
            <w:tcBorders>
              <w:top w:val="single" w:sz="4" w:space="0" w:color="auto"/>
              <w:left w:val="nil"/>
              <w:bottom w:val="single" w:sz="4" w:space="0" w:color="auto"/>
              <w:right w:val="single" w:sz="4" w:space="0" w:color="auto"/>
            </w:tcBorders>
            <w:vAlign w:val="center"/>
            <w:hideMark/>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Indirectness</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BE2A13" w:rsidRPr="003A53CC" w:rsidRDefault="00BE2A13" w:rsidP="001C2EC9">
            <w:pPr>
              <w:rPr>
                <w:rFonts w:ascii="Calibri" w:hAnsi="Calibri" w:cs="Arial"/>
                <w:bCs/>
                <w:sz w:val="20"/>
                <w:szCs w:val="20"/>
                <w:lang w:val="en-US" w:eastAsia="nb-NO"/>
              </w:rPr>
            </w:pPr>
            <w:r w:rsidRPr="003A53CC">
              <w:rPr>
                <w:rFonts w:ascii="Calibri" w:hAnsi="Calibri" w:cs="Arial"/>
                <w:bCs/>
                <w:sz w:val="20"/>
                <w:szCs w:val="20"/>
                <w:lang w:val="en-US" w:eastAsia="nb-NO"/>
              </w:rPr>
              <w:t>serious (-1)</w:t>
            </w:r>
          </w:p>
          <w:p w:rsidR="00BE2A13" w:rsidRPr="003A53CC" w:rsidRDefault="00BE2A13" w:rsidP="001C2EC9">
            <w:pPr>
              <w:rPr>
                <w:rFonts w:ascii="Calibri" w:hAnsi="Calibri" w:cs="Arial"/>
                <w:b/>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 xml:space="preserve">Pre-stroke depression was assessed as a covariate in </w:t>
            </w:r>
            <w:proofErr w:type="gramStart"/>
            <w:r>
              <w:rPr>
                <w:rFonts w:ascii="Calibri" w:hAnsi="Calibri" w:cs="Arial"/>
                <w:b/>
                <w:bCs/>
                <w:sz w:val="20"/>
                <w:szCs w:val="20"/>
                <w:lang w:val="en-US" w:eastAsia="nb-NO"/>
              </w:rPr>
              <w:t>a number of</w:t>
            </w:r>
            <w:proofErr w:type="gramEnd"/>
            <w:r>
              <w:rPr>
                <w:rFonts w:ascii="Calibri" w:hAnsi="Calibri" w:cs="Arial"/>
                <w:b/>
                <w:bCs/>
                <w:sz w:val="20"/>
                <w:szCs w:val="20"/>
                <w:lang w:val="en-US" w:eastAsia="nb-NO"/>
              </w:rPr>
              <w:t xml:space="preserve"> regression models and hence was not a primary variable of interest.</w:t>
            </w:r>
          </w:p>
        </w:tc>
        <w:tc>
          <w:tcPr>
            <w:tcW w:w="0" w:type="auto"/>
            <w:vMerge/>
            <w:tcBorders>
              <w:top w:val="single" w:sz="4" w:space="0" w:color="auto"/>
              <w:left w:val="single" w:sz="4" w:space="0" w:color="auto"/>
              <w:bottom w:val="single" w:sz="4" w:space="0" w:color="auto"/>
              <w:right w:val="nil"/>
            </w:tcBorders>
            <w:vAlign w:val="center"/>
            <w:hideMark/>
          </w:tcPr>
          <w:p w:rsidR="00BE2A13" w:rsidRDefault="00BE2A13" w:rsidP="001C2EC9">
            <w:pPr>
              <w:rPr>
                <w:rFonts w:ascii="Calibri" w:hAnsi="Calibri"/>
                <w:sz w:val="24"/>
                <w:szCs w:val="24"/>
                <w:lang w:val="en-US"/>
              </w:rPr>
            </w:pPr>
          </w:p>
        </w:tc>
      </w:tr>
      <w:tr w:rsidR="00BE2A13" w:rsidTr="001C2EC9">
        <w:tc>
          <w:tcPr>
            <w:tcW w:w="2218" w:type="dxa"/>
            <w:tcBorders>
              <w:top w:val="single" w:sz="4" w:space="0" w:color="auto"/>
              <w:left w:val="nil"/>
              <w:bottom w:val="single" w:sz="4" w:space="0" w:color="auto"/>
              <w:right w:val="single" w:sz="4" w:space="0" w:color="auto"/>
            </w:tcBorders>
            <w:vAlign w:val="center"/>
            <w:hideMark/>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Imprecision</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BE2A13" w:rsidRPr="003A53CC" w:rsidRDefault="00BE2A13" w:rsidP="001C2EC9">
            <w:pPr>
              <w:rPr>
                <w:rFonts w:ascii="Calibri" w:hAnsi="Calibri" w:cs="Arial"/>
                <w:bCs/>
                <w:sz w:val="20"/>
                <w:szCs w:val="20"/>
                <w:lang w:val="en-US" w:eastAsia="nb-NO"/>
              </w:rPr>
            </w:pPr>
            <w:r w:rsidRPr="003A53CC">
              <w:rPr>
                <w:rFonts w:ascii="Calibri" w:hAnsi="Calibri" w:cs="Arial"/>
                <w:bCs/>
                <w:sz w:val="20"/>
                <w:szCs w:val="20"/>
                <w:lang w:val="en-US" w:eastAsia="nb-NO"/>
              </w:rPr>
              <w:t>No</w:t>
            </w:r>
          </w:p>
          <w:p w:rsidR="00BE2A13" w:rsidRPr="003A53CC" w:rsidRDefault="00BE2A13" w:rsidP="001C2EC9">
            <w:pPr>
              <w:rPr>
                <w:rFonts w:ascii="Calibri" w:hAnsi="Calibri" w:cs="Arial"/>
                <w:b/>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Confidence intervals are narrow.</w:t>
            </w:r>
          </w:p>
        </w:tc>
        <w:tc>
          <w:tcPr>
            <w:tcW w:w="0" w:type="auto"/>
            <w:vMerge/>
            <w:tcBorders>
              <w:top w:val="single" w:sz="4" w:space="0" w:color="auto"/>
              <w:left w:val="single" w:sz="4" w:space="0" w:color="auto"/>
              <w:bottom w:val="single" w:sz="4" w:space="0" w:color="auto"/>
              <w:right w:val="nil"/>
            </w:tcBorders>
            <w:vAlign w:val="center"/>
            <w:hideMark/>
          </w:tcPr>
          <w:p w:rsidR="00BE2A13" w:rsidRDefault="00BE2A13" w:rsidP="001C2EC9">
            <w:pPr>
              <w:rPr>
                <w:rFonts w:ascii="Calibri" w:hAnsi="Calibri"/>
                <w:sz w:val="24"/>
                <w:szCs w:val="24"/>
                <w:lang w:val="en-US"/>
              </w:rPr>
            </w:pPr>
          </w:p>
        </w:tc>
      </w:tr>
      <w:tr w:rsidR="00BE2A13" w:rsidTr="001C2EC9">
        <w:tc>
          <w:tcPr>
            <w:tcW w:w="2218" w:type="dxa"/>
            <w:tcBorders>
              <w:top w:val="single" w:sz="4" w:space="0" w:color="auto"/>
              <w:left w:val="nil"/>
              <w:bottom w:val="single" w:sz="24" w:space="0" w:color="auto"/>
              <w:right w:val="single" w:sz="4" w:space="0" w:color="auto"/>
            </w:tcBorders>
            <w:vAlign w:val="center"/>
            <w:hideMark/>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Publication Bias</w:t>
            </w:r>
          </w:p>
        </w:tc>
        <w:tc>
          <w:tcPr>
            <w:tcW w:w="1800" w:type="dxa"/>
            <w:tcBorders>
              <w:top w:val="single" w:sz="4" w:space="0" w:color="auto"/>
              <w:left w:val="single" w:sz="4" w:space="0" w:color="auto"/>
              <w:bottom w:val="single" w:sz="24" w:space="0" w:color="auto"/>
              <w:right w:val="single" w:sz="4" w:space="0" w:color="auto"/>
            </w:tcBorders>
            <w:tcMar>
              <w:top w:w="29" w:type="dxa"/>
              <w:left w:w="58" w:type="dxa"/>
              <w:bottom w:w="29" w:type="dxa"/>
              <w:right w:w="58" w:type="dxa"/>
            </w:tcMar>
            <w:vAlign w:val="center"/>
            <w:hideMark/>
          </w:tcPr>
          <w:p w:rsidR="00BE2A13" w:rsidRPr="003A53CC" w:rsidRDefault="00BE2A13" w:rsidP="001C2EC9">
            <w:pPr>
              <w:rPr>
                <w:rFonts w:ascii="Calibri" w:hAnsi="Calibri" w:cs="Arial"/>
                <w:bCs/>
                <w:sz w:val="20"/>
                <w:szCs w:val="20"/>
                <w:lang w:val="en-US" w:eastAsia="nb-NO"/>
              </w:rPr>
            </w:pPr>
            <w:r w:rsidRPr="003A53CC">
              <w:rPr>
                <w:rFonts w:ascii="Calibri" w:hAnsi="Calibri" w:cs="Arial"/>
                <w:bCs/>
                <w:sz w:val="20"/>
                <w:szCs w:val="20"/>
                <w:lang w:val="en-US" w:eastAsia="nb-NO"/>
              </w:rPr>
              <w:t>very likely (-2)</w:t>
            </w:r>
          </w:p>
        </w:tc>
        <w:tc>
          <w:tcPr>
            <w:tcW w:w="3420" w:type="dxa"/>
            <w:tcBorders>
              <w:top w:val="single" w:sz="4" w:space="0" w:color="auto"/>
              <w:left w:val="single" w:sz="4" w:space="0" w:color="auto"/>
              <w:bottom w:val="single" w:sz="24" w:space="0" w:color="auto"/>
              <w:right w:val="single" w:sz="4" w:space="0" w:color="auto"/>
            </w:tcBorders>
            <w:tcMar>
              <w:top w:w="0" w:type="dxa"/>
              <w:left w:w="58" w:type="dxa"/>
              <w:bottom w:w="0" w:type="dxa"/>
              <w:right w:w="58" w:type="dxa"/>
            </w:tcMar>
            <w:vAlign w:val="center"/>
          </w:tcPr>
          <w:p w:rsidR="00BE2A13" w:rsidRDefault="00BE2A13" w:rsidP="001C2EC9">
            <w:pPr>
              <w:rPr>
                <w:rFonts w:ascii="Calibri" w:hAnsi="Calibri" w:cs="Arial"/>
                <w:b/>
                <w:bCs/>
                <w:sz w:val="20"/>
                <w:szCs w:val="20"/>
                <w:lang w:val="en-US" w:eastAsia="nb-NO"/>
              </w:rPr>
            </w:pPr>
            <w:r w:rsidRPr="004B0B6F">
              <w:rPr>
                <w:rFonts w:ascii="Calibri" w:hAnsi="Calibri" w:cs="Arial"/>
                <w:b/>
                <w:bCs/>
                <w:sz w:val="20"/>
                <w:szCs w:val="20"/>
                <w:lang w:val="en-US" w:eastAsia="nb-NO"/>
              </w:rPr>
              <w:t>Studies often do not provide odds ratios if not significant.</w:t>
            </w:r>
          </w:p>
        </w:tc>
        <w:tc>
          <w:tcPr>
            <w:tcW w:w="0" w:type="auto"/>
            <w:vMerge/>
            <w:tcBorders>
              <w:top w:val="single" w:sz="4" w:space="0" w:color="auto"/>
              <w:left w:val="single" w:sz="4" w:space="0" w:color="auto"/>
              <w:bottom w:val="single" w:sz="4" w:space="0" w:color="auto"/>
              <w:right w:val="nil"/>
            </w:tcBorders>
            <w:vAlign w:val="center"/>
            <w:hideMark/>
          </w:tcPr>
          <w:p w:rsidR="00BE2A13" w:rsidRDefault="00BE2A13" w:rsidP="001C2EC9">
            <w:pPr>
              <w:rPr>
                <w:rFonts w:ascii="Calibri" w:hAnsi="Calibri"/>
                <w:sz w:val="24"/>
                <w:szCs w:val="24"/>
                <w:lang w:val="en-US"/>
              </w:rPr>
            </w:pPr>
          </w:p>
        </w:tc>
      </w:tr>
      <w:tr w:rsidR="00BE2A13" w:rsidTr="001C2EC9">
        <w:tc>
          <w:tcPr>
            <w:tcW w:w="2218" w:type="dxa"/>
            <w:tcBorders>
              <w:top w:val="single" w:sz="24" w:space="0" w:color="auto"/>
              <w:left w:val="nil"/>
              <w:bottom w:val="single" w:sz="4" w:space="0" w:color="auto"/>
              <w:right w:val="single" w:sz="4" w:space="0" w:color="auto"/>
            </w:tcBorders>
            <w:vAlign w:val="center"/>
          </w:tcPr>
          <w:p w:rsidR="00BE2A13" w:rsidRDefault="00BE2A13" w:rsidP="001C2EC9">
            <w:pPr>
              <w:rPr>
                <w:rFonts w:ascii="Calibri" w:hAnsi="Calibri" w:cs="Arial"/>
                <w:b/>
                <w:bCs/>
                <w:sz w:val="20"/>
                <w:szCs w:val="20"/>
                <w:lang w:val="en-US" w:eastAsia="nb-NO"/>
              </w:rPr>
            </w:pPr>
          </w:p>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Large effect</w:t>
            </w:r>
          </w:p>
          <w:p w:rsidR="00BE2A13" w:rsidRDefault="00BE2A13" w:rsidP="001C2EC9">
            <w:pPr>
              <w:rPr>
                <w:rFonts w:ascii="Calibri" w:hAnsi="Calibri" w:cs="Arial"/>
                <w:b/>
                <w:bCs/>
                <w:sz w:val="20"/>
                <w:szCs w:val="20"/>
                <w:lang w:val="en-US" w:eastAsia="nb-NO"/>
              </w:rPr>
            </w:pPr>
          </w:p>
        </w:tc>
        <w:tc>
          <w:tcPr>
            <w:tcW w:w="1800" w:type="dxa"/>
            <w:tcBorders>
              <w:top w:val="single" w:sz="2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BE2A13" w:rsidRPr="003A53CC" w:rsidRDefault="00BE2A13" w:rsidP="001C2EC9">
            <w:pPr>
              <w:rPr>
                <w:rFonts w:ascii="Calibri" w:hAnsi="Calibri" w:cs="Arial"/>
                <w:bCs/>
                <w:sz w:val="20"/>
                <w:szCs w:val="20"/>
                <w:lang w:val="en-US" w:eastAsia="nb-NO"/>
              </w:rPr>
            </w:pPr>
            <w:r w:rsidRPr="003A53CC">
              <w:rPr>
                <w:rFonts w:ascii="Calibri" w:hAnsi="Calibri" w:cs="Arial"/>
                <w:bCs/>
                <w:sz w:val="20"/>
                <w:szCs w:val="20"/>
                <w:lang w:val="en-US" w:eastAsia="nb-NO"/>
              </w:rPr>
              <w:t>Large (+1)</w:t>
            </w:r>
          </w:p>
          <w:p w:rsidR="00BE2A13" w:rsidRPr="003A53CC" w:rsidRDefault="00BE2A13" w:rsidP="001C2EC9">
            <w:pPr>
              <w:rPr>
                <w:rFonts w:ascii="Calibri" w:hAnsi="Calibri" w:cs="Arial"/>
                <w:bCs/>
                <w:sz w:val="20"/>
                <w:szCs w:val="20"/>
                <w:lang w:val="en-US" w:eastAsia="nb-NO"/>
              </w:rPr>
            </w:pPr>
          </w:p>
        </w:tc>
        <w:tc>
          <w:tcPr>
            <w:tcW w:w="3420" w:type="dxa"/>
            <w:tcBorders>
              <w:top w:val="single" w:sz="2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&gt;3 odds ratio</w:t>
            </w:r>
          </w:p>
        </w:tc>
        <w:tc>
          <w:tcPr>
            <w:tcW w:w="0" w:type="auto"/>
            <w:vMerge/>
            <w:tcBorders>
              <w:top w:val="single" w:sz="4" w:space="0" w:color="auto"/>
              <w:left w:val="single" w:sz="4" w:space="0" w:color="auto"/>
              <w:bottom w:val="single" w:sz="4" w:space="0" w:color="auto"/>
              <w:right w:val="nil"/>
            </w:tcBorders>
            <w:vAlign w:val="center"/>
            <w:hideMark/>
          </w:tcPr>
          <w:p w:rsidR="00BE2A13" w:rsidRDefault="00BE2A13" w:rsidP="001C2EC9">
            <w:pPr>
              <w:rPr>
                <w:rFonts w:ascii="Calibri" w:hAnsi="Calibri"/>
                <w:sz w:val="24"/>
                <w:szCs w:val="24"/>
                <w:lang w:val="en-US"/>
              </w:rPr>
            </w:pPr>
          </w:p>
        </w:tc>
      </w:tr>
      <w:tr w:rsidR="00BE2A13" w:rsidTr="001C2EC9">
        <w:tc>
          <w:tcPr>
            <w:tcW w:w="2218" w:type="dxa"/>
            <w:tcBorders>
              <w:top w:val="single" w:sz="4" w:space="0" w:color="auto"/>
              <w:left w:val="nil"/>
              <w:bottom w:val="single" w:sz="4" w:space="0" w:color="auto"/>
              <w:right w:val="single" w:sz="4" w:space="0" w:color="auto"/>
            </w:tcBorders>
            <w:vAlign w:val="center"/>
          </w:tcPr>
          <w:p w:rsidR="00BE2A13" w:rsidRDefault="00BE2A13" w:rsidP="001C2EC9">
            <w:pPr>
              <w:rPr>
                <w:rFonts w:ascii="Calibri" w:hAnsi="Calibri" w:cs="Arial"/>
                <w:b/>
                <w:bCs/>
                <w:sz w:val="20"/>
                <w:szCs w:val="20"/>
                <w:lang w:val="en-US" w:eastAsia="nb-NO"/>
              </w:rPr>
            </w:pPr>
          </w:p>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Dose-response gradient</w:t>
            </w:r>
          </w:p>
          <w:p w:rsidR="00BE2A13" w:rsidRDefault="00BE2A13" w:rsidP="001C2EC9">
            <w:pPr>
              <w:rPr>
                <w:rFonts w:ascii="Calibri" w:hAnsi="Calibri" w:cs="Arial"/>
                <w:b/>
                <w:bCs/>
                <w:sz w:val="20"/>
                <w:szCs w:val="20"/>
                <w:lang w:val="en-US" w:eastAsia="nb-NO"/>
              </w:rPr>
            </w:pP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BE2A13" w:rsidRPr="003A53CC" w:rsidRDefault="00BE2A13" w:rsidP="001C2EC9">
            <w:pPr>
              <w:rPr>
                <w:rFonts w:ascii="Calibri" w:hAnsi="Calibri" w:cs="Arial"/>
                <w:bCs/>
                <w:sz w:val="20"/>
                <w:szCs w:val="20"/>
                <w:lang w:val="en-US" w:eastAsia="nb-NO"/>
              </w:rPr>
            </w:pPr>
            <w:r w:rsidRPr="003A53CC">
              <w:rPr>
                <w:rFonts w:ascii="Calibri" w:hAnsi="Calibri" w:cs="Arial"/>
                <w:bCs/>
                <w:sz w:val="20"/>
                <w:szCs w:val="20"/>
                <w:lang w:val="en-US" w:eastAsia="nb-NO"/>
              </w:rPr>
              <w:t>No</w:t>
            </w:r>
          </w:p>
          <w:p w:rsidR="00BE2A13" w:rsidRPr="003A53CC" w:rsidRDefault="00BE2A13" w:rsidP="001C2EC9">
            <w:pPr>
              <w:rPr>
                <w:rFonts w:ascii="Calibri" w:hAnsi="Calibri" w:cs="Arial"/>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NA</w:t>
            </w:r>
          </w:p>
        </w:tc>
        <w:tc>
          <w:tcPr>
            <w:tcW w:w="0" w:type="auto"/>
            <w:vMerge/>
            <w:tcBorders>
              <w:top w:val="single" w:sz="4" w:space="0" w:color="auto"/>
              <w:left w:val="single" w:sz="4" w:space="0" w:color="auto"/>
              <w:bottom w:val="single" w:sz="4" w:space="0" w:color="auto"/>
              <w:right w:val="nil"/>
            </w:tcBorders>
            <w:vAlign w:val="center"/>
            <w:hideMark/>
          </w:tcPr>
          <w:p w:rsidR="00BE2A13" w:rsidRDefault="00BE2A13" w:rsidP="001C2EC9">
            <w:pPr>
              <w:rPr>
                <w:rFonts w:ascii="Calibri" w:hAnsi="Calibri"/>
                <w:sz w:val="24"/>
                <w:szCs w:val="24"/>
                <w:lang w:val="en-US"/>
              </w:rPr>
            </w:pPr>
          </w:p>
        </w:tc>
      </w:tr>
      <w:tr w:rsidR="00BE2A13" w:rsidTr="001C2EC9">
        <w:tc>
          <w:tcPr>
            <w:tcW w:w="2218" w:type="dxa"/>
            <w:tcBorders>
              <w:top w:val="single" w:sz="4" w:space="0" w:color="auto"/>
              <w:left w:val="nil"/>
              <w:bottom w:val="single" w:sz="4" w:space="0" w:color="auto"/>
              <w:right w:val="single" w:sz="4" w:space="0" w:color="auto"/>
            </w:tcBorders>
            <w:vAlign w:val="center"/>
            <w:hideMark/>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Plausible confounding would change the effect</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rsidR="00BE2A13" w:rsidRPr="003A53CC" w:rsidRDefault="00BE2A13" w:rsidP="001C2EC9">
            <w:pPr>
              <w:rPr>
                <w:rFonts w:ascii="Calibri" w:hAnsi="Calibri" w:cs="Arial"/>
                <w:bCs/>
                <w:sz w:val="20"/>
                <w:szCs w:val="20"/>
                <w:lang w:val="en-US" w:eastAsia="nb-NO"/>
              </w:rPr>
            </w:pPr>
            <w:r w:rsidRPr="003A53CC">
              <w:rPr>
                <w:rFonts w:ascii="Calibri" w:hAnsi="Calibri" w:cs="Arial"/>
                <w:bCs/>
                <w:sz w:val="20"/>
                <w:szCs w:val="20"/>
                <w:lang w:val="en-US" w:eastAsia="nb-NO"/>
              </w:rPr>
              <w:t>No</w:t>
            </w:r>
          </w:p>
          <w:p w:rsidR="00BE2A13" w:rsidRPr="003A53CC" w:rsidRDefault="00BE2A13" w:rsidP="001C2EC9">
            <w:pPr>
              <w:rPr>
                <w:rFonts w:ascii="Calibri" w:hAnsi="Calibri" w:cs="Arial"/>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BE2A13" w:rsidRDefault="00BE2A13" w:rsidP="001C2EC9">
            <w:pPr>
              <w:rPr>
                <w:rFonts w:ascii="Calibri" w:hAnsi="Calibri" w:cs="Arial"/>
                <w:b/>
                <w:bCs/>
                <w:sz w:val="20"/>
                <w:szCs w:val="20"/>
                <w:lang w:val="en-US" w:eastAsia="nb-NO"/>
              </w:rPr>
            </w:pPr>
            <w:r>
              <w:rPr>
                <w:rFonts w:ascii="Calibri" w:hAnsi="Calibri" w:cs="Arial"/>
                <w:b/>
                <w:bCs/>
                <w:sz w:val="20"/>
                <w:szCs w:val="20"/>
                <w:lang w:val="en-US" w:eastAsia="nb-NO"/>
              </w:rPr>
              <w:t>Confounders such as care pathway could conceivably increase or decrease effect size.</w:t>
            </w:r>
          </w:p>
        </w:tc>
        <w:tc>
          <w:tcPr>
            <w:tcW w:w="0" w:type="auto"/>
            <w:vMerge/>
            <w:tcBorders>
              <w:top w:val="single" w:sz="4" w:space="0" w:color="auto"/>
              <w:left w:val="single" w:sz="4" w:space="0" w:color="auto"/>
              <w:bottom w:val="single" w:sz="4" w:space="0" w:color="auto"/>
              <w:right w:val="nil"/>
            </w:tcBorders>
            <w:vAlign w:val="center"/>
            <w:hideMark/>
          </w:tcPr>
          <w:p w:rsidR="00BE2A13" w:rsidRDefault="00BE2A13" w:rsidP="001C2EC9">
            <w:pPr>
              <w:rPr>
                <w:rFonts w:ascii="Calibri" w:hAnsi="Calibri"/>
                <w:sz w:val="24"/>
                <w:szCs w:val="24"/>
                <w:lang w:val="en-US"/>
              </w:rPr>
            </w:pPr>
          </w:p>
        </w:tc>
      </w:tr>
    </w:tbl>
    <w:p w:rsidR="00100A8E" w:rsidRDefault="00BE2A13" w:rsidP="00BE2A13">
      <w:pPr>
        <w:rPr>
          <w:rFonts w:ascii="Calibri" w:hAnsi="Calibri"/>
          <w:b/>
          <w:bCs/>
          <w:lang w:val="en-US" w:eastAsia="nb-NO"/>
        </w:rPr>
      </w:pPr>
      <w:r>
        <w:rPr>
          <w:rFonts w:ascii="Calibri" w:hAnsi="Calibri"/>
          <w:b/>
          <w:bCs/>
          <w:lang w:val="en-US" w:eastAsia="nb-NO"/>
        </w:rPr>
        <w:br w:type="page"/>
      </w:r>
    </w:p>
    <w:tbl>
      <w:tblPr>
        <w:tblStyle w:val="TableGrid"/>
        <w:tblpPr w:leftFromText="180" w:rightFromText="180" w:vertAnchor="text" w:horzAnchor="margin" w:tblpY="1193"/>
        <w:tblW w:w="0" w:type="auto"/>
        <w:tblLook w:val="04A0" w:firstRow="1" w:lastRow="0" w:firstColumn="1" w:lastColumn="0" w:noHBand="0" w:noVBand="1"/>
      </w:tblPr>
      <w:tblGrid>
        <w:gridCol w:w="2468"/>
        <w:gridCol w:w="2442"/>
        <w:gridCol w:w="1806"/>
        <w:gridCol w:w="1806"/>
      </w:tblGrid>
      <w:tr w:rsidR="00100A8E" w:rsidTr="00100A8E">
        <w:tc>
          <w:tcPr>
            <w:tcW w:w="2468" w:type="dxa"/>
          </w:tcPr>
          <w:p w:rsidR="00100A8E" w:rsidRDefault="00100A8E" w:rsidP="00100A8E">
            <w:pPr>
              <w:pStyle w:val="ListParagraph"/>
              <w:ind w:left="0"/>
              <w:rPr>
                <w:b/>
              </w:rPr>
            </w:pPr>
            <w:r>
              <w:rPr>
                <w:b/>
              </w:rPr>
              <w:lastRenderedPageBreak/>
              <w:t>Total studies that describe the association between pre-stroke depression and post-stroke depression</w:t>
            </w:r>
          </w:p>
        </w:tc>
        <w:tc>
          <w:tcPr>
            <w:tcW w:w="2442" w:type="dxa"/>
          </w:tcPr>
          <w:p w:rsidR="00100A8E" w:rsidRDefault="00100A8E" w:rsidP="00100A8E">
            <w:pPr>
              <w:pStyle w:val="ListParagraph"/>
              <w:ind w:left="0"/>
              <w:rPr>
                <w:b/>
              </w:rPr>
            </w:pPr>
            <w:r>
              <w:rPr>
                <w:b/>
              </w:rPr>
              <w:t xml:space="preserve">Studies that reported a </w:t>
            </w:r>
            <w:r w:rsidRPr="00100A8E">
              <w:rPr>
                <w:b/>
                <w:i/>
              </w:rPr>
              <w:t>significant</w:t>
            </w:r>
            <w:r>
              <w:rPr>
                <w:b/>
                <w:i/>
              </w:rPr>
              <w:t xml:space="preserve"> (p&lt;0.05)</w:t>
            </w:r>
            <w:r>
              <w:rPr>
                <w:b/>
              </w:rPr>
              <w:t xml:space="preserve"> association between pre-stroke depression and post-stroke depression</w:t>
            </w:r>
          </w:p>
        </w:tc>
        <w:tc>
          <w:tcPr>
            <w:tcW w:w="1806" w:type="dxa"/>
          </w:tcPr>
          <w:p w:rsidR="00100A8E" w:rsidRDefault="00100A8E" w:rsidP="00100A8E">
            <w:pPr>
              <w:pStyle w:val="ListParagraph"/>
              <w:ind w:left="0"/>
              <w:rPr>
                <w:b/>
              </w:rPr>
            </w:pPr>
            <w:r>
              <w:rPr>
                <w:b/>
              </w:rPr>
              <w:t>Studies that assessed pre-stroke depression/post-stroke depression association using multiple regression analysis</w:t>
            </w:r>
          </w:p>
        </w:tc>
        <w:tc>
          <w:tcPr>
            <w:tcW w:w="1806" w:type="dxa"/>
          </w:tcPr>
          <w:p w:rsidR="00100A8E" w:rsidRDefault="00100A8E" w:rsidP="00100A8E">
            <w:pPr>
              <w:pStyle w:val="ListParagraph"/>
              <w:ind w:left="0"/>
              <w:rPr>
                <w:b/>
              </w:rPr>
            </w:pPr>
            <w:r>
              <w:rPr>
                <w:b/>
              </w:rPr>
              <w:t>Studies that report a significant association between pre-stroke depression and post-stroke depression using multiple regression analysis</w:t>
            </w:r>
          </w:p>
        </w:tc>
      </w:tr>
      <w:tr w:rsidR="00100A8E" w:rsidRPr="00D074CB" w:rsidTr="00100A8E">
        <w:tc>
          <w:tcPr>
            <w:tcW w:w="2468" w:type="dxa"/>
          </w:tcPr>
          <w:p w:rsidR="00100A8E" w:rsidRDefault="00100A8E" w:rsidP="00100A8E">
            <w:pPr>
              <w:pStyle w:val="ListParagraph"/>
              <w:ind w:left="0"/>
              <w:jc w:val="both"/>
              <w:rPr>
                <w:b/>
              </w:rPr>
            </w:pPr>
            <w:r>
              <w:t xml:space="preserve">McCarthy et al., 2016; </w:t>
            </w:r>
            <w:proofErr w:type="spellStart"/>
            <w:r w:rsidRPr="007A5B71">
              <w:rPr>
                <w:rFonts w:cstheme="minorHAnsi"/>
              </w:rPr>
              <w:t>Schottke</w:t>
            </w:r>
            <w:proofErr w:type="spellEnd"/>
            <w:r w:rsidRPr="00187D33">
              <w:t xml:space="preserve"> </w:t>
            </w:r>
            <w:r>
              <w:t xml:space="preserve">&amp; </w:t>
            </w:r>
            <w:proofErr w:type="spellStart"/>
            <w:r>
              <w:t>Giabbiconi</w:t>
            </w:r>
            <w:proofErr w:type="spellEnd"/>
            <w:r>
              <w:t xml:space="preserve">, 2015; De </w:t>
            </w:r>
            <w:proofErr w:type="spellStart"/>
            <w:r>
              <w:t>Ryck</w:t>
            </w:r>
            <w:proofErr w:type="spellEnd"/>
            <w:r>
              <w:t xml:space="preserve"> et al., 2013; White et al., 2014; </w:t>
            </w:r>
            <w:proofErr w:type="spellStart"/>
            <w:r>
              <w:t>Aben</w:t>
            </w:r>
            <w:proofErr w:type="spellEnd"/>
            <w:r>
              <w:t xml:space="preserve"> et al., 2006; </w:t>
            </w:r>
            <w:proofErr w:type="spellStart"/>
            <w:r>
              <w:t>Prisnie</w:t>
            </w:r>
            <w:proofErr w:type="spellEnd"/>
            <w:r>
              <w:t xml:space="preserve"> et al., 2016; Tang et al., 2011; Zhang et al., 2010; Bara et al., 2016; Cairo et al., 2006; Gillen et al., 2001; Hackett et al., 2006; Jorgensen et al., 2016; Kim et al., 2014; </w:t>
            </w:r>
            <w:proofErr w:type="spellStart"/>
            <w:r>
              <w:t>Kootker</w:t>
            </w:r>
            <w:proofErr w:type="spellEnd"/>
            <w:r>
              <w:t xml:space="preserve"> et al., 2016; Liu et al., 2017; Ng et al., 1995; </w:t>
            </w:r>
            <w:proofErr w:type="spellStart"/>
            <w:r>
              <w:t>Paolucci</w:t>
            </w:r>
            <w:proofErr w:type="spellEnd"/>
            <w:r>
              <w:t xml:space="preserve"> et al., 2006; </w:t>
            </w:r>
            <w:proofErr w:type="spellStart"/>
            <w:r w:rsidRPr="00732925">
              <w:rPr>
                <w:rFonts w:cstheme="minorHAnsi"/>
              </w:rPr>
              <w:t>Pohjasvarra</w:t>
            </w:r>
            <w:proofErr w:type="spellEnd"/>
            <w:r w:rsidRPr="00187D33">
              <w:t xml:space="preserve"> </w:t>
            </w:r>
            <w:r>
              <w:t xml:space="preserve">et al., 1998; </w:t>
            </w:r>
            <w:r w:rsidRPr="00732925">
              <w:rPr>
                <w:rFonts w:cstheme="minorHAnsi"/>
              </w:rPr>
              <w:t>Sienkiewicz-Jarosz</w:t>
            </w:r>
            <w:r>
              <w:t xml:space="preserve"> et al., 2010; Singh et al., 2000; Tang et al., 2005; </w:t>
            </w:r>
            <w:proofErr w:type="spellStart"/>
            <w:r>
              <w:t>Tse</w:t>
            </w:r>
            <w:proofErr w:type="spellEnd"/>
            <w:r>
              <w:t xml:space="preserve"> et al., 2017; Verdelho et al, 2004</w:t>
            </w:r>
          </w:p>
        </w:tc>
        <w:tc>
          <w:tcPr>
            <w:tcW w:w="2442" w:type="dxa"/>
          </w:tcPr>
          <w:p w:rsidR="00100A8E" w:rsidRPr="00D074CB" w:rsidRDefault="00100A8E" w:rsidP="00100A8E">
            <w:pPr>
              <w:pStyle w:val="ListParagraph"/>
              <w:ind w:left="0"/>
              <w:jc w:val="both"/>
              <w:rPr>
                <w:b/>
                <w:lang w:val="da-DK"/>
              </w:rPr>
            </w:pPr>
            <w:r w:rsidRPr="00D074CB">
              <w:rPr>
                <w:lang w:val="da-DK"/>
              </w:rPr>
              <w:t xml:space="preserve">McCarthy et al., 2016; De Ryck et al.,  2013; Prisnie et al., 2016; Tang et al., 2011; Zhang et al., 2010; Caeiro et al., 2006; Gillen et al., 2001; Kim et al., 2014; Ng et al., 1995; Paolucci et al., 2006; </w:t>
            </w:r>
            <w:r w:rsidRPr="00D074CB">
              <w:rPr>
                <w:rFonts w:cstheme="minorHAnsi"/>
                <w:lang w:val="da-DK"/>
              </w:rPr>
              <w:t>Pohjasvarra</w:t>
            </w:r>
            <w:r w:rsidRPr="00D074CB">
              <w:rPr>
                <w:lang w:val="da-DK"/>
              </w:rPr>
              <w:t xml:space="preserve"> et al., 1998; Verdelho et al., 2004</w:t>
            </w:r>
          </w:p>
        </w:tc>
        <w:tc>
          <w:tcPr>
            <w:tcW w:w="1806" w:type="dxa"/>
          </w:tcPr>
          <w:p w:rsidR="00100A8E" w:rsidRPr="00D074CB" w:rsidRDefault="00100A8E" w:rsidP="00100A8E">
            <w:pPr>
              <w:pStyle w:val="ListParagraph"/>
              <w:ind w:left="0"/>
              <w:jc w:val="both"/>
              <w:rPr>
                <w:lang w:val="da-DK"/>
              </w:rPr>
            </w:pPr>
            <w:r w:rsidRPr="00D074CB">
              <w:rPr>
                <w:lang w:val="da-DK"/>
              </w:rPr>
              <w:t xml:space="preserve">McCarthy et al., 2016; </w:t>
            </w:r>
            <w:r w:rsidRPr="00D074CB">
              <w:rPr>
                <w:rFonts w:cstheme="minorHAnsi"/>
                <w:lang w:val="da-DK"/>
              </w:rPr>
              <w:t>Schottke</w:t>
            </w:r>
            <w:r w:rsidRPr="00D074CB">
              <w:rPr>
                <w:lang w:val="da-DK"/>
              </w:rPr>
              <w:t xml:space="preserve"> &amp; Giabbiconi, 2015; De Ryck et al., 2013; White et al., 2014; Aben et al., 2006; Tang et al., 2011; Zhang et al., 2010; Bara et al., 2016; Cairo et al., 2006; Hackett et al., 2006; Jorgensen et al., 2016; Ng et al., 1995; Paolucci et al., 2006; </w:t>
            </w:r>
            <w:r w:rsidRPr="00D074CB">
              <w:rPr>
                <w:rFonts w:cstheme="minorHAnsi"/>
                <w:lang w:val="da-DK"/>
              </w:rPr>
              <w:t>Pohjasvarra</w:t>
            </w:r>
            <w:r w:rsidRPr="00D074CB">
              <w:rPr>
                <w:lang w:val="da-DK"/>
              </w:rPr>
              <w:t xml:space="preserve"> et </w:t>
            </w:r>
            <w:r>
              <w:rPr>
                <w:lang w:val="da-DK"/>
              </w:rPr>
              <w:t>al., 1998; Verdelho et al, 2004</w:t>
            </w:r>
          </w:p>
        </w:tc>
        <w:tc>
          <w:tcPr>
            <w:tcW w:w="1806" w:type="dxa"/>
          </w:tcPr>
          <w:p w:rsidR="00100A8E" w:rsidRPr="00D074CB" w:rsidRDefault="00100A8E" w:rsidP="00100A8E">
            <w:pPr>
              <w:pStyle w:val="ListParagraph"/>
              <w:ind w:left="0"/>
              <w:jc w:val="both"/>
              <w:rPr>
                <w:lang w:val="da-DK"/>
              </w:rPr>
            </w:pPr>
            <w:r w:rsidRPr="00D074CB">
              <w:rPr>
                <w:lang w:val="da-DK"/>
              </w:rPr>
              <w:t xml:space="preserve">McCarthy et al., 2016; De Ryck et al.,  2013; Tang et al., 2011; Zhang et al., 2010; Cairo et al., 2006; Hackett et al., 2006; Jorgensen et al., 2016; Ng et al., 1995; Paolucci et al., 2006; </w:t>
            </w:r>
            <w:r w:rsidRPr="00D074CB">
              <w:rPr>
                <w:rFonts w:cstheme="minorHAnsi"/>
                <w:lang w:val="da-DK"/>
              </w:rPr>
              <w:t>Pohjasvarra</w:t>
            </w:r>
            <w:r w:rsidRPr="00D074CB">
              <w:rPr>
                <w:lang w:val="da-DK"/>
              </w:rPr>
              <w:t xml:space="preserve"> et al., 1998; Verdelho et al, 2004</w:t>
            </w:r>
          </w:p>
        </w:tc>
      </w:tr>
    </w:tbl>
    <w:p w:rsidR="00100A8E" w:rsidRDefault="00100A8E" w:rsidP="00BE2A13">
      <w:pPr>
        <w:rPr>
          <w:b/>
        </w:rPr>
      </w:pPr>
    </w:p>
    <w:p w:rsidR="00100A8E" w:rsidRDefault="00B972A2" w:rsidP="00100A8E">
      <w:pPr>
        <w:rPr>
          <w:b/>
          <w:u w:val="single"/>
        </w:rPr>
      </w:pPr>
      <w:r>
        <w:rPr>
          <w:b/>
          <w:u w:val="single"/>
        </w:rPr>
        <w:t xml:space="preserve">Supplementary 2: </w:t>
      </w:r>
      <w:r w:rsidR="00AD55E1">
        <w:rPr>
          <w:b/>
          <w:u w:val="single"/>
        </w:rPr>
        <w:t>Table of i</w:t>
      </w:r>
      <w:r w:rsidR="00100A8E">
        <w:rPr>
          <w:b/>
          <w:u w:val="single"/>
        </w:rPr>
        <w:t>ncluded Studies that reported on the association between pre-stroke depression and post-stroke depression</w:t>
      </w:r>
      <w:r w:rsidR="00AD55E1">
        <w:rPr>
          <w:b/>
          <w:u w:val="single"/>
        </w:rPr>
        <w:t xml:space="preserve"> </w:t>
      </w:r>
    </w:p>
    <w:p w:rsidR="00100A8E" w:rsidRDefault="00100A8E" w:rsidP="00BE2A13">
      <w:pPr>
        <w:rPr>
          <w:b/>
        </w:rPr>
      </w:pPr>
    </w:p>
    <w:p w:rsidR="00100A8E" w:rsidRDefault="00100A8E" w:rsidP="00BE2A13">
      <w:pPr>
        <w:rPr>
          <w:b/>
        </w:rPr>
      </w:pPr>
    </w:p>
    <w:p w:rsidR="00100A8E" w:rsidRDefault="00100A8E" w:rsidP="00BE2A13">
      <w:pPr>
        <w:rPr>
          <w:b/>
        </w:rPr>
      </w:pPr>
    </w:p>
    <w:p w:rsidR="00100A8E" w:rsidRDefault="00100A8E" w:rsidP="00BE2A13">
      <w:pPr>
        <w:rPr>
          <w:b/>
        </w:rPr>
      </w:pPr>
    </w:p>
    <w:p w:rsidR="00100A8E" w:rsidRDefault="00100A8E" w:rsidP="00BE2A13">
      <w:pPr>
        <w:rPr>
          <w:b/>
        </w:rPr>
      </w:pPr>
    </w:p>
    <w:p w:rsidR="00100A8E" w:rsidRDefault="00100A8E" w:rsidP="00BE2A13">
      <w:pPr>
        <w:rPr>
          <w:b/>
        </w:rPr>
      </w:pPr>
    </w:p>
    <w:p w:rsidR="00100A8E" w:rsidRDefault="00100A8E" w:rsidP="00BE2A13">
      <w:pPr>
        <w:rPr>
          <w:b/>
        </w:rPr>
      </w:pPr>
    </w:p>
    <w:p w:rsidR="00BE2A13" w:rsidRPr="00B972A2" w:rsidRDefault="00B972A2" w:rsidP="00BE2A13">
      <w:pPr>
        <w:rPr>
          <w:rFonts w:ascii="Calibri" w:hAnsi="Calibri"/>
          <w:u w:val="single"/>
          <w:lang w:val="en-US"/>
        </w:rPr>
      </w:pPr>
      <w:r>
        <w:rPr>
          <w:b/>
          <w:u w:val="single"/>
        </w:rPr>
        <w:t xml:space="preserve">Supplementary 3: </w:t>
      </w:r>
      <w:r w:rsidR="00BE2A13" w:rsidRPr="00B972A2">
        <w:rPr>
          <w:b/>
          <w:u w:val="single"/>
        </w:rPr>
        <w:t>Reference list of included studies</w:t>
      </w:r>
      <w:r w:rsidRPr="00B972A2">
        <w:rPr>
          <w:b/>
          <w:u w:val="single"/>
        </w:rPr>
        <w:t xml:space="preserve"> </w:t>
      </w:r>
      <w:r w:rsidRPr="00B972A2">
        <w:rPr>
          <w:b/>
          <w:u w:val="single"/>
        </w:rPr>
        <w:t>that reported on the association between pre-stroke depression and post-stroke depression</w:t>
      </w:r>
    </w:p>
    <w:p w:rsidR="00BE2A13" w:rsidRDefault="00BE2A13" w:rsidP="00BE2A13">
      <w:pPr>
        <w:ind w:left="720"/>
        <w:jc w:val="both"/>
      </w:pPr>
      <w:r w:rsidRPr="004F2EE4">
        <w:rPr>
          <w:lang w:val="da-DK"/>
        </w:rPr>
        <w:t xml:space="preserve">Aben I, Lodder J, Honig A, et al. </w:t>
      </w:r>
      <w:r>
        <w:t xml:space="preserve">Focal or generalized vascular brain damage and vulnerability to depression after stroke: a 1-year prospective follow-up study. International </w:t>
      </w:r>
      <w:proofErr w:type="spellStart"/>
      <w:r>
        <w:t>Psychogeriatrics</w:t>
      </w:r>
      <w:proofErr w:type="spellEnd"/>
      <w:r>
        <w:t xml:space="preserve"> 2006;</w:t>
      </w:r>
      <w:r w:rsidRPr="00C95574">
        <w:rPr>
          <w:b/>
        </w:rPr>
        <w:t>18</w:t>
      </w:r>
      <w:r>
        <w:t>(1):19-35</w:t>
      </w:r>
    </w:p>
    <w:p w:rsidR="00BE2A13" w:rsidRDefault="00BE2A13" w:rsidP="00BE2A13">
      <w:pPr>
        <w:ind w:left="720"/>
        <w:jc w:val="both"/>
      </w:pPr>
      <w:r>
        <w:t xml:space="preserve">Bara M, </w:t>
      </w:r>
      <w:proofErr w:type="spellStart"/>
      <w:r>
        <w:t>Evensen</w:t>
      </w:r>
      <w:proofErr w:type="spellEnd"/>
      <w:r>
        <w:t xml:space="preserve"> GSH, </w:t>
      </w:r>
      <w:proofErr w:type="spellStart"/>
      <w:r>
        <w:t>Valberg</w:t>
      </w:r>
      <w:proofErr w:type="spellEnd"/>
      <w:r>
        <w:t xml:space="preserve"> BT. Cues and clues predicting presence of symptoms of depression in stroke survivors. Journal of Clinical Nursing </w:t>
      </w:r>
      <w:proofErr w:type="gramStart"/>
      <w:r>
        <w:t>2016;</w:t>
      </w:r>
      <w:r w:rsidRPr="00C95574">
        <w:rPr>
          <w:b/>
        </w:rPr>
        <w:t>26</w:t>
      </w:r>
      <w:r>
        <w:t>:546</w:t>
      </w:r>
      <w:proofErr w:type="gramEnd"/>
      <w:r>
        <w:t>-556</w:t>
      </w:r>
    </w:p>
    <w:p w:rsidR="00BE2A13" w:rsidRPr="00CD0942" w:rsidRDefault="00BE2A13" w:rsidP="00BE2A13">
      <w:pPr>
        <w:ind w:left="720"/>
        <w:jc w:val="both"/>
      </w:pPr>
      <w:proofErr w:type="spellStart"/>
      <w:r>
        <w:t>Caeiro</w:t>
      </w:r>
      <w:proofErr w:type="spellEnd"/>
      <w:r>
        <w:t xml:space="preserve"> L, Ferro JM, Santos CO, et al.  Depression in acute stroke</w:t>
      </w:r>
      <w:r w:rsidRPr="00CD0942">
        <w:t xml:space="preserve">. </w:t>
      </w:r>
      <w:r w:rsidRPr="00CD0942">
        <w:rPr>
          <w:rFonts w:cstheme="minorHAnsi"/>
          <w:bCs/>
          <w:color w:val="231F20"/>
        </w:rPr>
        <w:t xml:space="preserve">J Psychiatry </w:t>
      </w:r>
      <w:proofErr w:type="spellStart"/>
      <w:r w:rsidRPr="00CD0942">
        <w:rPr>
          <w:rFonts w:cstheme="minorHAnsi"/>
          <w:bCs/>
          <w:color w:val="231F20"/>
        </w:rPr>
        <w:t>Neurosci</w:t>
      </w:r>
      <w:proofErr w:type="spellEnd"/>
      <w:r w:rsidRPr="00CD0942">
        <w:rPr>
          <w:rFonts w:cstheme="minorHAnsi"/>
          <w:bCs/>
          <w:color w:val="231F20"/>
        </w:rPr>
        <w:t xml:space="preserve"> 2006;</w:t>
      </w:r>
      <w:r w:rsidRPr="00CD0942">
        <w:rPr>
          <w:rFonts w:cstheme="minorHAnsi"/>
          <w:b/>
          <w:bCs/>
          <w:color w:val="231F20"/>
        </w:rPr>
        <w:t>31</w:t>
      </w:r>
      <w:r w:rsidRPr="00CD0942">
        <w:rPr>
          <w:rFonts w:cstheme="minorHAnsi"/>
          <w:bCs/>
          <w:color w:val="231F20"/>
        </w:rPr>
        <w:t>(6):377-383</w:t>
      </w:r>
    </w:p>
    <w:p w:rsidR="00BE2A13" w:rsidRDefault="00BE2A13" w:rsidP="00BE2A13">
      <w:pPr>
        <w:autoSpaceDE w:val="0"/>
        <w:autoSpaceDN w:val="0"/>
        <w:adjustRightInd w:val="0"/>
        <w:spacing w:after="0" w:line="240" w:lineRule="auto"/>
        <w:ind w:left="720"/>
        <w:rPr>
          <w:rFonts w:ascii="Palatino-Roman" w:hAnsi="Palatino-Roman" w:cs="Palatino-Roman"/>
          <w:sz w:val="21"/>
          <w:szCs w:val="21"/>
        </w:rPr>
      </w:pPr>
      <w:r w:rsidRPr="005362EB">
        <w:rPr>
          <w:lang w:val="es-ES_tradnl"/>
        </w:rPr>
        <w:t xml:space="preserve">Castellanos-Pinedo F, </w:t>
      </w:r>
      <w:proofErr w:type="spellStart"/>
      <w:r w:rsidRPr="005362EB">
        <w:rPr>
          <w:lang w:val="es-ES_tradnl"/>
        </w:rPr>
        <w:t>Hernandez-Perez</w:t>
      </w:r>
      <w:proofErr w:type="spellEnd"/>
      <w:r w:rsidRPr="005362EB">
        <w:rPr>
          <w:lang w:val="es-ES_tradnl"/>
        </w:rPr>
        <w:t xml:space="preserve"> JM, Zurdo M, et al. </w:t>
      </w:r>
      <w:r w:rsidRPr="00D12523">
        <w:t xml:space="preserve">Influence of Premorbid Psychopathology and Lesion Location on Affective and </w:t>
      </w:r>
      <w:proofErr w:type="spellStart"/>
      <w:r w:rsidRPr="00D12523">
        <w:t>Behavioral</w:t>
      </w:r>
      <w:proofErr w:type="spellEnd"/>
      <w:r w:rsidRPr="00D12523">
        <w:t xml:space="preserve"> Disorders After Ischemic Stroke</w:t>
      </w:r>
      <w:r>
        <w:t xml:space="preserve">. </w:t>
      </w:r>
      <w:r w:rsidRPr="00D12523">
        <w:rPr>
          <w:rFonts w:cstheme="minorHAnsi"/>
        </w:rPr>
        <w:t>The Journal of Neuropsychiatry and Clinical Neurosciences 2011</w:t>
      </w:r>
      <w:r>
        <w:rPr>
          <w:rFonts w:cstheme="minorHAnsi"/>
        </w:rPr>
        <w:t>;</w:t>
      </w:r>
      <w:r w:rsidRPr="00D12523">
        <w:rPr>
          <w:rFonts w:cstheme="minorHAnsi"/>
        </w:rPr>
        <w:t xml:space="preserve"> </w:t>
      </w:r>
      <w:r w:rsidRPr="00D12523">
        <w:rPr>
          <w:rFonts w:cstheme="minorHAnsi"/>
          <w:b/>
        </w:rPr>
        <w:t>23</w:t>
      </w:r>
      <w:r w:rsidRPr="00D12523">
        <w:rPr>
          <w:rFonts w:cstheme="minorHAnsi"/>
        </w:rPr>
        <w:t>(3): 340 –347</w:t>
      </w:r>
    </w:p>
    <w:p w:rsidR="00BE2A13" w:rsidRPr="00015F87" w:rsidRDefault="00BE2A13" w:rsidP="00BE2A13">
      <w:pPr>
        <w:autoSpaceDE w:val="0"/>
        <w:autoSpaceDN w:val="0"/>
        <w:adjustRightInd w:val="0"/>
        <w:spacing w:after="0" w:line="240" w:lineRule="auto"/>
        <w:ind w:left="720"/>
        <w:rPr>
          <w:rFonts w:ascii="Palatino-Roman" w:hAnsi="Palatino-Roman" w:cs="Palatino-Roman"/>
          <w:sz w:val="21"/>
          <w:szCs w:val="21"/>
        </w:rPr>
      </w:pPr>
    </w:p>
    <w:p w:rsidR="00BE2A13" w:rsidRPr="008F3DBD" w:rsidRDefault="00BE2A13" w:rsidP="00BE2A13">
      <w:pPr>
        <w:autoSpaceDE w:val="0"/>
        <w:autoSpaceDN w:val="0"/>
        <w:adjustRightInd w:val="0"/>
        <w:spacing w:after="0" w:line="240" w:lineRule="auto"/>
        <w:ind w:firstLine="720"/>
        <w:rPr>
          <w:rFonts w:cstheme="minorHAnsi"/>
        </w:rPr>
      </w:pPr>
      <w:r w:rsidRPr="008F3DBD">
        <w:t xml:space="preserve">De </w:t>
      </w:r>
      <w:proofErr w:type="spellStart"/>
      <w:r w:rsidRPr="008F3DBD">
        <w:t>Ryck</w:t>
      </w:r>
      <w:proofErr w:type="spellEnd"/>
      <w:r>
        <w:t xml:space="preserve"> A, </w:t>
      </w:r>
      <w:proofErr w:type="spellStart"/>
      <w:r>
        <w:t>Fransen</w:t>
      </w:r>
      <w:proofErr w:type="spellEnd"/>
      <w:r>
        <w:t xml:space="preserve"> E, </w:t>
      </w:r>
      <w:proofErr w:type="spellStart"/>
      <w:r>
        <w:t>Brouns</w:t>
      </w:r>
      <w:proofErr w:type="spellEnd"/>
      <w:r>
        <w:t xml:space="preserve"> R, et al.</w:t>
      </w:r>
      <w:r w:rsidRPr="008F3DBD">
        <w:rPr>
          <w:rFonts w:ascii="AdvTT54a6174b.B" w:hAnsi="AdvTT54a6174b.B" w:cs="AdvTT54a6174b.B"/>
          <w:sz w:val="36"/>
          <w:szCs w:val="36"/>
        </w:rPr>
        <w:t xml:space="preserve"> </w:t>
      </w:r>
      <w:r w:rsidRPr="008F3DBD">
        <w:rPr>
          <w:rFonts w:cstheme="minorHAnsi"/>
        </w:rPr>
        <w:t>Psychosocial problems associated with depression at</w:t>
      </w:r>
    </w:p>
    <w:p w:rsidR="00BE2A13" w:rsidRPr="008F3DBD" w:rsidRDefault="00BE2A13" w:rsidP="00BE2A13">
      <w:pPr>
        <w:ind w:firstLine="720"/>
        <w:jc w:val="both"/>
        <w:rPr>
          <w:rFonts w:cstheme="minorHAnsi"/>
        </w:rPr>
      </w:pPr>
      <w:r w:rsidRPr="008F3DBD">
        <w:rPr>
          <w:rFonts w:cstheme="minorHAnsi"/>
        </w:rPr>
        <w:t>18 months poststroke</w:t>
      </w:r>
      <w:r>
        <w:rPr>
          <w:rFonts w:cstheme="minorHAnsi"/>
        </w:rPr>
        <w:t xml:space="preserve">.  International Journal of Geriatric Psychiatry 2013; </w:t>
      </w:r>
      <w:r w:rsidRPr="006735B9">
        <w:rPr>
          <w:rFonts w:cstheme="minorHAnsi"/>
          <w:b/>
        </w:rPr>
        <w:t>29</w:t>
      </w:r>
      <w:r>
        <w:rPr>
          <w:rFonts w:cstheme="minorHAnsi"/>
        </w:rPr>
        <w:t>(2):144-152</w:t>
      </w:r>
    </w:p>
    <w:p w:rsidR="00BE2A13" w:rsidRPr="008F3DBD" w:rsidRDefault="00BE2A13" w:rsidP="00BE2A13">
      <w:pPr>
        <w:ind w:left="720"/>
        <w:jc w:val="both"/>
      </w:pPr>
      <w:r w:rsidRPr="00833F9E">
        <w:rPr>
          <w:lang w:val="fr-FR"/>
        </w:rPr>
        <w:t xml:space="preserve">Dou J, Tang J, Chu-Hong L, et al. </w:t>
      </w:r>
      <w:r>
        <w:t>A study of suicidal ideation in acute ischaemic stroke patients.</w:t>
      </w:r>
      <w:r w:rsidRPr="00285D36">
        <w:rPr>
          <w:rFonts w:cstheme="minorHAnsi"/>
        </w:rPr>
        <w:t xml:space="preserve">  Health and Quality of Life Outcomes 2015</w:t>
      </w:r>
      <w:r>
        <w:rPr>
          <w:rFonts w:cstheme="minorHAnsi"/>
        </w:rPr>
        <w:t>; 13(</w:t>
      </w:r>
      <w:r w:rsidRPr="00285D36">
        <w:rPr>
          <w:rFonts w:cstheme="minorHAnsi"/>
        </w:rPr>
        <w:t>7</w:t>
      </w:r>
      <w:r>
        <w:rPr>
          <w:rFonts w:cstheme="minorHAnsi"/>
        </w:rPr>
        <w:t xml:space="preserve">) </w:t>
      </w:r>
      <w:proofErr w:type="spellStart"/>
      <w:r w:rsidRPr="00285D36">
        <w:rPr>
          <w:rFonts w:cstheme="minorHAnsi"/>
          <w:color w:val="000000"/>
          <w:shd w:val="clear" w:color="auto" w:fill="FFFFFF"/>
        </w:rPr>
        <w:t>doi</w:t>
      </w:r>
      <w:proofErr w:type="spellEnd"/>
      <w:r w:rsidRPr="00285D36">
        <w:rPr>
          <w:rFonts w:cstheme="minorHAnsi"/>
          <w:color w:val="000000"/>
          <w:shd w:val="clear" w:color="auto" w:fill="FFFFFF"/>
        </w:rPr>
        <w:t>: 10.1186/s12955-014-0198-9</w:t>
      </w:r>
    </w:p>
    <w:p w:rsidR="00BE2A13" w:rsidRDefault="00BE2A13" w:rsidP="00BE2A13">
      <w:pPr>
        <w:autoSpaceDE w:val="0"/>
        <w:autoSpaceDN w:val="0"/>
        <w:adjustRightInd w:val="0"/>
        <w:spacing w:after="0" w:line="240" w:lineRule="auto"/>
        <w:ind w:left="720"/>
      </w:pPr>
      <w:r w:rsidRPr="004F2EE4">
        <w:rPr>
          <w:lang w:val="nl-NL"/>
        </w:rPr>
        <w:t xml:space="preserve">Gillen R, Tennen H, McKee TE, et al. </w:t>
      </w:r>
      <w:r w:rsidRPr="00DF1505">
        <w:rPr>
          <w:rFonts w:cstheme="minorHAnsi"/>
          <w:bCs/>
        </w:rPr>
        <w:t xml:space="preserve">Depressive Symptoms and History of </w:t>
      </w:r>
      <w:r>
        <w:rPr>
          <w:rFonts w:cstheme="minorHAnsi"/>
          <w:bCs/>
        </w:rPr>
        <w:t xml:space="preserve">Depression Predict </w:t>
      </w:r>
      <w:r w:rsidRPr="00DF1505">
        <w:rPr>
          <w:rFonts w:cstheme="minorHAnsi"/>
          <w:bCs/>
        </w:rPr>
        <w:t>Rehabilitation Efficiency in Stroke Patients</w:t>
      </w:r>
      <w:r>
        <w:rPr>
          <w:rFonts w:cstheme="minorHAnsi"/>
          <w:bCs/>
        </w:rPr>
        <w:t xml:space="preserve">. </w:t>
      </w:r>
      <w:r w:rsidRPr="00DF1505">
        <w:rPr>
          <w:rFonts w:cstheme="minorHAnsi"/>
        </w:rPr>
        <w:t xml:space="preserve">Arch Phys Med </w:t>
      </w:r>
      <w:proofErr w:type="spellStart"/>
      <w:r w:rsidRPr="00DF1505">
        <w:rPr>
          <w:rFonts w:cstheme="minorHAnsi"/>
        </w:rPr>
        <w:t>Rehabil</w:t>
      </w:r>
      <w:proofErr w:type="spellEnd"/>
      <w:r w:rsidRPr="00DF1505">
        <w:rPr>
          <w:rFonts w:cstheme="minorHAnsi"/>
        </w:rPr>
        <w:t xml:space="preserve"> </w:t>
      </w:r>
      <w:proofErr w:type="gramStart"/>
      <w:r w:rsidRPr="00DF1505">
        <w:rPr>
          <w:rFonts w:cstheme="minorHAnsi"/>
        </w:rPr>
        <w:t>2001;</w:t>
      </w:r>
      <w:r w:rsidRPr="00DF1505">
        <w:rPr>
          <w:rFonts w:cstheme="minorHAnsi"/>
          <w:b/>
        </w:rPr>
        <w:t>82</w:t>
      </w:r>
      <w:r w:rsidRPr="00DF1505">
        <w:rPr>
          <w:rFonts w:cstheme="minorHAnsi"/>
        </w:rPr>
        <w:t>:1645</w:t>
      </w:r>
      <w:proofErr w:type="gramEnd"/>
      <w:r w:rsidRPr="00DF1505">
        <w:rPr>
          <w:rFonts w:cstheme="minorHAnsi"/>
        </w:rPr>
        <w:t>-</w:t>
      </w:r>
      <w:r>
        <w:rPr>
          <w:rFonts w:cstheme="minorHAnsi"/>
        </w:rPr>
        <w:t>164</w:t>
      </w:r>
      <w:r w:rsidRPr="00DF1505">
        <w:rPr>
          <w:rFonts w:cstheme="minorHAnsi"/>
        </w:rPr>
        <w:t>9</w:t>
      </w:r>
      <w:r>
        <w:t xml:space="preserve"> </w:t>
      </w:r>
    </w:p>
    <w:p w:rsidR="00BE2A13" w:rsidRPr="00DF1505" w:rsidRDefault="00BE2A13" w:rsidP="00BE2A13">
      <w:pPr>
        <w:autoSpaceDE w:val="0"/>
        <w:autoSpaceDN w:val="0"/>
        <w:adjustRightInd w:val="0"/>
        <w:spacing w:after="0" w:line="240" w:lineRule="auto"/>
        <w:rPr>
          <w:rFonts w:cstheme="minorHAnsi"/>
          <w:bCs/>
        </w:rPr>
      </w:pPr>
    </w:p>
    <w:p w:rsidR="00BE2A13" w:rsidRPr="00833F9E" w:rsidRDefault="00BE2A13" w:rsidP="00BE2A13">
      <w:pPr>
        <w:autoSpaceDE w:val="0"/>
        <w:autoSpaceDN w:val="0"/>
        <w:adjustRightInd w:val="0"/>
        <w:spacing w:after="0" w:line="240" w:lineRule="auto"/>
        <w:ind w:left="720"/>
        <w:rPr>
          <w:lang w:val="nl-NL"/>
        </w:rPr>
      </w:pPr>
      <w:r w:rsidRPr="008F3DBD">
        <w:t xml:space="preserve">Hackett </w:t>
      </w:r>
      <w:r>
        <w:t xml:space="preserve">ML, Anderson CS.  </w:t>
      </w:r>
      <w:r w:rsidRPr="00DF1505">
        <w:rPr>
          <w:rFonts w:cstheme="minorHAnsi"/>
          <w:bCs/>
        </w:rPr>
        <w:t>Frequency</w:t>
      </w:r>
      <w:r>
        <w:rPr>
          <w:rFonts w:cstheme="minorHAnsi"/>
          <w:bCs/>
        </w:rPr>
        <w:t xml:space="preserve">, Management, and Predictors of </w:t>
      </w:r>
      <w:r w:rsidRPr="00DF1505">
        <w:rPr>
          <w:rFonts w:cstheme="minorHAnsi"/>
          <w:bCs/>
        </w:rPr>
        <w:t>Abnormal Mood After Stroke</w:t>
      </w:r>
      <w:r>
        <w:rPr>
          <w:rFonts w:cstheme="minorHAnsi"/>
          <w:bCs/>
        </w:rPr>
        <w:t xml:space="preserve"> </w:t>
      </w:r>
      <w:proofErr w:type="gramStart"/>
      <w:r w:rsidRPr="00DF1505">
        <w:rPr>
          <w:rFonts w:cstheme="minorHAnsi"/>
          <w:bCs/>
        </w:rPr>
        <w:t>The</w:t>
      </w:r>
      <w:proofErr w:type="gramEnd"/>
      <w:r w:rsidRPr="00DF1505">
        <w:rPr>
          <w:rFonts w:cstheme="minorHAnsi"/>
          <w:bCs/>
        </w:rPr>
        <w:t xml:space="preserve"> Auckland Regional Community Stroke (ARCOS) Study, 2002 to 2003. </w:t>
      </w:r>
      <w:r w:rsidRPr="00833F9E">
        <w:rPr>
          <w:rFonts w:cstheme="minorHAnsi"/>
          <w:bCs/>
          <w:iCs/>
          <w:lang w:val="nl-NL"/>
        </w:rPr>
        <w:t>Stroke</w:t>
      </w:r>
      <w:r w:rsidRPr="00833F9E">
        <w:rPr>
          <w:rFonts w:cstheme="minorHAnsi"/>
          <w:bCs/>
          <w:lang w:val="nl-NL"/>
        </w:rPr>
        <w:t>. 2006;</w:t>
      </w:r>
      <w:r w:rsidRPr="00833F9E">
        <w:rPr>
          <w:rFonts w:cstheme="minorHAnsi"/>
          <w:b/>
          <w:bCs/>
          <w:lang w:val="nl-NL"/>
        </w:rPr>
        <w:t>37</w:t>
      </w:r>
      <w:r w:rsidRPr="00833F9E">
        <w:rPr>
          <w:rFonts w:cstheme="minorHAnsi"/>
          <w:bCs/>
          <w:lang w:val="nl-NL"/>
        </w:rPr>
        <w:t>:2123-2128</w:t>
      </w:r>
      <w:r w:rsidRPr="00833F9E">
        <w:rPr>
          <w:lang w:val="nl-NL"/>
        </w:rPr>
        <w:t xml:space="preserve"> </w:t>
      </w:r>
    </w:p>
    <w:p w:rsidR="00BE2A13" w:rsidRPr="00833F9E" w:rsidRDefault="00BE2A13" w:rsidP="00BE2A13">
      <w:pPr>
        <w:autoSpaceDE w:val="0"/>
        <w:autoSpaceDN w:val="0"/>
        <w:adjustRightInd w:val="0"/>
        <w:spacing w:after="0" w:line="240" w:lineRule="auto"/>
        <w:ind w:left="720"/>
        <w:rPr>
          <w:rFonts w:cstheme="minorHAnsi"/>
          <w:bCs/>
          <w:lang w:val="nl-NL"/>
        </w:rPr>
      </w:pPr>
    </w:p>
    <w:p w:rsidR="00BE2A13" w:rsidRDefault="00BE2A13" w:rsidP="00BE2A13">
      <w:pPr>
        <w:autoSpaceDE w:val="0"/>
        <w:autoSpaceDN w:val="0"/>
        <w:adjustRightInd w:val="0"/>
        <w:spacing w:after="0" w:line="240" w:lineRule="auto"/>
        <w:ind w:left="720"/>
      </w:pPr>
      <w:r w:rsidRPr="004F2EE4">
        <w:t xml:space="preserve">Jorgensen TSH, </w:t>
      </w:r>
      <w:proofErr w:type="spellStart"/>
      <w:r w:rsidRPr="004F2EE4">
        <w:t>Wium</w:t>
      </w:r>
      <w:proofErr w:type="spellEnd"/>
      <w:r w:rsidRPr="004F2EE4">
        <w:t xml:space="preserve">-Andersen </w:t>
      </w:r>
      <w:proofErr w:type="spellStart"/>
      <w:proofErr w:type="gramStart"/>
      <w:r w:rsidRPr="004F2EE4">
        <w:t>IK,Wium</w:t>
      </w:r>
      <w:proofErr w:type="spellEnd"/>
      <w:proofErr w:type="gramEnd"/>
      <w:r w:rsidRPr="004F2EE4">
        <w:t xml:space="preserve">-Andersen MK, et al.  </w:t>
      </w:r>
      <w:r w:rsidRPr="002878EC">
        <w:rPr>
          <w:rFonts w:cstheme="minorHAnsi"/>
        </w:rPr>
        <w:t>Incide</w:t>
      </w:r>
      <w:r>
        <w:rPr>
          <w:rFonts w:cstheme="minorHAnsi"/>
        </w:rPr>
        <w:t xml:space="preserve">nce of Depression After Stroke, </w:t>
      </w:r>
      <w:r w:rsidRPr="002878EC">
        <w:rPr>
          <w:rFonts w:cstheme="minorHAnsi"/>
        </w:rPr>
        <w:t xml:space="preserve">and Associated Risk </w:t>
      </w:r>
      <w:r>
        <w:rPr>
          <w:rFonts w:cstheme="minorHAnsi"/>
        </w:rPr>
        <w:t xml:space="preserve">Factors and Mortality Outcomes, </w:t>
      </w:r>
      <w:r w:rsidRPr="002878EC">
        <w:rPr>
          <w:rFonts w:cstheme="minorHAnsi"/>
        </w:rPr>
        <w:t>in a Large Cohort of Danish Patients</w:t>
      </w:r>
      <w:r>
        <w:rPr>
          <w:rFonts w:cstheme="minorHAnsi"/>
        </w:rPr>
        <w:t>.</w:t>
      </w:r>
      <w:r w:rsidRPr="002878EC">
        <w:rPr>
          <w:rFonts w:cstheme="minorHAnsi"/>
        </w:rPr>
        <w:t xml:space="preserve"> </w:t>
      </w:r>
      <w:r w:rsidRPr="002878EC">
        <w:rPr>
          <w:rFonts w:cstheme="minorHAnsi"/>
          <w:i/>
          <w:iCs/>
        </w:rPr>
        <w:t>JAMA Psychiatry</w:t>
      </w:r>
      <w:r w:rsidRPr="002878EC">
        <w:rPr>
          <w:rFonts w:cstheme="minorHAnsi"/>
        </w:rPr>
        <w:t>. 2016;</w:t>
      </w:r>
      <w:r w:rsidRPr="002878EC">
        <w:rPr>
          <w:rFonts w:cstheme="minorHAnsi"/>
          <w:b/>
        </w:rPr>
        <w:t>73</w:t>
      </w:r>
      <w:r w:rsidRPr="002878EC">
        <w:rPr>
          <w:rFonts w:cstheme="minorHAnsi"/>
        </w:rPr>
        <w:t>(10):1032-1040</w:t>
      </w:r>
    </w:p>
    <w:p w:rsidR="00BE2A13" w:rsidRPr="002878EC" w:rsidRDefault="00BE2A13" w:rsidP="00BE2A13">
      <w:pPr>
        <w:autoSpaceDE w:val="0"/>
        <w:autoSpaceDN w:val="0"/>
        <w:adjustRightInd w:val="0"/>
        <w:spacing w:after="0" w:line="240" w:lineRule="auto"/>
        <w:rPr>
          <w:rFonts w:cstheme="minorHAnsi"/>
        </w:rPr>
      </w:pPr>
    </w:p>
    <w:p w:rsidR="00BE2A13" w:rsidRPr="008F3DBD" w:rsidRDefault="00BE2A13" w:rsidP="00BE2A13">
      <w:pPr>
        <w:ind w:left="720"/>
        <w:jc w:val="both"/>
      </w:pPr>
      <w:r w:rsidRPr="008F3DBD">
        <w:t>Kim</w:t>
      </w:r>
      <w:r>
        <w:t xml:space="preserve"> JM, Stewart R, Kang HJ, </w:t>
      </w:r>
      <w:r w:rsidRPr="008F3DBD">
        <w:t xml:space="preserve">et al. </w:t>
      </w:r>
      <w:r w:rsidRPr="00DE4903">
        <w:rPr>
          <w:rFonts w:cstheme="minorHAnsi"/>
        </w:rPr>
        <w:t>A Prospective Study of Statin Use and Poststroke Depression</w:t>
      </w:r>
      <w:r>
        <w:t xml:space="preserve">. </w:t>
      </w:r>
      <w:r w:rsidRPr="00DE4903">
        <w:rPr>
          <w:rFonts w:cstheme="minorHAnsi"/>
        </w:rPr>
        <w:t xml:space="preserve"> J</w:t>
      </w:r>
      <w:r>
        <w:rPr>
          <w:rFonts w:cstheme="minorHAnsi"/>
        </w:rPr>
        <w:t>ournal of</w:t>
      </w:r>
      <w:r w:rsidRPr="00DE4903">
        <w:rPr>
          <w:rFonts w:cstheme="minorHAnsi"/>
        </w:rPr>
        <w:t xml:space="preserve"> Clin</w:t>
      </w:r>
      <w:r>
        <w:rPr>
          <w:rFonts w:cstheme="minorHAnsi"/>
        </w:rPr>
        <w:t>ical</w:t>
      </w:r>
      <w:r w:rsidRPr="00DE4903">
        <w:rPr>
          <w:rFonts w:cstheme="minorHAnsi"/>
        </w:rPr>
        <w:t xml:space="preserve"> Psychopharmacol</w:t>
      </w:r>
      <w:r>
        <w:rPr>
          <w:rFonts w:cstheme="minorHAnsi"/>
        </w:rPr>
        <w:t>ogy</w:t>
      </w:r>
      <w:r w:rsidRPr="00DE4903">
        <w:rPr>
          <w:rFonts w:cstheme="minorHAnsi"/>
        </w:rPr>
        <w:t xml:space="preserve"> </w:t>
      </w:r>
      <w:r w:rsidRPr="00DE4903">
        <w:rPr>
          <w:rFonts w:eastAsia="AdvTT7c3c51d9" w:cstheme="minorHAnsi"/>
        </w:rPr>
        <w:t>2014;</w:t>
      </w:r>
      <w:r w:rsidRPr="00DE4903">
        <w:rPr>
          <w:rFonts w:eastAsia="AdvTT7c3c51d9" w:cstheme="minorHAnsi"/>
          <w:b/>
        </w:rPr>
        <w:t>34</w:t>
      </w:r>
      <w:r w:rsidRPr="00DE4903">
        <w:rPr>
          <w:rFonts w:eastAsia="AdvTT7c3c51d9" w:cstheme="minorHAnsi"/>
        </w:rPr>
        <w:t>: 72</w:t>
      </w:r>
      <w:r>
        <w:rPr>
          <w:rFonts w:cstheme="minorHAnsi"/>
        </w:rPr>
        <w:t>-</w:t>
      </w:r>
      <w:r w:rsidRPr="00DE4903">
        <w:rPr>
          <w:rFonts w:eastAsia="AdvTT7c3c51d9" w:cstheme="minorHAnsi"/>
        </w:rPr>
        <w:t>79</w:t>
      </w:r>
    </w:p>
    <w:p w:rsidR="00BE2A13" w:rsidRPr="005362EB" w:rsidRDefault="00BE2A13" w:rsidP="00BE2A13">
      <w:pPr>
        <w:spacing w:line="240" w:lineRule="auto"/>
        <w:ind w:left="720"/>
        <w:jc w:val="both"/>
        <w:rPr>
          <w:lang w:val="es-ES_tradnl"/>
        </w:rPr>
      </w:pPr>
      <w:proofErr w:type="spellStart"/>
      <w:r w:rsidRPr="008F3DBD">
        <w:t>Kocer</w:t>
      </w:r>
      <w:proofErr w:type="spellEnd"/>
      <w:r w:rsidRPr="008F3DBD">
        <w:t xml:space="preserve"> </w:t>
      </w:r>
      <w:r>
        <w:t xml:space="preserve">E, </w:t>
      </w:r>
      <w:proofErr w:type="spellStart"/>
      <w:r>
        <w:t>Kocer</w:t>
      </w:r>
      <w:proofErr w:type="spellEnd"/>
      <w:r>
        <w:t xml:space="preserve"> A, </w:t>
      </w:r>
      <w:proofErr w:type="spellStart"/>
      <w:r>
        <w:t>Degirmenci</w:t>
      </w:r>
      <w:proofErr w:type="spellEnd"/>
      <w:r>
        <w:t xml:space="preserve"> Y, </w:t>
      </w:r>
      <w:r w:rsidRPr="008F3DBD">
        <w:t>et al</w:t>
      </w:r>
      <w:r>
        <w:t xml:space="preserve">. </w:t>
      </w:r>
      <w:r w:rsidRPr="005E7E67">
        <w:rPr>
          <w:rFonts w:cstheme="minorHAnsi"/>
        </w:rPr>
        <w:t>Long-term depression is a stroke risk factor</w:t>
      </w:r>
      <w:r>
        <w:rPr>
          <w:rFonts w:cstheme="minorHAnsi"/>
        </w:rPr>
        <w:t>.</w:t>
      </w:r>
      <w:r w:rsidRPr="005E7E67">
        <w:rPr>
          <w:rFonts w:cstheme="minorHAnsi"/>
        </w:rPr>
        <w:t xml:space="preserve"> </w:t>
      </w:r>
      <w:r w:rsidRPr="005362EB">
        <w:rPr>
          <w:rFonts w:cstheme="minorHAnsi"/>
          <w:iCs/>
          <w:lang w:val="es-ES_tradnl"/>
        </w:rPr>
        <w:t xml:space="preserve">Acta </w:t>
      </w:r>
      <w:proofErr w:type="spellStart"/>
      <w:r w:rsidRPr="005362EB">
        <w:rPr>
          <w:rFonts w:cstheme="minorHAnsi"/>
          <w:iCs/>
          <w:lang w:val="es-ES_tradnl"/>
        </w:rPr>
        <w:t>Neuropsychiatrica</w:t>
      </w:r>
      <w:proofErr w:type="spellEnd"/>
      <w:r w:rsidRPr="005362EB">
        <w:rPr>
          <w:rFonts w:cstheme="minorHAnsi"/>
          <w:iCs/>
          <w:lang w:val="es-ES_tradnl"/>
        </w:rPr>
        <w:t xml:space="preserve"> 2011; </w:t>
      </w:r>
      <w:r w:rsidRPr="005362EB">
        <w:rPr>
          <w:rFonts w:cstheme="minorHAnsi"/>
          <w:b/>
          <w:iCs/>
          <w:lang w:val="es-ES_tradnl"/>
        </w:rPr>
        <w:t>23</w:t>
      </w:r>
      <w:r w:rsidRPr="005362EB">
        <w:rPr>
          <w:rFonts w:cstheme="minorHAnsi"/>
          <w:iCs/>
          <w:lang w:val="es-ES_tradnl"/>
        </w:rPr>
        <w:t>: 292–296</w:t>
      </w:r>
    </w:p>
    <w:p w:rsidR="00BE2A13" w:rsidRPr="008F3DBD" w:rsidRDefault="00BE2A13" w:rsidP="00BE2A13">
      <w:pPr>
        <w:ind w:left="720"/>
        <w:jc w:val="both"/>
      </w:pPr>
      <w:r w:rsidRPr="004F2EE4">
        <w:rPr>
          <w:lang w:val="nl-NL"/>
        </w:rPr>
        <w:t xml:space="preserve">Kootker JA, van Mierlo ML, Hendricks JC, et al.  </w:t>
      </w:r>
      <w:r>
        <w:t xml:space="preserve">Risk factors for symptoms of depression and anxiety </w:t>
      </w:r>
      <w:proofErr w:type="gramStart"/>
      <w:r>
        <w:t>one year</w:t>
      </w:r>
      <w:proofErr w:type="gramEnd"/>
      <w:r>
        <w:t xml:space="preserve"> poststroke: a longitudinal study.  Archives of physical medicine and rehabilitation 2016; </w:t>
      </w:r>
      <w:r w:rsidRPr="009357AA">
        <w:rPr>
          <w:b/>
        </w:rPr>
        <w:t>97</w:t>
      </w:r>
      <w:r>
        <w:t>:919-28</w:t>
      </w:r>
    </w:p>
    <w:p w:rsidR="00BE2A13" w:rsidRPr="009D7D92" w:rsidRDefault="00BE2A13" w:rsidP="00BE2A13">
      <w:pPr>
        <w:pStyle w:val="Default"/>
        <w:ind w:left="720"/>
        <w:rPr>
          <w:rFonts w:asciiTheme="minorHAnsi" w:hAnsiTheme="minorHAnsi" w:cstheme="minorHAnsi"/>
          <w:color w:val="auto"/>
          <w:sz w:val="22"/>
          <w:szCs w:val="22"/>
        </w:rPr>
      </w:pPr>
      <w:r w:rsidRPr="004F2EE4">
        <w:rPr>
          <w:rFonts w:asciiTheme="minorHAnsi" w:hAnsiTheme="minorHAnsi" w:cstheme="minorHAnsi"/>
          <w:sz w:val="22"/>
          <w:szCs w:val="22"/>
          <w:lang w:val="fr-FR"/>
        </w:rPr>
        <w:t xml:space="preserve">Liu R, </w:t>
      </w:r>
      <w:proofErr w:type="spellStart"/>
      <w:r w:rsidRPr="004F2EE4">
        <w:rPr>
          <w:rFonts w:asciiTheme="minorHAnsi" w:hAnsiTheme="minorHAnsi" w:cstheme="minorHAnsi"/>
          <w:sz w:val="22"/>
          <w:szCs w:val="22"/>
          <w:lang w:val="fr-FR"/>
        </w:rPr>
        <w:t>Yingying</w:t>
      </w:r>
      <w:proofErr w:type="spellEnd"/>
      <w:r w:rsidRPr="004F2EE4">
        <w:rPr>
          <w:rFonts w:asciiTheme="minorHAnsi" w:hAnsiTheme="minorHAnsi" w:cstheme="minorHAnsi"/>
          <w:sz w:val="22"/>
          <w:szCs w:val="22"/>
          <w:lang w:val="fr-FR"/>
        </w:rPr>
        <w:t xml:space="preserve"> Y, </w:t>
      </w:r>
      <w:proofErr w:type="spellStart"/>
      <w:r w:rsidRPr="004F2EE4">
        <w:rPr>
          <w:rFonts w:asciiTheme="minorHAnsi" w:hAnsiTheme="minorHAnsi" w:cstheme="minorHAnsi"/>
          <w:sz w:val="22"/>
          <w:szCs w:val="22"/>
          <w:lang w:val="fr-FR"/>
        </w:rPr>
        <w:t>Haitang</w:t>
      </w:r>
      <w:proofErr w:type="spellEnd"/>
      <w:r w:rsidRPr="004F2EE4">
        <w:rPr>
          <w:rFonts w:asciiTheme="minorHAnsi" w:hAnsiTheme="minorHAnsi" w:cstheme="minorHAnsi"/>
          <w:sz w:val="22"/>
          <w:szCs w:val="22"/>
          <w:lang w:val="fr-FR"/>
        </w:rPr>
        <w:t xml:space="preserve"> J, et al.  </w:t>
      </w:r>
      <w:r w:rsidRPr="009253B5">
        <w:rPr>
          <w:rFonts w:asciiTheme="minorHAnsi" w:hAnsiTheme="minorHAnsi" w:cstheme="minorHAnsi"/>
          <w:bCs/>
          <w:sz w:val="22"/>
          <w:szCs w:val="22"/>
        </w:rPr>
        <w:t>A risk prediction model for post-stroke depression in Chinese stroke survivors based on clinical and socio-psychological features</w:t>
      </w:r>
      <w:r>
        <w:rPr>
          <w:rFonts w:asciiTheme="minorHAnsi" w:hAnsiTheme="minorHAnsi" w:cstheme="minorHAnsi"/>
          <w:bCs/>
          <w:sz w:val="22"/>
          <w:szCs w:val="22"/>
        </w:rPr>
        <w:t xml:space="preserve">. </w:t>
      </w:r>
      <w:hyperlink r:id="rId4" w:history="1">
        <w:proofErr w:type="spellStart"/>
        <w:r w:rsidRPr="009D7D92">
          <w:rPr>
            <w:rStyle w:val="Hyperlink"/>
            <w:rFonts w:asciiTheme="minorHAnsi" w:hAnsiTheme="minorHAnsi" w:cstheme="minorHAnsi"/>
            <w:color w:val="auto"/>
            <w:sz w:val="22"/>
            <w:szCs w:val="22"/>
            <w:shd w:val="clear" w:color="auto" w:fill="FFFFFF"/>
          </w:rPr>
          <w:t>Oncotarget</w:t>
        </w:r>
        <w:proofErr w:type="spellEnd"/>
      </w:hyperlink>
      <w:r w:rsidRPr="009D7D92">
        <w:rPr>
          <w:rFonts w:asciiTheme="minorHAnsi" w:hAnsiTheme="minorHAnsi" w:cstheme="minorHAnsi"/>
          <w:color w:val="auto"/>
          <w:sz w:val="22"/>
          <w:szCs w:val="22"/>
          <w:shd w:val="clear" w:color="auto" w:fill="FFFFFF"/>
        </w:rPr>
        <w:t>. 2017</w:t>
      </w:r>
      <w:r>
        <w:rPr>
          <w:rFonts w:asciiTheme="minorHAnsi" w:hAnsiTheme="minorHAnsi" w:cstheme="minorHAnsi"/>
          <w:color w:val="auto"/>
          <w:sz w:val="22"/>
          <w:szCs w:val="22"/>
          <w:shd w:val="clear" w:color="auto" w:fill="FFFFFF"/>
        </w:rPr>
        <w:t>;</w:t>
      </w:r>
      <w:r w:rsidRPr="009D7D92">
        <w:rPr>
          <w:rFonts w:asciiTheme="minorHAnsi" w:hAnsiTheme="minorHAnsi" w:cstheme="minorHAnsi"/>
          <w:b/>
          <w:color w:val="auto"/>
          <w:sz w:val="22"/>
          <w:szCs w:val="22"/>
          <w:shd w:val="clear" w:color="auto" w:fill="FFFFFF"/>
        </w:rPr>
        <w:t>8</w:t>
      </w:r>
      <w:r w:rsidRPr="009D7D92">
        <w:rPr>
          <w:rFonts w:asciiTheme="minorHAnsi" w:hAnsiTheme="minorHAnsi" w:cstheme="minorHAnsi"/>
          <w:color w:val="auto"/>
          <w:sz w:val="22"/>
          <w:szCs w:val="22"/>
          <w:shd w:val="clear" w:color="auto" w:fill="FFFFFF"/>
        </w:rPr>
        <w:t>(38): 62891–99</w:t>
      </w:r>
      <w:r w:rsidRPr="009D7D92">
        <w:rPr>
          <w:rFonts w:asciiTheme="minorHAnsi" w:hAnsiTheme="minorHAnsi" w:cstheme="minorHAnsi"/>
          <w:b/>
          <w:bCs/>
          <w:color w:val="auto"/>
          <w:sz w:val="22"/>
          <w:szCs w:val="22"/>
        </w:rPr>
        <w:t xml:space="preserve"> </w:t>
      </w:r>
      <w:r w:rsidRPr="009D7D92">
        <w:rPr>
          <w:rFonts w:asciiTheme="minorHAnsi" w:hAnsiTheme="minorHAnsi" w:cstheme="minorHAnsi"/>
          <w:color w:val="auto"/>
          <w:sz w:val="22"/>
          <w:szCs w:val="22"/>
        </w:rPr>
        <w:t xml:space="preserve"> </w:t>
      </w:r>
    </w:p>
    <w:p w:rsidR="00BE2A13" w:rsidRPr="009253B5" w:rsidRDefault="00BE2A13" w:rsidP="00BE2A13">
      <w:pPr>
        <w:pStyle w:val="Default"/>
        <w:rPr>
          <w:rFonts w:asciiTheme="minorHAnsi" w:hAnsiTheme="minorHAnsi" w:cstheme="minorHAnsi"/>
          <w:sz w:val="22"/>
          <w:szCs w:val="22"/>
        </w:rPr>
      </w:pPr>
    </w:p>
    <w:p w:rsidR="00BE2A13" w:rsidRDefault="00BE2A13" w:rsidP="00BE2A13">
      <w:pPr>
        <w:ind w:left="720"/>
        <w:jc w:val="both"/>
      </w:pPr>
      <w:r w:rsidRPr="005F7BE2">
        <w:t xml:space="preserve">McCarthy MJ, </w:t>
      </w:r>
      <w:proofErr w:type="spellStart"/>
      <w:r w:rsidRPr="005F7BE2">
        <w:t>Sucharew</w:t>
      </w:r>
      <w:proofErr w:type="spellEnd"/>
      <w:r w:rsidRPr="005F7BE2">
        <w:t xml:space="preserve"> HJ, </w:t>
      </w:r>
      <w:proofErr w:type="spellStart"/>
      <w:r w:rsidRPr="005F7BE2">
        <w:t>Alwell</w:t>
      </w:r>
      <w:proofErr w:type="spellEnd"/>
      <w:r w:rsidRPr="005F7BE2">
        <w:t xml:space="preserve"> K, et al. Age, subjective stress, and depression after ischemic stroke. Journal of </w:t>
      </w:r>
      <w:proofErr w:type="spellStart"/>
      <w:r w:rsidRPr="005F7BE2">
        <w:t>Behavioral</w:t>
      </w:r>
      <w:proofErr w:type="spellEnd"/>
      <w:r w:rsidRPr="005F7BE2">
        <w:t xml:space="preserve"> Medicine 2016;</w:t>
      </w:r>
      <w:r w:rsidRPr="005F7BE2">
        <w:rPr>
          <w:b/>
        </w:rPr>
        <w:t>39</w:t>
      </w:r>
      <w:r w:rsidRPr="005F7BE2">
        <w:t xml:space="preserve">(1):55-64 </w:t>
      </w:r>
      <w:proofErr w:type="spellStart"/>
      <w:r w:rsidRPr="005F7BE2">
        <w:t>doi</w:t>
      </w:r>
      <w:proofErr w:type="spellEnd"/>
      <w:r w:rsidRPr="005F7BE2">
        <w:t xml:space="preserve">: 10.1007/s10865-015-9663-0[published Online First: </w:t>
      </w:r>
      <w:proofErr w:type="spellStart"/>
      <w:r w:rsidRPr="005F7BE2">
        <w:t>Epub</w:t>
      </w:r>
      <w:proofErr w:type="spellEnd"/>
      <w:r w:rsidRPr="005F7BE2">
        <w:t xml:space="preserve"> </w:t>
      </w:r>
      <w:proofErr w:type="gramStart"/>
      <w:r w:rsidRPr="005F7BE2">
        <w:t>Date]|</w:t>
      </w:r>
      <w:proofErr w:type="gramEnd"/>
      <w:r w:rsidRPr="005F7BE2">
        <w:t>.</w:t>
      </w:r>
    </w:p>
    <w:p w:rsidR="00BE2A13" w:rsidRPr="00833F9E" w:rsidRDefault="00BE2A13" w:rsidP="00BE2A13">
      <w:pPr>
        <w:ind w:left="720"/>
        <w:jc w:val="both"/>
        <w:rPr>
          <w:lang w:val="it-IT"/>
        </w:rPr>
      </w:pPr>
      <w:r w:rsidRPr="00833F9E">
        <w:rPr>
          <w:lang w:val="da-DK"/>
        </w:rPr>
        <w:t xml:space="preserve">Ng KC, Chan KL, Straughan PT.  </w:t>
      </w:r>
      <w:r>
        <w:t xml:space="preserve">A study of post-stroke depression in a rehabilitative </w:t>
      </w:r>
      <w:proofErr w:type="spellStart"/>
      <w:r>
        <w:t>center</w:t>
      </w:r>
      <w:proofErr w:type="spellEnd"/>
      <w:r w:rsidRPr="00D2607C">
        <w:rPr>
          <w:rFonts w:cstheme="minorHAnsi"/>
        </w:rPr>
        <w:t xml:space="preserve">.  </w:t>
      </w:r>
      <w:r w:rsidRPr="00833F9E">
        <w:rPr>
          <w:rFonts w:cstheme="minorHAnsi"/>
          <w:bCs/>
          <w:iCs/>
          <w:lang w:val="it-IT"/>
        </w:rPr>
        <w:t>Acra Psychiatr Scand 1995;</w:t>
      </w:r>
      <w:r w:rsidRPr="00833F9E">
        <w:rPr>
          <w:rFonts w:cstheme="minorHAnsi"/>
          <w:b/>
          <w:bCs/>
          <w:iCs/>
          <w:lang w:val="it-IT"/>
        </w:rPr>
        <w:t>92</w:t>
      </w:r>
      <w:r w:rsidRPr="00833F9E">
        <w:rPr>
          <w:rFonts w:cstheme="minorHAnsi"/>
          <w:bCs/>
          <w:iCs/>
          <w:lang w:val="it-IT"/>
        </w:rPr>
        <w:t>:75-79</w:t>
      </w:r>
      <w:r w:rsidRPr="00833F9E">
        <w:rPr>
          <w:lang w:val="it-IT"/>
        </w:rPr>
        <w:t xml:space="preserve"> </w:t>
      </w:r>
    </w:p>
    <w:p w:rsidR="00BE2A13" w:rsidRPr="00833F9E" w:rsidRDefault="00BE2A13" w:rsidP="00BE2A13">
      <w:pPr>
        <w:autoSpaceDE w:val="0"/>
        <w:autoSpaceDN w:val="0"/>
        <w:adjustRightInd w:val="0"/>
        <w:spacing w:after="0" w:line="240" w:lineRule="auto"/>
        <w:ind w:left="720"/>
        <w:rPr>
          <w:rFonts w:cstheme="minorHAnsi"/>
          <w:lang w:val="it-IT"/>
        </w:rPr>
      </w:pPr>
      <w:r w:rsidRPr="00833F9E">
        <w:rPr>
          <w:lang w:val="it-IT"/>
        </w:rPr>
        <w:t xml:space="preserve">Paolucci S, Gandolfo C, Provinciali L, et al. </w:t>
      </w:r>
      <w:r w:rsidRPr="00EC73D7">
        <w:rPr>
          <w:rFonts w:cstheme="minorHAnsi"/>
        </w:rPr>
        <w:t xml:space="preserve">The Italian </w:t>
      </w:r>
      <w:proofErr w:type="spellStart"/>
      <w:r>
        <w:rPr>
          <w:rFonts w:cstheme="minorHAnsi"/>
        </w:rPr>
        <w:t>multicenter</w:t>
      </w:r>
      <w:proofErr w:type="spellEnd"/>
      <w:r>
        <w:rPr>
          <w:rFonts w:cstheme="minorHAnsi"/>
        </w:rPr>
        <w:t xml:space="preserve"> observational study </w:t>
      </w:r>
      <w:r w:rsidRPr="00EC73D7">
        <w:rPr>
          <w:rFonts w:cstheme="minorHAnsi"/>
        </w:rPr>
        <w:t>on post-stroke depression (DESTRO)</w:t>
      </w:r>
      <w:r>
        <w:rPr>
          <w:rFonts w:cstheme="minorHAnsi"/>
        </w:rPr>
        <w:t xml:space="preserve">.  </w:t>
      </w:r>
      <w:r w:rsidRPr="00833F9E">
        <w:rPr>
          <w:rFonts w:cstheme="minorHAnsi"/>
          <w:color w:val="292526"/>
          <w:lang w:val="it-IT"/>
        </w:rPr>
        <w:t>J Neurol 2006;</w:t>
      </w:r>
      <w:r w:rsidRPr="00833F9E">
        <w:rPr>
          <w:rFonts w:cstheme="minorHAnsi"/>
          <w:b/>
          <w:color w:val="292526"/>
          <w:lang w:val="it-IT"/>
        </w:rPr>
        <w:t>253</w:t>
      </w:r>
      <w:r w:rsidRPr="00833F9E">
        <w:rPr>
          <w:rFonts w:cstheme="minorHAnsi"/>
          <w:color w:val="292526"/>
          <w:lang w:val="it-IT"/>
        </w:rPr>
        <w:t>:556–562</w:t>
      </w:r>
    </w:p>
    <w:p w:rsidR="00BE2A13" w:rsidRPr="00833F9E" w:rsidRDefault="00BE2A13" w:rsidP="00BE2A13">
      <w:pPr>
        <w:autoSpaceDE w:val="0"/>
        <w:autoSpaceDN w:val="0"/>
        <w:adjustRightInd w:val="0"/>
        <w:spacing w:after="0" w:line="240" w:lineRule="auto"/>
        <w:rPr>
          <w:rFonts w:cstheme="minorHAnsi"/>
          <w:lang w:val="it-IT"/>
        </w:rPr>
      </w:pPr>
    </w:p>
    <w:p w:rsidR="00BE2A13" w:rsidRDefault="00BE2A13" w:rsidP="00BE2A13">
      <w:pPr>
        <w:autoSpaceDE w:val="0"/>
        <w:autoSpaceDN w:val="0"/>
        <w:adjustRightInd w:val="0"/>
        <w:spacing w:after="0" w:line="240" w:lineRule="auto"/>
        <w:ind w:left="720"/>
        <w:rPr>
          <w:rFonts w:cstheme="minorHAnsi"/>
        </w:rPr>
      </w:pPr>
      <w:r w:rsidRPr="00833F9E">
        <w:rPr>
          <w:lang w:val="it-IT"/>
        </w:rPr>
        <w:t xml:space="preserve">Pohjasvarra T, Leppavuori A, Siira I, et al. </w:t>
      </w:r>
      <w:r w:rsidRPr="001D149A">
        <w:rPr>
          <w:rFonts w:cstheme="minorHAnsi"/>
          <w:bCs/>
        </w:rPr>
        <w:t>Frequen</w:t>
      </w:r>
      <w:r>
        <w:rPr>
          <w:rFonts w:cstheme="minorHAnsi"/>
          <w:bCs/>
        </w:rPr>
        <w:t xml:space="preserve">cy and Clinical Determinants of </w:t>
      </w:r>
      <w:r w:rsidRPr="001D149A">
        <w:rPr>
          <w:rFonts w:cstheme="minorHAnsi"/>
          <w:bCs/>
        </w:rPr>
        <w:t>Poststroke Depression</w:t>
      </w:r>
      <w:r>
        <w:rPr>
          <w:rFonts w:cstheme="minorHAnsi"/>
          <w:bCs/>
        </w:rPr>
        <w:t xml:space="preserve">.  </w:t>
      </w:r>
      <w:r w:rsidRPr="001D149A">
        <w:rPr>
          <w:rFonts w:cstheme="minorHAnsi"/>
          <w:bCs/>
          <w:iCs/>
        </w:rPr>
        <w:t>Stroke</w:t>
      </w:r>
      <w:r w:rsidRPr="001D149A">
        <w:rPr>
          <w:rFonts w:cstheme="minorHAnsi"/>
          <w:bCs/>
        </w:rPr>
        <w:t xml:space="preserve"> </w:t>
      </w:r>
      <w:proofErr w:type="gramStart"/>
      <w:r w:rsidRPr="001D149A">
        <w:rPr>
          <w:rFonts w:cstheme="minorHAnsi"/>
          <w:bCs/>
        </w:rPr>
        <w:t>1998;</w:t>
      </w:r>
      <w:r w:rsidRPr="001D149A">
        <w:rPr>
          <w:rFonts w:cstheme="minorHAnsi"/>
          <w:b/>
          <w:bCs/>
        </w:rPr>
        <w:t>29</w:t>
      </w:r>
      <w:r w:rsidRPr="001D149A">
        <w:rPr>
          <w:rFonts w:cstheme="minorHAnsi"/>
          <w:bCs/>
        </w:rPr>
        <w:t>:2311</w:t>
      </w:r>
      <w:proofErr w:type="gramEnd"/>
      <w:r w:rsidRPr="001D149A">
        <w:rPr>
          <w:rFonts w:cstheme="minorHAnsi"/>
          <w:bCs/>
        </w:rPr>
        <w:t>-2317</w:t>
      </w:r>
      <w:r w:rsidRPr="001D149A">
        <w:rPr>
          <w:rFonts w:cstheme="minorHAnsi"/>
        </w:rPr>
        <w:t xml:space="preserve"> </w:t>
      </w:r>
    </w:p>
    <w:p w:rsidR="00BE2A13" w:rsidRPr="001D149A" w:rsidRDefault="00BE2A13" w:rsidP="00BE2A13">
      <w:pPr>
        <w:autoSpaceDE w:val="0"/>
        <w:autoSpaceDN w:val="0"/>
        <w:adjustRightInd w:val="0"/>
        <w:spacing w:after="0" w:line="240" w:lineRule="auto"/>
        <w:rPr>
          <w:rFonts w:cstheme="minorHAnsi"/>
          <w:bCs/>
        </w:rPr>
      </w:pPr>
    </w:p>
    <w:p w:rsidR="00BE2A13" w:rsidRDefault="00BE2A13" w:rsidP="00BE2A13">
      <w:pPr>
        <w:autoSpaceDE w:val="0"/>
        <w:autoSpaceDN w:val="0"/>
        <w:adjustRightInd w:val="0"/>
        <w:spacing w:after="0" w:line="240" w:lineRule="auto"/>
        <w:ind w:left="720"/>
      </w:pPr>
      <w:proofErr w:type="spellStart"/>
      <w:r w:rsidRPr="008F3DBD">
        <w:t>Prisnie</w:t>
      </w:r>
      <w:proofErr w:type="spellEnd"/>
      <w:r>
        <w:t xml:space="preserve"> JC, </w:t>
      </w:r>
      <w:proofErr w:type="spellStart"/>
      <w:r>
        <w:t>Fiest</w:t>
      </w:r>
      <w:proofErr w:type="spellEnd"/>
      <w:r>
        <w:t xml:space="preserve"> KM, Coutts SB,</w:t>
      </w:r>
      <w:r w:rsidRPr="008F3DBD">
        <w:t xml:space="preserve"> et al. </w:t>
      </w:r>
      <w:r>
        <w:rPr>
          <w:rFonts w:cstheme="minorHAnsi"/>
        </w:rPr>
        <w:t xml:space="preserve">Validating screening tools for depression in stroke and transient ischemic </w:t>
      </w:r>
      <w:r w:rsidRPr="007428A2">
        <w:rPr>
          <w:rFonts w:cstheme="minorHAnsi"/>
        </w:rPr>
        <w:t>attack patients</w:t>
      </w:r>
      <w:r>
        <w:rPr>
          <w:rFonts w:cstheme="minorHAnsi"/>
        </w:rPr>
        <w:t>.</w:t>
      </w:r>
      <w:r w:rsidRPr="007428A2">
        <w:rPr>
          <w:rFonts w:cstheme="minorHAnsi"/>
        </w:rPr>
        <w:t xml:space="preserve">  The Interna</w:t>
      </w:r>
      <w:r>
        <w:rPr>
          <w:rFonts w:cstheme="minorHAnsi"/>
        </w:rPr>
        <w:t>tional Journal of Psychiatry in Medicine 2016;</w:t>
      </w:r>
      <w:r w:rsidRPr="007428A2">
        <w:rPr>
          <w:rFonts w:cstheme="minorHAnsi"/>
          <w:b/>
        </w:rPr>
        <w:t>51</w:t>
      </w:r>
      <w:r w:rsidRPr="007428A2">
        <w:rPr>
          <w:rFonts w:cstheme="minorHAnsi"/>
        </w:rPr>
        <w:t xml:space="preserve">(3) 262–277 </w:t>
      </w:r>
    </w:p>
    <w:p w:rsidR="00BE2A13" w:rsidRPr="007428A2" w:rsidRDefault="00BE2A13" w:rsidP="00BE2A13">
      <w:pPr>
        <w:autoSpaceDE w:val="0"/>
        <w:autoSpaceDN w:val="0"/>
        <w:adjustRightInd w:val="0"/>
        <w:spacing w:after="0" w:line="240" w:lineRule="auto"/>
        <w:rPr>
          <w:rFonts w:cstheme="minorHAnsi"/>
        </w:rPr>
      </w:pPr>
    </w:p>
    <w:p w:rsidR="00BE2A13" w:rsidRPr="00033D4D" w:rsidRDefault="00BE2A13" w:rsidP="00BE2A13">
      <w:pPr>
        <w:autoSpaceDE w:val="0"/>
        <w:autoSpaceDN w:val="0"/>
        <w:adjustRightInd w:val="0"/>
        <w:spacing w:after="0" w:line="240" w:lineRule="auto"/>
        <w:ind w:firstLine="720"/>
        <w:rPr>
          <w:rFonts w:cstheme="minorHAnsi"/>
          <w:bCs/>
        </w:rPr>
      </w:pPr>
      <w:proofErr w:type="spellStart"/>
      <w:r w:rsidRPr="008F3DBD">
        <w:t>Schottke</w:t>
      </w:r>
      <w:proofErr w:type="spellEnd"/>
      <w:r>
        <w:t xml:space="preserve"> H, </w:t>
      </w:r>
      <w:proofErr w:type="spellStart"/>
      <w:r>
        <w:t>Giabbiconi</w:t>
      </w:r>
      <w:proofErr w:type="spellEnd"/>
      <w:r>
        <w:t xml:space="preserve"> CM. </w:t>
      </w:r>
      <w:r w:rsidRPr="00033D4D">
        <w:rPr>
          <w:rFonts w:cstheme="minorHAnsi"/>
        </w:rPr>
        <w:t xml:space="preserve"> </w:t>
      </w:r>
      <w:r w:rsidRPr="00033D4D">
        <w:rPr>
          <w:rFonts w:cstheme="minorHAnsi"/>
          <w:bCs/>
        </w:rPr>
        <w:t>Post-stroke depression and post-stroke anxiety: prevalence</w:t>
      </w:r>
    </w:p>
    <w:p w:rsidR="00BE2A13" w:rsidRPr="008F3DBD" w:rsidRDefault="00BE2A13" w:rsidP="00BE2A13">
      <w:pPr>
        <w:ind w:firstLine="720"/>
        <w:jc w:val="both"/>
      </w:pPr>
      <w:r w:rsidRPr="00033D4D">
        <w:rPr>
          <w:rFonts w:cstheme="minorHAnsi"/>
          <w:bCs/>
        </w:rPr>
        <w:t>and predictors</w:t>
      </w:r>
      <w:r>
        <w:rPr>
          <w:rFonts w:cstheme="minorHAnsi"/>
          <w:bCs/>
        </w:rPr>
        <w:t xml:space="preserve">.  </w:t>
      </w:r>
      <w:r w:rsidRPr="00033D4D">
        <w:rPr>
          <w:rFonts w:cstheme="minorHAnsi"/>
          <w:iCs/>
        </w:rPr>
        <w:t xml:space="preserve">International </w:t>
      </w:r>
      <w:proofErr w:type="spellStart"/>
      <w:r w:rsidRPr="00033D4D">
        <w:rPr>
          <w:rFonts w:cstheme="minorHAnsi"/>
          <w:iCs/>
        </w:rPr>
        <w:t>Psychogeriatrics</w:t>
      </w:r>
      <w:proofErr w:type="spellEnd"/>
      <w:r w:rsidRPr="00033D4D">
        <w:rPr>
          <w:rFonts w:cstheme="minorHAnsi"/>
          <w:iCs/>
        </w:rPr>
        <w:t xml:space="preserve"> </w:t>
      </w:r>
      <w:r>
        <w:rPr>
          <w:rFonts w:cstheme="minorHAnsi"/>
        </w:rPr>
        <w:t xml:space="preserve">2015; </w:t>
      </w:r>
      <w:r w:rsidRPr="00033D4D">
        <w:rPr>
          <w:rFonts w:cstheme="minorHAnsi"/>
          <w:b/>
        </w:rPr>
        <w:t>27</w:t>
      </w:r>
      <w:r>
        <w:rPr>
          <w:rFonts w:cstheme="minorHAnsi"/>
        </w:rPr>
        <w:t>(</w:t>
      </w:r>
      <w:r w:rsidRPr="00033D4D">
        <w:rPr>
          <w:rFonts w:cstheme="minorHAnsi"/>
        </w:rPr>
        <w:t>11</w:t>
      </w:r>
      <w:r>
        <w:rPr>
          <w:rFonts w:cstheme="minorHAnsi"/>
        </w:rPr>
        <w:t>):</w:t>
      </w:r>
      <w:r w:rsidRPr="00033D4D">
        <w:rPr>
          <w:rFonts w:cstheme="minorHAnsi"/>
        </w:rPr>
        <w:t>1805–1812</w:t>
      </w:r>
    </w:p>
    <w:p w:rsidR="00BE2A13" w:rsidRPr="008F3DBD" w:rsidRDefault="00BE2A13" w:rsidP="00BE2A13">
      <w:pPr>
        <w:spacing w:line="240" w:lineRule="auto"/>
        <w:ind w:left="720"/>
        <w:jc w:val="both"/>
      </w:pPr>
      <w:r w:rsidRPr="004F2EE4">
        <w:rPr>
          <w:lang w:val="pl-PL"/>
        </w:rPr>
        <w:t xml:space="preserve">Sienkiewicz-Jarosz H, Milewska D, Bochynska A,  et al.  </w:t>
      </w:r>
      <w:r w:rsidRPr="00EA25A5">
        <w:rPr>
          <w:rFonts w:cstheme="minorHAnsi"/>
        </w:rPr>
        <w:t>Predi</w:t>
      </w:r>
      <w:r>
        <w:rPr>
          <w:rFonts w:cstheme="minorHAnsi"/>
        </w:rPr>
        <w:t xml:space="preserve">ctors of depressive symptoms in </w:t>
      </w:r>
      <w:r w:rsidRPr="00EA25A5">
        <w:rPr>
          <w:rFonts w:cstheme="minorHAnsi"/>
        </w:rPr>
        <w:t>patients with stroke – a three-month follow-up</w:t>
      </w:r>
      <w:r>
        <w:rPr>
          <w:rFonts w:cstheme="minorHAnsi"/>
        </w:rPr>
        <w:t xml:space="preserve">. </w:t>
      </w:r>
      <w:proofErr w:type="spellStart"/>
      <w:r w:rsidRPr="00414FC2">
        <w:rPr>
          <w:rFonts w:cstheme="minorHAnsi"/>
        </w:rPr>
        <w:t>Neurologia</w:t>
      </w:r>
      <w:proofErr w:type="spellEnd"/>
      <w:r w:rsidRPr="00414FC2">
        <w:rPr>
          <w:rFonts w:cstheme="minorHAnsi"/>
        </w:rPr>
        <w:t xml:space="preserve"> </w:t>
      </w:r>
      <w:proofErr w:type="spellStart"/>
      <w:r w:rsidRPr="00414FC2">
        <w:rPr>
          <w:rFonts w:cstheme="minorHAnsi"/>
        </w:rPr>
        <w:t>i</w:t>
      </w:r>
      <w:proofErr w:type="spellEnd"/>
      <w:r w:rsidRPr="00414FC2">
        <w:rPr>
          <w:rFonts w:cstheme="minorHAnsi"/>
        </w:rPr>
        <w:t xml:space="preserve"> </w:t>
      </w:r>
      <w:proofErr w:type="spellStart"/>
      <w:r w:rsidRPr="00414FC2">
        <w:rPr>
          <w:rFonts w:cstheme="minorHAnsi"/>
        </w:rPr>
        <w:t>Neurochirurgia</w:t>
      </w:r>
      <w:proofErr w:type="spellEnd"/>
      <w:r w:rsidRPr="00414FC2">
        <w:rPr>
          <w:rFonts w:cstheme="minorHAnsi"/>
        </w:rPr>
        <w:t xml:space="preserve"> </w:t>
      </w:r>
      <w:proofErr w:type="spellStart"/>
      <w:r w:rsidRPr="00414FC2">
        <w:rPr>
          <w:rFonts w:cstheme="minorHAnsi"/>
        </w:rPr>
        <w:t>Polska</w:t>
      </w:r>
      <w:proofErr w:type="spellEnd"/>
      <w:r w:rsidRPr="00414FC2">
        <w:rPr>
          <w:rFonts w:cstheme="minorHAnsi"/>
        </w:rPr>
        <w:t xml:space="preserve"> 2010; </w:t>
      </w:r>
      <w:r w:rsidRPr="00414FC2">
        <w:rPr>
          <w:rFonts w:cstheme="minorHAnsi"/>
          <w:b/>
          <w:bCs/>
        </w:rPr>
        <w:t>44</w:t>
      </w:r>
      <w:r w:rsidRPr="00414FC2">
        <w:rPr>
          <w:rFonts w:cstheme="minorHAnsi"/>
        </w:rPr>
        <w:t>(1)</w:t>
      </w:r>
      <w:r>
        <w:rPr>
          <w:rFonts w:cstheme="minorHAnsi"/>
        </w:rPr>
        <w:t>:</w:t>
      </w:r>
      <w:r w:rsidRPr="00414FC2">
        <w:rPr>
          <w:rFonts w:cstheme="minorHAnsi"/>
        </w:rPr>
        <w:t xml:space="preserve">13–20 </w:t>
      </w:r>
    </w:p>
    <w:p w:rsidR="00BE2A13" w:rsidRPr="00D74B2F" w:rsidRDefault="00BE2A13" w:rsidP="00BE2A13">
      <w:pPr>
        <w:autoSpaceDE w:val="0"/>
        <w:autoSpaceDN w:val="0"/>
        <w:adjustRightInd w:val="0"/>
        <w:spacing w:after="0" w:line="240" w:lineRule="auto"/>
        <w:ind w:left="720"/>
      </w:pPr>
      <w:r w:rsidRPr="008F3DBD">
        <w:t>Singh</w:t>
      </w:r>
      <w:r>
        <w:t xml:space="preserve"> A, Black SE, Hermann N,</w:t>
      </w:r>
      <w:r w:rsidRPr="008F3DBD">
        <w:t xml:space="preserve"> et al.</w:t>
      </w:r>
      <w:r>
        <w:t xml:space="preserve"> </w:t>
      </w:r>
      <w:r w:rsidRPr="009752C5">
        <w:rPr>
          <w:rFonts w:cstheme="minorHAnsi"/>
          <w:bCs/>
        </w:rPr>
        <w:t>Functional an</w:t>
      </w:r>
      <w:r>
        <w:rPr>
          <w:rFonts w:cstheme="minorHAnsi"/>
          <w:bCs/>
        </w:rPr>
        <w:t xml:space="preserve">d Neuroanatomic Correlations in Poststroke Depression </w:t>
      </w:r>
      <w:proofErr w:type="gramStart"/>
      <w:r w:rsidRPr="009752C5">
        <w:rPr>
          <w:rFonts w:cstheme="minorHAnsi"/>
          <w:bCs/>
        </w:rPr>
        <w:t>The</w:t>
      </w:r>
      <w:proofErr w:type="gramEnd"/>
      <w:r w:rsidRPr="009752C5">
        <w:rPr>
          <w:rFonts w:cstheme="minorHAnsi"/>
          <w:bCs/>
        </w:rPr>
        <w:t xml:space="preserve"> Sunnybrook Stroke Study</w:t>
      </w:r>
      <w:r>
        <w:rPr>
          <w:rFonts w:cstheme="minorHAnsi"/>
          <w:bCs/>
        </w:rPr>
        <w:t xml:space="preserve">.  </w:t>
      </w:r>
      <w:r w:rsidRPr="00D74B2F">
        <w:rPr>
          <w:rFonts w:cstheme="minorHAnsi"/>
          <w:bCs/>
          <w:iCs/>
        </w:rPr>
        <w:t>Stroke</w:t>
      </w:r>
      <w:r w:rsidRPr="00D74B2F">
        <w:rPr>
          <w:rFonts w:cstheme="minorHAnsi"/>
          <w:bCs/>
        </w:rPr>
        <w:t xml:space="preserve"> </w:t>
      </w:r>
      <w:proofErr w:type="gramStart"/>
      <w:r w:rsidRPr="00D74B2F">
        <w:rPr>
          <w:rFonts w:cstheme="minorHAnsi"/>
          <w:bCs/>
        </w:rPr>
        <w:t>2000;</w:t>
      </w:r>
      <w:r w:rsidRPr="00D74B2F">
        <w:rPr>
          <w:rFonts w:cstheme="minorHAnsi"/>
          <w:b/>
          <w:bCs/>
        </w:rPr>
        <w:t>31</w:t>
      </w:r>
      <w:r w:rsidRPr="00D74B2F">
        <w:rPr>
          <w:rFonts w:cstheme="minorHAnsi"/>
          <w:bCs/>
        </w:rPr>
        <w:t>:637</w:t>
      </w:r>
      <w:proofErr w:type="gramEnd"/>
      <w:r w:rsidRPr="00D74B2F">
        <w:rPr>
          <w:rFonts w:cstheme="minorHAnsi"/>
          <w:bCs/>
        </w:rPr>
        <w:t>-644</w:t>
      </w:r>
    </w:p>
    <w:p w:rsidR="00BE2A13" w:rsidRPr="00D74B2F" w:rsidRDefault="00BE2A13" w:rsidP="00BE2A13">
      <w:pPr>
        <w:autoSpaceDE w:val="0"/>
        <w:autoSpaceDN w:val="0"/>
        <w:adjustRightInd w:val="0"/>
        <w:spacing w:after="0" w:line="240" w:lineRule="auto"/>
        <w:rPr>
          <w:rFonts w:cstheme="minorHAnsi"/>
          <w:bCs/>
        </w:rPr>
      </w:pPr>
    </w:p>
    <w:p w:rsidR="00BE2A13" w:rsidRDefault="00BE2A13" w:rsidP="00BE2A13">
      <w:pPr>
        <w:autoSpaceDE w:val="0"/>
        <w:autoSpaceDN w:val="0"/>
        <w:adjustRightInd w:val="0"/>
        <w:spacing w:after="0" w:line="240" w:lineRule="auto"/>
        <w:ind w:left="720"/>
      </w:pPr>
      <w:r w:rsidRPr="00D74B2F">
        <w:t xml:space="preserve">Slater K, McClure AJ, Mahon H, et al.  </w:t>
      </w:r>
      <w:r w:rsidRPr="00414FC2">
        <w:rPr>
          <w:rFonts w:cstheme="minorHAnsi"/>
        </w:rPr>
        <w:t>Adherence to Canadian Best Practice</w:t>
      </w:r>
      <w:r>
        <w:rPr>
          <w:rFonts w:cstheme="minorHAnsi"/>
        </w:rPr>
        <w:t xml:space="preserve"> </w:t>
      </w:r>
      <w:r w:rsidRPr="00414FC2">
        <w:rPr>
          <w:rFonts w:cstheme="minorHAnsi"/>
        </w:rPr>
        <w:t>Recommendations for Stroke Care: Assessment</w:t>
      </w:r>
      <w:r>
        <w:rPr>
          <w:rFonts w:cstheme="minorHAnsi"/>
        </w:rPr>
        <w:t xml:space="preserve"> </w:t>
      </w:r>
      <w:r w:rsidRPr="00414FC2">
        <w:rPr>
          <w:rFonts w:cstheme="minorHAnsi"/>
        </w:rPr>
        <w:t>and Management of Poststroke Depression in an</w:t>
      </w:r>
      <w:r>
        <w:rPr>
          <w:rFonts w:cstheme="minorHAnsi"/>
        </w:rPr>
        <w:t xml:space="preserve"> </w:t>
      </w:r>
      <w:r w:rsidRPr="00414FC2">
        <w:rPr>
          <w:rFonts w:cstheme="minorHAnsi"/>
        </w:rPr>
        <w:t>Ontario Rehabilitation Facility</w:t>
      </w:r>
      <w:r>
        <w:t xml:space="preserve"> 2012. </w:t>
      </w:r>
      <w:r w:rsidRPr="00414FC2">
        <w:rPr>
          <w:rFonts w:cstheme="minorHAnsi"/>
        </w:rPr>
        <w:t>Topics in Stroke Rehab</w:t>
      </w:r>
      <w:r>
        <w:rPr>
          <w:rFonts w:cstheme="minorHAnsi"/>
        </w:rPr>
        <w:t>ilitation;</w:t>
      </w:r>
      <w:r w:rsidRPr="00414FC2">
        <w:rPr>
          <w:rFonts w:cstheme="minorHAnsi"/>
          <w:b/>
          <w:bCs/>
        </w:rPr>
        <w:t>19</w:t>
      </w:r>
      <w:r>
        <w:rPr>
          <w:rFonts w:cstheme="minorHAnsi"/>
        </w:rPr>
        <w:t>(</w:t>
      </w:r>
      <w:r w:rsidRPr="00414FC2">
        <w:rPr>
          <w:rFonts w:cstheme="minorHAnsi"/>
        </w:rPr>
        <w:t>2</w:t>
      </w:r>
      <w:r>
        <w:rPr>
          <w:rFonts w:cstheme="minorHAnsi"/>
        </w:rPr>
        <w:t>):</w:t>
      </w:r>
      <w:r w:rsidRPr="00414FC2">
        <w:rPr>
          <w:rFonts w:cstheme="minorHAnsi"/>
        </w:rPr>
        <w:t>132-140</w:t>
      </w:r>
    </w:p>
    <w:p w:rsidR="00BE2A13" w:rsidRPr="00414FC2" w:rsidRDefault="00BE2A13" w:rsidP="00BE2A13">
      <w:pPr>
        <w:autoSpaceDE w:val="0"/>
        <w:autoSpaceDN w:val="0"/>
        <w:adjustRightInd w:val="0"/>
        <w:spacing w:after="0" w:line="240" w:lineRule="auto"/>
        <w:rPr>
          <w:rFonts w:cstheme="minorHAnsi"/>
        </w:rPr>
      </w:pPr>
    </w:p>
    <w:p w:rsidR="00BE2A13" w:rsidRPr="00D74B2F" w:rsidRDefault="00BE2A13" w:rsidP="00BE2A13">
      <w:pPr>
        <w:autoSpaceDE w:val="0"/>
        <w:autoSpaceDN w:val="0"/>
        <w:adjustRightInd w:val="0"/>
        <w:spacing w:after="0" w:line="240" w:lineRule="auto"/>
        <w:ind w:left="720"/>
        <w:rPr>
          <w:rFonts w:ascii="NewCenturySchlbk-Italic" w:hAnsi="NewCenturySchlbk-Italic" w:cs="NewCenturySchlbk-Italic"/>
          <w:i/>
          <w:iCs/>
          <w:sz w:val="19"/>
          <w:szCs w:val="19"/>
        </w:rPr>
      </w:pPr>
      <w:r w:rsidRPr="009C4F93">
        <w:t xml:space="preserve">Tang KW, Chang SSM, Chiu </w:t>
      </w:r>
      <w:proofErr w:type="gramStart"/>
      <w:r w:rsidRPr="009C4F93">
        <w:t>HFK,  et al.</w:t>
      </w:r>
      <w:proofErr w:type="gramEnd"/>
      <w:r w:rsidRPr="009C4F93">
        <w:t xml:space="preserve"> </w:t>
      </w:r>
      <w:r w:rsidRPr="009C4F93">
        <w:rPr>
          <w:rFonts w:cstheme="minorHAnsi"/>
        </w:rPr>
        <w:t xml:space="preserve">Poststroke depression in Chinese patients: frequency, psychosocial, clinical, and radiological determinants. </w:t>
      </w:r>
      <w:r w:rsidRPr="00D74B2F">
        <w:rPr>
          <w:rFonts w:ascii="NewCenturySchlbk-Italic" w:hAnsi="NewCenturySchlbk-Italic" w:cs="NewCenturySchlbk-Italic"/>
          <w:sz w:val="19"/>
          <w:szCs w:val="19"/>
        </w:rPr>
        <w:t xml:space="preserve">J </w:t>
      </w:r>
      <w:proofErr w:type="spellStart"/>
      <w:r w:rsidRPr="00D74B2F">
        <w:rPr>
          <w:rFonts w:ascii="NewCenturySchlbk-Italic" w:hAnsi="NewCenturySchlbk-Italic" w:cs="NewCenturySchlbk-Italic"/>
          <w:sz w:val="19"/>
          <w:szCs w:val="19"/>
        </w:rPr>
        <w:t>Geriatr</w:t>
      </w:r>
      <w:proofErr w:type="spellEnd"/>
      <w:r w:rsidRPr="00D74B2F">
        <w:rPr>
          <w:rFonts w:ascii="NewCenturySchlbk-Italic" w:hAnsi="NewCenturySchlbk-Italic" w:cs="NewCenturySchlbk-Italic"/>
          <w:sz w:val="19"/>
          <w:szCs w:val="19"/>
        </w:rPr>
        <w:t xml:space="preserve"> Psychiatry </w:t>
      </w:r>
      <w:proofErr w:type="spellStart"/>
      <w:r w:rsidRPr="00D74B2F">
        <w:rPr>
          <w:rFonts w:ascii="NewCenturySchlbk-Italic" w:hAnsi="NewCenturySchlbk-Italic" w:cs="NewCenturySchlbk-Italic"/>
          <w:sz w:val="19"/>
          <w:szCs w:val="19"/>
        </w:rPr>
        <w:t>Neurol</w:t>
      </w:r>
      <w:proofErr w:type="spellEnd"/>
      <w:r w:rsidRPr="00D74B2F">
        <w:rPr>
          <w:rFonts w:ascii="NewCenturySchlbk-Italic" w:hAnsi="NewCenturySchlbk-Italic" w:cs="NewCenturySchlbk-Italic"/>
          <w:sz w:val="19"/>
          <w:szCs w:val="19"/>
        </w:rPr>
        <w:t xml:space="preserve"> </w:t>
      </w:r>
      <w:proofErr w:type="gramStart"/>
      <w:r w:rsidRPr="00D74B2F">
        <w:rPr>
          <w:rFonts w:ascii="NewCenturySchlbk-Roman" w:hAnsi="NewCenturySchlbk-Roman" w:cs="NewCenturySchlbk-Roman"/>
          <w:sz w:val="19"/>
          <w:szCs w:val="19"/>
        </w:rPr>
        <w:t>2005;</w:t>
      </w:r>
      <w:r w:rsidRPr="00D74B2F">
        <w:rPr>
          <w:rFonts w:ascii="NewCenturySchlbk-Roman" w:hAnsi="NewCenturySchlbk-Roman" w:cs="NewCenturySchlbk-Roman"/>
          <w:b/>
          <w:bCs/>
          <w:sz w:val="19"/>
          <w:szCs w:val="19"/>
        </w:rPr>
        <w:t>18</w:t>
      </w:r>
      <w:r w:rsidRPr="00D74B2F">
        <w:rPr>
          <w:rFonts w:ascii="NewCenturySchlbk-Roman" w:hAnsi="NewCenturySchlbk-Roman" w:cs="NewCenturySchlbk-Roman"/>
          <w:sz w:val="19"/>
          <w:szCs w:val="19"/>
        </w:rPr>
        <w:t>:45</w:t>
      </w:r>
      <w:proofErr w:type="gramEnd"/>
      <w:r w:rsidRPr="00D74B2F">
        <w:rPr>
          <w:rFonts w:ascii="NewCenturySchlbk-Roman" w:hAnsi="NewCenturySchlbk-Roman" w:cs="NewCenturySchlbk-Roman"/>
          <w:sz w:val="19"/>
          <w:szCs w:val="19"/>
        </w:rPr>
        <w:t>-51</w:t>
      </w:r>
      <w:r w:rsidRPr="00D74B2F">
        <w:t xml:space="preserve"> </w:t>
      </w:r>
    </w:p>
    <w:p w:rsidR="00BE2A13" w:rsidRPr="00D74B2F" w:rsidRDefault="00BE2A13" w:rsidP="00BE2A13">
      <w:pPr>
        <w:autoSpaceDE w:val="0"/>
        <w:autoSpaceDN w:val="0"/>
        <w:adjustRightInd w:val="0"/>
        <w:spacing w:after="0" w:line="240" w:lineRule="auto"/>
        <w:rPr>
          <w:rFonts w:cstheme="minorHAnsi"/>
        </w:rPr>
      </w:pPr>
    </w:p>
    <w:p w:rsidR="00BE2A13" w:rsidRDefault="00BE2A13" w:rsidP="00BE2A13">
      <w:pPr>
        <w:autoSpaceDE w:val="0"/>
        <w:autoSpaceDN w:val="0"/>
        <w:adjustRightInd w:val="0"/>
        <w:spacing w:after="0" w:line="240" w:lineRule="auto"/>
        <w:ind w:left="720"/>
      </w:pPr>
      <w:r w:rsidRPr="00D74B2F">
        <w:t xml:space="preserve">Tang WK, Lu JY, Chen YK, et al. </w:t>
      </w:r>
      <w:r w:rsidRPr="009C4F93">
        <w:rPr>
          <w:rFonts w:cstheme="minorHAnsi"/>
        </w:rPr>
        <w:t>Association of Frontal Subcortical Circuits Infarcts in Poststroke Depression: A Magnet</w:t>
      </w:r>
      <w:r>
        <w:rPr>
          <w:rFonts w:cstheme="minorHAnsi"/>
        </w:rPr>
        <w:t xml:space="preserve">ic Resonance Imaging Study of 591 Chinese </w:t>
      </w:r>
      <w:r w:rsidRPr="001D149A">
        <w:rPr>
          <w:rFonts w:cstheme="minorHAnsi"/>
        </w:rPr>
        <w:t xml:space="preserve">Patients </w:t>
      </w:r>
      <w:proofErr w:type="gramStart"/>
      <w:r w:rsidRPr="001D149A">
        <w:rPr>
          <w:rFonts w:cstheme="minorHAnsi"/>
        </w:rPr>
        <w:t>With</w:t>
      </w:r>
      <w:proofErr w:type="gramEnd"/>
      <w:r w:rsidRPr="001D149A">
        <w:rPr>
          <w:rFonts w:cstheme="minorHAnsi"/>
        </w:rPr>
        <w:t xml:space="preserve"> Ischemic Stroke</w:t>
      </w:r>
      <w:r>
        <w:rPr>
          <w:rFonts w:cstheme="minorHAnsi"/>
        </w:rPr>
        <w:t>.  Journal of Geriatric Psychiatry and Neurology</w:t>
      </w:r>
      <w:r>
        <w:t xml:space="preserve"> 2011;</w:t>
      </w:r>
      <w:r w:rsidRPr="001D149A">
        <w:rPr>
          <w:rFonts w:cstheme="minorHAnsi"/>
          <w:b/>
        </w:rPr>
        <w:t>24</w:t>
      </w:r>
      <w:r w:rsidRPr="001D149A">
        <w:rPr>
          <w:rFonts w:cstheme="minorHAnsi"/>
        </w:rPr>
        <w:t>(1) 44-49</w:t>
      </w:r>
      <w:r w:rsidRPr="008F3DBD">
        <w:t xml:space="preserve"> </w:t>
      </w:r>
    </w:p>
    <w:p w:rsidR="00BE2A13" w:rsidRPr="001D149A" w:rsidRDefault="00BE2A13" w:rsidP="00BE2A13">
      <w:pPr>
        <w:autoSpaceDE w:val="0"/>
        <w:autoSpaceDN w:val="0"/>
        <w:adjustRightInd w:val="0"/>
        <w:spacing w:after="0" w:line="240" w:lineRule="auto"/>
        <w:rPr>
          <w:rFonts w:cstheme="minorHAnsi"/>
        </w:rPr>
      </w:pPr>
    </w:p>
    <w:p w:rsidR="00BE2A13" w:rsidRPr="00833F9E" w:rsidRDefault="00BE2A13" w:rsidP="00BE2A13">
      <w:pPr>
        <w:autoSpaceDE w:val="0"/>
        <w:autoSpaceDN w:val="0"/>
        <w:adjustRightInd w:val="0"/>
        <w:spacing w:after="0" w:line="240" w:lineRule="auto"/>
        <w:ind w:left="720"/>
        <w:rPr>
          <w:rFonts w:cstheme="minorHAnsi"/>
          <w:bCs/>
          <w:lang w:val="da-DK"/>
        </w:rPr>
      </w:pPr>
      <w:r w:rsidRPr="004F2EE4">
        <w:rPr>
          <w:lang w:val="fr-FR"/>
        </w:rPr>
        <w:t xml:space="preserve">Tse T, Douglas J, </w:t>
      </w:r>
      <w:proofErr w:type="spellStart"/>
      <w:r w:rsidRPr="004F2EE4">
        <w:rPr>
          <w:lang w:val="fr-FR"/>
        </w:rPr>
        <w:t>Lentin</w:t>
      </w:r>
      <w:proofErr w:type="spellEnd"/>
      <w:r w:rsidRPr="004F2EE4">
        <w:rPr>
          <w:lang w:val="fr-FR"/>
        </w:rPr>
        <w:t xml:space="preserve"> P, et al</w:t>
      </w:r>
      <w:r w:rsidRPr="004F2EE4">
        <w:rPr>
          <w:rFonts w:cstheme="minorHAnsi"/>
          <w:lang w:val="fr-FR"/>
        </w:rPr>
        <w:t xml:space="preserve">.  </w:t>
      </w:r>
      <w:r>
        <w:rPr>
          <w:rFonts w:cstheme="minorHAnsi"/>
          <w:bCs/>
        </w:rPr>
        <w:t>R</w:t>
      </w:r>
      <w:r w:rsidRPr="00D63ABC">
        <w:rPr>
          <w:rFonts w:cstheme="minorHAnsi"/>
          <w:bCs/>
        </w:rPr>
        <w:t>eduction in retained activity participation is associated with</w:t>
      </w:r>
      <w:r>
        <w:rPr>
          <w:rFonts w:cstheme="minorHAnsi"/>
          <w:bCs/>
        </w:rPr>
        <w:t xml:space="preserve"> </w:t>
      </w:r>
      <w:r w:rsidRPr="00D63ABC">
        <w:rPr>
          <w:rFonts w:cstheme="minorHAnsi"/>
          <w:bCs/>
        </w:rPr>
        <w:t>depressive symptoms 3 months after mild stroke: an observational</w:t>
      </w:r>
      <w:r>
        <w:rPr>
          <w:rFonts w:cstheme="minorHAnsi"/>
          <w:bCs/>
        </w:rPr>
        <w:t xml:space="preserve"> </w:t>
      </w:r>
      <w:r w:rsidRPr="00D63ABC">
        <w:rPr>
          <w:rFonts w:cstheme="minorHAnsi"/>
          <w:bCs/>
        </w:rPr>
        <w:t>cohort study</w:t>
      </w:r>
      <w:r>
        <w:rPr>
          <w:rFonts w:cstheme="minorHAnsi"/>
          <w:bCs/>
        </w:rPr>
        <w:t>.</w:t>
      </w:r>
      <w:r w:rsidRPr="00D63ABC">
        <w:rPr>
          <w:rFonts w:cstheme="minorHAnsi"/>
          <w:bCs/>
        </w:rPr>
        <w:t xml:space="preserve"> </w:t>
      </w:r>
      <w:r w:rsidRPr="00833F9E">
        <w:rPr>
          <w:rFonts w:cstheme="minorHAnsi"/>
          <w:lang w:val="da-DK"/>
        </w:rPr>
        <w:t>J Rehabil Med 2017;49:120–127</w:t>
      </w:r>
      <w:r w:rsidRPr="00833F9E">
        <w:rPr>
          <w:rFonts w:cstheme="minorHAnsi"/>
          <w:bCs/>
          <w:lang w:val="da-DK"/>
        </w:rPr>
        <w:t xml:space="preserve"> </w:t>
      </w:r>
      <w:r w:rsidRPr="00833F9E">
        <w:rPr>
          <w:rFonts w:cstheme="minorHAnsi"/>
          <w:lang w:val="da-DK"/>
        </w:rPr>
        <w:t xml:space="preserve"> </w:t>
      </w:r>
    </w:p>
    <w:p w:rsidR="00BE2A13" w:rsidRPr="00833F9E" w:rsidRDefault="00BE2A13" w:rsidP="00BE2A13">
      <w:pPr>
        <w:autoSpaceDE w:val="0"/>
        <w:autoSpaceDN w:val="0"/>
        <w:adjustRightInd w:val="0"/>
        <w:spacing w:after="0" w:line="240" w:lineRule="auto"/>
        <w:rPr>
          <w:rFonts w:cstheme="minorHAnsi"/>
          <w:bCs/>
          <w:lang w:val="da-DK"/>
        </w:rPr>
      </w:pPr>
    </w:p>
    <w:p w:rsidR="00BE2A13" w:rsidRDefault="00BE2A13" w:rsidP="00BE2A13">
      <w:pPr>
        <w:autoSpaceDE w:val="0"/>
        <w:autoSpaceDN w:val="0"/>
        <w:adjustRightInd w:val="0"/>
        <w:spacing w:after="0" w:line="240" w:lineRule="auto"/>
        <w:ind w:left="720"/>
      </w:pPr>
      <w:r w:rsidRPr="004F2EE4">
        <w:t xml:space="preserve">Verdelho A, Henon H, </w:t>
      </w:r>
      <w:proofErr w:type="spellStart"/>
      <w:r w:rsidRPr="004F2EE4">
        <w:t>Lebert</w:t>
      </w:r>
      <w:proofErr w:type="spellEnd"/>
      <w:r w:rsidRPr="004F2EE4">
        <w:t xml:space="preserve"> F, et al.  </w:t>
      </w:r>
      <w:r w:rsidRPr="00414FC2">
        <w:rPr>
          <w:rFonts w:cstheme="minorHAnsi"/>
        </w:rPr>
        <w:t>Depressive symptoms after stroke and</w:t>
      </w:r>
      <w:r>
        <w:rPr>
          <w:rFonts w:cstheme="minorHAnsi"/>
        </w:rPr>
        <w:t xml:space="preserve"> </w:t>
      </w:r>
      <w:r w:rsidRPr="00414FC2">
        <w:rPr>
          <w:rFonts w:cstheme="minorHAnsi"/>
        </w:rPr>
        <w:t>relationship with dementia</w:t>
      </w:r>
      <w:r>
        <w:rPr>
          <w:rFonts w:cstheme="minorHAnsi"/>
        </w:rPr>
        <w:t xml:space="preserve"> </w:t>
      </w:r>
      <w:r w:rsidRPr="00414FC2">
        <w:rPr>
          <w:rFonts w:cstheme="minorHAnsi"/>
        </w:rPr>
        <w:t xml:space="preserve">A three-year follow-up study.  </w:t>
      </w:r>
      <w:r>
        <w:rPr>
          <w:rFonts w:cstheme="minorHAnsi"/>
        </w:rPr>
        <w:t>N</w:t>
      </w:r>
      <w:r w:rsidRPr="00414FC2">
        <w:rPr>
          <w:rFonts w:cstheme="minorHAnsi"/>
        </w:rPr>
        <w:t xml:space="preserve">eurology </w:t>
      </w:r>
      <w:proofErr w:type="gramStart"/>
      <w:r w:rsidRPr="00414FC2">
        <w:rPr>
          <w:rFonts w:cstheme="minorHAnsi"/>
        </w:rPr>
        <w:t>2004;</w:t>
      </w:r>
      <w:r w:rsidRPr="00414FC2">
        <w:rPr>
          <w:rFonts w:cstheme="minorHAnsi"/>
          <w:b/>
          <w:bCs/>
        </w:rPr>
        <w:t>62</w:t>
      </w:r>
      <w:r w:rsidRPr="00414FC2">
        <w:rPr>
          <w:rFonts w:cstheme="minorHAnsi"/>
        </w:rPr>
        <w:t>:905</w:t>
      </w:r>
      <w:proofErr w:type="gramEnd"/>
      <w:r w:rsidRPr="00414FC2">
        <w:rPr>
          <w:rFonts w:cstheme="minorHAnsi"/>
        </w:rPr>
        <w:t>–911</w:t>
      </w:r>
      <w:r>
        <w:t xml:space="preserve"> </w:t>
      </w:r>
    </w:p>
    <w:p w:rsidR="00BE2A13" w:rsidRPr="00414FC2" w:rsidRDefault="00BE2A13" w:rsidP="00BE2A13">
      <w:pPr>
        <w:autoSpaceDE w:val="0"/>
        <w:autoSpaceDN w:val="0"/>
        <w:adjustRightInd w:val="0"/>
        <w:spacing w:after="0" w:line="240" w:lineRule="auto"/>
        <w:rPr>
          <w:rFonts w:cstheme="minorHAnsi"/>
        </w:rPr>
      </w:pPr>
    </w:p>
    <w:p w:rsidR="00BE2A13" w:rsidRPr="008C4D45" w:rsidRDefault="00BE2A13" w:rsidP="00BE2A13">
      <w:pPr>
        <w:autoSpaceDE w:val="0"/>
        <w:autoSpaceDN w:val="0"/>
        <w:adjustRightInd w:val="0"/>
        <w:spacing w:after="0" w:line="240" w:lineRule="auto"/>
        <w:ind w:firstLine="720"/>
        <w:rPr>
          <w:rFonts w:cstheme="minorHAnsi"/>
        </w:rPr>
      </w:pPr>
      <w:r w:rsidRPr="009C4F93">
        <w:t xml:space="preserve">Vermeer J, Rice D, McIntyre A, et al. </w:t>
      </w:r>
      <w:r w:rsidRPr="008C4D45">
        <w:rPr>
          <w:rFonts w:cstheme="minorHAnsi"/>
        </w:rPr>
        <w:t>Correlates of depressive symptoms in individuals</w:t>
      </w:r>
    </w:p>
    <w:p w:rsidR="00BE2A13" w:rsidRPr="008F3DBD" w:rsidRDefault="00BE2A13" w:rsidP="00BE2A13">
      <w:pPr>
        <w:ind w:firstLine="720"/>
        <w:jc w:val="both"/>
      </w:pPr>
      <w:r w:rsidRPr="008C4D45">
        <w:rPr>
          <w:rFonts w:cstheme="minorHAnsi"/>
        </w:rPr>
        <w:t>attending outpatient stroke clinics</w:t>
      </w:r>
      <w:r>
        <w:rPr>
          <w:rFonts w:cstheme="minorHAnsi"/>
        </w:rPr>
        <w:t>.  Disability and Rehabilitation 2017;39(</w:t>
      </w:r>
      <w:r w:rsidRPr="008C4D45">
        <w:rPr>
          <w:rFonts w:cstheme="minorHAnsi"/>
        </w:rPr>
        <w:t>1</w:t>
      </w:r>
      <w:r>
        <w:rPr>
          <w:rFonts w:cstheme="minorHAnsi"/>
        </w:rPr>
        <w:t>):</w:t>
      </w:r>
      <w:r w:rsidRPr="008C4D45">
        <w:rPr>
          <w:rFonts w:cstheme="minorHAnsi"/>
        </w:rPr>
        <w:t>43-49</w:t>
      </w:r>
    </w:p>
    <w:p w:rsidR="00BE2A13" w:rsidRDefault="00BE2A13" w:rsidP="00BE2A13">
      <w:pPr>
        <w:pStyle w:val="EndNoteBibliography"/>
        <w:spacing w:after="0"/>
        <w:ind w:left="720"/>
        <w:jc w:val="both"/>
      </w:pPr>
      <w:r w:rsidRPr="005F7BE2">
        <w:t>White JH, Attia J, Sturm J, et al. Predictors of depression and anxiety in community dwelling stroke survivors: a cohort study. Disability and rehabilitation 2014;</w:t>
      </w:r>
      <w:r w:rsidRPr="005F7BE2">
        <w:rPr>
          <w:b/>
        </w:rPr>
        <w:t>36</w:t>
      </w:r>
      <w:r w:rsidRPr="005F7BE2">
        <w:t xml:space="preserve">(23):1975-82 </w:t>
      </w:r>
    </w:p>
    <w:p w:rsidR="00BE2A13" w:rsidRDefault="00BE2A13" w:rsidP="00BE2A13">
      <w:pPr>
        <w:pStyle w:val="EndNoteBibliography"/>
        <w:spacing w:after="0"/>
        <w:ind w:left="720" w:hanging="720"/>
        <w:jc w:val="both"/>
      </w:pPr>
    </w:p>
    <w:p w:rsidR="00BE2A13" w:rsidRDefault="00BE2A13" w:rsidP="00BE2A13">
      <w:pPr>
        <w:ind w:left="720"/>
        <w:rPr>
          <w:u w:val="single"/>
        </w:rPr>
      </w:pPr>
      <w:r w:rsidRPr="004F2EE4">
        <w:rPr>
          <w:lang w:val="nl-NL"/>
        </w:rPr>
        <w:lastRenderedPageBreak/>
        <w:t xml:space="preserve">Zhang T, Wang C, Liu L, et al. </w:t>
      </w:r>
      <w:r>
        <w:t xml:space="preserve">A prospective cohort study of the incidence and determinants of post-stroke depression among mainland Chinese patients.  Neurological research 2010; </w:t>
      </w:r>
      <w:r w:rsidRPr="00366383">
        <w:rPr>
          <w:b/>
        </w:rPr>
        <w:t>32</w:t>
      </w:r>
      <w:r>
        <w:t xml:space="preserve">(4):347-352 </w:t>
      </w:r>
      <w:proofErr w:type="spellStart"/>
      <w:r>
        <w:rPr>
          <w:rFonts w:ascii="OpenSans" w:hAnsi="OpenSans" w:cs="OpenSans"/>
          <w:sz w:val="20"/>
          <w:szCs w:val="20"/>
        </w:rPr>
        <w:t>doi</w:t>
      </w:r>
      <w:proofErr w:type="spellEnd"/>
      <w:r>
        <w:rPr>
          <w:rFonts w:ascii="OpenSans" w:hAnsi="OpenSans" w:cs="OpenSans"/>
          <w:sz w:val="20"/>
          <w:szCs w:val="20"/>
        </w:rPr>
        <w:t>: 10.1179/016164110x12656393665125</w:t>
      </w:r>
    </w:p>
    <w:p w:rsidR="00BE2A13" w:rsidRDefault="00BE2A13" w:rsidP="00BE2A13">
      <w:pPr>
        <w:ind w:left="720"/>
        <w:rPr>
          <w:u w:val="single"/>
        </w:rPr>
      </w:pPr>
    </w:p>
    <w:p w:rsidR="002A0E2D" w:rsidRPr="00BA1FA7" w:rsidRDefault="00B972A2" w:rsidP="006E5707">
      <w:pPr>
        <w:rPr>
          <w:b/>
          <w:u w:val="single"/>
        </w:rPr>
      </w:pPr>
      <w:r>
        <w:rPr>
          <w:b/>
          <w:u w:val="single"/>
        </w:rPr>
        <w:t xml:space="preserve">Supplementary 4: </w:t>
      </w:r>
      <w:r w:rsidR="00AD55E1">
        <w:rPr>
          <w:b/>
          <w:u w:val="single"/>
        </w:rPr>
        <w:t xml:space="preserve">Table of </w:t>
      </w:r>
      <w:r w:rsidR="00BA1FA7" w:rsidRPr="00BA1FA7">
        <w:rPr>
          <w:b/>
          <w:u w:val="single"/>
        </w:rPr>
        <w:t>Pre-stroke depression/post-stroke depression risk association study heterogeneity</w:t>
      </w:r>
    </w:p>
    <w:tbl>
      <w:tblPr>
        <w:tblStyle w:val="TableGrid1"/>
        <w:tblW w:w="0" w:type="auto"/>
        <w:tblLook w:val="04A0" w:firstRow="1" w:lastRow="0" w:firstColumn="1" w:lastColumn="0" w:noHBand="0" w:noVBand="1"/>
      </w:tblPr>
      <w:tblGrid>
        <w:gridCol w:w="2254"/>
        <w:gridCol w:w="2254"/>
        <w:gridCol w:w="2254"/>
        <w:gridCol w:w="2254"/>
      </w:tblGrid>
      <w:tr w:rsidR="00BA1FA7" w:rsidRPr="00BA1FA7" w:rsidTr="003C3F2D">
        <w:tc>
          <w:tcPr>
            <w:tcW w:w="2254" w:type="dxa"/>
          </w:tcPr>
          <w:p w:rsidR="00BA1FA7" w:rsidRPr="00BA1FA7" w:rsidRDefault="00BA1FA7" w:rsidP="00BA1FA7">
            <w:pPr>
              <w:spacing w:after="0" w:line="240" w:lineRule="auto"/>
              <w:rPr>
                <w:rFonts w:eastAsiaTheme="minorHAnsi"/>
                <w:b/>
                <w:lang w:eastAsia="en-US"/>
              </w:rPr>
            </w:pPr>
            <w:r w:rsidRPr="00BA1FA7">
              <w:rPr>
                <w:rFonts w:eastAsiaTheme="minorHAnsi"/>
                <w:b/>
                <w:lang w:eastAsia="en-US"/>
              </w:rPr>
              <w:t>Study</w:t>
            </w:r>
          </w:p>
        </w:tc>
        <w:tc>
          <w:tcPr>
            <w:tcW w:w="2254" w:type="dxa"/>
          </w:tcPr>
          <w:p w:rsidR="00BA1FA7" w:rsidRPr="00BA1FA7" w:rsidRDefault="00BA1FA7" w:rsidP="00BA1FA7">
            <w:pPr>
              <w:spacing w:after="0" w:line="240" w:lineRule="auto"/>
              <w:rPr>
                <w:rFonts w:eastAsiaTheme="minorHAnsi"/>
                <w:b/>
                <w:lang w:eastAsia="en-US"/>
              </w:rPr>
            </w:pPr>
            <w:r w:rsidRPr="00BA1FA7">
              <w:rPr>
                <w:rFonts w:eastAsiaTheme="minorHAnsi"/>
                <w:b/>
                <w:lang w:eastAsia="en-US"/>
              </w:rPr>
              <w:t>Pre-stroke depression assessment method</w:t>
            </w:r>
          </w:p>
        </w:tc>
        <w:tc>
          <w:tcPr>
            <w:tcW w:w="2254" w:type="dxa"/>
          </w:tcPr>
          <w:p w:rsidR="00BA1FA7" w:rsidRPr="00BA1FA7" w:rsidRDefault="00BA1FA7" w:rsidP="00BA1FA7">
            <w:pPr>
              <w:spacing w:after="0" w:line="240" w:lineRule="auto"/>
              <w:rPr>
                <w:rFonts w:eastAsiaTheme="minorHAnsi"/>
                <w:b/>
                <w:lang w:eastAsia="en-US"/>
              </w:rPr>
            </w:pPr>
            <w:r w:rsidRPr="00BA1FA7">
              <w:rPr>
                <w:rFonts w:eastAsiaTheme="minorHAnsi"/>
                <w:b/>
                <w:lang w:eastAsia="en-US"/>
              </w:rPr>
              <w:t>Post-stroke depression assessment method</w:t>
            </w:r>
          </w:p>
        </w:tc>
        <w:tc>
          <w:tcPr>
            <w:tcW w:w="2254" w:type="dxa"/>
          </w:tcPr>
          <w:p w:rsidR="00BA1FA7" w:rsidRPr="00BA1FA7" w:rsidRDefault="00BA1FA7" w:rsidP="00BA1FA7">
            <w:pPr>
              <w:spacing w:after="0" w:line="240" w:lineRule="auto"/>
              <w:rPr>
                <w:rFonts w:eastAsiaTheme="minorHAnsi"/>
                <w:b/>
                <w:lang w:eastAsia="en-US"/>
              </w:rPr>
            </w:pPr>
            <w:r w:rsidRPr="00BA1FA7">
              <w:rPr>
                <w:rFonts w:eastAsiaTheme="minorHAnsi"/>
                <w:b/>
                <w:lang w:eastAsia="en-US"/>
              </w:rPr>
              <w:t>Covariates controlled for</w:t>
            </w:r>
          </w:p>
        </w:tc>
      </w:tr>
      <w:tr w:rsidR="00BA1FA7" w:rsidRPr="00BA1FA7" w:rsidTr="003C3F2D">
        <w:tc>
          <w:tcPr>
            <w:tcW w:w="2254" w:type="dxa"/>
          </w:tcPr>
          <w:p w:rsidR="00BA1FA7" w:rsidRPr="00BA1FA7" w:rsidRDefault="00BA1FA7" w:rsidP="00BA1FA7">
            <w:pPr>
              <w:spacing w:after="0" w:line="240" w:lineRule="auto"/>
              <w:jc w:val="center"/>
              <w:rPr>
                <w:rFonts w:eastAsiaTheme="minorHAnsi"/>
                <w:lang w:eastAsia="en-US"/>
              </w:rPr>
            </w:pPr>
            <w:proofErr w:type="spellStart"/>
            <w:r w:rsidRPr="00BA1FA7">
              <w:rPr>
                <w:rFonts w:eastAsiaTheme="minorHAnsi"/>
                <w:lang w:eastAsia="en-US"/>
              </w:rPr>
              <w:t>Aben</w:t>
            </w:r>
            <w:proofErr w:type="spellEnd"/>
            <w:r w:rsidRPr="00BA1FA7">
              <w:rPr>
                <w:rFonts w:eastAsiaTheme="minorHAnsi"/>
                <w:lang w:eastAsia="en-US"/>
              </w:rPr>
              <w:t xml:space="preserve"> et al. (2006)</w:t>
            </w:r>
          </w:p>
          <w:p w:rsidR="00BA1FA7" w:rsidRPr="00BA1FA7" w:rsidRDefault="00BA1FA7" w:rsidP="00BA1FA7">
            <w:pPr>
              <w:spacing w:after="0" w:line="240" w:lineRule="auto"/>
              <w:jc w:val="center"/>
              <w:rPr>
                <w:rFonts w:eastAsiaTheme="minorHAnsi"/>
                <w:lang w:eastAsia="en-US"/>
              </w:rPr>
            </w:pP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SCID*</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SCID</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Sex; Somatic comorbidity; family history of depression</w:t>
            </w:r>
          </w:p>
        </w:tc>
      </w:tr>
      <w:tr w:rsidR="00BA1FA7" w:rsidRPr="00BA1FA7" w:rsidTr="003C3F2D">
        <w:tc>
          <w:tcPr>
            <w:tcW w:w="2254" w:type="dxa"/>
          </w:tcPr>
          <w:p w:rsidR="00BA1FA7" w:rsidRPr="00BA1FA7" w:rsidRDefault="00BA1FA7" w:rsidP="00BA1FA7">
            <w:pPr>
              <w:spacing w:after="0" w:line="240" w:lineRule="auto"/>
              <w:jc w:val="center"/>
              <w:rPr>
                <w:rFonts w:eastAsiaTheme="minorHAnsi"/>
                <w:lang w:eastAsia="en-US"/>
              </w:rPr>
            </w:pPr>
            <w:r w:rsidRPr="00BA1FA7">
              <w:rPr>
                <w:rFonts w:eastAsiaTheme="minorHAnsi"/>
                <w:lang w:eastAsia="en-US"/>
              </w:rPr>
              <w:t>Barra et al. (2016)</w:t>
            </w:r>
          </w:p>
          <w:p w:rsidR="00BA1FA7" w:rsidRPr="00BA1FA7" w:rsidRDefault="00BA1FA7" w:rsidP="00BA1FA7">
            <w:pPr>
              <w:spacing w:after="0" w:line="240" w:lineRule="auto"/>
              <w:jc w:val="center"/>
              <w:rPr>
                <w:rFonts w:eastAsiaTheme="minorHAnsi"/>
                <w:lang w:eastAsia="en-US"/>
              </w:rPr>
            </w:pP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Medical records</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HADS</w:t>
            </w:r>
            <w:r w:rsidRPr="00BA1FA7">
              <w:rPr>
                <w:rFonts w:eastAsiaTheme="minorHAnsi"/>
                <w:vertAlign w:val="superscript"/>
                <w:lang w:eastAsia="en-US"/>
              </w:rPr>
              <w:t>$</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 xml:space="preserve">Age; sex; </w:t>
            </w:r>
            <w:proofErr w:type="spellStart"/>
            <w:r w:rsidRPr="00BA1FA7">
              <w:rPr>
                <w:rFonts w:eastAsiaTheme="minorHAnsi"/>
                <w:lang w:eastAsia="en-US"/>
              </w:rPr>
              <w:t>mRS</w:t>
            </w:r>
            <w:r w:rsidRPr="00BA1FA7">
              <w:rPr>
                <w:rFonts w:eastAsiaTheme="minorHAnsi"/>
                <w:vertAlign w:val="superscript"/>
                <w:lang w:eastAsia="en-US"/>
              </w:rPr>
              <w:t>D</w:t>
            </w:r>
            <w:proofErr w:type="spellEnd"/>
            <w:r w:rsidRPr="00BA1FA7">
              <w:rPr>
                <w:rFonts w:eastAsiaTheme="minorHAnsi"/>
                <w:lang w:eastAsia="en-US"/>
              </w:rPr>
              <w:t>; previous stroke.</w:t>
            </w:r>
          </w:p>
        </w:tc>
      </w:tr>
      <w:tr w:rsidR="00BA1FA7" w:rsidRPr="00BA1FA7" w:rsidTr="003C3F2D">
        <w:tc>
          <w:tcPr>
            <w:tcW w:w="2254" w:type="dxa"/>
          </w:tcPr>
          <w:p w:rsidR="00BA1FA7" w:rsidRPr="00BA1FA7" w:rsidRDefault="00BA1FA7" w:rsidP="00BA1FA7">
            <w:pPr>
              <w:spacing w:after="0" w:line="240" w:lineRule="auto"/>
              <w:jc w:val="center"/>
              <w:rPr>
                <w:rFonts w:eastAsiaTheme="minorHAnsi"/>
                <w:lang w:eastAsia="en-US"/>
              </w:rPr>
            </w:pPr>
            <w:proofErr w:type="spellStart"/>
            <w:r w:rsidRPr="00BA1FA7">
              <w:rPr>
                <w:rFonts w:eastAsiaTheme="minorHAnsi"/>
                <w:lang w:eastAsia="en-US"/>
              </w:rPr>
              <w:t>Caiero</w:t>
            </w:r>
            <w:proofErr w:type="spellEnd"/>
            <w:r w:rsidRPr="00BA1FA7">
              <w:rPr>
                <w:rFonts w:eastAsiaTheme="minorHAnsi"/>
                <w:lang w:eastAsia="en-US"/>
              </w:rPr>
              <w:t xml:space="preserve"> et al. (2006)</w:t>
            </w:r>
          </w:p>
          <w:p w:rsidR="00BA1FA7" w:rsidRPr="00BA1FA7" w:rsidRDefault="00BA1FA7" w:rsidP="00BA1FA7">
            <w:pPr>
              <w:spacing w:after="0" w:line="240" w:lineRule="auto"/>
              <w:jc w:val="center"/>
              <w:rPr>
                <w:rFonts w:eastAsiaTheme="minorHAnsi"/>
                <w:lang w:eastAsia="en-US"/>
              </w:rPr>
            </w:pP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Semi-structured clinical interview</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MADRS</w:t>
            </w:r>
            <w:r w:rsidRPr="00BA1FA7">
              <w:rPr>
                <w:rFonts w:eastAsiaTheme="minorHAnsi"/>
                <w:vertAlign w:val="superscript"/>
                <w:lang w:eastAsia="en-US"/>
              </w:rPr>
              <w:t>^</w:t>
            </w:r>
            <w:r w:rsidRPr="00BA1FA7">
              <w:rPr>
                <w:rFonts w:eastAsiaTheme="minorHAnsi"/>
                <w:lang w:eastAsia="en-US"/>
              </w:rPr>
              <w:t xml:space="preserve"> (Cut-off 7)</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Age; sex; aphasia.</w:t>
            </w:r>
          </w:p>
        </w:tc>
      </w:tr>
      <w:tr w:rsidR="00BA1FA7" w:rsidRPr="00BA1FA7" w:rsidTr="003C3F2D">
        <w:tc>
          <w:tcPr>
            <w:tcW w:w="2254" w:type="dxa"/>
          </w:tcPr>
          <w:p w:rsidR="00BA1FA7" w:rsidRPr="00BA1FA7" w:rsidRDefault="00BA1FA7" w:rsidP="00BA1FA7">
            <w:pPr>
              <w:spacing w:after="0" w:line="240" w:lineRule="auto"/>
              <w:jc w:val="center"/>
              <w:rPr>
                <w:rFonts w:eastAsiaTheme="minorHAnsi"/>
                <w:lang w:eastAsia="en-US"/>
              </w:rPr>
            </w:pPr>
            <w:r w:rsidRPr="00BA1FA7">
              <w:rPr>
                <w:rFonts w:eastAsiaTheme="minorHAnsi"/>
                <w:lang w:eastAsia="en-US"/>
              </w:rPr>
              <w:t xml:space="preserve">De </w:t>
            </w:r>
            <w:proofErr w:type="spellStart"/>
            <w:r w:rsidRPr="00BA1FA7">
              <w:rPr>
                <w:rFonts w:eastAsiaTheme="minorHAnsi"/>
                <w:lang w:eastAsia="en-US"/>
              </w:rPr>
              <w:t>Ryck</w:t>
            </w:r>
            <w:proofErr w:type="spellEnd"/>
            <w:r w:rsidRPr="00BA1FA7">
              <w:rPr>
                <w:rFonts w:eastAsiaTheme="minorHAnsi"/>
                <w:lang w:eastAsia="en-US"/>
              </w:rPr>
              <w:t xml:space="preserve"> et al. (2013)</w:t>
            </w:r>
          </w:p>
          <w:p w:rsidR="00BA1FA7" w:rsidRPr="00BA1FA7" w:rsidRDefault="00BA1FA7" w:rsidP="00BA1FA7">
            <w:pPr>
              <w:spacing w:after="0" w:line="240" w:lineRule="auto"/>
              <w:jc w:val="center"/>
              <w:rPr>
                <w:rFonts w:eastAsiaTheme="minorHAnsi"/>
                <w:lang w:eastAsia="en-US"/>
              </w:rPr>
            </w:pP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 xml:space="preserve">1)Self-report </w:t>
            </w:r>
          </w:p>
          <w:p w:rsidR="00BA1FA7" w:rsidRPr="00BA1FA7" w:rsidRDefault="00BA1FA7" w:rsidP="00BA1FA7">
            <w:pPr>
              <w:spacing w:after="0" w:line="240" w:lineRule="auto"/>
              <w:rPr>
                <w:rFonts w:eastAsiaTheme="minorHAnsi"/>
                <w:lang w:eastAsia="en-US"/>
              </w:rPr>
            </w:pPr>
            <w:r w:rsidRPr="00BA1FA7">
              <w:rPr>
                <w:rFonts w:eastAsiaTheme="minorHAnsi"/>
                <w:lang w:eastAsia="en-US"/>
              </w:rPr>
              <w:t>2)Medical records/charts</w:t>
            </w:r>
          </w:p>
          <w:p w:rsidR="00BA1FA7" w:rsidRPr="00BA1FA7" w:rsidRDefault="00BA1FA7" w:rsidP="00BA1FA7">
            <w:pPr>
              <w:spacing w:after="0" w:line="240" w:lineRule="auto"/>
              <w:rPr>
                <w:rFonts w:eastAsiaTheme="minorHAnsi"/>
                <w:lang w:eastAsia="en-US"/>
              </w:rPr>
            </w:pPr>
            <w:r w:rsidRPr="00BA1FA7">
              <w:rPr>
                <w:rFonts w:eastAsiaTheme="minorHAnsi"/>
                <w:lang w:eastAsia="en-US"/>
              </w:rPr>
              <w:t>3)Screening (CSD</w:t>
            </w:r>
            <w:r w:rsidRPr="00BA1FA7">
              <w:rPr>
                <w:rFonts w:eastAsiaTheme="minorHAnsi"/>
                <w:vertAlign w:val="superscript"/>
                <w:lang w:eastAsia="en-US"/>
              </w:rPr>
              <w:t>%</w:t>
            </w:r>
            <w:r w:rsidRPr="00BA1FA7">
              <w:rPr>
                <w:rFonts w:eastAsiaTheme="minorHAnsi"/>
                <w:lang w:eastAsia="en-US"/>
              </w:rPr>
              <w:t>)</w:t>
            </w:r>
          </w:p>
        </w:tc>
        <w:tc>
          <w:tcPr>
            <w:tcW w:w="2254" w:type="dxa"/>
          </w:tcPr>
          <w:p w:rsidR="00BA1FA7" w:rsidRPr="00BA1FA7" w:rsidRDefault="00BA1FA7" w:rsidP="00BA1FA7">
            <w:pPr>
              <w:tabs>
                <w:tab w:val="center" w:pos="1019"/>
              </w:tabs>
              <w:spacing w:after="0" w:line="240" w:lineRule="auto"/>
              <w:rPr>
                <w:rFonts w:eastAsiaTheme="minorHAnsi"/>
                <w:lang w:eastAsia="en-US"/>
              </w:rPr>
            </w:pPr>
            <w:r w:rsidRPr="00BA1FA7">
              <w:rPr>
                <w:rFonts w:eastAsiaTheme="minorHAnsi"/>
                <w:lang w:eastAsia="en-US"/>
              </w:rPr>
              <w:t>CSD and MADRS</w:t>
            </w:r>
            <w:r w:rsidRPr="00BA1FA7">
              <w:rPr>
                <w:rFonts w:eastAsiaTheme="minorHAnsi"/>
                <w:lang w:eastAsia="en-US"/>
              </w:rPr>
              <w:tab/>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BI</w:t>
            </w:r>
            <w:r w:rsidRPr="00BA1FA7">
              <w:rPr>
                <w:rFonts w:eastAsiaTheme="minorHAnsi"/>
                <w:vertAlign w:val="superscript"/>
                <w:lang w:eastAsia="en-US"/>
              </w:rPr>
              <w:t>E</w:t>
            </w:r>
            <w:r w:rsidRPr="00BA1FA7">
              <w:rPr>
                <w:rFonts w:eastAsiaTheme="minorHAnsi"/>
                <w:lang w:eastAsia="en-US"/>
              </w:rPr>
              <w:t>; NIHSS</w:t>
            </w:r>
            <w:r w:rsidRPr="00BA1FA7">
              <w:rPr>
                <w:rFonts w:eastAsiaTheme="minorHAnsi"/>
                <w:vertAlign w:val="superscript"/>
                <w:lang w:eastAsia="en-US"/>
              </w:rPr>
              <w:t>F</w:t>
            </w:r>
            <w:r w:rsidRPr="00BA1FA7">
              <w:rPr>
                <w:rFonts w:eastAsiaTheme="minorHAnsi"/>
                <w:lang w:eastAsia="en-US"/>
              </w:rPr>
              <w:t xml:space="preserve">; </w:t>
            </w:r>
            <w:proofErr w:type="spellStart"/>
            <w:r w:rsidRPr="00BA1FA7">
              <w:rPr>
                <w:rFonts w:eastAsiaTheme="minorHAnsi"/>
                <w:lang w:eastAsia="en-US"/>
              </w:rPr>
              <w:t>mRS</w:t>
            </w:r>
            <w:proofErr w:type="spellEnd"/>
            <w:r w:rsidRPr="00BA1FA7">
              <w:rPr>
                <w:rFonts w:eastAsiaTheme="minorHAnsi"/>
                <w:lang w:eastAsia="en-US"/>
              </w:rPr>
              <w:t xml:space="preserve">; </w:t>
            </w:r>
            <w:r w:rsidRPr="00BA1FA7">
              <w:rPr>
                <w:rFonts w:eastAsiaTheme="minorHAnsi"/>
                <w:vertAlign w:val="superscript"/>
                <w:lang w:eastAsia="en-US"/>
              </w:rPr>
              <w:t>G</w:t>
            </w:r>
            <w:r w:rsidRPr="00BA1FA7">
              <w:rPr>
                <w:rFonts w:eastAsiaTheme="minorHAnsi"/>
                <w:lang w:eastAsia="en-US"/>
              </w:rPr>
              <w:t xml:space="preserve">FIM; </w:t>
            </w:r>
            <w:r w:rsidRPr="00BA1FA7">
              <w:rPr>
                <w:rFonts w:eastAsiaTheme="minorHAnsi"/>
                <w:vertAlign w:val="superscript"/>
                <w:lang w:eastAsia="en-US"/>
              </w:rPr>
              <w:t>H</w:t>
            </w:r>
            <w:r w:rsidRPr="00BA1FA7">
              <w:rPr>
                <w:rFonts w:eastAsiaTheme="minorHAnsi"/>
                <w:lang w:eastAsia="en-US"/>
              </w:rPr>
              <w:t xml:space="preserve">MMSE; </w:t>
            </w:r>
            <w:r w:rsidRPr="00BA1FA7">
              <w:rPr>
                <w:rFonts w:eastAsiaTheme="minorHAnsi"/>
                <w:vertAlign w:val="superscript"/>
                <w:lang w:eastAsia="en-US"/>
              </w:rPr>
              <w:t>I</w:t>
            </w:r>
            <w:r w:rsidRPr="00BA1FA7">
              <w:rPr>
                <w:rFonts w:eastAsiaTheme="minorHAnsi"/>
                <w:lang w:eastAsia="en-US"/>
              </w:rPr>
              <w:t>SIS</w:t>
            </w:r>
          </w:p>
        </w:tc>
      </w:tr>
      <w:tr w:rsidR="00BA1FA7" w:rsidRPr="00BA1FA7" w:rsidTr="003C3F2D">
        <w:tc>
          <w:tcPr>
            <w:tcW w:w="2254" w:type="dxa"/>
          </w:tcPr>
          <w:p w:rsidR="00BA1FA7" w:rsidRPr="00BA1FA7" w:rsidRDefault="00BA1FA7" w:rsidP="00BA1FA7">
            <w:pPr>
              <w:spacing w:after="0" w:line="240" w:lineRule="auto"/>
              <w:jc w:val="center"/>
              <w:rPr>
                <w:rFonts w:eastAsiaTheme="minorHAnsi"/>
                <w:lang w:eastAsia="en-US"/>
              </w:rPr>
            </w:pPr>
            <w:r w:rsidRPr="00BA1FA7">
              <w:rPr>
                <w:rFonts w:eastAsiaTheme="minorHAnsi"/>
                <w:lang w:eastAsia="en-US"/>
              </w:rPr>
              <w:t>Hackett et al. (2006)</w:t>
            </w:r>
          </w:p>
          <w:p w:rsidR="00BA1FA7" w:rsidRPr="00BA1FA7" w:rsidRDefault="00BA1FA7" w:rsidP="00BA1FA7">
            <w:pPr>
              <w:spacing w:after="0" w:line="240" w:lineRule="auto"/>
              <w:jc w:val="center"/>
              <w:rPr>
                <w:rFonts w:eastAsiaTheme="minorHAnsi"/>
                <w:lang w:eastAsia="en-US"/>
              </w:rPr>
            </w:pP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 xml:space="preserve">Self-report </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GHQ-28</w:t>
            </w:r>
            <w:r w:rsidRPr="00BA1FA7">
              <w:rPr>
                <w:rFonts w:eastAsiaTheme="minorHAnsi"/>
                <w:vertAlign w:val="superscript"/>
                <w:lang w:eastAsia="en-US"/>
              </w:rPr>
              <w:t>+</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Sex; age; comorbidity; BI; premorbid dependency; loss of consciousness.</w:t>
            </w:r>
          </w:p>
        </w:tc>
      </w:tr>
      <w:tr w:rsidR="00BA1FA7" w:rsidRPr="00BA1FA7" w:rsidTr="003C3F2D">
        <w:tc>
          <w:tcPr>
            <w:tcW w:w="2254" w:type="dxa"/>
          </w:tcPr>
          <w:p w:rsidR="00BA1FA7" w:rsidRPr="00BA1FA7" w:rsidRDefault="00BA1FA7" w:rsidP="00BA1FA7">
            <w:pPr>
              <w:spacing w:after="0" w:line="240" w:lineRule="auto"/>
              <w:jc w:val="center"/>
              <w:rPr>
                <w:rFonts w:eastAsiaTheme="minorHAnsi"/>
                <w:lang w:eastAsia="en-US"/>
              </w:rPr>
            </w:pPr>
            <w:r w:rsidRPr="00BA1FA7">
              <w:rPr>
                <w:rFonts w:eastAsiaTheme="minorHAnsi"/>
                <w:lang w:eastAsia="en-US"/>
              </w:rPr>
              <w:t>Jorgensen et al. (2016)</w:t>
            </w:r>
          </w:p>
          <w:p w:rsidR="00BA1FA7" w:rsidRPr="00BA1FA7" w:rsidRDefault="00BA1FA7" w:rsidP="00BA1FA7">
            <w:pPr>
              <w:spacing w:after="0" w:line="240" w:lineRule="auto"/>
              <w:jc w:val="center"/>
              <w:rPr>
                <w:rFonts w:eastAsiaTheme="minorHAnsi"/>
                <w:lang w:eastAsia="en-US"/>
              </w:rPr>
            </w:pP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Medical records</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Medical records</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Age; sex; education; cohabitation status; diabetes.</w:t>
            </w:r>
          </w:p>
        </w:tc>
      </w:tr>
      <w:tr w:rsidR="00BA1FA7" w:rsidRPr="00BA1FA7" w:rsidTr="003C3F2D">
        <w:tc>
          <w:tcPr>
            <w:tcW w:w="2254" w:type="dxa"/>
          </w:tcPr>
          <w:p w:rsidR="00BA1FA7" w:rsidRPr="00BA1FA7" w:rsidRDefault="00BA1FA7" w:rsidP="00BA1FA7">
            <w:pPr>
              <w:spacing w:after="0" w:line="240" w:lineRule="auto"/>
              <w:jc w:val="center"/>
              <w:rPr>
                <w:rFonts w:eastAsiaTheme="minorHAnsi"/>
                <w:lang w:eastAsia="en-US"/>
              </w:rPr>
            </w:pPr>
            <w:proofErr w:type="spellStart"/>
            <w:r w:rsidRPr="00BA1FA7">
              <w:rPr>
                <w:rFonts w:eastAsiaTheme="minorHAnsi"/>
                <w:lang w:eastAsia="en-US"/>
              </w:rPr>
              <w:t>Mcarthy</w:t>
            </w:r>
            <w:proofErr w:type="spellEnd"/>
            <w:r w:rsidRPr="00BA1FA7">
              <w:rPr>
                <w:rFonts w:eastAsiaTheme="minorHAnsi"/>
                <w:lang w:eastAsia="en-US"/>
              </w:rPr>
              <w:t xml:space="preserve"> et al. (2016)</w:t>
            </w:r>
          </w:p>
          <w:p w:rsidR="00BA1FA7" w:rsidRPr="00BA1FA7" w:rsidRDefault="00BA1FA7" w:rsidP="00BA1FA7">
            <w:pPr>
              <w:spacing w:after="0" w:line="240" w:lineRule="auto"/>
              <w:jc w:val="center"/>
              <w:rPr>
                <w:rFonts w:eastAsiaTheme="minorHAnsi"/>
                <w:lang w:eastAsia="en-US"/>
              </w:rPr>
            </w:pP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Medical records and self-report</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CESD</w:t>
            </w:r>
            <w:r w:rsidRPr="00BA1FA7">
              <w:rPr>
                <w:rFonts w:eastAsiaTheme="minorHAnsi"/>
                <w:vertAlign w:val="superscript"/>
                <w:lang w:eastAsia="en-US"/>
              </w:rPr>
              <w:t>#</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 xml:space="preserve">Sex; race; marital status; education; NIHSS; </w:t>
            </w:r>
            <w:proofErr w:type="spellStart"/>
            <w:r w:rsidRPr="00BA1FA7">
              <w:rPr>
                <w:rFonts w:eastAsiaTheme="minorHAnsi"/>
                <w:lang w:eastAsia="en-US"/>
              </w:rPr>
              <w:t>mRS</w:t>
            </w:r>
            <w:proofErr w:type="spellEnd"/>
            <w:r w:rsidRPr="00BA1FA7">
              <w:rPr>
                <w:rFonts w:eastAsiaTheme="minorHAnsi"/>
                <w:lang w:eastAsia="en-US"/>
              </w:rPr>
              <w:t xml:space="preserve">; age; </w:t>
            </w:r>
          </w:p>
        </w:tc>
      </w:tr>
      <w:tr w:rsidR="00BA1FA7" w:rsidRPr="00BA1FA7" w:rsidTr="003C3F2D">
        <w:tc>
          <w:tcPr>
            <w:tcW w:w="2254" w:type="dxa"/>
          </w:tcPr>
          <w:p w:rsidR="00BA1FA7" w:rsidRPr="00BA1FA7" w:rsidRDefault="00BA1FA7" w:rsidP="00BA1FA7">
            <w:pPr>
              <w:spacing w:after="0" w:line="240" w:lineRule="auto"/>
              <w:jc w:val="center"/>
              <w:rPr>
                <w:rFonts w:eastAsiaTheme="minorHAnsi"/>
                <w:lang w:eastAsia="en-US"/>
              </w:rPr>
            </w:pPr>
            <w:r w:rsidRPr="00BA1FA7">
              <w:rPr>
                <w:rFonts w:eastAsiaTheme="minorHAnsi"/>
                <w:lang w:eastAsia="en-US"/>
              </w:rPr>
              <w:t>Ng et al. (1995)</w:t>
            </w:r>
          </w:p>
          <w:p w:rsidR="00BA1FA7" w:rsidRPr="00BA1FA7" w:rsidRDefault="00BA1FA7" w:rsidP="00BA1FA7">
            <w:pPr>
              <w:spacing w:after="0" w:line="240" w:lineRule="auto"/>
              <w:jc w:val="center"/>
              <w:rPr>
                <w:rFonts w:eastAsiaTheme="minorHAnsi"/>
                <w:lang w:eastAsia="en-US"/>
              </w:rPr>
            </w:pP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Clinical Interview</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Clinical interview (DSMIII</w:t>
            </w:r>
            <w:r w:rsidRPr="00BA1FA7">
              <w:rPr>
                <w:rFonts w:eastAsiaTheme="minorHAnsi"/>
                <w:vertAlign w:val="superscript"/>
                <w:lang w:eastAsia="en-US"/>
              </w:rPr>
              <w:t>B</w:t>
            </w:r>
            <w:r w:rsidRPr="00BA1FA7">
              <w:rPr>
                <w:rFonts w:eastAsiaTheme="minorHAnsi"/>
                <w:lang w:eastAsia="en-US"/>
              </w:rPr>
              <w:t>) and HDRS</w:t>
            </w:r>
            <w:r w:rsidRPr="00BA1FA7">
              <w:rPr>
                <w:rFonts w:eastAsiaTheme="minorHAnsi"/>
                <w:vertAlign w:val="superscript"/>
                <w:lang w:eastAsia="en-US"/>
              </w:rPr>
              <w:t>A</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Age; sex; Lesion type; functional status.</w:t>
            </w:r>
          </w:p>
        </w:tc>
      </w:tr>
      <w:tr w:rsidR="00BA1FA7" w:rsidRPr="00BA1FA7" w:rsidTr="003C3F2D">
        <w:tc>
          <w:tcPr>
            <w:tcW w:w="2254" w:type="dxa"/>
          </w:tcPr>
          <w:p w:rsidR="00BA1FA7" w:rsidRPr="00BA1FA7" w:rsidRDefault="00BA1FA7" w:rsidP="00BA1FA7">
            <w:pPr>
              <w:spacing w:after="0" w:line="240" w:lineRule="auto"/>
              <w:jc w:val="center"/>
              <w:rPr>
                <w:rFonts w:eastAsiaTheme="minorHAnsi"/>
                <w:lang w:eastAsia="en-US"/>
              </w:rPr>
            </w:pPr>
            <w:proofErr w:type="spellStart"/>
            <w:r w:rsidRPr="00BA1FA7">
              <w:rPr>
                <w:rFonts w:eastAsiaTheme="minorHAnsi"/>
                <w:lang w:eastAsia="en-US"/>
              </w:rPr>
              <w:t>Paolucci</w:t>
            </w:r>
            <w:proofErr w:type="spellEnd"/>
            <w:r w:rsidRPr="00BA1FA7">
              <w:rPr>
                <w:rFonts w:eastAsiaTheme="minorHAnsi"/>
                <w:lang w:eastAsia="en-US"/>
              </w:rPr>
              <w:t xml:space="preserve"> et al. (2006)</w:t>
            </w:r>
          </w:p>
          <w:p w:rsidR="00BA1FA7" w:rsidRPr="00BA1FA7" w:rsidRDefault="00BA1FA7" w:rsidP="00BA1FA7">
            <w:pPr>
              <w:spacing w:after="0" w:line="240" w:lineRule="auto"/>
              <w:jc w:val="center"/>
              <w:rPr>
                <w:rFonts w:eastAsiaTheme="minorHAnsi"/>
                <w:lang w:eastAsia="en-US"/>
              </w:rPr>
            </w:pP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Self-report</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BDI (&gt;10) or “sad face” on VAMS</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 xml:space="preserve">Sex; </w:t>
            </w:r>
            <w:proofErr w:type="spellStart"/>
            <w:r w:rsidRPr="00BA1FA7">
              <w:rPr>
                <w:rFonts w:eastAsiaTheme="minorHAnsi"/>
                <w:lang w:eastAsia="en-US"/>
              </w:rPr>
              <w:t>prev</w:t>
            </w:r>
            <w:proofErr w:type="spellEnd"/>
            <w:r w:rsidRPr="00BA1FA7">
              <w:rPr>
                <w:rFonts w:eastAsiaTheme="minorHAnsi"/>
                <w:lang w:eastAsia="en-US"/>
              </w:rPr>
              <w:t xml:space="preserve"> stroke; </w:t>
            </w:r>
            <w:proofErr w:type="spellStart"/>
            <w:r w:rsidRPr="00BA1FA7">
              <w:rPr>
                <w:rFonts w:eastAsiaTheme="minorHAnsi"/>
                <w:lang w:eastAsia="en-US"/>
              </w:rPr>
              <w:t>mRS</w:t>
            </w:r>
            <w:proofErr w:type="spellEnd"/>
            <w:r w:rsidRPr="00BA1FA7">
              <w:rPr>
                <w:rFonts w:eastAsiaTheme="minorHAnsi"/>
                <w:lang w:eastAsia="en-US"/>
              </w:rPr>
              <w:t>; aphasia; BI.</w:t>
            </w:r>
          </w:p>
        </w:tc>
      </w:tr>
      <w:tr w:rsidR="00BA1FA7" w:rsidRPr="00BA1FA7" w:rsidTr="003C3F2D">
        <w:tc>
          <w:tcPr>
            <w:tcW w:w="2254" w:type="dxa"/>
          </w:tcPr>
          <w:p w:rsidR="00BA1FA7" w:rsidRPr="00BA1FA7" w:rsidRDefault="00BA1FA7" w:rsidP="00BA1FA7">
            <w:pPr>
              <w:spacing w:after="0" w:line="240" w:lineRule="auto"/>
              <w:jc w:val="center"/>
              <w:rPr>
                <w:rFonts w:eastAsiaTheme="minorHAnsi"/>
                <w:lang w:eastAsia="en-US"/>
              </w:rPr>
            </w:pPr>
            <w:proofErr w:type="spellStart"/>
            <w:r w:rsidRPr="00BA1FA7">
              <w:rPr>
                <w:rFonts w:eastAsiaTheme="minorHAnsi"/>
                <w:lang w:eastAsia="en-US"/>
              </w:rPr>
              <w:t>Pohjasvarra</w:t>
            </w:r>
            <w:proofErr w:type="spellEnd"/>
            <w:r w:rsidRPr="00BA1FA7">
              <w:rPr>
                <w:rFonts w:eastAsiaTheme="minorHAnsi"/>
                <w:lang w:eastAsia="en-US"/>
              </w:rPr>
              <w:t xml:space="preserve"> et al. (1998)</w:t>
            </w:r>
          </w:p>
          <w:p w:rsidR="00BA1FA7" w:rsidRPr="00BA1FA7" w:rsidRDefault="00BA1FA7" w:rsidP="00BA1FA7">
            <w:pPr>
              <w:spacing w:after="0" w:line="240" w:lineRule="auto"/>
              <w:jc w:val="center"/>
              <w:rPr>
                <w:rFonts w:eastAsiaTheme="minorHAnsi"/>
                <w:lang w:eastAsia="en-US"/>
              </w:rPr>
            </w:pP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Medical records</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Neuropsychiatric inventory (DSMIII and ICD10</w:t>
            </w:r>
            <w:r w:rsidRPr="00BA1FA7">
              <w:rPr>
                <w:rFonts w:eastAsiaTheme="minorHAnsi"/>
                <w:vertAlign w:val="superscript"/>
                <w:lang w:eastAsia="en-US"/>
              </w:rPr>
              <w:t>C</w:t>
            </w:r>
            <w:r w:rsidRPr="00BA1FA7">
              <w:rPr>
                <w:rFonts w:eastAsiaTheme="minorHAnsi"/>
                <w:lang w:eastAsia="en-US"/>
              </w:rPr>
              <w:t>)</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Dependence; BI; Stroke severity scale.</w:t>
            </w:r>
          </w:p>
        </w:tc>
      </w:tr>
      <w:tr w:rsidR="00BA1FA7" w:rsidRPr="00BA1FA7" w:rsidTr="003C3F2D">
        <w:tc>
          <w:tcPr>
            <w:tcW w:w="2254" w:type="dxa"/>
          </w:tcPr>
          <w:p w:rsidR="00BA1FA7" w:rsidRPr="00BA1FA7" w:rsidRDefault="00BA1FA7" w:rsidP="00BA1FA7">
            <w:pPr>
              <w:spacing w:after="0" w:line="240" w:lineRule="auto"/>
              <w:jc w:val="center"/>
              <w:rPr>
                <w:rFonts w:eastAsiaTheme="minorHAnsi"/>
                <w:lang w:eastAsia="en-US"/>
              </w:rPr>
            </w:pPr>
            <w:proofErr w:type="spellStart"/>
            <w:r w:rsidRPr="00BA1FA7">
              <w:rPr>
                <w:rFonts w:eastAsiaTheme="minorHAnsi"/>
                <w:lang w:eastAsia="en-US"/>
              </w:rPr>
              <w:t>Schottke</w:t>
            </w:r>
            <w:proofErr w:type="spellEnd"/>
            <w:r w:rsidRPr="00BA1FA7">
              <w:rPr>
                <w:rFonts w:eastAsiaTheme="minorHAnsi"/>
                <w:lang w:eastAsia="en-US"/>
              </w:rPr>
              <w:t xml:space="preserve"> et al. (2015)</w:t>
            </w:r>
          </w:p>
          <w:p w:rsidR="00BA1FA7" w:rsidRPr="00BA1FA7" w:rsidRDefault="00BA1FA7" w:rsidP="00BA1FA7">
            <w:pPr>
              <w:spacing w:after="0" w:line="240" w:lineRule="auto"/>
              <w:jc w:val="center"/>
              <w:rPr>
                <w:rFonts w:eastAsiaTheme="minorHAnsi"/>
                <w:lang w:eastAsia="en-US"/>
              </w:rPr>
            </w:pP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SCID</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SCID</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Life-time anxiety disorders.</w:t>
            </w:r>
          </w:p>
        </w:tc>
      </w:tr>
      <w:tr w:rsidR="00BA1FA7" w:rsidRPr="00BA1FA7" w:rsidTr="003C3F2D">
        <w:tc>
          <w:tcPr>
            <w:tcW w:w="2254" w:type="dxa"/>
          </w:tcPr>
          <w:p w:rsidR="00BA1FA7" w:rsidRPr="00BA1FA7" w:rsidRDefault="00BA1FA7" w:rsidP="00BA1FA7">
            <w:pPr>
              <w:spacing w:after="0" w:line="240" w:lineRule="auto"/>
              <w:jc w:val="center"/>
              <w:rPr>
                <w:rFonts w:eastAsiaTheme="minorHAnsi"/>
                <w:lang w:eastAsia="en-US"/>
              </w:rPr>
            </w:pPr>
            <w:r w:rsidRPr="00BA1FA7">
              <w:rPr>
                <w:rFonts w:eastAsiaTheme="minorHAnsi"/>
                <w:lang w:eastAsia="en-US"/>
              </w:rPr>
              <w:t>Tang et al. (2011)</w:t>
            </w:r>
          </w:p>
          <w:p w:rsidR="00BA1FA7" w:rsidRPr="00BA1FA7" w:rsidRDefault="00BA1FA7" w:rsidP="00BA1FA7">
            <w:pPr>
              <w:spacing w:after="0" w:line="240" w:lineRule="auto"/>
              <w:jc w:val="center"/>
              <w:rPr>
                <w:rFonts w:eastAsiaTheme="minorHAnsi"/>
                <w:lang w:eastAsia="en-US"/>
              </w:rPr>
            </w:pP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Medical records and self-reports</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SCID</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Sex; lesion location; education; NIHSS; Social network; Life events.</w:t>
            </w:r>
          </w:p>
        </w:tc>
      </w:tr>
      <w:tr w:rsidR="00BA1FA7" w:rsidRPr="00BA1FA7" w:rsidTr="003C3F2D">
        <w:tc>
          <w:tcPr>
            <w:tcW w:w="2254" w:type="dxa"/>
          </w:tcPr>
          <w:p w:rsidR="00BA1FA7" w:rsidRPr="00BA1FA7" w:rsidRDefault="00BA1FA7" w:rsidP="00BA1FA7">
            <w:pPr>
              <w:spacing w:after="0" w:line="240" w:lineRule="auto"/>
              <w:jc w:val="center"/>
              <w:rPr>
                <w:rFonts w:eastAsiaTheme="minorHAnsi"/>
                <w:lang w:eastAsia="en-US"/>
              </w:rPr>
            </w:pPr>
            <w:r w:rsidRPr="00BA1FA7">
              <w:rPr>
                <w:rFonts w:eastAsiaTheme="minorHAnsi"/>
                <w:lang w:eastAsia="en-US"/>
              </w:rPr>
              <w:t>Verdelho et al. (2004)</w:t>
            </w:r>
          </w:p>
          <w:p w:rsidR="00BA1FA7" w:rsidRPr="00BA1FA7" w:rsidRDefault="00BA1FA7" w:rsidP="00BA1FA7">
            <w:pPr>
              <w:spacing w:after="0" w:line="240" w:lineRule="auto"/>
              <w:jc w:val="center"/>
              <w:rPr>
                <w:rFonts w:eastAsiaTheme="minorHAnsi"/>
                <w:lang w:eastAsia="en-US"/>
              </w:rPr>
            </w:pP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Medical Records and self-reports</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CAMDEX</w:t>
            </w:r>
            <w:r w:rsidRPr="00BA1FA7">
              <w:rPr>
                <w:rFonts w:eastAsiaTheme="minorHAnsi"/>
                <w:vertAlign w:val="superscript"/>
                <w:lang w:eastAsia="en-US"/>
              </w:rPr>
              <w:t>£</w:t>
            </w:r>
            <w:r w:rsidRPr="00BA1FA7">
              <w:rPr>
                <w:rFonts w:eastAsiaTheme="minorHAnsi"/>
                <w:lang w:eastAsia="en-US"/>
              </w:rPr>
              <w:t xml:space="preserve"> and MADRS</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 xml:space="preserve">Sex; </w:t>
            </w:r>
            <w:proofErr w:type="spellStart"/>
            <w:r w:rsidRPr="00BA1FA7">
              <w:rPr>
                <w:rFonts w:eastAsiaTheme="minorHAnsi"/>
                <w:lang w:eastAsia="en-US"/>
              </w:rPr>
              <w:t>prev</w:t>
            </w:r>
            <w:proofErr w:type="spellEnd"/>
            <w:r w:rsidRPr="00BA1FA7">
              <w:rPr>
                <w:rFonts w:eastAsiaTheme="minorHAnsi"/>
                <w:lang w:eastAsia="en-US"/>
              </w:rPr>
              <w:t xml:space="preserve"> stroke; </w:t>
            </w:r>
            <w:proofErr w:type="spellStart"/>
            <w:r w:rsidRPr="00BA1FA7">
              <w:rPr>
                <w:rFonts w:eastAsiaTheme="minorHAnsi"/>
                <w:lang w:eastAsia="en-US"/>
              </w:rPr>
              <w:t>prev</w:t>
            </w:r>
            <w:proofErr w:type="spellEnd"/>
            <w:r w:rsidRPr="00BA1FA7">
              <w:rPr>
                <w:rFonts w:eastAsiaTheme="minorHAnsi"/>
                <w:lang w:eastAsia="en-US"/>
              </w:rPr>
              <w:t xml:space="preserve"> dementia; stroke characteristics; </w:t>
            </w:r>
            <w:proofErr w:type="spellStart"/>
            <w:r w:rsidRPr="00BA1FA7">
              <w:rPr>
                <w:rFonts w:eastAsiaTheme="minorHAnsi"/>
                <w:lang w:eastAsia="en-US"/>
              </w:rPr>
              <w:t>mRS</w:t>
            </w:r>
            <w:proofErr w:type="spellEnd"/>
            <w:r w:rsidRPr="00BA1FA7">
              <w:rPr>
                <w:rFonts w:eastAsiaTheme="minorHAnsi"/>
                <w:lang w:eastAsia="en-US"/>
              </w:rPr>
              <w:t xml:space="preserve">; </w:t>
            </w:r>
            <w:proofErr w:type="spellStart"/>
            <w:r w:rsidRPr="00BA1FA7">
              <w:rPr>
                <w:rFonts w:eastAsiaTheme="minorHAnsi"/>
                <w:lang w:eastAsia="en-US"/>
              </w:rPr>
              <w:t>Orgozo</w:t>
            </w:r>
            <w:proofErr w:type="spellEnd"/>
            <w:r w:rsidRPr="00BA1FA7">
              <w:rPr>
                <w:rFonts w:eastAsiaTheme="minorHAnsi"/>
                <w:lang w:eastAsia="en-US"/>
              </w:rPr>
              <w:t xml:space="preserve"> score; post-stroke dementia.</w:t>
            </w:r>
          </w:p>
        </w:tc>
      </w:tr>
      <w:tr w:rsidR="00BA1FA7" w:rsidRPr="00BA1FA7" w:rsidTr="003C3F2D">
        <w:tc>
          <w:tcPr>
            <w:tcW w:w="2254" w:type="dxa"/>
          </w:tcPr>
          <w:p w:rsidR="00BA1FA7" w:rsidRPr="00BA1FA7" w:rsidRDefault="00BA1FA7" w:rsidP="00BA1FA7">
            <w:pPr>
              <w:spacing w:after="0" w:line="240" w:lineRule="auto"/>
              <w:jc w:val="center"/>
              <w:rPr>
                <w:rFonts w:eastAsiaTheme="minorHAnsi"/>
                <w:lang w:eastAsia="en-US"/>
              </w:rPr>
            </w:pPr>
            <w:r w:rsidRPr="00BA1FA7">
              <w:rPr>
                <w:rFonts w:eastAsiaTheme="minorHAnsi"/>
                <w:lang w:eastAsia="en-US"/>
              </w:rPr>
              <w:lastRenderedPageBreak/>
              <w:t>White et al. (2014)</w:t>
            </w:r>
          </w:p>
          <w:p w:rsidR="00BA1FA7" w:rsidRPr="00BA1FA7" w:rsidRDefault="00BA1FA7" w:rsidP="00BA1FA7">
            <w:pPr>
              <w:spacing w:after="0" w:line="240" w:lineRule="auto"/>
              <w:jc w:val="center"/>
              <w:rPr>
                <w:rFonts w:eastAsiaTheme="minorHAnsi"/>
                <w:lang w:eastAsia="en-US"/>
              </w:rPr>
            </w:pP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Medical records</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HADS</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 xml:space="preserve">Time; age; </w:t>
            </w:r>
            <w:proofErr w:type="spellStart"/>
            <w:r w:rsidRPr="00BA1FA7">
              <w:rPr>
                <w:rFonts w:eastAsiaTheme="minorHAnsi"/>
                <w:lang w:eastAsia="en-US"/>
              </w:rPr>
              <w:t>mRS</w:t>
            </w:r>
            <w:proofErr w:type="spellEnd"/>
            <w:r w:rsidRPr="00BA1FA7">
              <w:rPr>
                <w:rFonts w:eastAsiaTheme="minorHAnsi"/>
                <w:lang w:eastAsia="en-US"/>
              </w:rPr>
              <w:t xml:space="preserve">; social support; Sex; activities; anxiety; baseline depression. </w:t>
            </w:r>
          </w:p>
        </w:tc>
      </w:tr>
      <w:tr w:rsidR="00BA1FA7" w:rsidRPr="00BA1FA7" w:rsidTr="003C3F2D">
        <w:tc>
          <w:tcPr>
            <w:tcW w:w="2254" w:type="dxa"/>
          </w:tcPr>
          <w:p w:rsidR="00BA1FA7" w:rsidRPr="00BA1FA7" w:rsidRDefault="00BA1FA7" w:rsidP="00BA1FA7">
            <w:pPr>
              <w:spacing w:after="0" w:line="240" w:lineRule="auto"/>
              <w:jc w:val="center"/>
              <w:rPr>
                <w:rFonts w:eastAsiaTheme="minorHAnsi"/>
                <w:lang w:eastAsia="en-US"/>
              </w:rPr>
            </w:pPr>
            <w:r w:rsidRPr="00BA1FA7">
              <w:rPr>
                <w:rFonts w:eastAsiaTheme="minorHAnsi"/>
                <w:lang w:eastAsia="en-US"/>
              </w:rPr>
              <w:t>Zhang et al. (2010)</w:t>
            </w:r>
          </w:p>
          <w:p w:rsidR="00BA1FA7" w:rsidRPr="00BA1FA7" w:rsidRDefault="00BA1FA7" w:rsidP="00BA1FA7">
            <w:pPr>
              <w:spacing w:after="0" w:line="240" w:lineRule="auto"/>
              <w:jc w:val="center"/>
              <w:rPr>
                <w:rFonts w:eastAsiaTheme="minorHAnsi"/>
                <w:lang w:eastAsia="en-US"/>
              </w:rPr>
            </w:pP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CIDI</w:t>
            </w:r>
            <w:r w:rsidRPr="00BA1FA7">
              <w:rPr>
                <w:rFonts w:eastAsiaTheme="minorHAnsi"/>
                <w:vertAlign w:val="superscript"/>
                <w:lang w:eastAsia="en-US"/>
              </w:rPr>
              <w:t>!</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CIDI</w:t>
            </w:r>
          </w:p>
        </w:tc>
        <w:tc>
          <w:tcPr>
            <w:tcW w:w="2254" w:type="dxa"/>
          </w:tcPr>
          <w:p w:rsidR="00BA1FA7" w:rsidRPr="00BA1FA7" w:rsidRDefault="00BA1FA7" w:rsidP="00BA1FA7">
            <w:pPr>
              <w:spacing w:after="0" w:line="240" w:lineRule="auto"/>
              <w:rPr>
                <w:rFonts w:eastAsiaTheme="minorHAnsi"/>
                <w:lang w:eastAsia="en-US"/>
              </w:rPr>
            </w:pPr>
            <w:r w:rsidRPr="00BA1FA7">
              <w:rPr>
                <w:rFonts w:eastAsiaTheme="minorHAnsi"/>
                <w:lang w:eastAsia="en-US"/>
              </w:rPr>
              <w:t xml:space="preserve">Gender; marital status; Hypertension; </w:t>
            </w:r>
            <w:proofErr w:type="spellStart"/>
            <w:r w:rsidRPr="00BA1FA7">
              <w:rPr>
                <w:rFonts w:eastAsiaTheme="minorHAnsi"/>
                <w:lang w:eastAsia="en-US"/>
              </w:rPr>
              <w:t>mRS</w:t>
            </w:r>
            <w:proofErr w:type="spellEnd"/>
            <w:r w:rsidRPr="00BA1FA7">
              <w:rPr>
                <w:rFonts w:eastAsiaTheme="minorHAnsi"/>
                <w:lang w:eastAsia="en-US"/>
              </w:rPr>
              <w:t>; HDRS.</w:t>
            </w:r>
          </w:p>
        </w:tc>
      </w:tr>
    </w:tbl>
    <w:p w:rsidR="00BA1FA7" w:rsidRPr="00BA1FA7" w:rsidRDefault="00BA1FA7" w:rsidP="00BA1FA7">
      <w:pPr>
        <w:spacing w:after="160" w:line="259" w:lineRule="auto"/>
        <w:jc w:val="center"/>
        <w:rPr>
          <w:rFonts w:eastAsiaTheme="minorHAnsi"/>
          <w:lang w:eastAsia="en-US"/>
        </w:rPr>
      </w:pPr>
      <w:r w:rsidRPr="00BA1FA7">
        <w:rPr>
          <w:rFonts w:eastAsiaTheme="minorHAnsi"/>
          <w:lang w:eastAsia="en-US"/>
        </w:rPr>
        <w:t xml:space="preserve">*SCID= Structured clinical interview for depression; $HADS= Hospital Anxiety Depression questionnaire; </w:t>
      </w:r>
      <w:r w:rsidRPr="00BA1FA7">
        <w:rPr>
          <w:rFonts w:eastAsiaTheme="minorHAnsi"/>
          <w:vertAlign w:val="superscript"/>
          <w:lang w:eastAsia="en-US"/>
        </w:rPr>
        <w:t>%</w:t>
      </w:r>
      <w:r w:rsidRPr="00BA1FA7">
        <w:rPr>
          <w:rFonts w:eastAsiaTheme="minorHAnsi"/>
          <w:lang w:eastAsia="en-US"/>
        </w:rPr>
        <w:t xml:space="preserve">CSD=Cornell scale for depression; ^MADRS= Montgomery and </w:t>
      </w:r>
      <w:proofErr w:type="spellStart"/>
      <w:r w:rsidRPr="00BA1FA7">
        <w:rPr>
          <w:rFonts w:eastAsiaTheme="minorHAnsi"/>
          <w:lang w:eastAsia="en-US"/>
        </w:rPr>
        <w:t>Asberg</w:t>
      </w:r>
      <w:proofErr w:type="spellEnd"/>
      <w:r w:rsidRPr="00BA1FA7">
        <w:rPr>
          <w:rFonts w:eastAsiaTheme="minorHAnsi"/>
          <w:lang w:eastAsia="en-US"/>
        </w:rPr>
        <w:t xml:space="preserve"> Depression Rating Scale; </w:t>
      </w:r>
      <w:r w:rsidRPr="00BA1FA7">
        <w:rPr>
          <w:rFonts w:eastAsiaTheme="minorHAnsi"/>
          <w:vertAlign w:val="superscript"/>
          <w:lang w:eastAsia="en-US"/>
        </w:rPr>
        <w:t>+</w:t>
      </w:r>
      <w:r w:rsidRPr="00BA1FA7">
        <w:rPr>
          <w:rFonts w:eastAsiaTheme="minorHAnsi"/>
          <w:lang w:eastAsia="en-US"/>
        </w:rPr>
        <w:t xml:space="preserve">GHQ28= General Health Questionnaire; </w:t>
      </w:r>
      <w:r w:rsidRPr="00BA1FA7">
        <w:rPr>
          <w:rFonts w:eastAsiaTheme="minorHAnsi"/>
          <w:vertAlign w:val="superscript"/>
          <w:lang w:eastAsia="en-US"/>
        </w:rPr>
        <w:t>#</w:t>
      </w:r>
      <w:r w:rsidRPr="00BA1FA7">
        <w:rPr>
          <w:rFonts w:eastAsiaTheme="minorHAnsi"/>
          <w:lang w:eastAsia="en-US"/>
        </w:rPr>
        <w:t xml:space="preserve">CESD= Centre for Epidemiological Studies Depression scale; </w:t>
      </w:r>
      <w:r w:rsidRPr="00BA1FA7">
        <w:rPr>
          <w:rFonts w:eastAsiaTheme="minorHAnsi"/>
          <w:vertAlign w:val="superscript"/>
          <w:lang w:eastAsia="en-US"/>
        </w:rPr>
        <w:t>£</w:t>
      </w:r>
      <w:r w:rsidRPr="00BA1FA7">
        <w:rPr>
          <w:rFonts w:eastAsiaTheme="minorHAnsi"/>
          <w:lang w:eastAsia="en-US"/>
        </w:rPr>
        <w:t xml:space="preserve">CAMDEX= Cambridge Mental Disorders of the Elderly Examination; </w:t>
      </w:r>
      <w:r w:rsidRPr="00BA1FA7">
        <w:rPr>
          <w:rFonts w:eastAsiaTheme="minorHAnsi"/>
          <w:vertAlign w:val="superscript"/>
          <w:lang w:eastAsia="en-US"/>
        </w:rPr>
        <w:t>!</w:t>
      </w:r>
      <w:r w:rsidRPr="00BA1FA7">
        <w:rPr>
          <w:rFonts w:eastAsiaTheme="minorHAnsi"/>
          <w:lang w:eastAsia="en-US"/>
        </w:rPr>
        <w:t xml:space="preserve">CIDI= Composite International Diagnostic Interview; </w:t>
      </w:r>
      <w:r w:rsidRPr="00BA1FA7">
        <w:rPr>
          <w:rFonts w:eastAsiaTheme="minorHAnsi"/>
          <w:vertAlign w:val="superscript"/>
          <w:lang w:eastAsia="en-US"/>
        </w:rPr>
        <w:t>A</w:t>
      </w:r>
      <w:r w:rsidRPr="00BA1FA7">
        <w:rPr>
          <w:rFonts w:eastAsiaTheme="minorHAnsi"/>
          <w:lang w:eastAsia="en-US"/>
        </w:rPr>
        <w:t xml:space="preserve">HDRS= Hamilton Depression Rating Scale; </w:t>
      </w:r>
      <w:r w:rsidRPr="00BA1FA7">
        <w:rPr>
          <w:rFonts w:eastAsiaTheme="minorHAnsi"/>
          <w:vertAlign w:val="superscript"/>
          <w:lang w:eastAsia="en-US"/>
        </w:rPr>
        <w:t>B</w:t>
      </w:r>
      <w:r w:rsidRPr="00BA1FA7">
        <w:rPr>
          <w:rFonts w:eastAsiaTheme="minorHAnsi"/>
          <w:lang w:eastAsia="en-US"/>
        </w:rPr>
        <w:t xml:space="preserve">DSMIII= Diagnostic and Statistical Manual of mental disorders; </w:t>
      </w:r>
      <w:r w:rsidRPr="00BA1FA7">
        <w:rPr>
          <w:rFonts w:eastAsiaTheme="minorHAnsi"/>
          <w:vertAlign w:val="superscript"/>
          <w:lang w:eastAsia="en-US"/>
        </w:rPr>
        <w:t>C</w:t>
      </w:r>
      <w:r w:rsidRPr="00BA1FA7">
        <w:rPr>
          <w:rFonts w:eastAsiaTheme="minorHAnsi"/>
          <w:lang w:eastAsia="en-US"/>
        </w:rPr>
        <w:t xml:space="preserve">ICD10= International Statistical Classification of Diseases; </w:t>
      </w:r>
      <w:proofErr w:type="spellStart"/>
      <w:r w:rsidRPr="00BA1FA7">
        <w:rPr>
          <w:rFonts w:eastAsiaTheme="minorHAnsi"/>
          <w:vertAlign w:val="superscript"/>
          <w:lang w:eastAsia="en-US"/>
        </w:rPr>
        <w:t>D</w:t>
      </w:r>
      <w:r w:rsidRPr="00BA1FA7">
        <w:rPr>
          <w:rFonts w:eastAsiaTheme="minorHAnsi"/>
          <w:lang w:eastAsia="en-US"/>
        </w:rPr>
        <w:t>mRS</w:t>
      </w:r>
      <w:proofErr w:type="spellEnd"/>
      <w:r w:rsidRPr="00BA1FA7">
        <w:rPr>
          <w:rFonts w:eastAsiaTheme="minorHAnsi"/>
          <w:lang w:eastAsia="en-US"/>
        </w:rPr>
        <w:t xml:space="preserve">= modified Rankin Scale; </w:t>
      </w:r>
      <w:r w:rsidRPr="00BA1FA7">
        <w:rPr>
          <w:rFonts w:eastAsiaTheme="minorHAnsi"/>
          <w:vertAlign w:val="superscript"/>
          <w:lang w:eastAsia="en-US"/>
        </w:rPr>
        <w:t>E</w:t>
      </w:r>
      <w:r w:rsidRPr="00BA1FA7">
        <w:rPr>
          <w:rFonts w:eastAsiaTheme="minorHAnsi"/>
          <w:lang w:eastAsia="en-US"/>
        </w:rPr>
        <w:t xml:space="preserve">BI= Barthel Index; </w:t>
      </w:r>
      <w:r w:rsidRPr="00BA1FA7">
        <w:rPr>
          <w:rFonts w:eastAsiaTheme="minorHAnsi"/>
          <w:vertAlign w:val="superscript"/>
          <w:lang w:eastAsia="en-US"/>
        </w:rPr>
        <w:t>F</w:t>
      </w:r>
      <w:r w:rsidRPr="00BA1FA7">
        <w:rPr>
          <w:rFonts w:eastAsiaTheme="minorHAnsi"/>
          <w:lang w:eastAsia="en-US"/>
        </w:rPr>
        <w:t xml:space="preserve">NIHSS=  National Institutes of Health Stroke Scale; </w:t>
      </w:r>
      <w:r w:rsidRPr="00BA1FA7">
        <w:rPr>
          <w:rFonts w:eastAsiaTheme="minorHAnsi"/>
          <w:vertAlign w:val="superscript"/>
          <w:lang w:eastAsia="en-US"/>
        </w:rPr>
        <w:t>G</w:t>
      </w:r>
      <w:r w:rsidRPr="00BA1FA7">
        <w:rPr>
          <w:rFonts w:eastAsiaTheme="minorHAnsi"/>
          <w:lang w:eastAsia="en-US"/>
        </w:rPr>
        <w:t xml:space="preserve">FIM= Functional Independence Measure; </w:t>
      </w:r>
      <w:r w:rsidRPr="00BA1FA7">
        <w:rPr>
          <w:rFonts w:eastAsiaTheme="minorHAnsi"/>
          <w:vertAlign w:val="superscript"/>
          <w:lang w:eastAsia="en-US"/>
        </w:rPr>
        <w:t>H</w:t>
      </w:r>
      <w:r w:rsidRPr="00BA1FA7">
        <w:rPr>
          <w:rFonts w:eastAsiaTheme="minorHAnsi"/>
          <w:lang w:eastAsia="en-US"/>
        </w:rPr>
        <w:t xml:space="preserve">MMSE= Mini Mental State Examination; </w:t>
      </w:r>
      <w:r w:rsidRPr="00BA1FA7">
        <w:rPr>
          <w:rFonts w:eastAsiaTheme="minorHAnsi"/>
          <w:vertAlign w:val="superscript"/>
          <w:lang w:eastAsia="en-US"/>
        </w:rPr>
        <w:t>I</w:t>
      </w:r>
      <w:r w:rsidRPr="00BA1FA7">
        <w:rPr>
          <w:rFonts w:eastAsiaTheme="minorHAnsi"/>
          <w:lang w:eastAsia="en-US"/>
        </w:rPr>
        <w:t>SIS= Stroke Impact Scale.</w:t>
      </w:r>
    </w:p>
    <w:p w:rsidR="002A0E2D" w:rsidRDefault="002A0E2D" w:rsidP="00BE2A13">
      <w:pPr>
        <w:ind w:left="720"/>
        <w:rPr>
          <w:b/>
        </w:rPr>
      </w:pPr>
    </w:p>
    <w:p w:rsidR="002A0E2D" w:rsidRDefault="002A0E2D" w:rsidP="00BE2A13">
      <w:pPr>
        <w:ind w:left="720"/>
        <w:rPr>
          <w:b/>
        </w:rPr>
      </w:pPr>
    </w:p>
    <w:p w:rsidR="002A0E2D" w:rsidRDefault="002A0E2D" w:rsidP="00BE2A13">
      <w:pPr>
        <w:ind w:left="720"/>
        <w:rPr>
          <w:b/>
        </w:rPr>
      </w:pPr>
    </w:p>
    <w:p w:rsidR="002A0E2D" w:rsidRDefault="002A0E2D" w:rsidP="00BE2A13">
      <w:pPr>
        <w:ind w:left="720"/>
        <w:rPr>
          <w:b/>
        </w:rPr>
      </w:pPr>
    </w:p>
    <w:p w:rsidR="00BE2A13" w:rsidRPr="00B972A2" w:rsidRDefault="00B972A2" w:rsidP="00BA1FA7">
      <w:pPr>
        <w:rPr>
          <w:u w:val="single"/>
        </w:rPr>
      </w:pPr>
      <w:r w:rsidRPr="00B972A2">
        <w:rPr>
          <w:b/>
          <w:u w:val="single"/>
        </w:rPr>
        <w:t xml:space="preserve">Supplementary 5: </w:t>
      </w:r>
      <w:r w:rsidR="00BE2A13" w:rsidRPr="00B972A2">
        <w:rPr>
          <w:b/>
          <w:u w:val="single"/>
        </w:rPr>
        <w:t>Risk of Bias (ROB) assessment rationale</w:t>
      </w:r>
    </w:p>
    <w:p w:rsidR="00BE2A13" w:rsidRDefault="00BE2A13" w:rsidP="00BE2A13">
      <w:pPr>
        <w:pStyle w:val="ListParagraph"/>
        <w:rPr>
          <w:highlight w:val="yellow"/>
        </w:rPr>
      </w:pPr>
    </w:p>
    <w:p w:rsidR="00BE2A13" w:rsidRPr="0097242C" w:rsidRDefault="00BE2A13" w:rsidP="00BE2A13">
      <w:proofErr w:type="gramStart"/>
      <w:r w:rsidRPr="0097242C">
        <w:t>Prevalence:-</w:t>
      </w:r>
      <w:proofErr w:type="gramEnd"/>
    </w:p>
    <w:p w:rsidR="00BE2A13" w:rsidRPr="0097242C" w:rsidRDefault="00BE2A13" w:rsidP="00BE2A13">
      <w:r w:rsidRPr="0097242C">
        <w:t xml:space="preserve">Specifically, studies were assessed based upon 1) whether the study had a </w:t>
      </w:r>
      <w:proofErr w:type="gramStart"/>
      <w:r w:rsidRPr="0097242C">
        <w:t>particular focus</w:t>
      </w:r>
      <w:proofErr w:type="gramEnd"/>
      <w:r w:rsidRPr="0097242C">
        <w:t xml:space="preserve"> upon assessment of pre-stroke depression, 2) if the studies cohort was recruited in an acceptable way, 3) if the study population’s stroke diagnosis was consistent with WHO criteria, 4) risk of over/under estimation in reported pre-stroke depression rates, and 5) the generalisability of their study population</w:t>
      </w:r>
      <w:r>
        <w:t>:</w:t>
      </w:r>
      <w:r w:rsidRPr="0097242C">
        <w:t xml:space="preserve">  </w:t>
      </w:r>
    </w:p>
    <w:p w:rsidR="00BE2A13" w:rsidRPr="0097242C" w:rsidRDefault="00BE2A13" w:rsidP="00BE2A13">
      <w:r w:rsidRPr="0097242C">
        <w:t xml:space="preserve">1) A study was required to explicitly state intention to investigate pre-stroke depression (or at least pre-stroke psychological functioning) as a primary variable of interest (either to determine prevalence or association with a post-stroke outcome) to be considered to have a </w:t>
      </w:r>
      <w:proofErr w:type="gramStart"/>
      <w:r w:rsidRPr="0097242C">
        <w:t>particular focus</w:t>
      </w:r>
      <w:proofErr w:type="gramEnd"/>
      <w:r w:rsidRPr="0097242C">
        <w:t xml:space="preserve"> on pre-stroke depression.  If a study assessed pre-stroke depression simply to control for it as a covariate, it was not deemed to have a </w:t>
      </w:r>
      <w:proofErr w:type="gramStart"/>
      <w:r w:rsidRPr="0097242C">
        <w:t>particular focus</w:t>
      </w:r>
      <w:proofErr w:type="gramEnd"/>
      <w:r w:rsidRPr="0097242C">
        <w:t xml:space="preserve"> on pre-stroke depression.</w:t>
      </w:r>
    </w:p>
    <w:p w:rsidR="00BE2A13" w:rsidRPr="0097242C" w:rsidRDefault="00BE2A13" w:rsidP="00BE2A13">
      <w:r w:rsidRPr="0097242C">
        <w:t xml:space="preserve">2)  Recruitment was required to be based upon consecutive admissions to a given setting; i.e. a non-pre-selected stroke population.  Studies that failed to do this would be scored as being </w:t>
      </w:r>
      <w:proofErr w:type="gramStart"/>
      <w:r w:rsidRPr="0097242C">
        <w:t>high risk</w:t>
      </w:r>
      <w:proofErr w:type="gramEnd"/>
      <w:r w:rsidRPr="0097242C">
        <w:t xml:space="preserve"> of bias.</w:t>
      </w:r>
    </w:p>
    <w:p w:rsidR="00BE2A13" w:rsidRPr="0097242C" w:rsidRDefault="00BE2A13" w:rsidP="00BE2A13">
      <w:r w:rsidRPr="0097242C">
        <w:t xml:space="preserve">3)  Stroke diagnosis </w:t>
      </w:r>
      <w:proofErr w:type="gramStart"/>
      <w:r w:rsidRPr="0097242C">
        <w:t>was considered to be</w:t>
      </w:r>
      <w:proofErr w:type="gramEnd"/>
      <w:r w:rsidRPr="0097242C">
        <w:t xml:space="preserve"> consistent with WHO if explicitly stated, or if diagnosis </w:t>
      </w:r>
      <w:r>
        <w:t xml:space="preserve">was </w:t>
      </w:r>
      <w:r w:rsidRPr="0097242C">
        <w:t xml:space="preserve">described in sufficient detail as to be likely to be consistent with WHO. If no information was given </w:t>
      </w:r>
      <w:r w:rsidRPr="0097242C">
        <w:lastRenderedPageBreak/>
        <w:t xml:space="preserve">regarding how the stroke was defined, studies were classified as being of unclear risk of bias. If diagnosis was inconsistent with WHO, it was deemed to be at </w:t>
      </w:r>
      <w:proofErr w:type="gramStart"/>
      <w:r w:rsidRPr="0097242C">
        <w:t>high risk</w:t>
      </w:r>
      <w:proofErr w:type="gramEnd"/>
      <w:r w:rsidRPr="0097242C">
        <w:t xml:space="preserve"> of bias.</w:t>
      </w:r>
    </w:p>
    <w:p w:rsidR="00BE2A13" w:rsidRPr="0097242C" w:rsidRDefault="00BE2A13" w:rsidP="00BE2A13">
      <w:r w:rsidRPr="0097242C">
        <w:t>4) Risk of over/underestimation was based upon means of assessment and restriction placed within those assessments.  For instance, if studies assessed pre-stroke depression using medical records, they were deemed to be at risk of underestimating pre-stroke depression since receiving a formal diagnosis of depression requires patients to seek help for their depression, which not everyone will do.  Similarly, self-report methods that asked patients if they had ever been diagnosed with depression suffer in this same way, but with added recall or social desirability influences that could further affect reported rates.  Informant questionnaires were limited in that they require an informant to know about the patient’s prior psychiatric history; and screening tools are liable to overestimate cases of depression. On this basis, assessment via a comprehensive clinical interview that established cases of depression based on reported symptoms meeting DSM criteria-- rather than simply existent diagnosis, evidence of treatment for depression, or symptoms not well defined enough to establish DSM criteria (e.g. screening tool cut-offs) -- was deemed to be the only method that minimised bias to an acceptable level and as such would be scored as low-ROB.  All other assessment methods were scored as high-ROB.  Studies in which the assessment method was unclear were scored as unclear ROB.</w:t>
      </w:r>
    </w:p>
    <w:p w:rsidR="00BE2A13" w:rsidRPr="0097242C" w:rsidRDefault="00BE2A13" w:rsidP="00BE2A13">
      <w:r w:rsidRPr="0097242C">
        <w:t>5)</w:t>
      </w:r>
      <w:r>
        <w:t xml:space="preserve"> </w:t>
      </w:r>
      <w:r w:rsidRPr="0097242C">
        <w:t xml:space="preserve">Since our exclusion criteria rejected studies with particularly poor population generalisability, generalisability assessments in the ROB review were predominantly based upon the exclusion of patients whose issues may affect reported pre-stroke depression rates.  For example, pre-stroke dementia, pre-stroke disability, first ever strokes only, concurrent psychiatric disorders, previous alcohol or drug misuse were deemed as being </w:t>
      </w:r>
      <w:proofErr w:type="gramStart"/>
      <w:r w:rsidRPr="0097242C">
        <w:t>high risk</w:t>
      </w:r>
      <w:proofErr w:type="gramEnd"/>
      <w:r w:rsidRPr="0097242C">
        <w:t xml:space="preserve"> of bias; age restrictions or exclusion of </w:t>
      </w:r>
      <w:r>
        <w:t>TIA</w:t>
      </w:r>
      <w:r w:rsidRPr="0097242C">
        <w:t xml:space="preserve">’s were deemed unclear risk of bias due to reduced overall generalisability of population.   Studies were also scored as having </w:t>
      </w:r>
      <w:proofErr w:type="gramStart"/>
      <w:r w:rsidRPr="0097242C">
        <w:t>a high risk</w:t>
      </w:r>
      <w:proofErr w:type="gramEnd"/>
      <w:r w:rsidRPr="0097242C">
        <w:t xml:space="preserve"> of bias in this category if there was uncertainty regarding the overall generalisability of their inclusion criteria.</w:t>
      </w:r>
    </w:p>
    <w:p w:rsidR="00BE2A13" w:rsidRPr="0097242C" w:rsidRDefault="00BE2A13" w:rsidP="00BE2A13"/>
    <w:p w:rsidR="00BE2A13" w:rsidRPr="0097242C" w:rsidRDefault="00BE2A13" w:rsidP="00BE2A13">
      <w:r w:rsidRPr="0097242C">
        <w:t xml:space="preserve">Model </w:t>
      </w:r>
      <w:proofErr w:type="gramStart"/>
      <w:r w:rsidRPr="0097242C">
        <w:t>assessment:-</w:t>
      </w:r>
      <w:proofErr w:type="gramEnd"/>
    </w:p>
    <w:p w:rsidR="00BE2A13" w:rsidRPr="0097242C" w:rsidRDefault="00BE2A13" w:rsidP="00BE2A13">
      <w:r w:rsidRPr="0097242C">
        <w:t xml:space="preserve">Of the covariates controlled for, the most commonly cited variable associated with post-stroke depression </w:t>
      </w:r>
      <w:r>
        <w:t xml:space="preserve">across four systematic reviews </w:t>
      </w:r>
      <w:r w:rsidRPr="0097242C">
        <w:t xml:space="preserve">was ‘post-stroke functional impairment’ or ‘stroke severity’. </w:t>
      </w:r>
      <w:r>
        <w:t>[1-4</w:t>
      </w:r>
      <w:proofErr w:type="gramStart"/>
      <w:r>
        <w:t>]</w:t>
      </w:r>
      <w:r w:rsidRPr="0097242C">
        <w:t xml:space="preserve">  As</w:t>
      </w:r>
      <w:proofErr w:type="gramEnd"/>
      <w:r w:rsidRPr="0097242C">
        <w:t xml:space="preserve"> post-stroke functional impairment and stroke severity are highly linked </w:t>
      </w:r>
      <w:r w:rsidRPr="004F2EE4">
        <w:t>[5],</w:t>
      </w:r>
      <w:r w:rsidRPr="0097242C">
        <w:t xml:space="preserve"> we required all studies to control for one of these variables to achieve a positive </w:t>
      </w:r>
      <w:r>
        <w:t>ROB</w:t>
      </w:r>
      <w:r w:rsidRPr="0097242C">
        <w:t xml:space="preserve"> review in this category.  The ‘event-covariate ratio’ category required studies to have 10 events (i.e. cases of PSD) per covariate</w:t>
      </w:r>
      <w:r>
        <w:t xml:space="preserve"> controlled for in their model [6,</w:t>
      </w:r>
      <w:r w:rsidRPr="004F2EE4">
        <w:t>7]</w:t>
      </w:r>
      <w:r w:rsidRPr="0097242C">
        <w:t>.  For ‘collinearity control’, studies were deemed to meet this criterion if they ran their multiple regression using stepwise measures or alternatively ran explicit collinearity tests.  We also judged the quality of the statistical model based upon control for changes in care pathway.  Altered care-pathway has been demonstrated to be a potential consequence of detection of pre-stroke depression in clinical practice.  Specifically, reports suggest that patients with pre-stroke depression are more likely to be administered prophylactic (preventative) treatment for post-stroke depression, in addition to an increased likelihood to be refe</w:t>
      </w:r>
      <w:r>
        <w:t xml:space="preserve">rred for psychological consult [8,9]. </w:t>
      </w:r>
      <w:r w:rsidRPr="0097242C">
        <w:t xml:space="preserve"> We felt that both of these variables could impact any reported associations between pre-stroke depression and post-stroke </w:t>
      </w:r>
      <w:proofErr w:type="gramStart"/>
      <w:r w:rsidRPr="0097242C">
        <w:t>depression, but</w:t>
      </w:r>
      <w:proofErr w:type="gramEnd"/>
      <w:r w:rsidRPr="0097242C">
        <w:t xml:space="preserve"> were unlikely </w:t>
      </w:r>
      <w:r w:rsidRPr="0097242C">
        <w:lastRenderedPageBreak/>
        <w:t>to be controlled for in studies</w:t>
      </w:r>
      <w:r w:rsidRPr="00CB38EA">
        <w:t xml:space="preserve"> </w:t>
      </w:r>
      <w:r>
        <w:t>(via records of post-stroke care accessed by each patient)</w:t>
      </w:r>
      <w:r w:rsidRPr="0097242C">
        <w:t xml:space="preserve">.  As such, it was included as a secondary attribute for </w:t>
      </w:r>
      <w:proofErr w:type="spellStart"/>
      <w:r w:rsidRPr="0097242C">
        <w:t>RoB</w:t>
      </w:r>
      <w:proofErr w:type="spellEnd"/>
      <w:r w:rsidRPr="0097242C">
        <w:t xml:space="preserve"> assessment.</w:t>
      </w:r>
    </w:p>
    <w:p w:rsidR="00B972A2" w:rsidRDefault="00B972A2" w:rsidP="00BE2A13">
      <w:pPr>
        <w:rPr>
          <w:b/>
        </w:rPr>
      </w:pPr>
    </w:p>
    <w:p w:rsidR="00BE2A13" w:rsidRPr="004A2FBA" w:rsidRDefault="00BE2A13" w:rsidP="00BE2A13">
      <w:pPr>
        <w:rPr>
          <w:b/>
        </w:rPr>
      </w:pPr>
      <w:r w:rsidRPr="004A2FBA">
        <w:rPr>
          <w:b/>
        </w:rPr>
        <w:t>S</w:t>
      </w:r>
      <w:r>
        <w:rPr>
          <w:b/>
        </w:rPr>
        <w:t>ub group categorisation details</w:t>
      </w:r>
    </w:p>
    <w:p w:rsidR="00BE2A13" w:rsidRPr="00F70130" w:rsidRDefault="00BE2A13" w:rsidP="00BE2A13">
      <w:pPr>
        <w:rPr>
          <w:i/>
        </w:rPr>
      </w:pPr>
      <w:r>
        <w:rPr>
          <w:i/>
        </w:rPr>
        <w:t>Assessment method classification:</w:t>
      </w:r>
    </w:p>
    <w:p w:rsidR="00BE2A13" w:rsidRPr="00E46DF0" w:rsidRDefault="00BE2A13" w:rsidP="00BE2A13">
      <w:r w:rsidRPr="00E46DF0">
        <w:t xml:space="preserve">Assessment methods were classified as follows: ‘self-report’ (any method that simply required a patient to inform as to a prior diagnosis of- or treatment for- depression, as part of a questionnaire or non-clinical interview), ‘medical records’ (hospital charts, admin records etc.), ‘clinical interview’ (both structured, semi-structured and unstructured in depth interviews conducted by a clinician; or alternatively, by a researcher using a tool such as the Structured Clinical Interview for Depression), ‘informant report’ (any assessment method in which </w:t>
      </w:r>
      <w:r w:rsidRPr="00E46DF0">
        <w:rPr>
          <w:i/>
          <w:iCs/>
        </w:rPr>
        <w:t>only</w:t>
      </w:r>
      <w:r w:rsidRPr="00E46DF0">
        <w:t xml:space="preserve"> the informant was asked for pre-stroke depression information), ‘screening tool’ (validated tools for assessing depressive symptoms, such as the CESD).  Where studies utilised more than one assessment method, we classified the assessment type via the method </w:t>
      </w:r>
      <w:r>
        <w:t xml:space="preserve">that </w:t>
      </w:r>
      <w:r w:rsidRPr="00E46DF0">
        <w:t>we felt was most likely to have identified the highest number of pre-stroke depression cases reported in ea</w:t>
      </w:r>
      <w:r>
        <w:t>ch study’s sample.  Generally, Clinical I</w:t>
      </w:r>
      <w:r w:rsidRPr="00E46DF0">
        <w:t>nterviews took precedence over all other assessment t</w:t>
      </w:r>
      <w:r>
        <w:t>ypes apart from screening tools</w:t>
      </w:r>
      <w:r w:rsidRPr="00E46DF0">
        <w:t xml:space="preserve">.   </w:t>
      </w:r>
      <w:r>
        <w:t>B</w:t>
      </w:r>
      <w:r w:rsidRPr="00E46DF0">
        <w:t>ased on f</w:t>
      </w:r>
      <w:r>
        <w:t>indings from previous research [10], m</w:t>
      </w:r>
      <w:r w:rsidRPr="00E46DF0">
        <w:t xml:space="preserve">edical records took precedence over self-reports.  </w:t>
      </w:r>
      <w:r w:rsidRPr="00051477">
        <w:t xml:space="preserve">A breakdown of the methods of assessment utilised in included studies can be seen in Table </w:t>
      </w:r>
      <w:r>
        <w:t>3</w:t>
      </w:r>
      <w:r w:rsidRPr="00051477">
        <w:t>.</w:t>
      </w:r>
      <w:r w:rsidRPr="00E46DF0">
        <w:t xml:space="preserve">  </w:t>
      </w:r>
    </w:p>
    <w:p w:rsidR="00BE2A13" w:rsidRDefault="00BE2A13" w:rsidP="00BE2A13">
      <w:pPr>
        <w:pStyle w:val="ListParagraph"/>
        <w:rPr>
          <w:color w:val="FF0000"/>
        </w:rPr>
      </w:pPr>
    </w:p>
    <w:p w:rsidR="00BE2A13" w:rsidRDefault="00BE2A13" w:rsidP="00BE2A13">
      <w:pPr>
        <w:rPr>
          <w:b/>
          <w:iCs/>
          <w:lang w:val="fr-FR"/>
        </w:rPr>
      </w:pPr>
    </w:p>
    <w:p w:rsidR="00BE2A13" w:rsidRDefault="00BE2A13" w:rsidP="00BE2A13">
      <w:pPr>
        <w:rPr>
          <w:b/>
          <w:iCs/>
          <w:lang w:val="fr-FR"/>
        </w:rPr>
      </w:pPr>
    </w:p>
    <w:p w:rsidR="00BE2A13" w:rsidRPr="00B972A2" w:rsidRDefault="00B972A2" w:rsidP="00BE2A13">
      <w:pPr>
        <w:rPr>
          <w:u w:val="single"/>
        </w:rPr>
      </w:pPr>
      <w:r w:rsidRPr="00B972A2">
        <w:rPr>
          <w:b/>
          <w:u w:val="single"/>
        </w:rPr>
        <w:t xml:space="preserve">Supplementary 6: </w:t>
      </w:r>
      <w:r w:rsidRPr="00B972A2">
        <w:rPr>
          <w:b/>
          <w:u w:val="single"/>
        </w:rPr>
        <w:t>Risk of Bias (ROB) assessment rationale</w:t>
      </w:r>
      <w:r w:rsidR="00BE2A13" w:rsidRPr="00B972A2">
        <w:rPr>
          <w:b/>
          <w:iCs/>
          <w:u w:val="single"/>
          <w:lang w:val="fr-FR"/>
        </w:rPr>
        <w:t xml:space="preserve"> </w:t>
      </w:r>
      <w:proofErr w:type="spellStart"/>
      <w:r>
        <w:rPr>
          <w:b/>
          <w:iCs/>
          <w:u w:val="single"/>
          <w:lang w:val="fr-FR"/>
        </w:rPr>
        <w:t>r</w:t>
      </w:r>
      <w:r w:rsidR="00BE2A13" w:rsidRPr="00B972A2">
        <w:rPr>
          <w:b/>
          <w:iCs/>
          <w:u w:val="single"/>
          <w:lang w:val="fr-FR"/>
        </w:rPr>
        <w:t>eferences</w:t>
      </w:r>
      <w:proofErr w:type="spellEnd"/>
    </w:p>
    <w:p w:rsidR="00BE2A13" w:rsidRPr="009B3F15" w:rsidRDefault="00BE2A13" w:rsidP="00BE2A13">
      <w:pPr>
        <w:rPr>
          <w:rFonts w:cstheme="minorHAnsi"/>
          <w:iCs/>
        </w:rPr>
      </w:pPr>
      <w:r w:rsidRPr="004F2EE4">
        <w:rPr>
          <w:rFonts w:cstheme="minorHAnsi"/>
          <w:lang w:val="fr-FR"/>
        </w:rPr>
        <w:t xml:space="preserve">1.De Ryck A, </w:t>
      </w:r>
      <w:proofErr w:type="spellStart"/>
      <w:r w:rsidRPr="004F2EE4">
        <w:rPr>
          <w:rFonts w:cstheme="minorHAnsi"/>
          <w:lang w:val="fr-FR"/>
        </w:rPr>
        <w:t>Brouns</w:t>
      </w:r>
      <w:proofErr w:type="spellEnd"/>
      <w:r w:rsidRPr="004F2EE4">
        <w:rPr>
          <w:rFonts w:cstheme="minorHAnsi"/>
          <w:lang w:val="fr-FR"/>
        </w:rPr>
        <w:t xml:space="preserve"> R, </w:t>
      </w:r>
      <w:proofErr w:type="spellStart"/>
      <w:r w:rsidRPr="004F2EE4">
        <w:rPr>
          <w:rFonts w:cstheme="minorHAnsi"/>
          <w:lang w:val="fr-FR"/>
        </w:rPr>
        <w:t>Geurden</w:t>
      </w:r>
      <w:proofErr w:type="spellEnd"/>
      <w:r w:rsidRPr="004F2EE4">
        <w:rPr>
          <w:rFonts w:cstheme="minorHAnsi"/>
          <w:lang w:val="fr-FR"/>
        </w:rPr>
        <w:t xml:space="preserve"> M, et al. </w:t>
      </w:r>
      <w:r w:rsidRPr="009B3F15">
        <w:rPr>
          <w:rFonts w:cstheme="minorHAnsi"/>
        </w:rPr>
        <w:t>Risk factors for poststroke depression: Identification of inconsistencies based on a systematic review. Journal of geriatric psychiatry and neurology 2014;</w:t>
      </w:r>
      <w:r w:rsidRPr="009B3F15">
        <w:rPr>
          <w:rFonts w:cstheme="minorHAnsi"/>
          <w:b/>
        </w:rPr>
        <w:t>27</w:t>
      </w:r>
      <w:r w:rsidRPr="009B3F15">
        <w:rPr>
          <w:rFonts w:cstheme="minorHAnsi"/>
        </w:rPr>
        <w:t>(3):147-58</w:t>
      </w:r>
      <w:r w:rsidRPr="009B3F15">
        <w:rPr>
          <w:rFonts w:cstheme="minorHAnsi"/>
          <w:iCs/>
        </w:rPr>
        <w:t>Hackett et al 2005</w:t>
      </w:r>
    </w:p>
    <w:p w:rsidR="00BE2A13" w:rsidRPr="00896A5F" w:rsidRDefault="00BE2A13" w:rsidP="00BE2A13">
      <w:pPr>
        <w:rPr>
          <w:rFonts w:cstheme="minorHAnsi"/>
          <w:iCs/>
        </w:rPr>
      </w:pPr>
      <w:r w:rsidRPr="00896A5F">
        <w:rPr>
          <w:rStyle w:val="nlmstring-name"/>
          <w:rFonts w:cstheme="minorHAnsi"/>
          <w:shd w:val="clear" w:color="auto" w:fill="FFFFFF"/>
          <w:lang w:val="da-DK"/>
        </w:rPr>
        <w:t>2.Hackett ML</w:t>
      </w:r>
      <w:r w:rsidRPr="00896A5F">
        <w:rPr>
          <w:rFonts w:cstheme="minorHAnsi"/>
          <w:shd w:val="clear" w:color="auto" w:fill="FFFFFF"/>
          <w:lang w:val="da-DK"/>
        </w:rPr>
        <w:t>, </w:t>
      </w:r>
      <w:r w:rsidRPr="00896A5F">
        <w:rPr>
          <w:rStyle w:val="nlmstring-name"/>
          <w:rFonts w:cstheme="minorHAnsi"/>
          <w:shd w:val="clear" w:color="auto" w:fill="FFFFFF"/>
          <w:lang w:val="da-DK"/>
        </w:rPr>
        <w:t>Yapa C</w:t>
      </w:r>
      <w:r w:rsidRPr="00896A5F">
        <w:rPr>
          <w:rFonts w:cstheme="minorHAnsi"/>
          <w:shd w:val="clear" w:color="auto" w:fill="FFFFFF"/>
          <w:lang w:val="da-DK"/>
        </w:rPr>
        <w:t>, </w:t>
      </w:r>
      <w:r w:rsidRPr="00896A5F">
        <w:rPr>
          <w:rStyle w:val="nlmstring-name"/>
          <w:rFonts w:cstheme="minorHAnsi"/>
          <w:shd w:val="clear" w:color="auto" w:fill="FFFFFF"/>
          <w:lang w:val="da-DK"/>
        </w:rPr>
        <w:t>Parag V</w:t>
      </w:r>
      <w:r w:rsidRPr="00896A5F">
        <w:rPr>
          <w:rFonts w:cstheme="minorHAnsi"/>
          <w:shd w:val="clear" w:color="auto" w:fill="FFFFFF"/>
          <w:lang w:val="da-DK"/>
        </w:rPr>
        <w:t>, </w:t>
      </w:r>
      <w:r w:rsidRPr="00896A5F">
        <w:rPr>
          <w:rStyle w:val="nlmstring-name"/>
          <w:rFonts w:cstheme="minorHAnsi"/>
          <w:shd w:val="clear" w:color="auto" w:fill="FFFFFF"/>
          <w:lang w:val="da-DK"/>
        </w:rPr>
        <w:t>et al</w:t>
      </w:r>
      <w:r w:rsidRPr="00896A5F">
        <w:rPr>
          <w:rFonts w:cstheme="minorHAnsi"/>
          <w:shd w:val="clear" w:color="auto" w:fill="FFFFFF"/>
          <w:lang w:val="da-DK"/>
        </w:rPr>
        <w:t>. </w:t>
      </w:r>
      <w:r w:rsidRPr="00896A5F">
        <w:rPr>
          <w:rStyle w:val="nlmarticle-title"/>
          <w:rFonts w:cstheme="minorHAnsi"/>
          <w:shd w:val="clear" w:color="auto" w:fill="FFFFFF"/>
        </w:rPr>
        <w:t>Frequency of depression after stroke: A systematic review of observational studies</w:t>
      </w:r>
      <w:r w:rsidRPr="00896A5F">
        <w:rPr>
          <w:rFonts w:cstheme="minorHAnsi"/>
          <w:shd w:val="clear" w:color="auto" w:fill="FFFFFF"/>
        </w:rPr>
        <w:t>. Stroke </w:t>
      </w:r>
      <w:proofErr w:type="gramStart"/>
      <w:r w:rsidRPr="00896A5F">
        <w:rPr>
          <w:rStyle w:val="nlmyear"/>
          <w:rFonts w:cstheme="minorHAnsi"/>
          <w:shd w:val="clear" w:color="auto" w:fill="FFFFFF"/>
        </w:rPr>
        <w:t>2005</w:t>
      </w:r>
      <w:r w:rsidRPr="00896A5F">
        <w:rPr>
          <w:rFonts w:cstheme="minorHAnsi"/>
          <w:shd w:val="clear" w:color="auto" w:fill="FFFFFF"/>
        </w:rPr>
        <w:t>;</w:t>
      </w:r>
      <w:r w:rsidRPr="00896A5F">
        <w:rPr>
          <w:rFonts w:cstheme="minorHAnsi"/>
          <w:b/>
          <w:shd w:val="clear" w:color="auto" w:fill="FFFFFF"/>
        </w:rPr>
        <w:t>36</w:t>
      </w:r>
      <w:r w:rsidRPr="00896A5F">
        <w:rPr>
          <w:rFonts w:cstheme="minorHAnsi"/>
          <w:shd w:val="clear" w:color="auto" w:fill="FFFFFF"/>
        </w:rPr>
        <w:t>:</w:t>
      </w:r>
      <w:r w:rsidRPr="00896A5F">
        <w:rPr>
          <w:rStyle w:val="nlmfpage"/>
          <w:rFonts w:cstheme="minorHAnsi"/>
          <w:shd w:val="clear" w:color="auto" w:fill="FFFFFF"/>
        </w:rPr>
        <w:t>1330</w:t>
      </w:r>
      <w:proofErr w:type="gramEnd"/>
      <w:r w:rsidRPr="00896A5F">
        <w:rPr>
          <w:rFonts w:cstheme="minorHAnsi"/>
          <w:shd w:val="clear" w:color="auto" w:fill="FFFFFF"/>
        </w:rPr>
        <w:t>–</w:t>
      </w:r>
      <w:r w:rsidRPr="00896A5F">
        <w:rPr>
          <w:rStyle w:val="nlmlpage"/>
          <w:rFonts w:cstheme="minorHAnsi"/>
          <w:shd w:val="clear" w:color="auto" w:fill="FFFFFF"/>
        </w:rPr>
        <w:t>40</w:t>
      </w:r>
    </w:p>
    <w:p w:rsidR="00BE2A13" w:rsidRPr="009B3F15" w:rsidRDefault="00BE2A13" w:rsidP="00BE2A13">
      <w:pPr>
        <w:shd w:val="clear" w:color="auto" w:fill="FFFFFF"/>
        <w:spacing w:after="0" w:line="240" w:lineRule="auto"/>
        <w:rPr>
          <w:rFonts w:cstheme="minorHAnsi"/>
        </w:rPr>
      </w:pPr>
      <w:r>
        <w:rPr>
          <w:rFonts w:cstheme="minorHAnsi"/>
        </w:rPr>
        <w:t>3.</w:t>
      </w:r>
      <w:r w:rsidRPr="009B3F15">
        <w:rPr>
          <w:rFonts w:cstheme="minorHAnsi"/>
        </w:rPr>
        <w:t>Kutlubaev MA, Hackett ML. Part II: predictors of depression after stroke and impact of depression on stroke outcome: an updated systematic review of observational studies. International Journal of Stroke 2014;</w:t>
      </w:r>
      <w:r w:rsidRPr="009B3F15">
        <w:rPr>
          <w:rFonts w:cstheme="minorHAnsi"/>
          <w:b/>
        </w:rPr>
        <w:t>9</w:t>
      </w:r>
      <w:r w:rsidRPr="009B3F15">
        <w:rPr>
          <w:rFonts w:cstheme="minorHAnsi"/>
        </w:rPr>
        <w:t xml:space="preserve">(8):1026-36 </w:t>
      </w:r>
      <w:proofErr w:type="spellStart"/>
      <w:r w:rsidRPr="009B3F15">
        <w:rPr>
          <w:rFonts w:cstheme="minorHAnsi"/>
        </w:rPr>
        <w:t>doi</w:t>
      </w:r>
      <w:proofErr w:type="spellEnd"/>
      <w:r w:rsidRPr="009B3F15">
        <w:rPr>
          <w:rFonts w:cstheme="minorHAnsi"/>
        </w:rPr>
        <w:t xml:space="preserve">: 10.1111/ijs.12356[published Online First: </w:t>
      </w:r>
      <w:proofErr w:type="spellStart"/>
      <w:r w:rsidRPr="009B3F15">
        <w:rPr>
          <w:rFonts w:cstheme="minorHAnsi"/>
        </w:rPr>
        <w:t>Epub</w:t>
      </w:r>
      <w:proofErr w:type="spellEnd"/>
      <w:r w:rsidRPr="009B3F15">
        <w:rPr>
          <w:rFonts w:cstheme="minorHAnsi"/>
        </w:rPr>
        <w:t xml:space="preserve"> </w:t>
      </w:r>
      <w:proofErr w:type="gramStart"/>
      <w:r w:rsidRPr="009B3F15">
        <w:rPr>
          <w:rFonts w:cstheme="minorHAnsi"/>
        </w:rPr>
        <w:t>Date]|</w:t>
      </w:r>
      <w:proofErr w:type="gramEnd"/>
    </w:p>
    <w:p w:rsidR="00BE2A13" w:rsidRPr="009B3F15" w:rsidRDefault="00BE2A13" w:rsidP="00BE2A13">
      <w:pPr>
        <w:shd w:val="clear" w:color="auto" w:fill="FFFFFF"/>
        <w:spacing w:after="0" w:line="240" w:lineRule="auto"/>
        <w:rPr>
          <w:rFonts w:cstheme="minorHAnsi"/>
        </w:rPr>
      </w:pPr>
    </w:p>
    <w:p w:rsidR="00BE2A13" w:rsidRPr="004F2EE4" w:rsidRDefault="00BE2A13" w:rsidP="00BE2A13">
      <w:pPr>
        <w:autoSpaceDE w:val="0"/>
        <w:autoSpaceDN w:val="0"/>
        <w:adjustRightInd w:val="0"/>
        <w:spacing w:after="0" w:line="240" w:lineRule="auto"/>
        <w:rPr>
          <w:rFonts w:cstheme="minorHAnsi"/>
        </w:rPr>
      </w:pPr>
      <w:r>
        <w:rPr>
          <w:rFonts w:cstheme="minorHAnsi"/>
        </w:rPr>
        <w:t>4.</w:t>
      </w:r>
      <w:r w:rsidRPr="004F2EE4">
        <w:rPr>
          <w:rFonts w:cstheme="minorHAnsi"/>
        </w:rPr>
        <w:t>Robinson RG, Jorge RE. Post-stroke depression: A review. American Journal of Psychiatry 2016;</w:t>
      </w:r>
      <w:r w:rsidRPr="004F2EE4">
        <w:rPr>
          <w:rFonts w:cstheme="minorHAnsi"/>
          <w:b/>
        </w:rPr>
        <w:t>173</w:t>
      </w:r>
      <w:r w:rsidRPr="004F2EE4">
        <w:rPr>
          <w:rFonts w:cstheme="minorHAnsi"/>
        </w:rPr>
        <w:t xml:space="preserve">(3):221-31 </w:t>
      </w:r>
    </w:p>
    <w:p w:rsidR="00BE2A13" w:rsidRPr="004F2EE4" w:rsidRDefault="00BE2A13" w:rsidP="00BE2A13">
      <w:pPr>
        <w:autoSpaceDE w:val="0"/>
        <w:autoSpaceDN w:val="0"/>
        <w:adjustRightInd w:val="0"/>
        <w:spacing w:after="0" w:line="240" w:lineRule="auto"/>
        <w:rPr>
          <w:rFonts w:cstheme="minorHAnsi"/>
        </w:rPr>
      </w:pPr>
    </w:p>
    <w:p w:rsidR="00BE2A13" w:rsidRPr="00896A5F" w:rsidRDefault="00BE2A13" w:rsidP="00BE2A13">
      <w:pPr>
        <w:shd w:val="clear" w:color="auto" w:fill="FFFFFF"/>
        <w:spacing w:after="0" w:line="240" w:lineRule="auto"/>
        <w:rPr>
          <w:rFonts w:eastAsia="Times New Roman" w:cstheme="minorHAnsi"/>
        </w:rPr>
      </w:pPr>
      <w:r w:rsidRPr="00896A5F">
        <w:rPr>
          <w:rFonts w:eastAsia="Times New Roman" w:cstheme="minorHAnsi"/>
        </w:rPr>
        <w:t>5.Mok VCT, Wong A, Lam WWM</w:t>
      </w:r>
      <w:r w:rsidRPr="00896A5F">
        <w:rPr>
          <w:rFonts w:eastAsia="Times New Roman" w:cstheme="minorHAnsi"/>
          <w:iCs/>
        </w:rPr>
        <w:t>, et al.</w:t>
      </w:r>
      <w:r w:rsidRPr="00896A5F">
        <w:rPr>
          <w:rFonts w:eastAsia="Times New Roman" w:cstheme="minorHAnsi"/>
        </w:rPr>
        <w:t xml:space="preserve"> Cognitive impairment and functional outcome after stroke associated with small vessel disease </w:t>
      </w:r>
      <w:r w:rsidRPr="00896A5F">
        <w:rPr>
          <w:rFonts w:eastAsia="Times New Roman" w:cstheme="minorHAnsi"/>
          <w:iCs/>
        </w:rPr>
        <w:t>Journal of Neurology, Neurosurgery &amp; Psychiatry </w:t>
      </w:r>
      <w:r w:rsidRPr="00896A5F">
        <w:rPr>
          <w:rFonts w:eastAsia="Times New Roman" w:cstheme="minorHAnsi"/>
        </w:rPr>
        <w:t>2004;</w:t>
      </w:r>
      <w:r w:rsidRPr="00896A5F">
        <w:rPr>
          <w:rFonts w:eastAsia="Times New Roman" w:cstheme="minorHAnsi"/>
          <w:b/>
          <w:bCs/>
        </w:rPr>
        <w:t>75:</w:t>
      </w:r>
      <w:r w:rsidRPr="00896A5F">
        <w:rPr>
          <w:rFonts w:eastAsia="Times New Roman" w:cstheme="minorHAnsi"/>
        </w:rPr>
        <w:t>560-566.</w:t>
      </w:r>
    </w:p>
    <w:p w:rsidR="00BE2A13" w:rsidRPr="009B3F15" w:rsidRDefault="00BE2A13" w:rsidP="00BE2A13">
      <w:pPr>
        <w:autoSpaceDE w:val="0"/>
        <w:autoSpaceDN w:val="0"/>
        <w:adjustRightInd w:val="0"/>
        <w:spacing w:after="0" w:line="240" w:lineRule="auto"/>
        <w:rPr>
          <w:rFonts w:cstheme="minorHAnsi"/>
        </w:rPr>
      </w:pPr>
    </w:p>
    <w:p w:rsidR="00BE2A13" w:rsidRPr="009B3F15" w:rsidRDefault="00BE2A13" w:rsidP="00BE2A13">
      <w:pPr>
        <w:autoSpaceDE w:val="0"/>
        <w:autoSpaceDN w:val="0"/>
        <w:adjustRightInd w:val="0"/>
        <w:spacing w:after="0" w:line="240" w:lineRule="auto"/>
        <w:rPr>
          <w:rFonts w:cstheme="minorHAnsi"/>
        </w:rPr>
      </w:pPr>
      <w:r>
        <w:rPr>
          <w:rFonts w:cstheme="minorHAnsi"/>
        </w:rPr>
        <w:lastRenderedPageBreak/>
        <w:t>6.</w:t>
      </w:r>
      <w:r w:rsidRPr="009B3F15">
        <w:rPr>
          <w:rFonts w:cstheme="minorHAnsi"/>
        </w:rPr>
        <w:t xml:space="preserve">Peduzzi P, </w:t>
      </w:r>
      <w:proofErr w:type="spellStart"/>
      <w:r w:rsidRPr="009B3F15">
        <w:rPr>
          <w:rFonts w:cstheme="minorHAnsi"/>
        </w:rPr>
        <w:t>Concato</w:t>
      </w:r>
      <w:proofErr w:type="spellEnd"/>
      <w:r w:rsidRPr="009B3F15">
        <w:rPr>
          <w:rFonts w:cstheme="minorHAnsi"/>
        </w:rPr>
        <w:t xml:space="preserve"> J, Feinstein AR, </w:t>
      </w:r>
      <w:r>
        <w:rPr>
          <w:rFonts w:cstheme="minorHAnsi"/>
        </w:rPr>
        <w:t>et al.</w:t>
      </w:r>
      <w:r w:rsidRPr="009B3F15">
        <w:rPr>
          <w:rFonts w:cstheme="minorHAnsi"/>
        </w:rPr>
        <w:t xml:space="preserve"> Importance of events per independent variable in proportional hazards regression analysis. II. Accuracy and precision of regression estimates. J Clin </w:t>
      </w:r>
      <w:proofErr w:type="spellStart"/>
      <w:r w:rsidRPr="009B3F15">
        <w:rPr>
          <w:rFonts w:cstheme="minorHAnsi"/>
        </w:rPr>
        <w:t>Epidemiol</w:t>
      </w:r>
      <w:proofErr w:type="spellEnd"/>
      <w:r w:rsidRPr="009B3F15">
        <w:rPr>
          <w:rFonts w:cstheme="minorHAnsi"/>
        </w:rPr>
        <w:t xml:space="preserve"> </w:t>
      </w:r>
      <w:proofErr w:type="gramStart"/>
      <w:r w:rsidRPr="009B3F15">
        <w:rPr>
          <w:rFonts w:cstheme="minorHAnsi"/>
        </w:rPr>
        <w:t>1995;</w:t>
      </w:r>
      <w:r w:rsidRPr="009B3F15">
        <w:rPr>
          <w:rFonts w:cstheme="minorHAnsi"/>
          <w:b/>
        </w:rPr>
        <w:t>48</w:t>
      </w:r>
      <w:r>
        <w:rPr>
          <w:rFonts w:cstheme="minorHAnsi"/>
        </w:rPr>
        <w:t>:</w:t>
      </w:r>
      <w:r w:rsidRPr="009B3F15">
        <w:rPr>
          <w:rFonts w:cstheme="minorHAnsi"/>
        </w:rPr>
        <w:t>1503</w:t>
      </w:r>
      <w:proofErr w:type="gramEnd"/>
      <w:r w:rsidRPr="009B3F15">
        <w:rPr>
          <w:rFonts w:cstheme="minorHAnsi"/>
        </w:rPr>
        <w:t>–1510</w:t>
      </w:r>
    </w:p>
    <w:p w:rsidR="00BE2A13" w:rsidRPr="009B3F15" w:rsidRDefault="00BE2A13" w:rsidP="00BE2A13">
      <w:pPr>
        <w:autoSpaceDE w:val="0"/>
        <w:autoSpaceDN w:val="0"/>
        <w:adjustRightInd w:val="0"/>
        <w:spacing w:after="0" w:line="240" w:lineRule="auto"/>
        <w:rPr>
          <w:rFonts w:cstheme="minorHAnsi"/>
        </w:rPr>
      </w:pPr>
    </w:p>
    <w:p w:rsidR="00BE2A13" w:rsidRPr="009C4F93" w:rsidRDefault="00BE2A13" w:rsidP="00BE2A13">
      <w:pPr>
        <w:autoSpaceDE w:val="0"/>
        <w:autoSpaceDN w:val="0"/>
        <w:adjustRightInd w:val="0"/>
        <w:spacing w:after="0" w:line="240" w:lineRule="auto"/>
        <w:rPr>
          <w:rFonts w:cstheme="minorHAnsi"/>
          <w:lang w:val="pt-BR"/>
        </w:rPr>
      </w:pPr>
      <w:r>
        <w:rPr>
          <w:rFonts w:cstheme="minorHAnsi"/>
          <w:lang w:val="it-IT"/>
        </w:rPr>
        <w:t>7.</w:t>
      </w:r>
      <w:r w:rsidRPr="009C4F93">
        <w:rPr>
          <w:rFonts w:cstheme="minorHAnsi"/>
          <w:lang w:val="it-IT"/>
        </w:rPr>
        <w:t xml:space="preserve">Peduzzi P, Concato J, Kemper E, et al. </w:t>
      </w:r>
      <w:r w:rsidRPr="009B3F15">
        <w:rPr>
          <w:rFonts w:cstheme="minorHAnsi"/>
        </w:rPr>
        <w:t xml:space="preserve">A stimulation study of the number of events per variable in logistic regression analysis. </w:t>
      </w:r>
      <w:r w:rsidRPr="009C4F93">
        <w:rPr>
          <w:rFonts w:cstheme="minorHAnsi"/>
          <w:lang w:val="pt-BR"/>
        </w:rPr>
        <w:t>J Clin Epidemiol 1996;</w:t>
      </w:r>
      <w:r w:rsidRPr="009C4F93">
        <w:rPr>
          <w:rFonts w:cstheme="minorHAnsi"/>
          <w:b/>
          <w:lang w:val="pt-BR"/>
        </w:rPr>
        <w:t>49</w:t>
      </w:r>
      <w:r w:rsidRPr="009C4F93">
        <w:rPr>
          <w:rFonts w:cstheme="minorHAnsi"/>
          <w:lang w:val="pt-BR"/>
        </w:rPr>
        <w:t>:1373– 1379</w:t>
      </w:r>
    </w:p>
    <w:p w:rsidR="00BE2A13" w:rsidRPr="009C4F93" w:rsidRDefault="00BE2A13" w:rsidP="00BE2A13">
      <w:pPr>
        <w:autoSpaceDE w:val="0"/>
        <w:autoSpaceDN w:val="0"/>
        <w:adjustRightInd w:val="0"/>
        <w:spacing w:after="0" w:line="240" w:lineRule="auto"/>
        <w:rPr>
          <w:rFonts w:cstheme="minorHAnsi"/>
          <w:lang w:val="pt-BR"/>
        </w:rPr>
      </w:pPr>
    </w:p>
    <w:p w:rsidR="00BE2A13" w:rsidRPr="009B3F15" w:rsidRDefault="00BE2A13" w:rsidP="00BE2A13">
      <w:pPr>
        <w:autoSpaceDE w:val="0"/>
        <w:autoSpaceDN w:val="0"/>
        <w:adjustRightInd w:val="0"/>
        <w:spacing w:after="0" w:line="240" w:lineRule="auto"/>
        <w:rPr>
          <w:rFonts w:cstheme="minorHAnsi"/>
        </w:rPr>
      </w:pPr>
      <w:r>
        <w:rPr>
          <w:rFonts w:cstheme="minorHAnsi"/>
          <w:lang w:val="pt-BR"/>
        </w:rPr>
        <w:t>8.</w:t>
      </w:r>
      <w:r w:rsidRPr="009B3F15">
        <w:rPr>
          <w:rFonts w:cstheme="minorHAnsi"/>
          <w:lang w:val="pt-BR"/>
        </w:rPr>
        <w:t xml:space="preserve">Reid DL, Jia H, Cameon R, et al. </w:t>
      </w:r>
      <w:r w:rsidRPr="009B3F15">
        <w:rPr>
          <w:rFonts w:cstheme="minorHAnsi"/>
        </w:rPr>
        <w:t xml:space="preserve">Does </w:t>
      </w:r>
      <w:proofErr w:type="spellStart"/>
      <w:r w:rsidRPr="009B3F15">
        <w:rPr>
          <w:rFonts w:cstheme="minorHAnsi"/>
        </w:rPr>
        <w:t>prestroke</w:t>
      </w:r>
      <w:proofErr w:type="spellEnd"/>
      <w:r w:rsidRPr="009B3F15">
        <w:rPr>
          <w:rFonts w:cstheme="minorHAnsi"/>
        </w:rPr>
        <w:t xml:space="preserve"> depression impact poststroke depression and treatment? AM J </w:t>
      </w:r>
      <w:proofErr w:type="spellStart"/>
      <w:r w:rsidRPr="009B3F15">
        <w:rPr>
          <w:rFonts w:cstheme="minorHAnsi"/>
        </w:rPr>
        <w:t>Geriatr</w:t>
      </w:r>
      <w:proofErr w:type="spellEnd"/>
      <w:r w:rsidRPr="009B3F15">
        <w:rPr>
          <w:rFonts w:cstheme="minorHAnsi"/>
        </w:rPr>
        <w:t xml:space="preserve"> Psychiatry </w:t>
      </w:r>
      <w:proofErr w:type="gramStart"/>
      <w:r w:rsidRPr="009B3F15">
        <w:rPr>
          <w:rFonts w:cstheme="minorHAnsi"/>
        </w:rPr>
        <w:t>2010;</w:t>
      </w:r>
      <w:r w:rsidRPr="009B3F15">
        <w:rPr>
          <w:rFonts w:cstheme="minorHAnsi"/>
          <w:b/>
        </w:rPr>
        <w:t>18</w:t>
      </w:r>
      <w:r w:rsidRPr="009B3F15">
        <w:rPr>
          <w:rFonts w:cstheme="minorHAnsi"/>
        </w:rPr>
        <w:t>:624</w:t>
      </w:r>
      <w:proofErr w:type="gramEnd"/>
      <w:r w:rsidRPr="009B3F15">
        <w:rPr>
          <w:rFonts w:cstheme="minorHAnsi"/>
        </w:rPr>
        <w:t>-23</w:t>
      </w:r>
    </w:p>
    <w:p w:rsidR="00BE2A13" w:rsidRPr="009B3F15" w:rsidRDefault="00BE2A13" w:rsidP="00BE2A13">
      <w:pPr>
        <w:autoSpaceDE w:val="0"/>
        <w:autoSpaceDN w:val="0"/>
        <w:adjustRightInd w:val="0"/>
        <w:spacing w:after="0" w:line="240" w:lineRule="auto"/>
        <w:rPr>
          <w:rFonts w:cstheme="minorHAnsi"/>
        </w:rPr>
      </w:pPr>
    </w:p>
    <w:p w:rsidR="00BE2A13" w:rsidRPr="009B3F15" w:rsidRDefault="00BE2A13" w:rsidP="00BE2A13">
      <w:pPr>
        <w:autoSpaceDE w:val="0"/>
        <w:autoSpaceDN w:val="0"/>
        <w:adjustRightInd w:val="0"/>
        <w:spacing w:after="0" w:line="240" w:lineRule="auto"/>
        <w:rPr>
          <w:rFonts w:cstheme="minorHAnsi"/>
        </w:rPr>
      </w:pPr>
      <w:r w:rsidRPr="004F2EE4">
        <w:rPr>
          <w:rFonts w:cstheme="minorHAnsi"/>
          <w:lang w:val="da-DK"/>
        </w:rPr>
        <w:t xml:space="preserve">9.Slater K, McClure AJ, Mahon H, et al.  </w:t>
      </w:r>
      <w:r w:rsidRPr="009B3F15">
        <w:rPr>
          <w:rFonts w:cstheme="minorHAnsi"/>
        </w:rPr>
        <w:t>Adherence to Canadian Best Practice Recommendations for Stroke Care: Assessment and Management of Poststroke Depression in an Ontario Rehabilitation Facility 2012. Topics in Stroke Rehabilitation;</w:t>
      </w:r>
      <w:r w:rsidRPr="009B3F15">
        <w:rPr>
          <w:rFonts w:cstheme="minorHAnsi"/>
          <w:b/>
          <w:bCs/>
        </w:rPr>
        <w:t>19</w:t>
      </w:r>
      <w:r w:rsidRPr="009B3F15">
        <w:rPr>
          <w:rFonts w:cstheme="minorHAnsi"/>
        </w:rPr>
        <w:t>(2):132-140</w:t>
      </w:r>
    </w:p>
    <w:p w:rsidR="00BE2A13" w:rsidRPr="009B3F15" w:rsidRDefault="00BE2A13" w:rsidP="00BE2A13">
      <w:pPr>
        <w:autoSpaceDE w:val="0"/>
        <w:autoSpaceDN w:val="0"/>
        <w:adjustRightInd w:val="0"/>
        <w:spacing w:after="0" w:line="240" w:lineRule="auto"/>
        <w:rPr>
          <w:rFonts w:cstheme="minorHAnsi"/>
        </w:rPr>
      </w:pPr>
    </w:p>
    <w:p w:rsidR="00BE2A13" w:rsidRPr="009B3F15" w:rsidRDefault="00BE2A13" w:rsidP="00BE2A13">
      <w:pPr>
        <w:autoSpaceDE w:val="0"/>
        <w:autoSpaceDN w:val="0"/>
        <w:adjustRightInd w:val="0"/>
        <w:spacing w:after="0" w:line="240" w:lineRule="auto"/>
        <w:rPr>
          <w:rFonts w:cstheme="minorHAnsi"/>
        </w:rPr>
      </w:pPr>
      <w:r>
        <w:rPr>
          <w:rFonts w:cstheme="minorHAnsi"/>
        </w:rPr>
        <w:t>10.</w:t>
      </w:r>
      <w:r w:rsidRPr="009B3F15">
        <w:rPr>
          <w:rFonts w:cstheme="minorHAnsi"/>
        </w:rPr>
        <w:t xml:space="preserve">Wu C-S, Lai M-S, </w:t>
      </w:r>
      <w:proofErr w:type="spellStart"/>
      <w:r w:rsidRPr="009B3F15">
        <w:rPr>
          <w:rFonts w:cstheme="minorHAnsi"/>
        </w:rPr>
        <w:t>Gau</w:t>
      </w:r>
      <w:proofErr w:type="spellEnd"/>
      <w:r w:rsidRPr="009B3F15">
        <w:rPr>
          <w:rFonts w:cstheme="minorHAnsi"/>
        </w:rPr>
        <w:t xml:space="preserve"> SS-F, Wang S-C, Tsai H-J Concordance between Patient Self-Reports and Claims Data on Clinical Diagnoses, Medication Use, and Health System Utilization in Taiwan. </w:t>
      </w:r>
      <w:proofErr w:type="spellStart"/>
      <w:r w:rsidRPr="009B3F15">
        <w:rPr>
          <w:rFonts w:cstheme="minorHAnsi"/>
        </w:rPr>
        <w:t>PLoS</w:t>
      </w:r>
      <w:proofErr w:type="spellEnd"/>
      <w:r w:rsidRPr="009B3F15">
        <w:rPr>
          <w:rFonts w:cstheme="minorHAnsi"/>
        </w:rPr>
        <w:t xml:space="preserve"> ONE</w:t>
      </w:r>
      <w:r>
        <w:rPr>
          <w:rFonts w:cstheme="minorHAnsi"/>
        </w:rPr>
        <w:t xml:space="preserve"> </w:t>
      </w:r>
      <w:r w:rsidRPr="009B3F15">
        <w:rPr>
          <w:rFonts w:cstheme="minorHAnsi"/>
        </w:rPr>
        <w:t>20</w:t>
      </w:r>
      <w:r>
        <w:rPr>
          <w:rFonts w:cstheme="minorHAnsi"/>
        </w:rPr>
        <w:t>14;</w:t>
      </w:r>
      <w:r w:rsidRPr="004D1EA5">
        <w:rPr>
          <w:rFonts w:cstheme="minorHAnsi"/>
          <w:b/>
        </w:rPr>
        <w:t>9</w:t>
      </w:r>
      <w:r w:rsidRPr="009B3F15">
        <w:rPr>
          <w:rFonts w:cstheme="minorHAnsi"/>
        </w:rPr>
        <w:t xml:space="preserve">(12): e112257. </w:t>
      </w:r>
      <w:proofErr w:type="gramStart"/>
      <w:r w:rsidRPr="009B3F15">
        <w:rPr>
          <w:rFonts w:cstheme="minorHAnsi"/>
        </w:rPr>
        <w:t>doi:10.1371/journal.pone</w:t>
      </w:r>
      <w:proofErr w:type="gramEnd"/>
      <w:r w:rsidRPr="009B3F15">
        <w:rPr>
          <w:rFonts w:cstheme="minorHAnsi"/>
        </w:rPr>
        <w:t>.0112257</w:t>
      </w:r>
    </w:p>
    <w:p w:rsidR="00BE2A13" w:rsidRDefault="00BE2A13" w:rsidP="00BE2A13">
      <w:pPr>
        <w:pStyle w:val="ListParagraph"/>
        <w:rPr>
          <w:color w:val="FF0000"/>
        </w:rPr>
      </w:pPr>
    </w:p>
    <w:p w:rsidR="00BE2A13" w:rsidRDefault="00BE2A13" w:rsidP="00BE2A13">
      <w:pPr>
        <w:pStyle w:val="ListParagraph"/>
        <w:rPr>
          <w:color w:val="FF0000"/>
        </w:rPr>
      </w:pPr>
    </w:p>
    <w:p w:rsidR="00BE2A13" w:rsidRDefault="00BE2A13" w:rsidP="00BE2A13">
      <w:pPr>
        <w:rPr>
          <w:iCs/>
        </w:rPr>
      </w:pPr>
    </w:p>
    <w:p w:rsidR="00BE2A13" w:rsidRDefault="00BE2A13" w:rsidP="00BE2A13">
      <w:pPr>
        <w:rPr>
          <w:b/>
        </w:rPr>
      </w:pPr>
    </w:p>
    <w:p w:rsidR="00BE2A13" w:rsidRDefault="00BE2A13" w:rsidP="00BE2A13">
      <w:pPr>
        <w:rPr>
          <w:b/>
        </w:rPr>
      </w:pPr>
    </w:p>
    <w:p w:rsidR="00BE2A13" w:rsidRPr="007828D4" w:rsidRDefault="00B972A2" w:rsidP="00BE2A13">
      <w:pPr>
        <w:rPr>
          <w:b/>
          <w:u w:val="single"/>
        </w:rPr>
      </w:pPr>
      <w:r w:rsidRPr="007828D4">
        <w:rPr>
          <w:b/>
          <w:u w:val="single"/>
        </w:rPr>
        <w:t xml:space="preserve">Supplementary 7: Specific </w:t>
      </w:r>
      <w:r w:rsidR="00BE2A13" w:rsidRPr="007828D4">
        <w:rPr>
          <w:b/>
          <w:u w:val="single"/>
        </w:rPr>
        <w:t>Search strategy</w:t>
      </w:r>
    </w:p>
    <w:p w:rsidR="00BE2A13" w:rsidRDefault="00BE2A13" w:rsidP="00BE2A13">
      <w:pPr>
        <w:pStyle w:val="ListParagraph"/>
      </w:pPr>
      <w:r>
        <w:t xml:space="preserve">Pre-stroke depression focus search: </w:t>
      </w:r>
    </w:p>
    <w:p w:rsidR="00BE2A13" w:rsidRPr="006E3DFD" w:rsidRDefault="00BE2A13" w:rsidP="00BE2A13">
      <w:pPr>
        <w:pStyle w:val="ListParagraph"/>
        <w:rPr>
          <w:lang w:val="nl-NL"/>
        </w:rPr>
      </w:pPr>
      <w:r w:rsidRPr="006E3DFD">
        <w:rPr>
          <w:lang w:val="nl-NL"/>
        </w:rPr>
        <w:t xml:space="preserve">1. pre-stroke.mp. </w:t>
      </w:r>
    </w:p>
    <w:p w:rsidR="00BE2A13" w:rsidRPr="006E3DFD" w:rsidRDefault="00BE2A13" w:rsidP="00BE2A13">
      <w:pPr>
        <w:pStyle w:val="ListParagraph"/>
        <w:rPr>
          <w:lang w:val="nl-NL"/>
        </w:rPr>
      </w:pPr>
      <w:r w:rsidRPr="006E3DFD">
        <w:rPr>
          <w:lang w:val="nl-NL"/>
        </w:rPr>
        <w:t xml:space="preserve">2. prestroke.mp. </w:t>
      </w:r>
    </w:p>
    <w:p w:rsidR="00BE2A13" w:rsidRDefault="00BE2A13" w:rsidP="00BE2A13">
      <w:pPr>
        <w:pStyle w:val="ListParagraph"/>
      </w:pPr>
      <w:r>
        <w:t xml:space="preserve">3. premorbid.mp. </w:t>
      </w:r>
    </w:p>
    <w:p w:rsidR="00BE2A13" w:rsidRDefault="00BE2A13" w:rsidP="00BE2A13">
      <w:pPr>
        <w:pStyle w:val="ListParagraph"/>
      </w:pPr>
      <w:r>
        <w:t xml:space="preserve">4. 1 or 2 or 3 </w:t>
      </w:r>
    </w:p>
    <w:p w:rsidR="00BE2A13" w:rsidRDefault="00BE2A13" w:rsidP="00BE2A13">
      <w:pPr>
        <w:pStyle w:val="ListParagraph"/>
      </w:pPr>
      <w:r>
        <w:t xml:space="preserve">5. Mood Disorder Questionnaire/ or mood change/ or "Profile of Mood States"/ or mood/ or mood stabilizer/ or mood.mp. or mood disorder/ or mood disorder assessment/ </w:t>
      </w:r>
    </w:p>
    <w:p w:rsidR="00BE2A13" w:rsidRDefault="00BE2A13" w:rsidP="00BE2A13">
      <w:pPr>
        <w:pStyle w:val="ListParagraph"/>
      </w:pPr>
      <w:r>
        <w:t xml:space="preserve">6. depression/ </w:t>
      </w:r>
    </w:p>
    <w:p w:rsidR="00BE2A13" w:rsidRDefault="00BE2A13" w:rsidP="00BE2A13">
      <w:pPr>
        <w:pStyle w:val="ListParagraph"/>
      </w:pPr>
      <w:r>
        <w:t xml:space="preserve">7. 5 or 6 </w:t>
      </w:r>
    </w:p>
    <w:p w:rsidR="00BE2A13" w:rsidRDefault="00BE2A13" w:rsidP="00BE2A13">
      <w:pPr>
        <w:pStyle w:val="ListParagraph"/>
      </w:pPr>
      <w:r>
        <w:t xml:space="preserve">8. 4 and 7 </w:t>
      </w:r>
    </w:p>
    <w:p w:rsidR="00BE2A13" w:rsidRDefault="00BE2A13" w:rsidP="00BE2A13">
      <w:pPr>
        <w:pStyle w:val="ListParagraph"/>
      </w:pPr>
      <w:r>
        <w:t xml:space="preserve">9. limit 8 to human </w:t>
      </w:r>
    </w:p>
    <w:p w:rsidR="00BE2A13" w:rsidRDefault="00BE2A13" w:rsidP="00BE2A13">
      <w:pPr>
        <w:pStyle w:val="ListParagraph"/>
      </w:pPr>
      <w:r>
        <w:t>10. (</w:t>
      </w:r>
      <w:proofErr w:type="spellStart"/>
      <w:r>
        <w:t>depressi</w:t>
      </w:r>
      <w:proofErr w:type="spellEnd"/>
      <w:r>
        <w:t>$ adj2 "before the stroke").</w:t>
      </w:r>
      <w:proofErr w:type="spellStart"/>
      <w:r>
        <w:t>mp</w:t>
      </w:r>
      <w:proofErr w:type="spellEnd"/>
      <w:r>
        <w:t>. [</w:t>
      </w:r>
      <w:proofErr w:type="spellStart"/>
      <w:r>
        <w:t>mp</w:t>
      </w:r>
      <w:proofErr w:type="spellEnd"/>
      <w:r>
        <w:t xml:space="preserve">=title, abstract, original title, name of substance word, subject heading word, keyword heading word, protocol supplementary concept word, rare disease supplementary concept word, unique identifier] </w:t>
      </w:r>
    </w:p>
    <w:p w:rsidR="00BE2A13" w:rsidRDefault="00BE2A13" w:rsidP="00BE2A13">
      <w:pPr>
        <w:pStyle w:val="ListParagraph"/>
      </w:pPr>
      <w:r>
        <w:t>11.</w:t>
      </w:r>
      <w:r w:rsidRPr="003D589D">
        <w:t xml:space="preserve"> </w:t>
      </w:r>
      <w:r>
        <w:t>(</w:t>
      </w:r>
      <w:proofErr w:type="spellStart"/>
      <w:r>
        <w:t>depressi</w:t>
      </w:r>
      <w:proofErr w:type="spellEnd"/>
      <w:r>
        <w:t>$ adj2 "history of").</w:t>
      </w:r>
      <w:proofErr w:type="spellStart"/>
      <w:r>
        <w:t>mp</w:t>
      </w:r>
      <w:proofErr w:type="spellEnd"/>
      <w:r>
        <w:t>. [</w:t>
      </w:r>
      <w:proofErr w:type="spellStart"/>
      <w:r>
        <w:t>mp</w:t>
      </w:r>
      <w:proofErr w:type="spellEnd"/>
      <w:r>
        <w:t>=title, abstract, original title, name of substance word, subject heading word, keyword heading word, protocol supplementary concept word, rare disease supplementary concept word, unique identifier]</w:t>
      </w:r>
    </w:p>
    <w:p w:rsidR="00BE2A13" w:rsidRDefault="00BE2A13" w:rsidP="00BE2A13">
      <w:pPr>
        <w:pStyle w:val="ListParagraph"/>
      </w:pPr>
      <w:r>
        <w:t>12. 1 or 2 or 3 or 10 or 11</w:t>
      </w:r>
    </w:p>
    <w:p w:rsidR="00BE2A13" w:rsidRDefault="00BE2A13" w:rsidP="00BE2A13">
      <w:pPr>
        <w:pStyle w:val="ListParagraph"/>
      </w:pPr>
      <w:r>
        <w:t xml:space="preserve">13. 12 and 7 </w:t>
      </w:r>
    </w:p>
    <w:p w:rsidR="00BE2A13" w:rsidRDefault="00BE2A13" w:rsidP="00BE2A13">
      <w:pPr>
        <w:pStyle w:val="ListParagraph"/>
      </w:pPr>
      <w:r>
        <w:t xml:space="preserve">14. limit 13 to human </w:t>
      </w:r>
    </w:p>
    <w:p w:rsidR="00BE2A13" w:rsidRDefault="00BE2A13" w:rsidP="00BE2A13">
      <w:pPr>
        <w:pStyle w:val="ListParagraph"/>
      </w:pPr>
      <w:r>
        <w:t xml:space="preserve">15. stroke/ </w:t>
      </w:r>
    </w:p>
    <w:p w:rsidR="00BE2A13" w:rsidRDefault="00BE2A13" w:rsidP="00BE2A13">
      <w:pPr>
        <w:pStyle w:val="ListParagraph"/>
      </w:pPr>
      <w:r>
        <w:lastRenderedPageBreak/>
        <w:t>16. 14 and 15</w:t>
      </w:r>
    </w:p>
    <w:p w:rsidR="00BE2A13" w:rsidRDefault="00BE2A13" w:rsidP="00BE2A13">
      <w:pPr>
        <w:pStyle w:val="ListParagraph"/>
      </w:pPr>
    </w:p>
    <w:p w:rsidR="00BE2A13" w:rsidRDefault="00BE2A13" w:rsidP="00BE2A13">
      <w:pPr>
        <w:pStyle w:val="ListParagraph"/>
      </w:pPr>
    </w:p>
    <w:p w:rsidR="00BE2A13" w:rsidRDefault="00BE2A13" w:rsidP="00BE2A13">
      <w:pPr>
        <w:pStyle w:val="ListParagraph"/>
      </w:pPr>
    </w:p>
    <w:p w:rsidR="00BE2A13" w:rsidRDefault="00BE2A13" w:rsidP="00BE2A13">
      <w:pPr>
        <w:pStyle w:val="ListParagraph"/>
      </w:pPr>
    </w:p>
    <w:p w:rsidR="00BE2A13" w:rsidRDefault="00BE2A13" w:rsidP="00BE2A13">
      <w:pPr>
        <w:pStyle w:val="ListParagraph"/>
      </w:pPr>
    </w:p>
    <w:p w:rsidR="00BE2A13" w:rsidRPr="007828D4" w:rsidRDefault="007828D4" w:rsidP="006E5707">
      <w:pPr>
        <w:rPr>
          <w:b/>
          <w:u w:val="single"/>
        </w:rPr>
      </w:pPr>
      <w:r w:rsidRPr="007828D4">
        <w:rPr>
          <w:b/>
          <w:u w:val="single"/>
        </w:rPr>
        <w:t>Supplementary 8: Sensitive search strategy</w:t>
      </w:r>
    </w:p>
    <w:p w:rsidR="00BE2A13" w:rsidRDefault="00BE2A13" w:rsidP="00BE2A13">
      <w:pPr>
        <w:ind w:firstLine="720"/>
      </w:pPr>
      <w:r>
        <w:t>Post-stroke depression search:</w:t>
      </w:r>
    </w:p>
    <w:p w:rsidR="00BE2A13" w:rsidRDefault="00BE2A13" w:rsidP="00BE2A13">
      <w:pPr>
        <w:autoSpaceDE w:val="0"/>
        <w:autoSpaceDN w:val="0"/>
        <w:adjustRightInd w:val="0"/>
        <w:spacing w:after="0" w:line="240" w:lineRule="auto"/>
        <w:rPr>
          <w:rFonts w:ascii="Times New Roman" w:hAnsi="Times New Roman" w:cs="Times New Roman"/>
          <w:b/>
          <w:bCs/>
          <w:color w:val="000000"/>
          <w:sz w:val="24"/>
          <w:szCs w:val="24"/>
        </w:rPr>
      </w:pP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1. exp Cerebrovascular Disorders/</w:t>
      </w:r>
    </w:p>
    <w:p w:rsidR="00BE2A13" w:rsidRPr="004F2EE4" w:rsidRDefault="00BE2A13" w:rsidP="00BE2A13">
      <w:pPr>
        <w:autoSpaceDE w:val="0"/>
        <w:autoSpaceDN w:val="0"/>
        <w:adjustRightInd w:val="0"/>
        <w:spacing w:after="0" w:line="240" w:lineRule="auto"/>
        <w:ind w:firstLine="720"/>
        <w:rPr>
          <w:rFonts w:cs="Times New Roman"/>
          <w:color w:val="0A0905"/>
        </w:rPr>
      </w:pPr>
      <w:r w:rsidRPr="004F2EE4">
        <w:rPr>
          <w:rFonts w:cs="Times New Roman"/>
          <w:color w:val="0A0905"/>
        </w:rPr>
        <w:t>2. stroke*.</w:t>
      </w:r>
      <w:proofErr w:type="spellStart"/>
      <w:r w:rsidRPr="004F2EE4">
        <w:rPr>
          <w:rFonts w:cs="Times New Roman"/>
          <w:color w:val="0A0905"/>
        </w:rPr>
        <w:t>mp</w:t>
      </w:r>
      <w:proofErr w:type="spellEnd"/>
      <w:r w:rsidRPr="004F2EE4">
        <w:rPr>
          <w:rFonts w:cs="Times New Roman"/>
          <w:color w:val="0A0905"/>
        </w:rPr>
        <w:t>. [</w:t>
      </w:r>
      <w:proofErr w:type="spellStart"/>
      <w:r w:rsidRPr="004F2EE4">
        <w:rPr>
          <w:rFonts w:cs="Times New Roman"/>
          <w:color w:val="0A0905"/>
        </w:rPr>
        <w:t>mp</w:t>
      </w:r>
      <w:proofErr w:type="spellEnd"/>
      <w:r w:rsidRPr="004F2EE4">
        <w:rPr>
          <w:rFonts w:cs="Times New Roman"/>
          <w:color w:val="0A0905"/>
        </w:rPr>
        <w:t>=</w:t>
      </w:r>
      <w:proofErr w:type="spellStart"/>
      <w:r w:rsidRPr="004F2EE4">
        <w:rPr>
          <w:rFonts w:cs="Times New Roman"/>
          <w:color w:val="0A0905"/>
        </w:rPr>
        <w:t>ti</w:t>
      </w:r>
      <w:proofErr w:type="spellEnd"/>
      <w:r w:rsidRPr="004F2EE4">
        <w:rPr>
          <w:rFonts w:cs="Times New Roman"/>
          <w:color w:val="0A0905"/>
        </w:rPr>
        <w:t xml:space="preserve">, </w:t>
      </w:r>
      <w:proofErr w:type="spellStart"/>
      <w:r w:rsidRPr="004F2EE4">
        <w:rPr>
          <w:rFonts w:cs="Times New Roman"/>
          <w:color w:val="0A0905"/>
        </w:rPr>
        <w:t>ot</w:t>
      </w:r>
      <w:proofErr w:type="spellEnd"/>
      <w:r w:rsidRPr="004F2EE4">
        <w:rPr>
          <w:rFonts w:cs="Times New Roman"/>
          <w:color w:val="0A0905"/>
        </w:rPr>
        <w:t xml:space="preserve">, ab, nm, </w:t>
      </w:r>
      <w:proofErr w:type="spellStart"/>
      <w:r w:rsidRPr="004F2EE4">
        <w:rPr>
          <w:rFonts w:cs="Times New Roman"/>
          <w:color w:val="0A0905"/>
        </w:rPr>
        <w:t>hw</w:t>
      </w:r>
      <w:proofErr w:type="spellEnd"/>
      <w:r w:rsidRPr="004F2EE4">
        <w:rPr>
          <w:rFonts w:cs="Times New Roman"/>
          <w:color w:val="0A0905"/>
        </w:rPr>
        <w:t xml:space="preserve">, </w:t>
      </w:r>
      <w:proofErr w:type="spellStart"/>
      <w:r w:rsidRPr="004F2EE4">
        <w:rPr>
          <w:rFonts w:cs="Times New Roman"/>
          <w:color w:val="0A0905"/>
        </w:rPr>
        <w:t>ui</w:t>
      </w:r>
      <w:proofErr w:type="spellEnd"/>
      <w:r w:rsidRPr="004F2EE4">
        <w:rPr>
          <w:rFonts w:cs="Times New Roman"/>
          <w:color w:val="0A0905"/>
        </w:rPr>
        <w:t xml:space="preserve">, an, </w:t>
      </w:r>
      <w:proofErr w:type="spellStart"/>
      <w:r w:rsidRPr="004F2EE4">
        <w:rPr>
          <w:rFonts w:cs="Times New Roman"/>
          <w:color w:val="0A0905"/>
        </w:rPr>
        <w:t>tc</w:t>
      </w:r>
      <w:proofErr w:type="spellEnd"/>
      <w:r w:rsidRPr="004F2EE4">
        <w:rPr>
          <w:rFonts w:cs="Times New Roman"/>
          <w:color w:val="0A0905"/>
        </w:rPr>
        <w:t xml:space="preserve">, id, </w:t>
      </w:r>
      <w:proofErr w:type="spellStart"/>
      <w:r w:rsidRPr="004F2EE4">
        <w:rPr>
          <w:rFonts w:cs="Times New Roman"/>
          <w:color w:val="0A0905"/>
        </w:rPr>
        <w:t>sh</w:t>
      </w:r>
      <w:proofErr w:type="spellEnd"/>
      <w:r w:rsidRPr="004F2EE4">
        <w:rPr>
          <w:rFonts w:cs="Times New Roman"/>
          <w:color w:val="0A0905"/>
        </w:rPr>
        <w:t xml:space="preserve">, </w:t>
      </w:r>
      <w:proofErr w:type="spellStart"/>
      <w:r w:rsidRPr="004F2EE4">
        <w:rPr>
          <w:rFonts w:cs="Times New Roman"/>
          <w:color w:val="0A0905"/>
        </w:rPr>
        <w:t>tn</w:t>
      </w:r>
      <w:proofErr w:type="spellEnd"/>
      <w:r w:rsidRPr="004F2EE4">
        <w:rPr>
          <w:rFonts w:cs="Times New Roman"/>
          <w:color w:val="0A0905"/>
        </w:rPr>
        <w:t>, dm, mf]</w:t>
      </w:r>
    </w:p>
    <w:p w:rsidR="00BE2A13" w:rsidRPr="004F2EE4" w:rsidRDefault="00BE2A13" w:rsidP="00BE2A13">
      <w:pPr>
        <w:autoSpaceDE w:val="0"/>
        <w:autoSpaceDN w:val="0"/>
        <w:adjustRightInd w:val="0"/>
        <w:spacing w:after="0" w:line="240" w:lineRule="auto"/>
        <w:ind w:firstLine="720"/>
        <w:rPr>
          <w:rFonts w:cs="Times New Roman"/>
          <w:color w:val="0A0905"/>
        </w:rPr>
      </w:pPr>
      <w:r w:rsidRPr="004F2EE4">
        <w:rPr>
          <w:rFonts w:cs="Times New Roman"/>
          <w:color w:val="0A0905"/>
        </w:rPr>
        <w:t>3. poststroke*.</w:t>
      </w:r>
      <w:proofErr w:type="spellStart"/>
      <w:r w:rsidRPr="004F2EE4">
        <w:rPr>
          <w:rFonts w:cs="Times New Roman"/>
          <w:color w:val="0A0905"/>
        </w:rPr>
        <w:t>mp</w:t>
      </w:r>
      <w:proofErr w:type="spellEnd"/>
      <w:r w:rsidRPr="004F2EE4">
        <w:rPr>
          <w:rFonts w:cs="Times New Roman"/>
          <w:color w:val="0A0905"/>
        </w:rPr>
        <w:t>. [</w:t>
      </w:r>
      <w:proofErr w:type="spellStart"/>
      <w:r w:rsidRPr="004F2EE4">
        <w:rPr>
          <w:rFonts w:cs="Times New Roman"/>
          <w:color w:val="0A0905"/>
        </w:rPr>
        <w:t>mp</w:t>
      </w:r>
      <w:proofErr w:type="spellEnd"/>
      <w:r w:rsidRPr="004F2EE4">
        <w:rPr>
          <w:rFonts w:cs="Times New Roman"/>
          <w:color w:val="0A0905"/>
        </w:rPr>
        <w:t>=</w:t>
      </w:r>
      <w:proofErr w:type="spellStart"/>
      <w:r w:rsidRPr="004F2EE4">
        <w:rPr>
          <w:rFonts w:cs="Times New Roman"/>
          <w:color w:val="0A0905"/>
        </w:rPr>
        <w:t>ti</w:t>
      </w:r>
      <w:proofErr w:type="spellEnd"/>
      <w:r w:rsidRPr="004F2EE4">
        <w:rPr>
          <w:rFonts w:cs="Times New Roman"/>
          <w:color w:val="0A0905"/>
        </w:rPr>
        <w:t xml:space="preserve">, </w:t>
      </w:r>
      <w:proofErr w:type="spellStart"/>
      <w:r w:rsidRPr="004F2EE4">
        <w:rPr>
          <w:rFonts w:cs="Times New Roman"/>
          <w:color w:val="0A0905"/>
        </w:rPr>
        <w:t>ot</w:t>
      </w:r>
      <w:proofErr w:type="spellEnd"/>
      <w:r w:rsidRPr="004F2EE4">
        <w:rPr>
          <w:rFonts w:cs="Times New Roman"/>
          <w:color w:val="0A0905"/>
        </w:rPr>
        <w:t xml:space="preserve">, ab, nm, </w:t>
      </w:r>
      <w:proofErr w:type="spellStart"/>
      <w:r w:rsidRPr="004F2EE4">
        <w:rPr>
          <w:rFonts w:cs="Times New Roman"/>
          <w:color w:val="0A0905"/>
        </w:rPr>
        <w:t>hw</w:t>
      </w:r>
      <w:proofErr w:type="spellEnd"/>
      <w:r w:rsidRPr="004F2EE4">
        <w:rPr>
          <w:rFonts w:cs="Times New Roman"/>
          <w:color w:val="0A0905"/>
        </w:rPr>
        <w:t xml:space="preserve">, </w:t>
      </w:r>
      <w:proofErr w:type="spellStart"/>
      <w:r w:rsidRPr="004F2EE4">
        <w:rPr>
          <w:rFonts w:cs="Times New Roman"/>
          <w:color w:val="0A0905"/>
        </w:rPr>
        <w:t>ui</w:t>
      </w:r>
      <w:proofErr w:type="spellEnd"/>
      <w:r w:rsidRPr="004F2EE4">
        <w:rPr>
          <w:rFonts w:cs="Times New Roman"/>
          <w:color w:val="0A0905"/>
        </w:rPr>
        <w:t xml:space="preserve">, an, </w:t>
      </w:r>
      <w:proofErr w:type="spellStart"/>
      <w:r w:rsidRPr="004F2EE4">
        <w:rPr>
          <w:rFonts w:cs="Times New Roman"/>
          <w:color w:val="0A0905"/>
        </w:rPr>
        <w:t>tc</w:t>
      </w:r>
      <w:proofErr w:type="spellEnd"/>
      <w:r w:rsidRPr="004F2EE4">
        <w:rPr>
          <w:rFonts w:cs="Times New Roman"/>
          <w:color w:val="0A0905"/>
        </w:rPr>
        <w:t xml:space="preserve">, id, </w:t>
      </w:r>
      <w:proofErr w:type="spellStart"/>
      <w:r w:rsidRPr="004F2EE4">
        <w:rPr>
          <w:rFonts w:cs="Times New Roman"/>
          <w:color w:val="0A0905"/>
        </w:rPr>
        <w:t>sh</w:t>
      </w:r>
      <w:proofErr w:type="spellEnd"/>
      <w:r w:rsidRPr="004F2EE4">
        <w:rPr>
          <w:rFonts w:cs="Times New Roman"/>
          <w:color w:val="0A0905"/>
        </w:rPr>
        <w:t xml:space="preserve">, </w:t>
      </w:r>
      <w:proofErr w:type="spellStart"/>
      <w:r w:rsidRPr="004F2EE4">
        <w:rPr>
          <w:rFonts w:cs="Times New Roman"/>
          <w:color w:val="0A0905"/>
        </w:rPr>
        <w:t>tn</w:t>
      </w:r>
      <w:proofErr w:type="spellEnd"/>
      <w:r w:rsidRPr="004F2EE4">
        <w:rPr>
          <w:rFonts w:cs="Times New Roman"/>
          <w:color w:val="0A0905"/>
        </w:rPr>
        <w:t>, dm, mf]</w:t>
      </w:r>
    </w:p>
    <w:p w:rsidR="00BE2A13" w:rsidRPr="004F2EE4" w:rsidRDefault="00BE2A13" w:rsidP="00BE2A13">
      <w:pPr>
        <w:autoSpaceDE w:val="0"/>
        <w:autoSpaceDN w:val="0"/>
        <w:adjustRightInd w:val="0"/>
        <w:spacing w:after="0" w:line="240" w:lineRule="auto"/>
        <w:ind w:firstLine="720"/>
        <w:rPr>
          <w:rFonts w:cs="Times New Roman"/>
          <w:color w:val="0A0905"/>
        </w:rPr>
      </w:pPr>
      <w:r w:rsidRPr="004F2EE4">
        <w:rPr>
          <w:rFonts w:cs="Times New Roman"/>
          <w:color w:val="0A0905"/>
        </w:rPr>
        <w:t>4. cerebrovascular*.</w:t>
      </w:r>
      <w:proofErr w:type="spellStart"/>
      <w:r w:rsidRPr="004F2EE4">
        <w:rPr>
          <w:rFonts w:cs="Times New Roman"/>
          <w:color w:val="0A0905"/>
        </w:rPr>
        <w:t>mp</w:t>
      </w:r>
      <w:proofErr w:type="spellEnd"/>
      <w:r w:rsidRPr="004F2EE4">
        <w:rPr>
          <w:rFonts w:cs="Times New Roman"/>
          <w:color w:val="0A0905"/>
        </w:rPr>
        <w:t>. [</w:t>
      </w:r>
      <w:proofErr w:type="spellStart"/>
      <w:r w:rsidRPr="004F2EE4">
        <w:rPr>
          <w:rFonts w:cs="Times New Roman"/>
          <w:color w:val="0A0905"/>
        </w:rPr>
        <w:t>mp</w:t>
      </w:r>
      <w:proofErr w:type="spellEnd"/>
      <w:r w:rsidRPr="004F2EE4">
        <w:rPr>
          <w:rFonts w:cs="Times New Roman"/>
          <w:color w:val="0A0905"/>
        </w:rPr>
        <w:t>=</w:t>
      </w:r>
      <w:proofErr w:type="spellStart"/>
      <w:r w:rsidRPr="004F2EE4">
        <w:rPr>
          <w:rFonts w:cs="Times New Roman"/>
          <w:color w:val="0A0905"/>
        </w:rPr>
        <w:t>ti</w:t>
      </w:r>
      <w:proofErr w:type="spellEnd"/>
      <w:r w:rsidRPr="004F2EE4">
        <w:rPr>
          <w:rFonts w:cs="Times New Roman"/>
          <w:color w:val="0A0905"/>
        </w:rPr>
        <w:t xml:space="preserve">, </w:t>
      </w:r>
      <w:proofErr w:type="spellStart"/>
      <w:r w:rsidRPr="004F2EE4">
        <w:rPr>
          <w:rFonts w:cs="Times New Roman"/>
          <w:color w:val="0A0905"/>
        </w:rPr>
        <w:t>ot</w:t>
      </w:r>
      <w:proofErr w:type="spellEnd"/>
      <w:r w:rsidRPr="004F2EE4">
        <w:rPr>
          <w:rFonts w:cs="Times New Roman"/>
          <w:color w:val="0A0905"/>
        </w:rPr>
        <w:t xml:space="preserve">, ab, nm, </w:t>
      </w:r>
      <w:proofErr w:type="spellStart"/>
      <w:r w:rsidRPr="004F2EE4">
        <w:rPr>
          <w:rFonts w:cs="Times New Roman"/>
          <w:color w:val="0A0905"/>
        </w:rPr>
        <w:t>hw</w:t>
      </w:r>
      <w:proofErr w:type="spellEnd"/>
      <w:r w:rsidRPr="004F2EE4">
        <w:rPr>
          <w:rFonts w:cs="Times New Roman"/>
          <w:color w:val="0A0905"/>
        </w:rPr>
        <w:t xml:space="preserve">, </w:t>
      </w:r>
      <w:proofErr w:type="spellStart"/>
      <w:r w:rsidRPr="004F2EE4">
        <w:rPr>
          <w:rFonts w:cs="Times New Roman"/>
          <w:color w:val="0A0905"/>
        </w:rPr>
        <w:t>ui</w:t>
      </w:r>
      <w:proofErr w:type="spellEnd"/>
      <w:r w:rsidRPr="004F2EE4">
        <w:rPr>
          <w:rFonts w:cs="Times New Roman"/>
          <w:color w:val="0A0905"/>
        </w:rPr>
        <w:t xml:space="preserve">, an, </w:t>
      </w:r>
      <w:proofErr w:type="spellStart"/>
      <w:r w:rsidRPr="004F2EE4">
        <w:rPr>
          <w:rFonts w:cs="Times New Roman"/>
          <w:color w:val="0A0905"/>
        </w:rPr>
        <w:t>tc</w:t>
      </w:r>
      <w:proofErr w:type="spellEnd"/>
      <w:r w:rsidRPr="004F2EE4">
        <w:rPr>
          <w:rFonts w:cs="Times New Roman"/>
          <w:color w:val="0A0905"/>
        </w:rPr>
        <w:t xml:space="preserve">, id, </w:t>
      </w:r>
      <w:proofErr w:type="spellStart"/>
      <w:r w:rsidRPr="004F2EE4">
        <w:rPr>
          <w:rFonts w:cs="Times New Roman"/>
          <w:color w:val="0A0905"/>
        </w:rPr>
        <w:t>sh</w:t>
      </w:r>
      <w:proofErr w:type="spellEnd"/>
      <w:r w:rsidRPr="004F2EE4">
        <w:rPr>
          <w:rFonts w:cs="Times New Roman"/>
          <w:color w:val="0A0905"/>
        </w:rPr>
        <w:t xml:space="preserve">, </w:t>
      </w:r>
      <w:proofErr w:type="spellStart"/>
      <w:r w:rsidRPr="004F2EE4">
        <w:rPr>
          <w:rFonts w:cs="Times New Roman"/>
          <w:color w:val="0A0905"/>
        </w:rPr>
        <w:t>tn</w:t>
      </w:r>
      <w:proofErr w:type="spellEnd"/>
      <w:r w:rsidRPr="004F2EE4">
        <w:rPr>
          <w:rFonts w:cs="Times New Roman"/>
          <w:color w:val="0A0905"/>
        </w:rPr>
        <w:t>, dm, mf]</w:t>
      </w:r>
    </w:p>
    <w:p w:rsidR="00BE2A13" w:rsidRPr="004F2EE4" w:rsidRDefault="00BE2A13" w:rsidP="00BE2A13">
      <w:pPr>
        <w:autoSpaceDE w:val="0"/>
        <w:autoSpaceDN w:val="0"/>
        <w:adjustRightInd w:val="0"/>
        <w:spacing w:after="0" w:line="240" w:lineRule="auto"/>
        <w:ind w:firstLine="720"/>
        <w:rPr>
          <w:rFonts w:cs="Times New Roman"/>
          <w:color w:val="0A0905"/>
        </w:rPr>
      </w:pPr>
      <w:r w:rsidRPr="004F2EE4">
        <w:rPr>
          <w:rFonts w:cs="Times New Roman"/>
          <w:color w:val="0A0905"/>
        </w:rPr>
        <w:t>5. cerebral vascular.mp. [</w:t>
      </w:r>
      <w:proofErr w:type="spellStart"/>
      <w:r w:rsidRPr="004F2EE4">
        <w:rPr>
          <w:rFonts w:cs="Times New Roman"/>
          <w:color w:val="0A0905"/>
        </w:rPr>
        <w:t>mp</w:t>
      </w:r>
      <w:proofErr w:type="spellEnd"/>
      <w:r w:rsidRPr="004F2EE4">
        <w:rPr>
          <w:rFonts w:cs="Times New Roman"/>
          <w:color w:val="0A0905"/>
        </w:rPr>
        <w:t>=</w:t>
      </w:r>
      <w:proofErr w:type="spellStart"/>
      <w:r w:rsidRPr="004F2EE4">
        <w:rPr>
          <w:rFonts w:cs="Times New Roman"/>
          <w:color w:val="0A0905"/>
        </w:rPr>
        <w:t>ti</w:t>
      </w:r>
      <w:proofErr w:type="spellEnd"/>
      <w:r w:rsidRPr="004F2EE4">
        <w:rPr>
          <w:rFonts w:cs="Times New Roman"/>
          <w:color w:val="0A0905"/>
        </w:rPr>
        <w:t xml:space="preserve">, </w:t>
      </w:r>
      <w:proofErr w:type="spellStart"/>
      <w:r w:rsidRPr="004F2EE4">
        <w:rPr>
          <w:rFonts w:cs="Times New Roman"/>
          <w:color w:val="0A0905"/>
        </w:rPr>
        <w:t>ot</w:t>
      </w:r>
      <w:proofErr w:type="spellEnd"/>
      <w:r w:rsidRPr="004F2EE4">
        <w:rPr>
          <w:rFonts w:cs="Times New Roman"/>
          <w:color w:val="0A0905"/>
        </w:rPr>
        <w:t xml:space="preserve">, ab, nm, </w:t>
      </w:r>
      <w:proofErr w:type="spellStart"/>
      <w:r w:rsidRPr="004F2EE4">
        <w:rPr>
          <w:rFonts w:cs="Times New Roman"/>
          <w:color w:val="0A0905"/>
        </w:rPr>
        <w:t>hw</w:t>
      </w:r>
      <w:proofErr w:type="spellEnd"/>
      <w:r w:rsidRPr="004F2EE4">
        <w:rPr>
          <w:rFonts w:cs="Times New Roman"/>
          <w:color w:val="0A0905"/>
        </w:rPr>
        <w:t xml:space="preserve">, </w:t>
      </w:r>
      <w:proofErr w:type="spellStart"/>
      <w:r w:rsidRPr="004F2EE4">
        <w:rPr>
          <w:rFonts w:cs="Times New Roman"/>
          <w:color w:val="0A0905"/>
        </w:rPr>
        <w:t>ui</w:t>
      </w:r>
      <w:proofErr w:type="spellEnd"/>
      <w:r w:rsidRPr="004F2EE4">
        <w:rPr>
          <w:rFonts w:cs="Times New Roman"/>
          <w:color w:val="0A0905"/>
        </w:rPr>
        <w:t xml:space="preserve">, an, </w:t>
      </w:r>
      <w:proofErr w:type="spellStart"/>
      <w:r w:rsidRPr="004F2EE4">
        <w:rPr>
          <w:rFonts w:cs="Times New Roman"/>
          <w:color w:val="0A0905"/>
        </w:rPr>
        <w:t>tc</w:t>
      </w:r>
      <w:proofErr w:type="spellEnd"/>
      <w:r w:rsidRPr="004F2EE4">
        <w:rPr>
          <w:rFonts w:cs="Times New Roman"/>
          <w:color w:val="0A0905"/>
        </w:rPr>
        <w:t xml:space="preserve">, id, </w:t>
      </w:r>
      <w:proofErr w:type="spellStart"/>
      <w:r w:rsidRPr="004F2EE4">
        <w:rPr>
          <w:rFonts w:cs="Times New Roman"/>
          <w:color w:val="0A0905"/>
        </w:rPr>
        <w:t>sh</w:t>
      </w:r>
      <w:proofErr w:type="spellEnd"/>
      <w:r w:rsidRPr="004F2EE4">
        <w:rPr>
          <w:rFonts w:cs="Times New Roman"/>
          <w:color w:val="0A0905"/>
        </w:rPr>
        <w:t xml:space="preserve">, </w:t>
      </w:r>
      <w:proofErr w:type="spellStart"/>
      <w:r w:rsidRPr="004F2EE4">
        <w:rPr>
          <w:rFonts w:cs="Times New Roman"/>
          <w:color w:val="0A0905"/>
        </w:rPr>
        <w:t>tn</w:t>
      </w:r>
      <w:proofErr w:type="spellEnd"/>
      <w:r w:rsidRPr="004F2EE4">
        <w:rPr>
          <w:rFonts w:cs="Times New Roman"/>
          <w:color w:val="0A0905"/>
        </w:rPr>
        <w:t>, dm, mf]</w:t>
      </w:r>
    </w:p>
    <w:p w:rsidR="00BE2A13" w:rsidRPr="004F2EE4" w:rsidRDefault="00BE2A13" w:rsidP="00BE2A13">
      <w:pPr>
        <w:autoSpaceDE w:val="0"/>
        <w:autoSpaceDN w:val="0"/>
        <w:adjustRightInd w:val="0"/>
        <w:spacing w:after="0" w:line="240" w:lineRule="auto"/>
        <w:ind w:firstLine="720"/>
        <w:rPr>
          <w:rFonts w:cs="Times New Roman"/>
          <w:color w:val="0A0905"/>
        </w:rPr>
      </w:pPr>
      <w:r w:rsidRPr="004F2EE4">
        <w:rPr>
          <w:rFonts w:cs="Times New Roman"/>
          <w:color w:val="0A0905"/>
        </w:rPr>
        <w:t>6. 2 or 3</w:t>
      </w:r>
    </w:p>
    <w:p w:rsidR="00BE2A13" w:rsidRPr="004F2EE4" w:rsidRDefault="00BE2A13" w:rsidP="00BE2A13">
      <w:pPr>
        <w:autoSpaceDE w:val="0"/>
        <w:autoSpaceDN w:val="0"/>
        <w:adjustRightInd w:val="0"/>
        <w:spacing w:after="0" w:line="240" w:lineRule="auto"/>
        <w:ind w:firstLine="720"/>
        <w:rPr>
          <w:rFonts w:cs="Times New Roman"/>
          <w:color w:val="0A0905"/>
        </w:rPr>
      </w:pPr>
      <w:r w:rsidRPr="004F2EE4">
        <w:rPr>
          <w:rFonts w:cs="Times New Roman"/>
          <w:color w:val="0A0905"/>
        </w:rPr>
        <w:t>7. 4 or 5</w:t>
      </w:r>
    </w:p>
    <w:p w:rsidR="00BE2A13" w:rsidRPr="004F2EE4" w:rsidRDefault="00BE2A13" w:rsidP="00BE2A13">
      <w:pPr>
        <w:autoSpaceDE w:val="0"/>
        <w:autoSpaceDN w:val="0"/>
        <w:adjustRightInd w:val="0"/>
        <w:spacing w:after="0" w:line="240" w:lineRule="auto"/>
        <w:ind w:firstLine="720"/>
        <w:rPr>
          <w:rFonts w:cs="Times New Roman"/>
          <w:color w:val="0A0905"/>
        </w:rPr>
      </w:pPr>
      <w:r w:rsidRPr="004F2EE4">
        <w:rPr>
          <w:rFonts w:cs="Times New Roman"/>
          <w:color w:val="0A0905"/>
        </w:rPr>
        <w:t>8. infarct*.</w:t>
      </w:r>
      <w:proofErr w:type="spellStart"/>
      <w:r w:rsidRPr="004F2EE4">
        <w:rPr>
          <w:rFonts w:cs="Times New Roman"/>
          <w:color w:val="0A0905"/>
        </w:rPr>
        <w:t>mp</w:t>
      </w:r>
      <w:proofErr w:type="spellEnd"/>
      <w:r w:rsidRPr="004F2EE4">
        <w:rPr>
          <w:rFonts w:cs="Times New Roman"/>
          <w:color w:val="0A0905"/>
        </w:rPr>
        <w:t>. [</w:t>
      </w:r>
      <w:proofErr w:type="spellStart"/>
      <w:r w:rsidRPr="004F2EE4">
        <w:rPr>
          <w:rFonts w:cs="Times New Roman"/>
          <w:color w:val="0A0905"/>
        </w:rPr>
        <w:t>mp</w:t>
      </w:r>
      <w:proofErr w:type="spellEnd"/>
      <w:r w:rsidRPr="004F2EE4">
        <w:rPr>
          <w:rFonts w:cs="Times New Roman"/>
          <w:color w:val="0A0905"/>
        </w:rPr>
        <w:t>=</w:t>
      </w:r>
      <w:proofErr w:type="spellStart"/>
      <w:r w:rsidRPr="004F2EE4">
        <w:rPr>
          <w:rFonts w:cs="Times New Roman"/>
          <w:color w:val="0A0905"/>
        </w:rPr>
        <w:t>ti</w:t>
      </w:r>
      <w:proofErr w:type="spellEnd"/>
      <w:r w:rsidRPr="004F2EE4">
        <w:rPr>
          <w:rFonts w:cs="Times New Roman"/>
          <w:color w:val="0A0905"/>
        </w:rPr>
        <w:t xml:space="preserve">, </w:t>
      </w:r>
      <w:proofErr w:type="spellStart"/>
      <w:r w:rsidRPr="004F2EE4">
        <w:rPr>
          <w:rFonts w:cs="Times New Roman"/>
          <w:color w:val="0A0905"/>
        </w:rPr>
        <w:t>ot</w:t>
      </w:r>
      <w:proofErr w:type="spellEnd"/>
      <w:r w:rsidRPr="004F2EE4">
        <w:rPr>
          <w:rFonts w:cs="Times New Roman"/>
          <w:color w:val="0A0905"/>
        </w:rPr>
        <w:t xml:space="preserve">, ab, nm, </w:t>
      </w:r>
      <w:proofErr w:type="spellStart"/>
      <w:r w:rsidRPr="004F2EE4">
        <w:rPr>
          <w:rFonts w:cs="Times New Roman"/>
          <w:color w:val="0A0905"/>
        </w:rPr>
        <w:t>hw</w:t>
      </w:r>
      <w:proofErr w:type="spellEnd"/>
      <w:r w:rsidRPr="004F2EE4">
        <w:rPr>
          <w:rFonts w:cs="Times New Roman"/>
          <w:color w:val="0A0905"/>
        </w:rPr>
        <w:t xml:space="preserve">, </w:t>
      </w:r>
      <w:proofErr w:type="spellStart"/>
      <w:r w:rsidRPr="004F2EE4">
        <w:rPr>
          <w:rFonts w:cs="Times New Roman"/>
          <w:color w:val="0A0905"/>
        </w:rPr>
        <w:t>ui</w:t>
      </w:r>
      <w:proofErr w:type="spellEnd"/>
      <w:r w:rsidRPr="004F2EE4">
        <w:rPr>
          <w:rFonts w:cs="Times New Roman"/>
          <w:color w:val="0A0905"/>
        </w:rPr>
        <w:t xml:space="preserve">, an, </w:t>
      </w:r>
      <w:proofErr w:type="spellStart"/>
      <w:r w:rsidRPr="004F2EE4">
        <w:rPr>
          <w:rFonts w:cs="Times New Roman"/>
          <w:color w:val="0A0905"/>
        </w:rPr>
        <w:t>tc</w:t>
      </w:r>
      <w:proofErr w:type="spellEnd"/>
      <w:r w:rsidRPr="004F2EE4">
        <w:rPr>
          <w:rFonts w:cs="Times New Roman"/>
          <w:color w:val="0A0905"/>
        </w:rPr>
        <w:t xml:space="preserve">, id, </w:t>
      </w:r>
      <w:proofErr w:type="spellStart"/>
      <w:r w:rsidRPr="004F2EE4">
        <w:rPr>
          <w:rFonts w:cs="Times New Roman"/>
          <w:color w:val="0A0905"/>
        </w:rPr>
        <w:t>sh</w:t>
      </w:r>
      <w:proofErr w:type="spellEnd"/>
      <w:r w:rsidRPr="004F2EE4">
        <w:rPr>
          <w:rFonts w:cs="Times New Roman"/>
          <w:color w:val="0A0905"/>
        </w:rPr>
        <w:t xml:space="preserve">, </w:t>
      </w:r>
      <w:proofErr w:type="spellStart"/>
      <w:r w:rsidRPr="004F2EE4">
        <w:rPr>
          <w:rFonts w:cs="Times New Roman"/>
          <w:color w:val="0A0905"/>
        </w:rPr>
        <w:t>tn</w:t>
      </w:r>
      <w:proofErr w:type="spellEnd"/>
      <w:r w:rsidRPr="004F2EE4">
        <w:rPr>
          <w:rFonts w:cs="Times New Roman"/>
          <w:color w:val="0A0905"/>
        </w:rPr>
        <w:t>, dm, mf]</w:t>
      </w:r>
    </w:p>
    <w:p w:rsidR="00BE2A13" w:rsidRPr="004F2EE4" w:rsidRDefault="00BE2A13" w:rsidP="00BE2A13">
      <w:pPr>
        <w:autoSpaceDE w:val="0"/>
        <w:autoSpaceDN w:val="0"/>
        <w:adjustRightInd w:val="0"/>
        <w:spacing w:after="0" w:line="240" w:lineRule="auto"/>
        <w:ind w:firstLine="720"/>
        <w:rPr>
          <w:rFonts w:cs="Times New Roman"/>
          <w:color w:val="0A0905"/>
        </w:rPr>
      </w:pPr>
      <w:r w:rsidRPr="004F2EE4">
        <w:rPr>
          <w:rFonts w:cs="Times New Roman"/>
          <w:color w:val="0A0905"/>
        </w:rPr>
        <w:t xml:space="preserve">9. </w:t>
      </w:r>
      <w:proofErr w:type="spellStart"/>
      <w:r w:rsidRPr="004F2EE4">
        <w:rPr>
          <w:rFonts w:cs="Times New Roman"/>
          <w:color w:val="0A0905"/>
        </w:rPr>
        <w:t>isch?emi</w:t>
      </w:r>
      <w:proofErr w:type="spellEnd"/>
      <w:r w:rsidRPr="004F2EE4">
        <w:rPr>
          <w:rFonts w:cs="Times New Roman"/>
          <w:color w:val="0A0905"/>
        </w:rPr>
        <w:t>*.</w:t>
      </w:r>
      <w:proofErr w:type="spellStart"/>
      <w:r w:rsidRPr="004F2EE4">
        <w:rPr>
          <w:rFonts w:cs="Times New Roman"/>
          <w:color w:val="0A0905"/>
        </w:rPr>
        <w:t>mp</w:t>
      </w:r>
      <w:proofErr w:type="spellEnd"/>
      <w:r w:rsidRPr="004F2EE4">
        <w:rPr>
          <w:rFonts w:cs="Times New Roman"/>
          <w:color w:val="0A0905"/>
        </w:rPr>
        <w:t>. [</w:t>
      </w:r>
      <w:proofErr w:type="spellStart"/>
      <w:r w:rsidRPr="004F2EE4">
        <w:rPr>
          <w:rFonts w:cs="Times New Roman"/>
          <w:color w:val="0A0905"/>
        </w:rPr>
        <w:t>mp</w:t>
      </w:r>
      <w:proofErr w:type="spellEnd"/>
      <w:r w:rsidRPr="004F2EE4">
        <w:rPr>
          <w:rFonts w:cs="Times New Roman"/>
          <w:color w:val="0A0905"/>
        </w:rPr>
        <w:t>=</w:t>
      </w:r>
      <w:proofErr w:type="spellStart"/>
      <w:r w:rsidRPr="004F2EE4">
        <w:rPr>
          <w:rFonts w:cs="Times New Roman"/>
          <w:color w:val="0A0905"/>
        </w:rPr>
        <w:t>ti</w:t>
      </w:r>
      <w:proofErr w:type="spellEnd"/>
      <w:r w:rsidRPr="004F2EE4">
        <w:rPr>
          <w:rFonts w:cs="Times New Roman"/>
          <w:color w:val="0A0905"/>
        </w:rPr>
        <w:t xml:space="preserve">, </w:t>
      </w:r>
      <w:proofErr w:type="spellStart"/>
      <w:r w:rsidRPr="004F2EE4">
        <w:rPr>
          <w:rFonts w:cs="Times New Roman"/>
          <w:color w:val="0A0905"/>
        </w:rPr>
        <w:t>ot</w:t>
      </w:r>
      <w:proofErr w:type="spellEnd"/>
      <w:r w:rsidRPr="004F2EE4">
        <w:rPr>
          <w:rFonts w:cs="Times New Roman"/>
          <w:color w:val="0A0905"/>
        </w:rPr>
        <w:t xml:space="preserve">, ab, nm, </w:t>
      </w:r>
      <w:proofErr w:type="spellStart"/>
      <w:r w:rsidRPr="004F2EE4">
        <w:rPr>
          <w:rFonts w:cs="Times New Roman"/>
          <w:color w:val="0A0905"/>
        </w:rPr>
        <w:t>hw</w:t>
      </w:r>
      <w:proofErr w:type="spellEnd"/>
      <w:r w:rsidRPr="004F2EE4">
        <w:rPr>
          <w:rFonts w:cs="Times New Roman"/>
          <w:color w:val="0A0905"/>
        </w:rPr>
        <w:t xml:space="preserve">, </w:t>
      </w:r>
      <w:proofErr w:type="spellStart"/>
      <w:r w:rsidRPr="004F2EE4">
        <w:rPr>
          <w:rFonts w:cs="Times New Roman"/>
          <w:color w:val="0A0905"/>
        </w:rPr>
        <w:t>ui</w:t>
      </w:r>
      <w:proofErr w:type="spellEnd"/>
      <w:r w:rsidRPr="004F2EE4">
        <w:rPr>
          <w:rFonts w:cs="Times New Roman"/>
          <w:color w:val="0A0905"/>
        </w:rPr>
        <w:t xml:space="preserve">, an, </w:t>
      </w:r>
      <w:proofErr w:type="spellStart"/>
      <w:r w:rsidRPr="004F2EE4">
        <w:rPr>
          <w:rFonts w:cs="Times New Roman"/>
          <w:color w:val="0A0905"/>
        </w:rPr>
        <w:t>tc</w:t>
      </w:r>
      <w:proofErr w:type="spellEnd"/>
      <w:r w:rsidRPr="004F2EE4">
        <w:rPr>
          <w:rFonts w:cs="Times New Roman"/>
          <w:color w:val="0A0905"/>
        </w:rPr>
        <w:t xml:space="preserve">, id, </w:t>
      </w:r>
      <w:proofErr w:type="spellStart"/>
      <w:r w:rsidRPr="004F2EE4">
        <w:rPr>
          <w:rFonts w:cs="Times New Roman"/>
          <w:color w:val="0A0905"/>
        </w:rPr>
        <w:t>sh</w:t>
      </w:r>
      <w:proofErr w:type="spellEnd"/>
      <w:r w:rsidRPr="004F2EE4">
        <w:rPr>
          <w:rFonts w:cs="Times New Roman"/>
          <w:color w:val="0A0905"/>
        </w:rPr>
        <w:t xml:space="preserve">, </w:t>
      </w:r>
      <w:proofErr w:type="spellStart"/>
      <w:r w:rsidRPr="004F2EE4">
        <w:rPr>
          <w:rFonts w:cs="Times New Roman"/>
          <w:color w:val="0A0905"/>
        </w:rPr>
        <w:t>tn</w:t>
      </w:r>
      <w:proofErr w:type="spellEnd"/>
      <w:r w:rsidRPr="004F2EE4">
        <w:rPr>
          <w:rFonts w:cs="Times New Roman"/>
          <w:color w:val="0A0905"/>
        </w:rPr>
        <w:t>, dm, mf]</w:t>
      </w:r>
    </w:p>
    <w:p w:rsidR="00BE2A13" w:rsidRPr="004F2EE4" w:rsidRDefault="00BE2A13" w:rsidP="00BE2A13">
      <w:pPr>
        <w:autoSpaceDE w:val="0"/>
        <w:autoSpaceDN w:val="0"/>
        <w:adjustRightInd w:val="0"/>
        <w:spacing w:after="0" w:line="240" w:lineRule="auto"/>
        <w:ind w:firstLine="720"/>
        <w:rPr>
          <w:rFonts w:cs="Times New Roman"/>
          <w:color w:val="0A0905"/>
        </w:rPr>
      </w:pPr>
      <w:r w:rsidRPr="004F2EE4">
        <w:rPr>
          <w:rFonts w:cs="Times New Roman"/>
          <w:color w:val="0A0905"/>
        </w:rPr>
        <w:t xml:space="preserve">10. </w:t>
      </w:r>
      <w:proofErr w:type="spellStart"/>
      <w:r w:rsidRPr="004F2EE4">
        <w:rPr>
          <w:rFonts w:cs="Times New Roman"/>
          <w:color w:val="0A0905"/>
        </w:rPr>
        <w:t>thrombo</w:t>
      </w:r>
      <w:proofErr w:type="spellEnd"/>
      <w:r w:rsidRPr="004F2EE4">
        <w:rPr>
          <w:rFonts w:cs="Times New Roman"/>
          <w:color w:val="0A0905"/>
        </w:rPr>
        <w:t>*.</w:t>
      </w:r>
      <w:proofErr w:type="spellStart"/>
      <w:r w:rsidRPr="004F2EE4">
        <w:rPr>
          <w:rFonts w:cs="Times New Roman"/>
          <w:color w:val="0A0905"/>
        </w:rPr>
        <w:t>mp</w:t>
      </w:r>
      <w:proofErr w:type="spellEnd"/>
      <w:r w:rsidRPr="004F2EE4">
        <w:rPr>
          <w:rFonts w:cs="Times New Roman"/>
          <w:color w:val="0A0905"/>
        </w:rPr>
        <w:t>. [</w:t>
      </w:r>
      <w:proofErr w:type="spellStart"/>
      <w:r w:rsidRPr="004F2EE4">
        <w:rPr>
          <w:rFonts w:cs="Times New Roman"/>
          <w:color w:val="0A0905"/>
        </w:rPr>
        <w:t>mp</w:t>
      </w:r>
      <w:proofErr w:type="spellEnd"/>
      <w:r w:rsidRPr="004F2EE4">
        <w:rPr>
          <w:rFonts w:cs="Times New Roman"/>
          <w:color w:val="0A0905"/>
        </w:rPr>
        <w:t>=</w:t>
      </w:r>
      <w:proofErr w:type="spellStart"/>
      <w:r w:rsidRPr="004F2EE4">
        <w:rPr>
          <w:rFonts w:cs="Times New Roman"/>
          <w:color w:val="0A0905"/>
        </w:rPr>
        <w:t>ti</w:t>
      </w:r>
      <w:proofErr w:type="spellEnd"/>
      <w:r w:rsidRPr="004F2EE4">
        <w:rPr>
          <w:rFonts w:cs="Times New Roman"/>
          <w:color w:val="0A0905"/>
        </w:rPr>
        <w:t xml:space="preserve">, </w:t>
      </w:r>
      <w:proofErr w:type="spellStart"/>
      <w:r w:rsidRPr="004F2EE4">
        <w:rPr>
          <w:rFonts w:cs="Times New Roman"/>
          <w:color w:val="0A0905"/>
        </w:rPr>
        <w:t>ot</w:t>
      </w:r>
      <w:proofErr w:type="spellEnd"/>
      <w:r w:rsidRPr="004F2EE4">
        <w:rPr>
          <w:rFonts w:cs="Times New Roman"/>
          <w:color w:val="0A0905"/>
        </w:rPr>
        <w:t xml:space="preserve">, ab, nm, </w:t>
      </w:r>
      <w:proofErr w:type="spellStart"/>
      <w:r w:rsidRPr="004F2EE4">
        <w:rPr>
          <w:rFonts w:cs="Times New Roman"/>
          <w:color w:val="0A0905"/>
        </w:rPr>
        <w:t>hw</w:t>
      </w:r>
      <w:proofErr w:type="spellEnd"/>
      <w:r w:rsidRPr="004F2EE4">
        <w:rPr>
          <w:rFonts w:cs="Times New Roman"/>
          <w:color w:val="0A0905"/>
        </w:rPr>
        <w:t xml:space="preserve">, </w:t>
      </w:r>
      <w:proofErr w:type="spellStart"/>
      <w:r w:rsidRPr="004F2EE4">
        <w:rPr>
          <w:rFonts w:cs="Times New Roman"/>
          <w:color w:val="0A0905"/>
        </w:rPr>
        <w:t>ui</w:t>
      </w:r>
      <w:proofErr w:type="spellEnd"/>
      <w:r w:rsidRPr="004F2EE4">
        <w:rPr>
          <w:rFonts w:cs="Times New Roman"/>
          <w:color w:val="0A0905"/>
        </w:rPr>
        <w:t xml:space="preserve">, an, </w:t>
      </w:r>
      <w:proofErr w:type="spellStart"/>
      <w:r w:rsidRPr="004F2EE4">
        <w:rPr>
          <w:rFonts w:cs="Times New Roman"/>
          <w:color w:val="0A0905"/>
        </w:rPr>
        <w:t>tc</w:t>
      </w:r>
      <w:proofErr w:type="spellEnd"/>
      <w:r w:rsidRPr="004F2EE4">
        <w:rPr>
          <w:rFonts w:cs="Times New Roman"/>
          <w:color w:val="0A0905"/>
        </w:rPr>
        <w:t xml:space="preserve">, id, </w:t>
      </w:r>
      <w:proofErr w:type="spellStart"/>
      <w:r w:rsidRPr="004F2EE4">
        <w:rPr>
          <w:rFonts w:cs="Times New Roman"/>
          <w:color w:val="0A0905"/>
        </w:rPr>
        <w:t>sh</w:t>
      </w:r>
      <w:proofErr w:type="spellEnd"/>
      <w:r w:rsidRPr="004F2EE4">
        <w:rPr>
          <w:rFonts w:cs="Times New Roman"/>
          <w:color w:val="0A0905"/>
        </w:rPr>
        <w:t xml:space="preserve">, </w:t>
      </w:r>
      <w:proofErr w:type="spellStart"/>
      <w:r w:rsidRPr="004F2EE4">
        <w:rPr>
          <w:rFonts w:cs="Times New Roman"/>
          <w:color w:val="0A0905"/>
        </w:rPr>
        <w:t>tn</w:t>
      </w:r>
      <w:proofErr w:type="spellEnd"/>
      <w:r w:rsidRPr="004F2EE4">
        <w:rPr>
          <w:rFonts w:cs="Times New Roman"/>
          <w:color w:val="0A0905"/>
        </w:rPr>
        <w:t>, dm, mf]</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11. emboli*.</w:t>
      </w:r>
      <w:proofErr w:type="spellStart"/>
      <w:r w:rsidRPr="004F2EE4">
        <w:rPr>
          <w:rFonts w:cs="Times New Roman"/>
          <w:color w:val="0A0905"/>
        </w:rPr>
        <w:t>mp</w:t>
      </w:r>
      <w:proofErr w:type="spellEnd"/>
      <w:r w:rsidRPr="004F2EE4">
        <w:rPr>
          <w:rFonts w:cs="Times New Roman"/>
          <w:color w:val="0A0905"/>
        </w:rPr>
        <w:t>. [</w:t>
      </w:r>
      <w:proofErr w:type="spellStart"/>
      <w:r w:rsidRPr="004F2EE4">
        <w:rPr>
          <w:rFonts w:cs="Times New Roman"/>
          <w:color w:val="0A0905"/>
        </w:rPr>
        <w:t>mp</w:t>
      </w:r>
      <w:proofErr w:type="spellEnd"/>
      <w:r w:rsidRPr="004F2EE4">
        <w:rPr>
          <w:rFonts w:cs="Times New Roman"/>
          <w:color w:val="0A0905"/>
        </w:rPr>
        <w:t>=</w:t>
      </w:r>
      <w:proofErr w:type="spellStart"/>
      <w:r w:rsidRPr="004F2EE4">
        <w:rPr>
          <w:rFonts w:cs="Times New Roman"/>
          <w:color w:val="0A0905"/>
        </w:rPr>
        <w:t>ti</w:t>
      </w:r>
      <w:proofErr w:type="spellEnd"/>
      <w:r w:rsidRPr="004F2EE4">
        <w:rPr>
          <w:rFonts w:cs="Times New Roman"/>
          <w:color w:val="0A0905"/>
        </w:rPr>
        <w:t xml:space="preserve">, </w:t>
      </w:r>
      <w:proofErr w:type="spellStart"/>
      <w:r w:rsidRPr="004F2EE4">
        <w:rPr>
          <w:rFonts w:cs="Times New Roman"/>
          <w:color w:val="0A0905"/>
        </w:rPr>
        <w:t>ot</w:t>
      </w:r>
      <w:proofErr w:type="spellEnd"/>
      <w:r w:rsidRPr="004F2EE4">
        <w:rPr>
          <w:rFonts w:cs="Times New Roman"/>
          <w:color w:val="0A0905"/>
        </w:rPr>
        <w:t xml:space="preserve">, ab, nm, </w:t>
      </w:r>
      <w:proofErr w:type="spellStart"/>
      <w:r w:rsidRPr="004F2EE4">
        <w:rPr>
          <w:rFonts w:cs="Times New Roman"/>
          <w:color w:val="0A0905"/>
        </w:rPr>
        <w:t>hw</w:t>
      </w:r>
      <w:proofErr w:type="spellEnd"/>
      <w:r w:rsidRPr="004F2EE4">
        <w:rPr>
          <w:rFonts w:cs="Times New Roman"/>
          <w:color w:val="0A0905"/>
        </w:rPr>
        <w:t xml:space="preserve">, </w:t>
      </w:r>
      <w:proofErr w:type="spellStart"/>
      <w:r w:rsidRPr="004F2EE4">
        <w:rPr>
          <w:rFonts w:cs="Times New Roman"/>
          <w:color w:val="0A0905"/>
        </w:rPr>
        <w:t>ui</w:t>
      </w:r>
      <w:proofErr w:type="spellEnd"/>
      <w:r w:rsidRPr="004F2EE4">
        <w:rPr>
          <w:rFonts w:cs="Times New Roman"/>
          <w:color w:val="0A0905"/>
        </w:rPr>
        <w:t xml:space="preserve">, an, </w:t>
      </w:r>
      <w:proofErr w:type="spellStart"/>
      <w:r w:rsidRPr="004F2EE4">
        <w:rPr>
          <w:rFonts w:cs="Times New Roman"/>
          <w:color w:val="0A0905"/>
        </w:rPr>
        <w:t>tc</w:t>
      </w:r>
      <w:proofErr w:type="spellEnd"/>
      <w:r w:rsidRPr="004F2EE4">
        <w:rPr>
          <w:rFonts w:cs="Times New Roman"/>
          <w:color w:val="0A0905"/>
        </w:rPr>
        <w:t xml:space="preserve">, id, </w:t>
      </w:r>
      <w:proofErr w:type="spellStart"/>
      <w:r w:rsidRPr="004F2EE4">
        <w:rPr>
          <w:rFonts w:cs="Times New Roman"/>
          <w:color w:val="0A0905"/>
        </w:rPr>
        <w:t>sh</w:t>
      </w:r>
      <w:proofErr w:type="spellEnd"/>
      <w:r w:rsidRPr="004F2EE4">
        <w:rPr>
          <w:rFonts w:cs="Times New Roman"/>
          <w:color w:val="0A0905"/>
        </w:rPr>
        <w:t xml:space="preserve">, </w:t>
      </w:r>
      <w:proofErr w:type="spellStart"/>
      <w:r w:rsidRPr="004F2EE4">
        <w:rPr>
          <w:rFonts w:cs="Times New Roman"/>
          <w:color w:val="0A0905"/>
        </w:rPr>
        <w:t>tn</w:t>
      </w:r>
      <w:proofErr w:type="spellEnd"/>
      <w:r w:rsidRPr="004F2EE4">
        <w:rPr>
          <w:rFonts w:cs="Times New Roman"/>
          <w:color w:val="0A0905"/>
        </w:rPr>
        <w:t>, dm, mf]</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12. apoplexy.mp. [</w:t>
      </w:r>
      <w:proofErr w:type="spellStart"/>
      <w:r w:rsidRPr="004F2EE4">
        <w:rPr>
          <w:rFonts w:cs="Times New Roman"/>
          <w:color w:val="0A0905"/>
        </w:rPr>
        <w:t>mp</w:t>
      </w:r>
      <w:proofErr w:type="spellEnd"/>
      <w:r w:rsidRPr="004F2EE4">
        <w:rPr>
          <w:rFonts w:cs="Times New Roman"/>
          <w:color w:val="0A0905"/>
        </w:rPr>
        <w:t>=</w:t>
      </w:r>
      <w:proofErr w:type="spellStart"/>
      <w:r w:rsidRPr="004F2EE4">
        <w:rPr>
          <w:rFonts w:cs="Times New Roman"/>
          <w:color w:val="0A0905"/>
        </w:rPr>
        <w:t>ti</w:t>
      </w:r>
      <w:proofErr w:type="spellEnd"/>
      <w:r w:rsidRPr="004F2EE4">
        <w:rPr>
          <w:rFonts w:cs="Times New Roman"/>
          <w:color w:val="0A0905"/>
        </w:rPr>
        <w:t xml:space="preserve">, </w:t>
      </w:r>
      <w:proofErr w:type="spellStart"/>
      <w:r w:rsidRPr="004F2EE4">
        <w:rPr>
          <w:rFonts w:cs="Times New Roman"/>
          <w:color w:val="0A0905"/>
        </w:rPr>
        <w:t>ot</w:t>
      </w:r>
      <w:proofErr w:type="spellEnd"/>
      <w:r w:rsidRPr="004F2EE4">
        <w:rPr>
          <w:rFonts w:cs="Times New Roman"/>
          <w:color w:val="0A0905"/>
        </w:rPr>
        <w:t xml:space="preserve">, ab, nm, </w:t>
      </w:r>
      <w:proofErr w:type="spellStart"/>
      <w:r w:rsidRPr="004F2EE4">
        <w:rPr>
          <w:rFonts w:cs="Times New Roman"/>
          <w:color w:val="0A0905"/>
        </w:rPr>
        <w:t>hw</w:t>
      </w:r>
      <w:proofErr w:type="spellEnd"/>
      <w:r w:rsidRPr="004F2EE4">
        <w:rPr>
          <w:rFonts w:cs="Times New Roman"/>
          <w:color w:val="0A0905"/>
        </w:rPr>
        <w:t xml:space="preserve">, </w:t>
      </w:r>
      <w:proofErr w:type="spellStart"/>
      <w:r w:rsidRPr="004F2EE4">
        <w:rPr>
          <w:rFonts w:cs="Times New Roman"/>
          <w:color w:val="0A0905"/>
        </w:rPr>
        <w:t>ui</w:t>
      </w:r>
      <w:proofErr w:type="spellEnd"/>
      <w:r w:rsidRPr="004F2EE4">
        <w:rPr>
          <w:rFonts w:cs="Times New Roman"/>
          <w:color w:val="0A0905"/>
        </w:rPr>
        <w:t xml:space="preserve">, an, </w:t>
      </w:r>
      <w:proofErr w:type="spellStart"/>
      <w:r w:rsidRPr="004F2EE4">
        <w:rPr>
          <w:rFonts w:cs="Times New Roman"/>
          <w:color w:val="0A0905"/>
        </w:rPr>
        <w:t>tc</w:t>
      </w:r>
      <w:proofErr w:type="spellEnd"/>
      <w:r w:rsidRPr="004F2EE4">
        <w:rPr>
          <w:rFonts w:cs="Times New Roman"/>
          <w:color w:val="0A0905"/>
        </w:rPr>
        <w:t xml:space="preserve">, id, </w:t>
      </w:r>
      <w:proofErr w:type="spellStart"/>
      <w:r w:rsidRPr="004F2EE4">
        <w:rPr>
          <w:rFonts w:cs="Times New Roman"/>
          <w:color w:val="0A0905"/>
        </w:rPr>
        <w:t>sh</w:t>
      </w:r>
      <w:proofErr w:type="spellEnd"/>
      <w:r w:rsidRPr="004F2EE4">
        <w:rPr>
          <w:rFonts w:cs="Times New Roman"/>
          <w:color w:val="0A0905"/>
        </w:rPr>
        <w:t xml:space="preserve">, </w:t>
      </w:r>
      <w:proofErr w:type="spellStart"/>
      <w:r w:rsidRPr="004F2EE4">
        <w:rPr>
          <w:rFonts w:cs="Times New Roman"/>
          <w:color w:val="0A0905"/>
        </w:rPr>
        <w:t>tn</w:t>
      </w:r>
      <w:proofErr w:type="spellEnd"/>
      <w:r w:rsidRPr="004F2EE4">
        <w:rPr>
          <w:rFonts w:cs="Times New Roman"/>
          <w:color w:val="0A0905"/>
        </w:rPr>
        <w:t>, dm, mf]</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13. 8 or 9 or 10 or 11 or 12</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14. cerebral.mp. [</w:t>
      </w:r>
      <w:proofErr w:type="spellStart"/>
      <w:r w:rsidRPr="004F2EE4">
        <w:rPr>
          <w:rFonts w:cs="Times New Roman"/>
          <w:color w:val="0A0905"/>
        </w:rPr>
        <w:t>mp</w:t>
      </w:r>
      <w:proofErr w:type="spellEnd"/>
      <w:r w:rsidRPr="004F2EE4">
        <w:rPr>
          <w:rFonts w:cs="Times New Roman"/>
          <w:color w:val="0A0905"/>
        </w:rPr>
        <w:t>=</w:t>
      </w:r>
      <w:proofErr w:type="spellStart"/>
      <w:r w:rsidRPr="004F2EE4">
        <w:rPr>
          <w:rFonts w:cs="Times New Roman"/>
          <w:color w:val="0A0905"/>
        </w:rPr>
        <w:t>ti</w:t>
      </w:r>
      <w:proofErr w:type="spellEnd"/>
      <w:r w:rsidRPr="004F2EE4">
        <w:rPr>
          <w:rFonts w:cs="Times New Roman"/>
          <w:color w:val="0A0905"/>
        </w:rPr>
        <w:t xml:space="preserve">, </w:t>
      </w:r>
      <w:proofErr w:type="spellStart"/>
      <w:r w:rsidRPr="004F2EE4">
        <w:rPr>
          <w:rFonts w:cs="Times New Roman"/>
          <w:color w:val="0A0905"/>
        </w:rPr>
        <w:t>ot</w:t>
      </w:r>
      <w:proofErr w:type="spellEnd"/>
      <w:r w:rsidRPr="004F2EE4">
        <w:rPr>
          <w:rFonts w:cs="Times New Roman"/>
          <w:color w:val="0A0905"/>
        </w:rPr>
        <w:t xml:space="preserve">, ab, nm, </w:t>
      </w:r>
      <w:proofErr w:type="spellStart"/>
      <w:r w:rsidRPr="004F2EE4">
        <w:rPr>
          <w:rFonts w:cs="Times New Roman"/>
          <w:color w:val="0A0905"/>
        </w:rPr>
        <w:t>hw</w:t>
      </w:r>
      <w:proofErr w:type="spellEnd"/>
      <w:r w:rsidRPr="004F2EE4">
        <w:rPr>
          <w:rFonts w:cs="Times New Roman"/>
          <w:color w:val="0A0905"/>
        </w:rPr>
        <w:t xml:space="preserve">, </w:t>
      </w:r>
      <w:proofErr w:type="spellStart"/>
      <w:r w:rsidRPr="004F2EE4">
        <w:rPr>
          <w:rFonts w:cs="Times New Roman"/>
          <w:color w:val="0A0905"/>
        </w:rPr>
        <w:t>ui</w:t>
      </w:r>
      <w:proofErr w:type="spellEnd"/>
      <w:r w:rsidRPr="004F2EE4">
        <w:rPr>
          <w:rFonts w:cs="Times New Roman"/>
          <w:color w:val="0A0905"/>
        </w:rPr>
        <w:t xml:space="preserve">, an, </w:t>
      </w:r>
      <w:proofErr w:type="spellStart"/>
      <w:r w:rsidRPr="004F2EE4">
        <w:rPr>
          <w:rFonts w:cs="Times New Roman"/>
          <w:color w:val="0A0905"/>
        </w:rPr>
        <w:t>tc</w:t>
      </w:r>
      <w:proofErr w:type="spellEnd"/>
      <w:r w:rsidRPr="004F2EE4">
        <w:rPr>
          <w:rFonts w:cs="Times New Roman"/>
          <w:color w:val="0A0905"/>
        </w:rPr>
        <w:t xml:space="preserve">, id, </w:t>
      </w:r>
      <w:proofErr w:type="spellStart"/>
      <w:r w:rsidRPr="004F2EE4">
        <w:rPr>
          <w:rFonts w:cs="Times New Roman"/>
          <w:color w:val="0A0905"/>
        </w:rPr>
        <w:t>sh</w:t>
      </w:r>
      <w:proofErr w:type="spellEnd"/>
      <w:r w:rsidRPr="004F2EE4">
        <w:rPr>
          <w:rFonts w:cs="Times New Roman"/>
          <w:color w:val="0A0905"/>
        </w:rPr>
        <w:t xml:space="preserve">, </w:t>
      </w:r>
      <w:proofErr w:type="spellStart"/>
      <w:r w:rsidRPr="004F2EE4">
        <w:rPr>
          <w:rFonts w:cs="Times New Roman"/>
          <w:color w:val="0A0905"/>
        </w:rPr>
        <w:t>tn</w:t>
      </w:r>
      <w:proofErr w:type="spellEnd"/>
      <w:r w:rsidRPr="004F2EE4">
        <w:rPr>
          <w:rFonts w:cs="Times New Roman"/>
          <w:color w:val="0A0905"/>
        </w:rPr>
        <w:t>, dm, mf]</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15. intracerebral.mp. [</w:t>
      </w:r>
      <w:proofErr w:type="spellStart"/>
      <w:r w:rsidRPr="004F2EE4">
        <w:rPr>
          <w:rFonts w:cs="Times New Roman"/>
          <w:color w:val="0A0905"/>
        </w:rPr>
        <w:t>mp</w:t>
      </w:r>
      <w:proofErr w:type="spellEnd"/>
      <w:r w:rsidRPr="004F2EE4">
        <w:rPr>
          <w:rFonts w:cs="Times New Roman"/>
          <w:color w:val="0A0905"/>
        </w:rPr>
        <w:t>=</w:t>
      </w:r>
      <w:proofErr w:type="spellStart"/>
      <w:r w:rsidRPr="004F2EE4">
        <w:rPr>
          <w:rFonts w:cs="Times New Roman"/>
          <w:color w:val="0A0905"/>
        </w:rPr>
        <w:t>ti</w:t>
      </w:r>
      <w:proofErr w:type="spellEnd"/>
      <w:r w:rsidRPr="004F2EE4">
        <w:rPr>
          <w:rFonts w:cs="Times New Roman"/>
          <w:color w:val="0A0905"/>
        </w:rPr>
        <w:t xml:space="preserve">, </w:t>
      </w:r>
      <w:proofErr w:type="spellStart"/>
      <w:r w:rsidRPr="004F2EE4">
        <w:rPr>
          <w:rFonts w:cs="Times New Roman"/>
          <w:color w:val="0A0905"/>
        </w:rPr>
        <w:t>ot</w:t>
      </w:r>
      <w:proofErr w:type="spellEnd"/>
      <w:r w:rsidRPr="004F2EE4">
        <w:rPr>
          <w:rFonts w:cs="Times New Roman"/>
          <w:color w:val="0A0905"/>
        </w:rPr>
        <w:t xml:space="preserve">, ab, nm, </w:t>
      </w:r>
      <w:proofErr w:type="spellStart"/>
      <w:r w:rsidRPr="004F2EE4">
        <w:rPr>
          <w:rFonts w:cs="Times New Roman"/>
          <w:color w:val="0A0905"/>
        </w:rPr>
        <w:t>hw</w:t>
      </w:r>
      <w:proofErr w:type="spellEnd"/>
      <w:r w:rsidRPr="004F2EE4">
        <w:rPr>
          <w:rFonts w:cs="Times New Roman"/>
          <w:color w:val="0A0905"/>
        </w:rPr>
        <w:t xml:space="preserve">, </w:t>
      </w:r>
      <w:proofErr w:type="spellStart"/>
      <w:r w:rsidRPr="004F2EE4">
        <w:rPr>
          <w:rFonts w:cs="Times New Roman"/>
          <w:color w:val="0A0905"/>
        </w:rPr>
        <w:t>ui</w:t>
      </w:r>
      <w:proofErr w:type="spellEnd"/>
      <w:r w:rsidRPr="004F2EE4">
        <w:rPr>
          <w:rFonts w:cs="Times New Roman"/>
          <w:color w:val="0A0905"/>
        </w:rPr>
        <w:t xml:space="preserve">, an, </w:t>
      </w:r>
      <w:proofErr w:type="spellStart"/>
      <w:r w:rsidRPr="004F2EE4">
        <w:rPr>
          <w:rFonts w:cs="Times New Roman"/>
          <w:color w:val="0A0905"/>
        </w:rPr>
        <w:t>tc</w:t>
      </w:r>
      <w:proofErr w:type="spellEnd"/>
      <w:r w:rsidRPr="004F2EE4">
        <w:rPr>
          <w:rFonts w:cs="Times New Roman"/>
          <w:color w:val="0A0905"/>
        </w:rPr>
        <w:t xml:space="preserve">, id, </w:t>
      </w:r>
      <w:proofErr w:type="spellStart"/>
      <w:r w:rsidRPr="004F2EE4">
        <w:rPr>
          <w:rFonts w:cs="Times New Roman"/>
          <w:color w:val="0A0905"/>
        </w:rPr>
        <w:t>sh</w:t>
      </w:r>
      <w:proofErr w:type="spellEnd"/>
      <w:r w:rsidRPr="004F2EE4">
        <w:rPr>
          <w:rFonts w:cs="Times New Roman"/>
          <w:color w:val="0A0905"/>
        </w:rPr>
        <w:t xml:space="preserve">, </w:t>
      </w:r>
      <w:proofErr w:type="spellStart"/>
      <w:r w:rsidRPr="004F2EE4">
        <w:rPr>
          <w:rFonts w:cs="Times New Roman"/>
          <w:color w:val="0A0905"/>
        </w:rPr>
        <w:t>tn</w:t>
      </w:r>
      <w:proofErr w:type="spellEnd"/>
      <w:r w:rsidRPr="004F2EE4">
        <w:rPr>
          <w:rFonts w:cs="Times New Roman"/>
          <w:color w:val="0A0905"/>
        </w:rPr>
        <w:t>, dm, mf]</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16. intracranial.mp. [</w:t>
      </w:r>
      <w:proofErr w:type="spellStart"/>
      <w:r w:rsidRPr="004F2EE4">
        <w:rPr>
          <w:rFonts w:cs="Times New Roman"/>
          <w:color w:val="0A0905"/>
        </w:rPr>
        <w:t>mp</w:t>
      </w:r>
      <w:proofErr w:type="spellEnd"/>
      <w:r w:rsidRPr="004F2EE4">
        <w:rPr>
          <w:rFonts w:cs="Times New Roman"/>
          <w:color w:val="0A0905"/>
        </w:rPr>
        <w:t>=</w:t>
      </w:r>
      <w:proofErr w:type="spellStart"/>
      <w:r w:rsidRPr="004F2EE4">
        <w:rPr>
          <w:rFonts w:cs="Times New Roman"/>
          <w:color w:val="0A0905"/>
        </w:rPr>
        <w:t>ti</w:t>
      </w:r>
      <w:proofErr w:type="spellEnd"/>
      <w:r w:rsidRPr="004F2EE4">
        <w:rPr>
          <w:rFonts w:cs="Times New Roman"/>
          <w:color w:val="0A0905"/>
        </w:rPr>
        <w:t xml:space="preserve">, </w:t>
      </w:r>
      <w:proofErr w:type="spellStart"/>
      <w:r w:rsidRPr="004F2EE4">
        <w:rPr>
          <w:rFonts w:cs="Times New Roman"/>
          <w:color w:val="0A0905"/>
        </w:rPr>
        <w:t>ot</w:t>
      </w:r>
      <w:proofErr w:type="spellEnd"/>
      <w:r w:rsidRPr="004F2EE4">
        <w:rPr>
          <w:rFonts w:cs="Times New Roman"/>
          <w:color w:val="0A0905"/>
        </w:rPr>
        <w:t xml:space="preserve">, ab, nm, </w:t>
      </w:r>
      <w:proofErr w:type="spellStart"/>
      <w:r w:rsidRPr="004F2EE4">
        <w:rPr>
          <w:rFonts w:cs="Times New Roman"/>
          <w:color w:val="0A0905"/>
        </w:rPr>
        <w:t>hw</w:t>
      </w:r>
      <w:proofErr w:type="spellEnd"/>
      <w:r w:rsidRPr="004F2EE4">
        <w:rPr>
          <w:rFonts w:cs="Times New Roman"/>
          <w:color w:val="0A0905"/>
        </w:rPr>
        <w:t xml:space="preserve">, </w:t>
      </w:r>
      <w:proofErr w:type="spellStart"/>
      <w:r w:rsidRPr="004F2EE4">
        <w:rPr>
          <w:rFonts w:cs="Times New Roman"/>
          <w:color w:val="0A0905"/>
        </w:rPr>
        <w:t>ui</w:t>
      </w:r>
      <w:proofErr w:type="spellEnd"/>
      <w:r w:rsidRPr="004F2EE4">
        <w:rPr>
          <w:rFonts w:cs="Times New Roman"/>
          <w:color w:val="0A0905"/>
        </w:rPr>
        <w:t xml:space="preserve">, an, </w:t>
      </w:r>
      <w:proofErr w:type="spellStart"/>
      <w:r w:rsidRPr="004F2EE4">
        <w:rPr>
          <w:rFonts w:cs="Times New Roman"/>
          <w:color w:val="0A0905"/>
        </w:rPr>
        <w:t>tc</w:t>
      </w:r>
      <w:proofErr w:type="spellEnd"/>
      <w:r w:rsidRPr="004F2EE4">
        <w:rPr>
          <w:rFonts w:cs="Times New Roman"/>
          <w:color w:val="0A0905"/>
        </w:rPr>
        <w:t xml:space="preserve">, id, </w:t>
      </w:r>
      <w:proofErr w:type="spellStart"/>
      <w:r w:rsidRPr="004F2EE4">
        <w:rPr>
          <w:rFonts w:cs="Times New Roman"/>
          <w:color w:val="0A0905"/>
        </w:rPr>
        <w:t>sh</w:t>
      </w:r>
      <w:proofErr w:type="spellEnd"/>
      <w:r w:rsidRPr="004F2EE4">
        <w:rPr>
          <w:rFonts w:cs="Times New Roman"/>
          <w:color w:val="0A0905"/>
        </w:rPr>
        <w:t xml:space="preserve">, </w:t>
      </w:r>
      <w:proofErr w:type="spellStart"/>
      <w:r w:rsidRPr="004F2EE4">
        <w:rPr>
          <w:rFonts w:cs="Times New Roman"/>
          <w:color w:val="0A0905"/>
        </w:rPr>
        <w:t>tn</w:t>
      </w:r>
      <w:proofErr w:type="spellEnd"/>
      <w:r w:rsidRPr="004F2EE4">
        <w:rPr>
          <w:rFonts w:cs="Times New Roman"/>
          <w:color w:val="0A0905"/>
        </w:rPr>
        <w:t>, dm, mf]</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17. brain*.</w:t>
      </w:r>
      <w:proofErr w:type="spellStart"/>
      <w:r w:rsidRPr="004F2EE4">
        <w:rPr>
          <w:rFonts w:cs="Times New Roman"/>
          <w:color w:val="0A0905"/>
        </w:rPr>
        <w:t>mp</w:t>
      </w:r>
      <w:proofErr w:type="spellEnd"/>
      <w:r w:rsidRPr="004F2EE4">
        <w:rPr>
          <w:rFonts w:cs="Times New Roman"/>
          <w:color w:val="0A0905"/>
        </w:rPr>
        <w:t>. [</w:t>
      </w:r>
      <w:proofErr w:type="spellStart"/>
      <w:r w:rsidRPr="004F2EE4">
        <w:rPr>
          <w:rFonts w:cs="Times New Roman"/>
          <w:color w:val="0A0905"/>
        </w:rPr>
        <w:t>mp</w:t>
      </w:r>
      <w:proofErr w:type="spellEnd"/>
      <w:r w:rsidRPr="004F2EE4">
        <w:rPr>
          <w:rFonts w:cs="Times New Roman"/>
          <w:color w:val="0A0905"/>
        </w:rPr>
        <w:t>=</w:t>
      </w:r>
      <w:proofErr w:type="spellStart"/>
      <w:r w:rsidRPr="004F2EE4">
        <w:rPr>
          <w:rFonts w:cs="Times New Roman"/>
          <w:color w:val="0A0905"/>
        </w:rPr>
        <w:t>ti</w:t>
      </w:r>
      <w:proofErr w:type="spellEnd"/>
      <w:r w:rsidRPr="004F2EE4">
        <w:rPr>
          <w:rFonts w:cs="Times New Roman"/>
          <w:color w:val="0A0905"/>
        </w:rPr>
        <w:t xml:space="preserve">, </w:t>
      </w:r>
      <w:proofErr w:type="spellStart"/>
      <w:r w:rsidRPr="004F2EE4">
        <w:rPr>
          <w:rFonts w:cs="Times New Roman"/>
          <w:color w:val="0A0905"/>
        </w:rPr>
        <w:t>ot</w:t>
      </w:r>
      <w:proofErr w:type="spellEnd"/>
      <w:r w:rsidRPr="004F2EE4">
        <w:rPr>
          <w:rFonts w:cs="Times New Roman"/>
          <w:color w:val="0A0905"/>
        </w:rPr>
        <w:t xml:space="preserve">, ab, nm, </w:t>
      </w:r>
      <w:proofErr w:type="spellStart"/>
      <w:r w:rsidRPr="004F2EE4">
        <w:rPr>
          <w:rFonts w:cs="Times New Roman"/>
          <w:color w:val="0A0905"/>
        </w:rPr>
        <w:t>hw</w:t>
      </w:r>
      <w:proofErr w:type="spellEnd"/>
      <w:r w:rsidRPr="004F2EE4">
        <w:rPr>
          <w:rFonts w:cs="Times New Roman"/>
          <w:color w:val="0A0905"/>
        </w:rPr>
        <w:t xml:space="preserve">, </w:t>
      </w:r>
      <w:proofErr w:type="spellStart"/>
      <w:r w:rsidRPr="004F2EE4">
        <w:rPr>
          <w:rFonts w:cs="Times New Roman"/>
          <w:color w:val="0A0905"/>
        </w:rPr>
        <w:t>ui</w:t>
      </w:r>
      <w:proofErr w:type="spellEnd"/>
      <w:r w:rsidRPr="004F2EE4">
        <w:rPr>
          <w:rFonts w:cs="Times New Roman"/>
          <w:color w:val="0A0905"/>
        </w:rPr>
        <w:t xml:space="preserve">, an, </w:t>
      </w:r>
      <w:proofErr w:type="spellStart"/>
      <w:r w:rsidRPr="004F2EE4">
        <w:rPr>
          <w:rFonts w:cs="Times New Roman"/>
          <w:color w:val="0A0905"/>
        </w:rPr>
        <w:t>tc</w:t>
      </w:r>
      <w:proofErr w:type="spellEnd"/>
      <w:r w:rsidRPr="004F2EE4">
        <w:rPr>
          <w:rFonts w:cs="Times New Roman"/>
          <w:color w:val="0A0905"/>
        </w:rPr>
        <w:t xml:space="preserve">, id, </w:t>
      </w:r>
      <w:proofErr w:type="spellStart"/>
      <w:r w:rsidRPr="004F2EE4">
        <w:rPr>
          <w:rFonts w:cs="Times New Roman"/>
          <w:color w:val="0A0905"/>
        </w:rPr>
        <w:t>sh</w:t>
      </w:r>
      <w:proofErr w:type="spellEnd"/>
      <w:r w:rsidRPr="004F2EE4">
        <w:rPr>
          <w:rFonts w:cs="Times New Roman"/>
          <w:color w:val="0A0905"/>
        </w:rPr>
        <w:t xml:space="preserve">, </w:t>
      </w:r>
      <w:proofErr w:type="spellStart"/>
      <w:r w:rsidRPr="004F2EE4">
        <w:rPr>
          <w:rFonts w:cs="Times New Roman"/>
          <w:color w:val="0A0905"/>
        </w:rPr>
        <w:t>tn</w:t>
      </w:r>
      <w:proofErr w:type="spellEnd"/>
      <w:r w:rsidRPr="004F2EE4">
        <w:rPr>
          <w:rFonts w:cs="Times New Roman"/>
          <w:color w:val="0A0905"/>
        </w:rPr>
        <w:t>, dm, mf]</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18. cerebellar.mp. [</w:t>
      </w:r>
      <w:proofErr w:type="spellStart"/>
      <w:r w:rsidRPr="004F2EE4">
        <w:rPr>
          <w:rFonts w:cs="Times New Roman"/>
          <w:color w:val="0A0905"/>
        </w:rPr>
        <w:t>mp</w:t>
      </w:r>
      <w:proofErr w:type="spellEnd"/>
      <w:r w:rsidRPr="004F2EE4">
        <w:rPr>
          <w:rFonts w:cs="Times New Roman"/>
          <w:color w:val="0A0905"/>
        </w:rPr>
        <w:t>=</w:t>
      </w:r>
      <w:proofErr w:type="spellStart"/>
      <w:r w:rsidRPr="004F2EE4">
        <w:rPr>
          <w:rFonts w:cs="Times New Roman"/>
          <w:color w:val="0A0905"/>
        </w:rPr>
        <w:t>ti</w:t>
      </w:r>
      <w:proofErr w:type="spellEnd"/>
      <w:r w:rsidRPr="004F2EE4">
        <w:rPr>
          <w:rFonts w:cs="Times New Roman"/>
          <w:color w:val="0A0905"/>
        </w:rPr>
        <w:t xml:space="preserve">, </w:t>
      </w:r>
      <w:proofErr w:type="spellStart"/>
      <w:r w:rsidRPr="004F2EE4">
        <w:rPr>
          <w:rFonts w:cs="Times New Roman"/>
          <w:color w:val="0A0905"/>
        </w:rPr>
        <w:t>ot</w:t>
      </w:r>
      <w:proofErr w:type="spellEnd"/>
      <w:r w:rsidRPr="004F2EE4">
        <w:rPr>
          <w:rFonts w:cs="Times New Roman"/>
          <w:color w:val="0A0905"/>
        </w:rPr>
        <w:t xml:space="preserve">, ab, nm, </w:t>
      </w:r>
      <w:proofErr w:type="spellStart"/>
      <w:r w:rsidRPr="004F2EE4">
        <w:rPr>
          <w:rFonts w:cs="Times New Roman"/>
          <w:color w:val="0A0905"/>
        </w:rPr>
        <w:t>hw</w:t>
      </w:r>
      <w:proofErr w:type="spellEnd"/>
      <w:r w:rsidRPr="004F2EE4">
        <w:rPr>
          <w:rFonts w:cs="Times New Roman"/>
          <w:color w:val="0A0905"/>
        </w:rPr>
        <w:t xml:space="preserve">, </w:t>
      </w:r>
      <w:proofErr w:type="spellStart"/>
      <w:r w:rsidRPr="004F2EE4">
        <w:rPr>
          <w:rFonts w:cs="Times New Roman"/>
          <w:color w:val="0A0905"/>
        </w:rPr>
        <w:t>ui</w:t>
      </w:r>
      <w:proofErr w:type="spellEnd"/>
      <w:r w:rsidRPr="004F2EE4">
        <w:rPr>
          <w:rFonts w:cs="Times New Roman"/>
          <w:color w:val="0A0905"/>
        </w:rPr>
        <w:t xml:space="preserve">, an, </w:t>
      </w:r>
      <w:proofErr w:type="spellStart"/>
      <w:r w:rsidRPr="004F2EE4">
        <w:rPr>
          <w:rFonts w:cs="Times New Roman"/>
          <w:color w:val="0A0905"/>
        </w:rPr>
        <w:t>tc</w:t>
      </w:r>
      <w:proofErr w:type="spellEnd"/>
      <w:r w:rsidRPr="004F2EE4">
        <w:rPr>
          <w:rFonts w:cs="Times New Roman"/>
          <w:color w:val="0A0905"/>
        </w:rPr>
        <w:t xml:space="preserve">, id, </w:t>
      </w:r>
      <w:proofErr w:type="spellStart"/>
      <w:r w:rsidRPr="004F2EE4">
        <w:rPr>
          <w:rFonts w:cs="Times New Roman"/>
          <w:color w:val="0A0905"/>
        </w:rPr>
        <w:t>sh</w:t>
      </w:r>
      <w:proofErr w:type="spellEnd"/>
      <w:r w:rsidRPr="004F2EE4">
        <w:rPr>
          <w:rFonts w:cs="Times New Roman"/>
          <w:color w:val="0A0905"/>
        </w:rPr>
        <w:t xml:space="preserve">, </w:t>
      </w:r>
      <w:proofErr w:type="spellStart"/>
      <w:r w:rsidRPr="004F2EE4">
        <w:rPr>
          <w:rFonts w:cs="Times New Roman"/>
          <w:color w:val="0A0905"/>
        </w:rPr>
        <w:t>tn</w:t>
      </w:r>
      <w:proofErr w:type="spellEnd"/>
      <w:r w:rsidRPr="004F2EE4">
        <w:rPr>
          <w:rFonts w:cs="Times New Roman"/>
          <w:color w:val="0A0905"/>
        </w:rPr>
        <w:t>, dm, mf]</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19. vertebrobasilar.mp. [</w:t>
      </w:r>
      <w:proofErr w:type="spellStart"/>
      <w:r w:rsidRPr="004F2EE4">
        <w:rPr>
          <w:rFonts w:cs="Times New Roman"/>
          <w:color w:val="0A0905"/>
        </w:rPr>
        <w:t>mp</w:t>
      </w:r>
      <w:proofErr w:type="spellEnd"/>
      <w:r w:rsidRPr="004F2EE4">
        <w:rPr>
          <w:rFonts w:cs="Times New Roman"/>
          <w:color w:val="0A0905"/>
        </w:rPr>
        <w:t>=</w:t>
      </w:r>
      <w:proofErr w:type="spellStart"/>
      <w:r w:rsidRPr="004F2EE4">
        <w:rPr>
          <w:rFonts w:cs="Times New Roman"/>
          <w:color w:val="0A0905"/>
        </w:rPr>
        <w:t>ti</w:t>
      </w:r>
      <w:proofErr w:type="spellEnd"/>
      <w:r w:rsidRPr="004F2EE4">
        <w:rPr>
          <w:rFonts w:cs="Times New Roman"/>
          <w:color w:val="0A0905"/>
        </w:rPr>
        <w:t xml:space="preserve">, </w:t>
      </w:r>
      <w:proofErr w:type="spellStart"/>
      <w:r w:rsidRPr="004F2EE4">
        <w:rPr>
          <w:rFonts w:cs="Times New Roman"/>
          <w:color w:val="0A0905"/>
        </w:rPr>
        <w:t>ot</w:t>
      </w:r>
      <w:proofErr w:type="spellEnd"/>
      <w:r w:rsidRPr="004F2EE4">
        <w:rPr>
          <w:rFonts w:cs="Times New Roman"/>
          <w:color w:val="0A0905"/>
        </w:rPr>
        <w:t xml:space="preserve">, ab, nm, </w:t>
      </w:r>
      <w:proofErr w:type="spellStart"/>
      <w:r w:rsidRPr="004F2EE4">
        <w:rPr>
          <w:rFonts w:cs="Times New Roman"/>
          <w:color w:val="0A0905"/>
        </w:rPr>
        <w:t>hw</w:t>
      </w:r>
      <w:proofErr w:type="spellEnd"/>
      <w:r w:rsidRPr="004F2EE4">
        <w:rPr>
          <w:rFonts w:cs="Times New Roman"/>
          <w:color w:val="0A0905"/>
        </w:rPr>
        <w:t xml:space="preserve">, </w:t>
      </w:r>
      <w:proofErr w:type="spellStart"/>
      <w:r w:rsidRPr="004F2EE4">
        <w:rPr>
          <w:rFonts w:cs="Times New Roman"/>
          <w:color w:val="0A0905"/>
        </w:rPr>
        <w:t>ui</w:t>
      </w:r>
      <w:proofErr w:type="spellEnd"/>
      <w:r w:rsidRPr="004F2EE4">
        <w:rPr>
          <w:rFonts w:cs="Times New Roman"/>
          <w:color w:val="0A0905"/>
        </w:rPr>
        <w:t xml:space="preserve">, an, </w:t>
      </w:r>
      <w:proofErr w:type="spellStart"/>
      <w:r w:rsidRPr="004F2EE4">
        <w:rPr>
          <w:rFonts w:cs="Times New Roman"/>
          <w:color w:val="0A0905"/>
        </w:rPr>
        <w:t>tc</w:t>
      </w:r>
      <w:proofErr w:type="spellEnd"/>
      <w:r w:rsidRPr="004F2EE4">
        <w:rPr>
          <w:rFonts w:cs="Times New Roman"/>
          <w:color w:val="0A0905"/>
        </w:rPr>
        <w:t xml:space="preserve">, id, </w:t>
      </w:r>
      <w:proofErr w:type="spellStart"/>
      <w:r w:rsidRPr="004F2EE4">
        <w:rPr>
          <w:rFonts w:cs="Times New Roman"/>
          <w:color w:val="0A0905"/>
        </w:rPr>
        <w:t>sh</w:t>
      </w:r>
      <w:proofErr w:type="spellEnd"/>
      <w:r w:rsidRPr="004F2EE4">
        <w:rPr>
          <w:rFonts w:cs="Times New Roman"/>
          <w:color w:val="0A0905"/>
        </w:rPr>
        <w:t xml:space="preserve">, </w:t>
      </w:r>
      <w:proofErr w:type="spellStart"/>
      <w:r w:rsidRPr="004F2EE4">
        <w:rPr>
          <w:rFonts w:cs="Times New Roman"/>
          <w:color w:val="0A0905"/>
        </w:rPr>
        <w:t>tn</w:t>
      </w:r>
      <w:proofErr w:type="spellEnd"/>
      <w:r w:rsidRPr="004F2EE4">
        <w:rPr>
          <w:rFonts w:cs="Times New Roman"/>
          <w:color w:val="0A0905"/>
        </w:rPr>
        <w:t>, dm, mf]</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20. 14 or 15 or 16 or 17 or 18 or 19</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21. h?emorrhage.mp. [</w:t>
      </w:r>
      <w:proofErr w:type="spellStart"/>
      <w:r w:rsidRPr="004F2EE4">
        <w:rPr>
          <w:rFonts w:cs="Times New Roman"/>
          <w:color w:val="0A0905"/>
        </w:rPr>
        <w:t>mp</w:t>
      </w:r>
      <w:proofErr w:type="spellEnd"/>
      <w:r w:rsidRPr="004F2EE4">
        <w:rPr>
          <w:rFonts w:cs="Times New Roman"/>
          <w:color w:val="0A0905"/>
        </w:rPr>
        <w:t>=</w:t>
      </w:r>
      <w:proofErr w:type="spellStart"/>
      <w:r w:rsidRPr="004F2EE4">
        <w:rPr>
          <w:rFonts w:cs="Times New Roman"/>
          <w:color w:val="0A0905"/>
        </w:rPr>
        <w:t>ti</w:t>
      </w:r>
      <w:proofErr w:type="spellEnd"/>
      <w:r w:rsidRPr="004F2EE4">
        <w:rPr>
          <w:rFonts w:cs="Times New Roman"/>
          <w:color w:val="0A0905"/>
        </w:rPr>
        <w:t xml:space="preserve">, </w:t>
      </w:r>
      <w:proofErr w:type="spellStart"/>
      <w:r w:rsidRPr="004F2EE4">
        <w:rPr>
          <w:rFonts w:cs="Times New Roman"/>
          <w:color w:val="0A0905"/>
        </w:rPr>
        <w:t>ot</w:t>
      </w:r>
      <w:proofErr w:type="spellEnd"/>
      <w:r w:rsidRPr="004F2EE4">
        <w:rPr>
          <w:rFonts w:cs="Times New Roman"/>
          <w:color w:val="0A0905"/>
        </w:rPr>
        <w:t xml:space="preserve">, ab, nm, </w:t>
      </w:r>
      <w:proofErr w:type="spellStart"/>
      <w:r w:rsidRPr="004F2EE4">
        <w:rPr>
          <w:rFonts w:cs="Times New Roman"/>
          <w:color w:val="0A0905"/>
        </w:rPr>
        <w:t>hw</w:t>
      </w:r>
      <w:proofErr w:type="spellEnd"/>
      <w:r w:rsidRPr="004F2EE4">
        <w:rPr>
          <w:rFonts w:cs="Times New Roman"/>
          <w:color w:val="0A0905"/>
        </w:rPr>
        <w:t xml:space="preserve">, </w:t>
      </w:r>
      <w:proofErr w:type="spellStart"/>
      <w:r w:rsidRPr="004F2EE4">
        <w:rPr>
          <w:rFonts w:cs="Times New Roman"/>
          <w:color w:val="0A0905"/>
        </w:rPr>
        <w:t>ui</w:t>
      </w:r>
      <w:proofErr w:type="spellEnd"/>
      <w:r w:rsidRPr="004F2EE4">
        <w:rPr>
          <w:rFonts w:cs="Times New Roman"/>
          <w:color w:val="0A0905"/>
        </w:rPr>
        <w:t xml:space="preserve">, an, </w:t>
      </w:r>
      <w:proofErr w:type="spellStart"/>
      <w:r w:rsidRPr="004F2EE4">
        <w:rPr>
          <w:rFonts w:cs="Times New Roman"/>
          <w:color w:val="0A0905"/>
        </w:rPr>
        <w:t>tc</w:t>
      </w:r>
      <w:proofErr w:type="spellEnd"/>
      <w:r w:rsidRPr="004F2EE4">
        <w:rPr>
          <w:rFonts w:cs="Times New Roman"/>
          <w:color w:val="0A0905"/>
        </w:rPr>
        <w:t xml:space="preserve">, id, </w:t>
      </w:r>
      <w:proofErr w:type="spellStart"/>
      <w:r w:rsidRPr="004F2EE4">
        <w:rPr>
          <w:rFonts w:cs="Times New Roman"/>
          <w:color w:val="0A0905"/>
        </w:rPr>
        <w:t>sh</w:t>
      </w:r>
      <w:proofErr w:type="spellEnd"/>
      <w:r w:rsidRPr="004F2EE4">
        <w:rPr>
          <w:rFonts w:cs="Times New Roman"/>
          <w:color w:val="0A0905"/>
        </w:rPr>
        <w:t xml:space="preserve">, </w:t>
      </w:r>
      <w:proofErr w:type="spellStart"/>
      <w:r w:rsidRPr="004F2EE4">
        <w:rPr>
          <w:rFonts w:cs="Times New Roman"/>
          <w:color w:val="0A0905"/>
        </w:rPr>
        <w:t>tn</w:t>
      </w:r>
      <w:proofErr w:type="spellEnd"/>
      <w:r w:rsidRPr="004F2EE4">
        <w:rPr>
          <w:rFonts w:cs="Times New Roman"/>
          <w:color w:val="0A0905"/>
        </w:rPr>
        <w:t>, dm, mf]</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22. bleed.mp. [</w:t>
      </w:r>
      <w:proofErr w:type="spellStart"/>
      <w:r w:rsidRPr="004F2EE4">
        <w:rPr>
          <w:rFonts w:cs="Times New Roman"/>
          <w:color w:val="0A0905"/>
        </w:rPr>
        <w:t>mp</w:t>
      </w:r>
      <w:proofErr w:type="spellEnd"/>
      <w:r w:rsidRPr="004F2EE4">
        <w:rPr>
          <w:rFonts w:cs="Times New Roman"/>
          <w:color w:val="0A0905"/>
        </w:rPr>
        <w:t>=</w:t>
      </w:r>
      <w:proofErr w:type="spellStart"/>
      <w:r w:rsidRPr="004F2EE4">
        <w:rPr>
          <w:rFonts w:cs="Times New Roman"/>
          <w:color w:val="0A0905"/>
        </w:rPr>
        <w:t>ti</w:t>
      </w:r>
      <w:proofErr w:type="spellEnd"/>
      <w:r w:rsidRPr="004F2EE4">
        <w:rPr>
          <w:rFonts w:cs="Times New Roman"/>
          <w:color w:val="0A0905"/>
        </w:rPr>
        <w:t xml:space="preserve">, </w:t>
      </w:r>
      <w:proofErr w:type="spellStart"/>
      <w:r w:rsidRPr="004F2EE4">
        <w:rPr>
          <w:rFonts w:cs="Times New Roman"/>
          <w:color w:val="0A0905"/>
        </w:rPr>
        <w:t>ot</w:t>
      </w:r>
      <w:proofErr w:type="spellEnd"/>
      <w:r w:rsidRPr="004F2EE4">
        <w:rPr>
          <w:rFonts w:cs="Times New Roman"/>
          <w:color w:val="0A0905"/>
        </w:rPr>
        <w:t xml:space="preserve">, ab, nm, </w:t>
      </w:r>
      <w:proofErr w:type="spellStart"/>
      <w:r w:rsidRPr="004F2EE4">
        <w:rPr>
          <w:rFonts w:cs="Times New Roman"/>
          <w:color w:val="0A0905"/>
        </w:rPr>
        <w:t>hw</w:t>
      </w:r>
      <w:proofErr w:type="spellEnd"/>
      <w:r w:rsidRPr="004F2EE4">
        <w:rPr>
          <w:rFonts w:cs="Times New Roman"/>
          <w:color w:val="0A0905"/>
        </w:rPr>
        <w:t xml:space="preserve">, </w:t>
      </w:r>
      <w:proofErr w:type="spellStart"/>
      <w:r w:rsidRPr="004F2EE4">
        <w:rPr>
          <w:rFonts w:cs="Times New Roman"/>
          <w:color w:val="0A0905"/>
        </w:rPr>
        <w:t>ui</w:t>
      </w:r>
      <w:proofErr w:type="spellEnd"/>
      <w:r w:rsidRPr="004F2EE4">
        <w:rPr>
          <w:rFonts w:cs="Times New Roman"/>
          <w:color w:val="0A0905"/>
        </w:rPr>
        <w:t xml:space="preserve">, an, </w:t>
      </w:r>
      <w:proofErr w:type="spellStart"/>
      <w:r w:rsidRPr="004F2EE4">
        <w:rPr>
          <w:rFonts w:cs="Times New Roman"/>
          <w:color w:val="0A0905"/>
        </w:rPr>
        <w:t>tc</w:t>
      </w:r>
      <w:proofErr w:type="spellEnd"/>
      <w:r w:rsidRPr="004F2EE4">
        <w:rPr>
          <w:rFonts w:cs="Times New Roman"/>
          <w:color w:val="0A0905"/>
        </w:rPr>
        <w:t xml:space="preserve">, id, </w:t>
      </w:r>
      <w:proofErr w:type="spellStart"/>
      <w:r w:rsidRPr="004F2EE4">
        <w:rPr>
          <w:rFonts w:cs="Times New Roman"/>
          <w:color w:val="0A0905"/>
        </w:rPr>
        <w:t>sh</w:t>
      </w:r>
      <w:proofErr w:type="spellEnd"/>
      <w:r w:rsidRPr="004F2EE4">
        <w:rPr>
          <w:rFonts w:cs="Times New Roman"/>
          <w:color w:val="0A0905"/>
        </w:rPr>
        <w:t xml:space="preserve">, </w:t>
      </w:r>
      <w:proofErr w:type="spellStart"/>
      <w:r w:rsidRPr="004F2EE4">
        <w:rPr>
          <w:rFonts w:cs="Times New Roman"/>
          <w:color w:val="0A0905"/>
        </w:rPr>
        <w:t>tn</w:t>
      </w:r>
      <w:proofErr w:type="spellEnd"/>
      <w:r w:rsidRPr="004F2EE4">
        <w:rPr>
          <w:rFonts w:cs="Times New Roman"/>
          <w:color w:val="0A0905"/>
        </w:rPr>
        <w:t>, dm, mf]</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23. 21 or 22</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24. 13 and 20</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25. 20 and 23</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26. 1 or 6 or 7 or 24 or 25</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27. Depression/</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28. Depressive Disorder/</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29. 27 or 28</w:t>
      </w:r>
    </w:p>
    <w:p w:rsidR="00BE2A13" w:rsidRPr="004F2EE4" w:rsidRDefault="00BE2A13" w:rsidP="00BE2A13">
      <w:pPr>
        <w:autoSpaceDE w:val="0"/>
        <w:autoSpaceDN w:val="0"/>
        <w:adjustRightInd w:val="0"/>
        <w:spacing w:after="0" w:line="240" w:lineRule="auto"/>
        <w:ind w:left="720"/>
        <w:rPr>
          <w:rFonts w:cs="Times New Roman"/>
          <w:color w:val="0A0905"/>
        </w:rPr>
      </w:pPr>
      <w:r w:rsidRPr="004F2EE4">
        <w:rPr>
          <w:rFonts w:cs="Times New Roman"/>
          <w:color w:val="0A0905"/>
        </w:rPr>
        <w:t>30. 26 and 29</w:t>
      </w:r>
    </w:p>
    <w:p w:rsidR="00BE2A13" w:rsidRPr="004F2EE4" w:rsidRDefault="00BE2A13" w:rsidP="00BE2A13">
      <w:pPr>
        <w:ind w:left="720"/>
        <w:rPr>
          <w:rFonts w:cs="Times New Roman"/>
          <w:color w:val="0A0905"/>
        </w:rPr>
      </w:pPr>
      <w:r w:rsidRPr="004F2EE4">
        <w:rPr>
          <w:rFonts w:cs="Times New Roman"/>
          <w:color w:val="0A0905"/>
        </w:rPr>
        <w:t>31. limit 30 to human</w:t>
      </w:r>
    </w:p>
    <w:p w:rsidR="00BE2A13" w:rsidRDefault="00BE2A13" w:rsidP="00BE2A13"/>
    <w:p w:rsidR="003A0C7D" w:rsidRDefault="003A0C7D"/>
    <w:sectPr w:rsidR="003A0C7D" w:rsidSect="00AB1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dvTT54a6174b.B">
    <w:altName w:val="Calibri"/>
    <w:panose1 w:val="00000000000000000000"/>
    <w:charset w:val="00"/>
    <w:family w:val="swiss"/>
    <w:notTrueType/>
    <w:pitch w:val="default"/>
    <w:sig w:usb0="00000003" w:usb1="00000000" w:usb2="00000000" w:usb3="00000000" w:csb0="00000001" w:csb1="00000000"/>
  </w:font>
  <w:font w:name="AdvTT7c3c51d9">
    <w:altName w:val="Malgun Gothic"/>
    <w:panose1 w:val="00000000000000000000"/>
    <w:charset w:val="81"/>
    <w:family w:val="auto"/>
    <w:notTrueType/>
    <w:pitch w:val="default"/>
    <w:sig w:usb0="00000001" w:usb1="09060000" w:usb2="00000010" w:usb3="00000000" w:csb0="00080000" w:csb1="00000000"/>
  </w:font>
  <w:font w:name="NewCenturySchlbk-Italic">
    <w:altName w:val="Cambria"/>
    <w:panose1 w:val="00000000000000000000"/>
    <w:charset w:val="00"/>
    <w:family w:val="roman"/>
    <w:notTrueType/>
    <w:pitch w:val="default"/>
    <w:sig w:usb0="00000003" w:usb1="00000000" w:usb2="00000000" w:usb3="00000000" w:csb0="00000001"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13"/>
    <w:rsid w:val="00100A8E"/>
    <w:rsid w:val="002A0E2D"/>
    <w:rsid w:val="003A0C7D"/>
    <w:rsid w:val="0043692B"/>
    <w:rsid w:val="006E5707"/>
    <w:rsid w:val="007828D4"/>
    <w:rsid w:val="00896A5F"/>
    <w:rsid w:val="00900714"/>
    <w:rsid w:val="00AD55E1"/>
    <w:rsid w:val="00B972A2"/>
    <w:rsid w:val="00BA1FA7"/>
    <w:rsid w:val="00BE2A13"/>
    <w:rsid w:val="00F4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2E58"/>
  <w15:chartTrackingRefBased/>
  <w15:docId w15:val="{B4688FE2-3F78-44FA-B18A-1FE54976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A13"/>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13"/>
    <w:pPr>
      <w:ind w:left="720"/>
      <w:contextualSpacing/>
    </w:pPr>
  </w:style>
  <w:style w:type="character" w:styleId="Hyperlink">
    <w:name w:val="Hyperlink"/>
    <w:basedOn w:val="DefaultParagraphFont"/>
    <w:uiPriority w:val="99"/>
    <w:unhideWhenUsed/>
    <w:rsid w:val="00BE2A13"/>
    <w:rPr>
      <w:color w:val="0563C1" w:themeColor="hyperlink"/>
      <w:u w:val="single"/>
    </w:rPr>
  </w:style>
  <w:style w:type="paragraph" w:customStyle="1" w:styleId="EndNoteBibliography">
    <w:name w:val="EndNote Bibliography"/>
    <w:basedOn w:val="Normal"/>
    <w:link w:val="EndNoteBibliographyChar"/>
    <w:rsid w:val="00BE2A1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E2A13"/>
    <w:rPr>
      <w:rFonts w:ascii="Calibri" w:eastAsiaTheme="minorEastAsia" w:hAnsi="Calibri" w:cs="Calibri"/>
      <w:noProof/>
      <w:lang w:val="en-US" w:eastAsia="en-GB"/>
    </w:rPr>
  </w:style>
  <w:style w:type="paragraph" w:customStyle="1" w:styleId="Default">
    <w:name w:val="Default"/>
    <w:rsid w:val="00BE2A13"/>
    <w:pPr>
      <w:autoSpaceDE w:val="0"/>
      <w:autoSpaceDN w:val="0"/>
      <w:adjustRightInd w:val="0"/>
      <w:spacing w:after="0" w:line="240" w:lineRule="auto"/>
    </w:pPr>
    <w:rPr>
      <w:rFonts w:ascii="Verdana" w:eastAsiaTheme="minorEastAsia" w:hAnsi="Verdana" w:cs="Verdana"/>
      <w:color w:val="000000"/>
      <w:sz w:val="24"/>
      <w:szCs w:val="24"/>
      <w:lang w:eastAsia="en-GB"/>
    </w:rPr>
  </w:style>
  <w:style w:type="character" w:customStyle="1" w:styleId="nlmstring-name">
    <w:name w:val="nlm_string-name"/>
    <w:basedOn w:val="DefaultParagraphFont"/>
    <w:rsid w:val="00BE2A13"/>
  </w:style>
  <w:style w:type="character" w:customStyle="1" w:styleId="nlmarticle-title">
    <w:name w:val="nlm_article-title"/>
    <w:basedOn w:val="DefaultParagraphFont"/>
    <w:rsid w:val="00BE2A13"/>
  </w:style>
  <w:style w:type="character" w:customStyle="1" w:styleId="nlmyear">
    <w:name w:val="nlm_year"/>
    <w:basedOn w:val="DefaultParagraphFont"/>
    <w:rsid w:val="00BE2A13"/>
  </w:style>
  <w:style w:type="character" w:customStyle="1" w:styleId="nlmfpage">
    <w:name w:val="nlm_fpage"/>
    <w:basedOn w:val="DefaultParagraphFont"/>
    <w:rsid w:val="00BE2A13"/>
  </w:style>
  <w:style w:type="character" w:customStyle="1" w:styleId="nlmlpage">
    <w:name w:val="nlm_lpage"/>
    <w:basedOn w:val="DefaultParagraphFont"/>
    <w:rsid w:val="00BE2A13"/>
  </w:style>
  <w:style w:type="table" w:styleId="TableGrid">
    <w:name w:val="Table Grid"/>
    <w:basedOn w:val="TableNormal"/>
    <w:uiPriority w:val="59"/>
    <w:rsid w:val="00100A8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A1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mc/articles/PMC5609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Taylor</dc:creator>
  <cp:keywords/>
  <dc:description/>
  <cp:lastModifiedBy>Martin Taylor</cp:lastModifiedBy>
  <cp:revision>7</cp:revision>
  <dcterms:created xsi:type="dcterms:W3CDTF">2017-11-03T10:53:00Z</dcterms:created>
  <dcterms:modified xsi:type="dcterms:W3CDTF">2018-07-06T13:25:00Z</dcterms:modified>
</cp:coreProperties>
</file>